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89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399"/>
      </w:tblGrid>
      <w:tr w14:paraId="2604F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F4BD595">
            <w:pPr>
              <w:pStyle w:val="23"/>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hint="eastAsia" w:ascii="黑体" w:hAnsi="黑体" w:eastAsia="黑体" w:cs="黑体"/>
                <w:sz w:val="21"/>
                <w:szCs w:val="21"/>
              </w:rPr>
              <w:t>ICS</w:t>
            </w:r>
          </w:p>
        </w:tc>
        <w:tc>
          <w:tcPr>
            <w:tcW w:w="8399" w:type="dxa"/>
          </w:tcPr>
          <w:p w14:paraId="5F7CBCCC">
            <w:pPr>
              <w:pStyle w:val="23"/>
              <w:framePr w:wrap="notBeside" w:vAnchor="page" w:hAnchor="page" w:x="1372" w:y="568"/>
              <w:tabs>
                <w:tab w:val="clear" w:pos="4153"/>
                <w:tab w:val="clear" w:pos="8306"/>
              </w:tabs>
              <w:spacing w:line="240" w:lineRule="auto"/>
              <w:jc w:val="both"/>
              <w:rPr>
                <w:rFonts w:hint="default" w:ascii="黑体" w:hAnsi="黑体" w:eastAsia="黑体"/>
                <w:sz w:val="21"/>
                <w:szCs w:val="21"/>
                <w:lang w:val="en-US" w:eastAsia="zh-CN"/>
              </w:rPr>
            </w:pPr>
            <w:r>
              <w:rPr>
                <w:rFonts w:hint="eastAsia" w:ascii="黑体" w:hAnsi="黑体" w:eastAsia="黑体"/>
                <w:sz w:val="21"/>
                <w:szCs w:val="21"/>
                <w:lang w:val="en-US" w:eastAsia="zh-CN"/>
              </w:rPr>
              <w:t>03.080.01</w:t>
            </w:r>
          </w:p>
        </w:tc>
      </w:tr>
      <w:tr w14:paraId="247C9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D4D9ADC">
            <w:pPr>
              <w:pStyle w:val="23"/>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cs="黑体"/>
                <w:sz w:val="21"/>
                <w:szCs w:val="21"/>
              </w:rPr>
              <w:t>CCS</w:t>
            </w:r>
          </w:p>
        </w:tc>
        <w:tc>
          <w:tcPr>
            <w:tcW w:w="8399" w:type="dxa"/>
          </w:tcPr>
          <w:tbl>
            <w:tblPr>
              <w:tblStyle w:val="32"/>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842D9F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14A4C86E">
                  <w:pPr>
                    <w:pStyle w:val="67"/>
                    <w:framePr w:wrap="notBeside" w:vAnchor="page" w:hAnchor="page" w:x="1372" w:y="568"/>
                    <w:ind w:left="420" w:right="624"/>
                    <w:rPr>
                      <w:rFonts w:ascii="宋体" w:hAnsi="宋体"/>
                      <w:sz w:val="28"/>
                      <w:szCs w:val="28"/>
                    </w:rPr>
                  </w:pPr>
                </w:p>
              </w:tc>
            </w:tr>
          </w:tbl>
          <w:p w14:paraId="7EF373EE">
            <w:pPr>
              <w:pStyle w:val="23"/>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eastAsia="zh-CN"/>
              </w:rPr>
            </w:pPr>
            <w:r>
              <w:rPr>
                <w:rFonts w:hint="eastAsia" w:ascii="黑体" w:hAnsi="黑体" w:eastAsia="黑体"/>
                <w:sz w:val="21"/>
                <w:szCs w:val="21"/>
                <w:lang w:val="en-US" w:eastAsia="zh-CN"/>
              </w:rPr>
              <w:t>A 10</w:t>
            </w:r>
          </w:p>
        </w:tc>
      </w:tr>
    </w:tbl>
    <w:p w14:paraId="0D04B288">
      <w:pPr>
        <w:pStyle w:val="68"/>
        <w:framePr w:w="10105" w:h="964" w:hRule="exact" w:hSpace="181" w:vSpace="181" w:wrap="around" w:hAnchor="page" w:x="1372" w:y="2180"/>
        <w:ind w:right="844" w:rightChars="402"/>
        <w:jc w:val="both"/>
        <w:rPr>
          <w:rFonts w:ascii="黑体" w:hAnsi="黑体" w:eastAsia="黑体"/>
          <w:b w:val="0"/>
          <w:bCs w:val="0"/>
          <w:w w:val="100"/>
          <w:sz w:val="84"/>
          <w:szCs w:val="84"/>
        </w:rPr>
      </w:pPr>
      <w:bookmarkStart w:id="0" w:name="_Hlk26473981"/>
      <w:r>
        <w:rPr>
          <w:rFonts w:hint="eastAsia" w:ascii="黑体" w:eastAsia="黑体"/>
          <w:b w:val="0"/>
          <w:spacing w:val="960"/>
          <w:w w:val="100"/>
          <w:sz w:val="84"/>
          <w:szCs w:val="84"/>
        </w:rPr>
        <w:t>团体</w:t>
      </w:r>
      <w:r>
        <w:rPr>
          <w:rFonts w:hint="eastAsia" w:ascii="黑体" w:hAnsi="黑体" w:eastAsia="黑体"/>
          <w:b w:val="0"/>
          <w:bCs w:val="0"/>
          <w:spacing w:val="960"/>
          <w:w w:val="100"/>
          <w:sz w:val="84"/>
          <w:szCs w:val="84"/>
        </w:rPr>
        <w:t>标</w:t>
      </w:r>
      <w:r>
        <w:rPr>
          <w:rFonts w:hint="eastAsia" w:ascii="黑体" w:hAnsi="黑体" w:eastAsia="黑体"/>
          <w:b w:val="0"/>
          <w:bCs w:val="0"/>
          <w:w w:val="100"/>
          <w:sz w:val="84"/>
          <w:szCs w:val="84"/>
        </w:rPr>
        <w:t>准</w:t>
      </w:r>
    </w:p>
    <w:bookmarkEnd w:id="0"/>
    <w:p w14:paraId="586D1E51">
      <w:pPr>
        <w:pStyle w:val="201"/>
        <w:framePr w:w="8954" w:h="840" w:hRule="exact" w:x="1305" w:y="3507"/>
        <w:rPr>
          <w:rFonts w:hint="default" w:eastAsia="黑体"/>
          <w:lang w:val="en-US" w:eastAsia="zh-CN"/>
        </w:rPr>
      </w:pPr>
      <w:r>
        <w:t>T/</w:t>
      </w:r>
      <w:r>
        <w:fldChar w:fldCharType="begin">
          <w:ffData>
            <w:name w:val="文字1"/>
            <w:enabled/>
            <w:calcOnExit w:val="0"/>
            <w:textInput>
              <w:default w:val="XXX"/>
            </w:textInput>
          </w:ffData>
        </w:fldChar>
      </w:r>
      <w:bookmarkStart w:id="1" w:name="文字1"/>
      <w:r>
        <w:instrText xml:space="preserve"> FORMTEXT </w:instrText>
      </w:r>
      <w:r>
        <w:fldChar w:fldCharType="separate"/>
      </w:r>
      <w:r>
        <w:rPr>
          <w:rFonts w:hint="eastAsia"/>
        </w:rPr>
        <w:t xml:space="preserve">ZS </w:t>
      </w:r>
      <w:r>
        <w:fldChar w:fldCharType="end"/>
      </w:r>
      <w:bookmarkEnd w:id="1"/>
      <w:r>
        <w:rPr>
          <w:rFonts w:hint="eastAsia" w:hAnsi="黑体" w:cs="黑体"/>
          <w:b w:val="0"/>
          <w:bCs/>
          <w:sz w:val="28"/>
          <w:szCs w:val="28"/>
          <w:lang w:val="en-US" w:eastAsia="zh-CN"/>
        </w:rPr>
        <w:t>XXXX</w:t>
      </w:r>
      <w:r>
        <w:rPr>
          <w:rFonts w:hAnsi="黑体"/>
        </w:rPr>
        <w:t>—</w:t>
      </w:r>
      <w:r>
        <w:rPr>
          <w:rFonts w:hint="eastAsia"/>
          <w:lang w:val="en-US" w:eastAsia="zh-CN"/>
        </w:rPr>
        <w:t>XXXX</w:t>
      </w:r>
    </w:p>
    <w:p w14:paraId="1E897B72">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899160</wp:posOffset>
                </wp:positionH>
                <wp:positionV relativeFrom="page">
                  <wp:posOffset>2560320</wp:posOffset>
                </wp:positionV>
                <wp:extent cx="5763895"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flipV="1">
                          <a:off x="0" y="0"/>
                          <a:ext cx="5764072"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70.8pt;margin-top:201.6pt;height:0pt;width:453.85pt;mso-position-horizontal-relative:page;mso-position-vertical-relative:page;z-index:251659264;mso-width-relative:page;mso-height-relative:page;" filled="f" stroked="t" coordsize="21600,21600" o:allowoverlap="f" o:gfxdata="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qOU/1wAAAAwBAAAPAAAAAAAAAAEAIAAAACIAAABkcnMvZG93bnJldi54bWxQSwECFAAUAAAACACH&#10;TuJALW9yCewBAAC2AwAADgAAAAAAAAABACAAAAAmAQAAZHJzL2Uyb0RvYy54bWxQSwUGAAAAAAYA&#10;BgBZAQAAhAUAAAAA&#10;">
                <v:fill on="f" focussize="0,0"/>
                <v:stroke color="#000000" joinstyle="round"/>
                <v:imagedata o:title=""/>
                <o:lock v:ext="edit" aspectratio="f"/>
              </v:line>
            </w:pict>
          </mc:Fallback>
        </mc:AlternateContent>
      </w:r>
    </w:p>
    <w:p w14:paraId="3F8CA04D">
      <w:pPr>
        <w:pStyle w:val="68"/>
        <w:framePr w:w="9639" w:h="6976" w:hRule="exact" w:hSpace="0" w:vSpace="0" w:wrap="around" w:hAnchor="page" w:y="6408"/>
        <w:jc w:val="center"/>
        <w:rPr>
          <w:rFonts w:ascii="黑体" w:hAnsi="黑体" w:eastAsia="黑体"/>
          <w:b w:val="0"/>
          <w:bCs w:val="0"/>
          <w:w w:val="100"/>
        </w:rPr>
      </w:pPr>
    </w:p>
    <w:p w14:paraId="7A27E309">
      <w:pPr>
        <w:pStyle w:val="203"/>
        <w:framePr w:w="9431" w:h="6974" w:hRule="exact" w:wrap="around" w:x="1233" w:y="6328" w:anchorLock="1"/>
        <w:rPr>
          <w:rFonts w:hint="default" w:eastAsia="黑体"/>
          <w:lang w:val="en-US" w:eastAsia="zh-CN"/>
        </w:rPr>
      </w:pPr>
      <w:r>
        <w:rPr>
          <w:rFonts w:hint="eastAsia"/>
          <w:lang w:val="en-US" w:eastAsia="zh-CN"/>
        </w:rPr>
        <w:t>企业社区管理规范</w:t>
      </w:r>
    </w:p>
    <w:p w14:paraId="49EF4B29">
      <w:pPr>
        <w:framePr w:w="9431" w:h="6974" w:hRule="exact" w:wrap="around" w:vAnchor="page" w:hAnchor="page" w:x="1233" w:y="6328" w:anchorLock="1"/>
        <w:ind w:left="-1418"/>
      </w:pPr>
    </w:p>
    <w:p w14:paraId="1234D1D1">
      <w:pPr>
        <w:pStyle w:val="134"/>
        <w:framePr w:w="9431" w:h="6974" w:hRule="exact" w:wrap="around" w:vAnchor="page" w:hAnchor="page" w:x="1233" w:y="6328" w:anchorLock="1"/>
        <w:textAlignment w:val="bottom"/>
        <w:rPr>
          <w:rFonts w:hint="default" w:ascii="黑体" w:hAnsi="黑体" w:eastAsia="黑体" w:cs="黑体"/>
          <w:sz w:val="28"/>
          <w:szCs w:val="28"/>
          <w:lang w:val="en-US" w:eastAsia="zh-CN" w:bidi="ar-SA"/>
        </w:rPr>
      </w:pPr>
      <w:r>
        <w:rPr>
          <w:rFonts w:hint="eastAsia" w:ascii="黑体" w:hAnsi="黑体" w:eastAsia="黑体" w:cs="黑体"/>
          <w:szCs w:val="28"/>
          <w:lang w:val="en-US" w:eastAsia="zh-CN"/>
        </w:rPr>
        <w:t>Management specification for</w:t>
      </w:r>
      <w:r>
        <w:rPr>
          <w:rFonts w:hint="eastAsia" w:ascii="黑体" w:hAnsi="黑体" w:eastAsia="黑体" w:cs="黑体"/>
          <w:sz w:val="28"/>
          <w:szCs w:val="28"/>
          <w:lang w:val="en-US" w:eastAsia="zh-CN" w:bidi="ar-SA"/>
        </w:rPr>
        <w:t xml:space="preserve"> Enterprise community</w:t>
      </w:r>
    </w:p>
    <w:p w14:paraId="451EFCE9">
      <w:pPr>
        <w:framePr w:w="9431" w:h="6974" w:hRule="exact" w:wrap="around" w:vAnchor="page" w:hAnchor="page" w:x="1233" w:y="6328" w:anchorLock="1"/>
        <w:spacing w:line="760" w:lineRule="exact"/>
        <w:ind w:left="-1418"/>
      </w:pPr>
    </w:p>
    <w:p w14:paraId="4FA9D0D6">
      <w:pPr>
        <w:pStyle w:val="134"/>
        <w:framePr w:w="9431" w:h="6974" w:hRule="exact" w:wrap="around" w:vAnchor="page" w:hAnchor="page" w:x="1233" w:y="6328" w:anchorLock="1"/>
        <w:textAlignment w:val="bottom"/>
        <w:rPr>
          <w:rFonts w:eastAsia="黑体"/>
          <w:szCs w:val="28"/>
        </w:rPr>
      </w:pPr>
    </w:p>
    <w:p w14:paraId="36D74ECD">
      <w:pPr>
        <w:pStyle w:val="134"/>
        <w:framePr w:w="9431" w:h="6974" w:hRule="exact" w:wrap="around" w:vAnchor="page" w:hAnchor="page" w:x="1233" w:y="6328" w:anchorLock="1"/>
        <w:spacing w:before="440" w:after="160"/>
        <w:textAlignment w:val="bottom"/>
        <w:rPr>
          <w:sz w:val="24"/>
          <w:szCs w:val="28"/>
        </w:rPr>
      </w:pPr>
      <w:bookmarkStart w:id="2" w:name="下拉1"/>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2"/>
    </w:p>
    <w:p w14:paraId="5FEDBC5A">
      <w:pPr>
        <w:pStyle w:val="134"/>
        <w:framePr w:w="9431" w:h="6974" w:hRule="exact" w:wrap="around" w:vAnchor="page" w:hAnchor="page" w:x="1233" w:y="632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3"/>
    </w:p>
    <w:p w14:paraId="3AC95833">
      <w:pPr>
        <w:pStyle w:val="134"/>
        <w:framePr w:w="9431" w:h="6974" w:hRule="exact" w:wrap="around" w:vAnchor="page" w:hAnchor="page" w:x="1233" w:y="632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4" w:name="下拉2"/>
      <w:r>
        <w:rPr>
          <w:b/>
          <w:sz w:val="21"/>
          <w:szCs w:val="28"/>
        </w:rPr>
        <w:instrText xml:space="preserve"> FORMDROPDOWN </w:instrText>
      </w:r>
      <w:r>
        <w:rPr>
          <w:b/>
          <w:sz w:val="21"/>
          <w:szCs w:val="28"/>
        </w:rPr>
        <w:fldChar w:fldCharType="separate"/>
      </w:r>
      <w:r>
        <w:rPr>
          <w:b/>
          <w:sz w:val="21"/>
          <w:szCs w:val="28"/>
        </w:rPr>
        <w:fldChar w:fldCharType="end"/>
      </w:r>
      <w:bookmarkEnd w:id="4"/>
    </w:p>
    <w:p w14:paraId="489D9060">
      <w:pPr>
        <w:pStyle w:val="199"/>
        <w:framePr w:w="3849" w:wrap="around" w:x="1487" w:y="14176"/>
      </w:pPr>
      <w:r>
        <w:rPr>
          <w:rFonts w:hint="eastAsia" w:ascii="黑体"/>
        </w:rPr>
        <w:t>20</w:t>
      </w:r>
      <w:r>
        <w:rPr>
          <w:rFonts w:hint="eastAsia" w:ascii="黑体"/>
          <w:lang w:val="en-US" w:eastAsia="zh-CN"/>
        </w:rPr>
        <w:t>2X</w:t>
      </w:r>
      <w:r>
        <w:rPr>
          <w:rFonts w:ascii="黑体"/>
        </w:rPr>
        <w:t>-</w:t>
      </w:r>
      <w:r>
        <w:rPr>
          <w:rFonts w:hint="eastAsia" w:ascii="黑体"/>
          <w:lang w:val="en-US" w:eastAsia="zh-CN"/>
        </w:rPr>
        <w:t>XX</w:t>
      </w:r>
      <w:r>
        <w:rPr>
          <w:rFonts w:ascii="黑体"/>
        </w:rPr>
        <w:t>-</w:t>
      </w:r>
      <w:r>
        <w:rPr>
          <w:rFonts w:hint="eastAsia" w:ascii="黑体" w:hAnsi="黑体" w:cs="黑体"/>
          <w:b w:val="0"/>
          <w:bCs/>
          <w:sz w:val="28"/>
          <w:szCs w:val="28"/>
          <w:lang w:val="en-US" w:eastAsia="zh-CN"/>
        </w:rPr>
        <w:t>XX</w:t>
      </w:r>
      <w:r>
        <w:rPr>
          <w:rFonts w:hint="eastAsia"/>
        </w:rPr>
        <w:t>发布</w:t>
      </w:r>
    </w:p>
    <w:p w14:paraId="70FD1644">
      <w:pPr>
        <w:pStyle w:val="200"/>
        <w:framePr w:w="3411" w:wrap="around" w:y="14176"/>
      </w:pPr>
      <w:r>
        <w:rPr>
          <w:rFonts w:hint="eastAsia" w:ascii="黑体"/>
        </w:rPr>
        <w:t>202</w:t>
      </w:r>
      <w:r>
        <w:rPr>
          <w:rFonts w:hint="eastAsia" w:ascii="黑体"/>
          <w:lang w:val="en-US" w:eastAsia="zh-CN"/>
        </w:rPr>
        <w:t>X</w:t>
      </w:r>
      <w:r>
        <w:rPr>
          <w:rFonts w:ascii="黑体"/>
        </w:rPr>
        <w:t>-</w:t>
      </w:r>
      <w:r>
        <w:rPr>
          <w:rFonts w:hint="eastAsia" w:ascii="黑体" w:hAnsi="黑体" w:cs="黑体"/>
          <w:b w:val="0"/>
          <w:bCs/>
          <w:sz w:val="28"/>
          <w:szCs w:val="28"/>
          <w:lang w:val="en-US" w:eastAsia="zh-CN"/>
        </w:rPr>
        <w:t>XX</w:t>
      </w:r>
      <w:r>
        <w:rPr>
          <w:rFonts w:ascii="黑体"/>
        </w:rPr>
        <w:t>-</w:t>
      </w:r>
      <w:r>
        <w:rPr>
          <w:rFonts w:hint="eastAsia" w:ascii="黑体" w:hAnsi="黑体" w:cs="黑体"/>
          <w:b w:val="0"/>
          <w:bCs/>
          <w:sz w:val="28"/>
          <w:szCs w:val="28"/>
          <w:lang w:val="en-US" w:eastAsia="zh-CN"/>
        </w:rPr>
        <w:t>XX</w:t>
      </w:r>
      <w:r>
        <w:rPr>
          <w:rFonts w:hint="eastAsia"/>
        </w:rPr>
        <w:t>实施</w:t>
      </w:r>
    </w:p>
    <w:p w14:paraId="162D1489">
      <w:pPr>
        <w:pStyle w:val="160"/>
        <w:framePr w:h="584" w:hRule="exact" w:hSpace="181" w:vSpace="181" w:wrap="around" w:vAnchor="page" w:hAnchor="page" w:x="2415" w:y="14986"/>
        <w:rPr>
          <w:rFonts w:hAnsi="黑体"/>
        </w:rPr>
      </w:pPr>
      <w:r>
        <w:rPr>
          <w:rFonts w:hAnsi="黑体"/>
          <w:w w:val="100"/>
          <w:sz w:val="28"/>
        </w:rPr>
        <w:fldChar w:fldCharType="begin">
          <w:ffData>
            <w:name w:val="fm"/>
            <w:enabled/>
            <w:calcOnExit w:val="0"/>
            <w:textInput/>
          </w:ffData>
        </w:fldChar>
      </w:r>
      <w:bookmarkStart w:id="5" w:name="fm"/>
      <w:r>
        <w:rPr>
          <w:rFonts w:hAnsi="黑体"/>
          <w:w w:val="100"/>
          <w:sz w:val="28"/>
        </w:rPr>
        <w:instrText xml:space="preserve"> FORMTEXT </w:instrText>
      </w:r>
      <w:r>
        <w:rPr>
          <w:rFonts w:hAnsi="黑体"/>
          <w:w w:val="100"/>
          <w:sz w:val="28"/>
        </w:rPr>
        <w:fldChar w:fldCharType="separate"/>
      </w:r>
      <w:r>
        <w:rPr>
          <w:rFonts w:hint="eastAsia" w:hAnsi="黑体"/>
          <w:w w:val="100"/>
          <w:sz w:val="28"/>
        </w:rPr>
        <w:t>浙江省产品与工程标准化协会</w:t>
      </w:r>
      <w:r>
        <w:rPr>
          <w:rFonts w:hAnsi="黑体"/>
          <w:w w:val="100"/>
          <w:sz w:val="28"/>
        </w:rPr>
        <w:fldChar w:fldCharType="end"/>
      </w:r>
      <w:bookmarkEnd w:id="5"/>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7C81B1C1">
      <w:pPr>
        <w:rPr>
          <w:rFonts w:ascii="宋体" w:hAnsi="宋体"/>
          <w:sz w:val="28"/>
          <w:szCs w:val="28"/>
        </w:rPr>
        <w:sectPr>
          <w:headerReference r:id="rId8" w:type="first"/>
          <w:footerReference r:id="rId10" w:type="first"/>
          <w:headerReference r:id="rId7" w:type="default"/>
          <w:footerReference r:id="rId9" w:type="even"/>
          <w:type w:val="continuous"/>
          <w:pgSz w:w="11906" w:h="16838"/>
          <w:pgMar w:top="567" w:right="1417" w:bottom="1134" w:left="1418" w:header="1418" w:footer="1134" w:gutter="283"/>
          <w:pgBorders>
            <w:top w:val="none" w:sz="0" w:space="0"/>
            <w:left w:val="none" w:sz="0" w:space="0"/>
            <w:bottom w:val="none" w:sz="0" w:space="0"/>
            <w:right w:val="none" w:sz="0" w:space="0"/>
          </w:pgBorders>
          <w:cols w:space="0" w:num="1"/>
          <w:titlePg/>
          <w:rtlGutter w:val="0"/>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943610</wp:posOffset>
                </wp:positionH>
                <wp:positionV relativeFrom="page">
                  <wp:posOffset>9246235</wp:posOffset>
                </wp:positionV>
                <wp:extent cx="571881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188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4.3pt;margin-top:728.05pt;height:0pt;width:450.3pt;mso-position-horizontal-relative:page;mso-position-vertical-relative:page;z-index:251660288;mso-width-relative:page;mso-height-relative:page;" filled="f" stroked="t" coordsize="21600,21600" o:gfxdata="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bR40HYAAAA&#10;DgEAAA8AAAAAAAAAAQAgAAAAIgAAAGRycy9kb3ducmV2LnhtbFBLAQIUABQAAAAIAIdO4kCROOOX&#10;5AEAAKoDAAAOAAAAAAAAAAEAIAAAACcBAABkcnMvZTJvRG9jLnhtbFBLBQYAAAAABgAGAFkBAAB9&#10;BQAAAAA=&#10;">
                <v:fill on="f" focussize="0,0"/>
                <v:stroke color="#000000" joinstyle="round"/>
                <v:imagedata o:title=""/>
                <o:lock v:ext="edit" aspectratio="f"/>
                <w10:anchorlock/>
              </v:line>
            </w:pict>
          </mc:Fallback>
        </mc:AlternateContent>
      </w:r>
    </w:p>
    <w:p w14:paraId="6802B0B7">
      <w:pPr>
        <w:pStyle w:val="107"/>
        <w:spacing w:after="360"/>
      </w:pPr>
      <w:bookmarkStart w:id="6" w:name="BookMark1"/>
      <w:bookmarkStart w:id="7" w:name="_Toc99350761"/>
      <w:bookmarkStart w:id="8" w:name="_Toc71201056"/>
      <w:bookmarkStart w:id="9" w:name="_Toc104214126"/>
      <w:bookmarkStart w:id="10" w:name="_Toc104273484"/>
      <w:bookmarkStart w:id="11" w:name="_Toc115259516"/>
      <w:bookmarkStart w:id="12" w:name="_Toc103708420"/>
      <w:bookmarkStart w:id="13" w:name="_Toc111995097"/>
      <w:r>
        <w:rPr>
          <w:rFonts w:hint="eastAsia"/>
          <w:spacing w:val="320"/>
        </w:rPr>
        <w:t>目</w:t>
      </w:r>
      <w:r>
        <w:rPr>
          <w:rFonts w:hint="eastAsia"/>
        </w:rPr>
        <w:t>次</w:t>
      </w:r>
    </w:p>
    <w:p w14:paraId="0151D3D4">
      <w:pPr>
        <w:pStyle w:val="24"/>
        <w:tabs>
          <w:tab w:val="right" w:leader="dot" w:pos="9070"/>
        </w:tabs>
      </w:pPr>
      <w:r>
        <w:rPr>
          <w:rFonts w:hint="eastAsia" w:ascii="宋体" w:hAnsi="宋体" w:eastAsia="宋体" w:cs="宋体"/>
        </w:rPr>
        <w:fldChar w:fldCharType="begin"/>
      </w:r>
      <w:r>
        <w:rPr>
          <w:rFonts w:hint="eastAsia" w:ascii="宋体" w:hAnsi="宋体" w:eastAsia="宋体" w:cs="宋体"/>
        </w:rPr>
        <w:instrText xml:space="preserve"> TOC \o "1-1" \h \t "标准文件_一级条标题,2,标准文件_附录一级条标题,2,"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_Toc1455 </w:instrText>
      </w:r>
      <w:r>
        <w:rPr>
          <w:rFonts w:hint="eastAsia" w:ascii="宋体" w:hAnsi="宋体" w:eastAsia="宋体" w:cs="宋体"/>
        </w:rPr>
        <w:fldChar w:fldCharType="separate"/>
      </w:r>
      <w:r>
        <w:rPr>
          <w:rFonts w:hint="eastAsia" w:hAnsi="宋体" w:cs="宋体"/>
          <w:lang w:val="en-US" w:eastAsia="zh-CN"/>
        </w:rPr>
        <w:t>前</w:t>
      </w:r>
      <w:r>
        <w:t>言</w:t>
      </w:r>
      <w:r>
        <w:tab/>
      </w:r>
      <w:r>
        <w:fldChar w:fldCharType="begin"/>
      </w:r>
      <w:r>
        <w:instrText xml:space="preserve"> PAGEREF _Toc1455 \h </w:instrText>
      </w:r>
      <w:r>
        <w:fldChar w:fldCharType="separate"/>
      </w:r>
      <w:r>
        <w:t>II</w:t>
      </w:r>
      <w:r>
        <w:fldChar w:fldCharType="end"/>
      </w:r>
      <w:r>
        <w:rPr>
          <w:rFonts w:hint="eastAsia" w:ascii="宋体" w:hAnsi="宋体" w:eastAsia="宋体" w:cs="宋体"/>
        </w:rPr>
        <w:fldChar w:fldCharType="end"/>
      </w:r>
    </w:p>
    <w:p w14:paraId="4ABCFA6B">
      <w:pPr>
        <w:pStyle w:val="24"/>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_Toc26478 </w:instrText>
      </w:r>
      <w:r>
        <w:rPr>
          <w:rFonts w:hint="eastAsia" w:ascii="宋体" w:hAnsi="宋体" w:eastAsia="宋体" w:cs="宋体"/>
        </w:rPr>
        <w:fldChar w:fldCharType="separate"/>
      </w:r>
      <w:r>
        <w:rPr>
          <w:rFonts w:hint="eastAsia" w:ascii="宋体" w:hAnsi="宋体" w:eastAsia="宋体" w:cs="宋体"/>
          <w:i w:val="0"/>
        </w:rPr>
        <w:t>1</w:t>
      </w:r>
      <w:r>
        <w:rPr>
          <w:rFonts w:hint="eastAsia" w:ascii="宋体" w:hAnsi="宋体" w:eastAsia="宋体" w:cs="宋体"/>
          <w:i w:val="0"/>
          <w:lang w:val="en-US" w:eastAsia="zh-CN"/>
        </w:rPr>
        <w:t xml:space="preserve"> </w:t>
      </w:r>
      <w:r>
        <w:rPr>
          <w:rFonts w:hint="eastAsia" w:ascii="宋体" w:hAnsi="宋体" w:eastAsia="宋体" w:cs="宋体"/>
          <w:i w:val="0"/>
        </w:rPr>
        <w:t xml:space="preserve"> </w:t>
      </w:r>
      <w:r>
        <w:rPr>
          <w:rFonts w:hint="eastAsia" w:hAnsi="宋体" w:cs="宋体"/>
        </w:rPr>
        <w:t>范围</w:t>
      </w:r>
      <w:r>
        <w:rPr>
          <w:rFonts w:hint="eastAsia" w:hAnsi="宋体" w:cs="宋体"/>
        </w:rPr>
        <w:tab/>
      </w:r>
      <w:r>
        <w:rPr>
          <w:rFonts w:hint="eastAsia" w:hAnsi="宋体" w:cs="宋体"/>
        </w:rPr>
        <w:fldChar w:fldCharType="begin"/>
      </w:r>
      <w:r>
        <w:rPr>
          <w:rFonts w:hint="eastAsia" w:hAnsi="宋体" w:cs="宋体"/>
        </w:rPr>
        <w:instrText xml:space="preserve"> PAGEREF _Toc26478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rPr>
        <w:fldChar w:fldCharType="end"/>
      </w:r>
    </w:p>
    <w:p w14:paraId="4675265C">
      <w:pPr>
        <w:pStyle w:val="24"/>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_Toc9633 </w:instrText>
      </w:r>
      <w:r>
        <w:rPr>
          <w:rFonts w:hint="eastAsia" w:ascii="宋体" w:hAnsi="宋体" w:eastAsia="宋体" w:cs="宋体"/>
        </w:rPr>
        <w:fldChar w:fldCharType="separate"/>
      </w:r>
      <w:r>
        <w:rPr>
          <w:rFonts w:hint="eastAsia" w:ascii="宋体" w:hAnsi="宋体" w:eastAsia="宋体" w:cs="宋体"/>
          <w:i w:val="0"/>
        </w:rPr>
        <w:t xml:space="preserve">2 </w:t>
      </w:r>
      <w:r>
        <w:rPr>
          <w:rFonts w:hint="eastAsia" w:ascii="宋体" w:hAnsi="宋体" w:eastAsia="宋体" w:cs="宋体"/>
          <w:i w:val="0"/>
          <w:lang w:val="en-US" w:eastAsia="zh-CN"/>
        </w:rPr>
        <w:t xml:space="preserve"> </w:t>
      </w:r>
      <w:r>
        <w:rPr>
          <w:rFonts w:hint="eastAsia" w:hAnsi="宋体" w:cs="宋体"/>
        </w:rPr>
        <w:t>规范性引用文件</w:t>
      </w:r>
      <w:r>
        <w:rPr>
          <w:rFonts w:hint="eastAsia" w:hAnsi="宋体" w:cs="宋体"/>
        </w:rPr>
        <w:tab/>
      </w:r>
      <w:r>
        <w:rPr>
          <w:rFonts w:hint="eastAsia" w:hAnsi="宋体" w:cs="宋体"/>
        </w:rPr>
        <w:fldChar w:fldCharType="begin"/>
      </w:r>
      <w:r>
        <w:rPr>
          <w:rFonts w:hint="eastAsia" w:hAnsi="宋体" w:cs="宋体"/>
        </w:rPr>
        <w:instrText xml:space="preserve"> PAGEREF _Toc9633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rPr>
        <w:fldChar w:fldCharType="end"/>
      </w:r>
    </w:p>
    <w:p w14:paraId="4F787CFF">
      <w:pPr>
        <w:pStyle w:val="24"/>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_Toc20905 </w:instrText>
      </w:r>
      <w:r>
        <w:rPr>
          <w:rFonts w:hint="eastAsia" w:ascii="宋体" w:hAnsi="宋体" w:eastAsia="宋体" w:cs="宋体"/>
        </w:rPr>
        <w:fldChar w:fldCharType="separate"/>
      </w:r>
      <w:r>
        <w:rPr>
          <w:rFonts w:hint="eastAsia" w:ascii="宋体" w:hAnsi="宋体" w:eastAsia="宋体" w:cs="宋体"/>
          <w:i w:val="0"/>
        </w:rPr>
        <w:t xml:space="preserve">3 </w:t>
      </w:r>
      <w:r>
        <w:rPr>
          <w:rFonts w:hint="eastAsia" w:ascii="宋体" w:hAnsi="宋体" w:eastAsia="宋体" w:cs="宋体"/>
          <w:i w:val="0"/>
          <w:lang w:val="en-US" w:eastAsia="zh-CN"/>
        </w:rPr>
        <w:t xml:space="preserve"> </w:t>
      </w:r>
      <w:r>
        <w:rPr>
          <w:rFonts w:hint="eastAsia" w:hAnsi="宋体" w:cs="宋体"/>
          <w:szCs w:val="21"/>
        </w:rPr>
        <w:t>术语和定义</w:t>
      </w:r>
      <w:r>
        <w:rPr>
          <w:rFonts w:hint="eastAsia" w:hAnsi="宋体" w:cs="宋体"/>
        </w:rPr>
        <w:tab/>
      </w:r>
      <w:r>
        <w:rPr>
          <w:rFonts w:hint="eastAsia" w:hAnsi="宋体" w:cs="宋体"/>
        </w:rPr>
        <w:fldChar w:fldCharType="begin"/>
      </w:r>
      <w:r>
        <w:rPr>
          <w:rFonts w:hint="eastAsia" w:hAnsi="宋体" w:cs="宋体"/>
        </w:rPr>
        <w:instrText xml:space="preserve"> PAGEREF _Toc20905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rPr>
        <w:fldChar w:fldCharType="end"/>
      </w:r>
    </w:p>
    <w:p w14:paraId="71B34EE1">
      <w:pPr>
        <w:pStyle w:val="24"/>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_Toc9949 </w:instrText>
      </w:r>
      <w:r>
        <w:rPr>
          <w:rFonts w:hint="eastAsia" w:ascii="宋体" w:hAnsi="宋体" w:eastAsia="宋体" w:cs="宋体"/>
        </w:rPr>
        <w:fldChar w:fldCharType="separate"/>
      </w:r>
      <w:r>
        <w:rPr>
          <w:rFonts w:hint="eastAsia" w:ascii="宋体" w:hAnsi="宋体" w:eastAsia="宋体" w:cs="宋体"/>
          <w:i w:val="0"/>
        </w:rPr>
        <w:t xml:space="preserve">4 </w:t>
      </w:r>
      <w:r>
        <w:rPr>
          <w:rFonts w:hint="eastAsia" w:ascii="宋体" w:hAnsi="宋体" w:eastAsia="宋体" w:cs="宋体"/>
          <w:i w:val="0"/>
          <w:lang w:val="en-US" w:eastAsia="zh-CN"/>
        </w:rPr>
        <w:t xml:space="preserve"> </w:t>
      </w:r>
      <w:r>
        <w:rPr>
          <w:rFonts w:hint="eastAsia" w:hAnsi="宋体" w:cs="宋体"/>
          <w:lang w:val="en-US" w:eastAsia="zh-CN"/>
        </w:rPr>
        <w:t>基本要求</w:t>
      </w:r>
      <w:r>
        <w:rPr>
          <w:rFonts w:hint="eastAsia" w:hAnsi="宋体" w:cs="宋体"/>
        </w:rPr>
        <w:tab/>
      </w:r>
      <w:r>
        <w:rPr>
          <w:rFonts w:hint="eastAsia" w:hAnsi="宋体" w:cs="宋体"/>
        </w:rPr>
        <w:fldChar w:fldCharType="begin"/>
      </w:r>
      <w:r>
        <w:rPr>
          <w:rFonts w:hint="eastAsia" w:hAnsi="宋体" w:cs="宋体"/>
        </w:rPr>
        <w:instrText xml:space="preserve"> PAGEREF _Toc9949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rPr>
        <w:fldChar w:fldCharType="end"/>
      </w:r>
    </w:p>
    <w:p w14:paraId="6357E30A">
      <w:pPr>
        <w:pStyle w:val="24"/>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_Toc13262 </w:instrText>
      </w:r>
      <w:r>
        <w:rPr>
          <w:rFonts w:hint="eastAsia" w:ascii="宋体" w:hAnsi="宋体" w:eastAsia="宋体" w:cs="宋体"/>
        </w:rPr>
        <w:fldChar w:fldCharType="separate"/>
      </w:r>
      <w:r>
        <w:rPr>
          <w:rFonts w:hint="eastAsia" w:ascii="宋体" w:hAnsi="宋体" w:eastAsia="宋体" w:cs="宋体"/>
          <w:i w:val="0"/>
        </w:rPr>
        <w:t xml:space="preserve">5 </w:t>
      </w:r>
      <w:r>
        <w:rPr>
          <w:rFonts w:hint="eastAsia" w:ascii="宋体" w:hAnsi="宋体" w:eastAsia="宋体" w:cs="宋体"/>
          <w:i w:val="0"/>
          <w:lang w:val="en-US" w:eastAsia="zh-CN"/>
        </w:rPr>
        <w:t xml:space="preserve"> </w:t>
      </w:r>
      <w:r>
        <w:rPr>
          <w:rFonts w:hint="eastAsia" w:hAnsi="宋体" w:cs="宋体"/>
          <w:lang w:val="en-US" w:eastAsia="zh-CN"/>
        </w:rPr>
        <w:t>社区建设</w:t>
      </w:r>
      <w:r>
        <w:rPr>
          <w:rFonts w:hint="eastAsia" w:hAnsi="宋体" w:cs="宋体"/>
        </w:rPr>
        <w:tab/>
      </w:r>
      <w:r>
        <w:rPr>
          <w:rFonts w:hint="eastAsia" w:hAnsi="宋体" w:cs="宋体"/>
        </w:rPr>
        <w:fldChar w:fldCharType="begin"/>
      </w:r>
      <w:r>
        <w:rPr>
          <w:rFonts w:hint="eastAsia" w:hAnsi="宋体" w:cs="宋体"/>
        </w:rPr>
        <w:instrText xml:space="preserve"> PAGEREF _Toc13262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rPr>
        <w:fldChar w:fldCharType="end"/>
      </w:r>
    </w:p>
    <w:p w14:paraId="79F080A7">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_Toc24063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5.1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 </w:t>
      </w:r>
      <w:r>
        <w:rPr>
          <w:rFonts w:hint="eastAsia" w:hAnsi="宋体" w:cs="宋体"/>
          <w:lang w:val="en-US" w:eastAsia="zh-CN"/>
        </w:rPr>
        <w:t>场所建设</w:t>
      </w:r>
      <w:r>
        <w:rPr>
          <w:rFonts w:hint="eastAsia" w:hAnsi="宋体" w:cs="宋体"/>
        </w:rPr>
        <w:tab/>
      </w:r>
      <w:r>
        <w:rPr>
          <w:rFonts w:hint="eastAsia" w:hAnsi="宋体" w:cs="宋体"/>
        </w:rPr>
        <w:fldChar w:fldCharType="begin"/>
      </w:r>
      <w:r>
        <w:rPr>
          <w:rFonts w:hint="eastAsia" w:hAnsi="宋体" w:cs="宋体"/>
        </w:rPr>
        <w:instrText xml:space="preserve"> PAGEREF _Toc24063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rPr>
        <w:fldChar w:fldCharType="end"/>
      </w:r>
    </w:p>
    <w:p w14:paraId="49AC7C23">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_Toc18505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5.2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 </w:t>
      </w:r>
      <w:r>
        <w:rPr>
          <w:rFonts w:hint="eastAsia" w:hAnsi="宋体" w:cs="宋体"/>
          <w:lang w:val="en-US" w:eastAsia="zh-CN"/>
        </w:rPr>
        <w:t>组织人员</w:t>
      </w:r>
      <w:r>
        <w:rPr>
          <w:rFonts w:hint="eastAsia" w:hAnsi="宋体" w:cs="宋体"/>
        </w:rPr>
        <w:tab/>
      </w:r>
      <w:r>
        <w:rPr>
          <w:rFonts w:hint="eastAsia" w:hAnsi="宋体" w:cs="宋体"/>
        </w:rPr>
        <w:fldChar w:fldCharType="begin"/>
      </w:r>
      <w:r>
        <w:rPr>
          <w:rFonts w:hint="eastAsia" w:hAnsi="宋体" w:cs="宋体"/>
        </w:rPr>
        <w:instrText xml:space="preserve"> PAGEREF _Toc18505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rPr>
        <w:fldChar w:fldCharType="end"/>
      </w:r>
    </w:p>
    <w:p w14:paraId="1E2E10C8">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_Toc31492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5.3  </w:t>
      </w:r>
      <w:r>
        <w:rPr>
          <w:rFonts w:hint="eastAsia" w:hAnsi="宋体" w:cs="宋体"/>
          <w:lang w:val="en-US" w:eastAsia="zh-CN"/>
        </w:rPr>
        <w:t>数字化建设</w:t>
      </w:r>
      <w:r>
        <w:rPr>
          <w:rFonts w:hint="eastAsia" w:hAnsi="宋体" w:cs="宋体"/>
        </w:rPr>
        <w:tab/>
      </w:r>
      <w:r>
        <w:rPr>
          <w:rFonts w:hint="eastAsia" w:hAnsi="宋体" w:cs="宋体"/>
        </w:rPr>
        <w:fldChar w:fldCharType="begin"/>
      </w:r>
      <w:r>
        <w:rPr>
          <w:rFonts w:hint="eastAsia" w:hAnsi="宋体" w:cs="宋体"/>
        </w:rPr>
        <w:instrText xml:space="preserve"> PAGEREF _Toc31492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rPr>
        <w:fldChar w:fldCharType="end"/>
      </w:r>
    </w:p>
    <w:p w14:paraId="194EE5A3">
      <w:pPr>
        <w:pStyle w:val="24"/>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_Toc18812 </w:instrText>
      </w:r>
      <w:r>
        <w:rPr>
          <w:rFonts w:hint="eastAsia" w:ascii="宋体" w:hAnsi="宋体" w:eastAsia="宋体" w:cs="宋体"/>
        </w:rPr>
        <w:fldChar w:fldCharType="separate"/>
      </w:r>
      <w:r>
        <w:rPr>
          <w:rFonts w:hint="eastAsia" w:ascii="宋体" w:hAnsi="宋体" w:eastAsia="宋体" w:cs="宋体"/>
          <w:i w:val="0"/>
          <w:lang w:val="en-US" w:eastAsia="zh-CN"/>
        </w:rPr>
        <w:t xml:space="preserve">6  </w:t>
      </w:r>
      <w:r>
        <w:rPr>
          <w:rFonts w:hint="eastAsia" w:hAnsi="宋体" w:cs="宋体"/>
          <w:lang w:val="en-US" w:eastAsia="zh-CN"/>
        </w:rPr>
        <w:t>社区治理</w:t>
      </w:r>
      <w:r>
        <w:rPr>
          <w:rFonts w:hint="eastAsia" w:hAnsi="宋体" w:cs="宋体"/>
        </w:rPr>
        <w:tab/>
      </w:r>
      <w:r>
        <w:rPr>
          <w:rFonts w:hint="eastAsia" w:hAnsi="宋体" w:cs="宋体"/>
        </w:rPr>
        <w:fldChar w:fldCharType="begin"/>
      </w:r>
      <w:r>
        <w:rPr>
          <w:rFonts w:hint="eastAsia" w:hAnsi="宋体" w:cs="宋体"/>
        </w:rPr>
        <w:instrText xml:space="preserve"> PAGEREF _Toc18812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rPr>
        <w:fldChar w:fldCharType="end"/>
      </w:r>
    </w:p>
    <w:p w14:paraId="331F5BF2">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_Toc14283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6.1  </w:t>
      </w:r>
      <w:r>
        <w:rPr>
          <w:rFonts w:hint="eastAsia" w:hAnsi="宋体" w:cs="宋体"/>
          <w:lang w:val="en-US" w:eastAsia="zh-CN"/>
        </w:rPr>
        <w:t>公共安全</w:t>
      </w:r>
      <w:r>
        <w:rPr>
          <w:rFonts w:hint="eastAsia" w:hAnsi="宋体" w:cs="宋体"/>
        </w:rPr>
        <w:tab/>
      </w:r>
      <w:r>
        <w:rPr>
          <w:rFonts w:hint="eastAsia" w:hAnsi="宋体" w:cs="宋体"/>
        </w:rPr>
        <w:fldChar w:fldCharType="begin"/>
      </w:r>
      <w:r>
        <w:rPr>
          <w:rFonts w:hint="eastAsia" w:hAnsi="宋体" w:cs="宋体"/>
        </w:rPr>
        <w:instrText xml:space="preserve"> PAGEREF _Toc14283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rPr>
        <w:fldChar w:fldCharType="end"/>
      </w:r>
    </w:p>
    <w:p w14:paraId="2BD59042">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_Toc30372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6.2  </w:t>
      </w:r>
      <w:r>
        <w:rPr>
          <w:rFonts w:hint="eastAsia" w:hAnsi="宋体" w:cs="宋体"/>
          <w:lang w:val="en-US" w:eastAsia="zh-CN"/>
        </w:rPr>
        <w:t>治安防控</w:t>
      </w:r>
      <w:r>
        <w:rPr>
          <w:rFonts w:hint="eastAsia" w:hAnsi="宋体" w:cs="宋体"/>
        </w:rPr>
        <w:tab/>
      </w:r>
      <w:r>
        <w:rPr>
          <w:rFonts w:hint="eastAsia" w:hAnsi="宋体" w:cs="宋体"/>
        </w:rPr>
        <w:fldChar w:fldCharType="begin"/>
      </w:r>
      <w:r>
        <w:rPr>
          <w:rFonts w:hint="eastAsia" w:hAnsi="宋体" w:cs="宋体"/>
        </w:rPr>
        <w:instrText xml:space="preserve"> PAGEREF _Toc30372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rPr>
        <w:fldChar w:fldCharType="end"/>
      </w:r>
    </w:p>
    <w:p w14:paraId="4D419802">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_Toc6138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6.3  </w:t>
      </w:r>
      <w:r>
        <w:rPr>
          <w:rFonts w:hint="eastAsia" w:hAnsi="宋体" w:cs="宋体"/>
          <w:lang w:val="en-US" w:eastAsia="zh-CN"/>
        </w:rPr>
        <w:t>城市治理</w:t>
      </w:r>
      <w:r>
        <w:rPr>
          <w:rFonts w:hint="eastAsia" w:hAnsi="宋体" w:cs="宋体"/>
        </w:rPr>
        <w:tab/>
      </w:r>
      <w:r>
        <w:rPr>
          <w:rFonts w:hint="eastAsia" w:hAnsi="宋体" w:cs="宋体"/>
        </w:rPr>
        <w:fldChar w:fldCharType="begin"/>
      </w:r>
      <w:r>
        <w:rPr>
          <w:rFonts w:hint="eastAsia" w:hAnsi="宋体" w:cs="宋体"/>
        </w:rPr>
        <w:instrText xml:space="preserve"> PAGEREF _Toc6138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rPr>
        <w:fldChar w:fldCharType="end"/>
      </w:r>
    </w:p>
    <w:p w14:paraId="7A9318AC">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_Toc26821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6.4  </w:t>
      </w:r>
      <w:r>
        <w:rPr>
          <w:rFonts w:hint="eastAsia" w:hAnsi="宋体" w:cs="宋体"/>
          <w:lang w:val="en-US" w:eastAsia="zh-CN"/>
        </w:rPr>
        <w:t>矛盾化解</w:t>
      </w:r>
      <w:r>
        <w:rPr>
          <w:rFonts w:hint="eastAsia" w:hAnsi="宋体" w:cs="宋体"/>
        </w:rPr>
        <w:tab/>
      </w:r>
      <w:r>
        <w:rPr>
          <w:rFonts w:hint="eastAsia" w:hAnsi="宋体" w:cs="宋体"/>
        </w:rPr>
        <w:fldChar w:fldCharType="begin"/>
      </w:r>
      <w:r>
        <w:rPr>
          <w:rFonts w:hint="eastAsia" w:hAnsi="宋体" w:cs="宋体"/>
        </w:rPr>
        <w:instrText xml:space="preserve"> PAGEREF _Toc26821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rPr>
        <w:fldChar w:fldCharType="end"/>
      </w:r>
    </w:p>
    <w:p w14:paraId="38114DB4">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_Toc11436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6.5  </w:t>
      </w:r>
      <w:r>
        <w:rPr>
          <w:rFonts w:hint="eastAsia" w:hAnsi="宋体" w:cs="宋体"/>
          <w:lang w:val="en-US" w:eastAsia="zh-CN"/>
        </w:rPr>
        <w:t>应急管理</w:t>
      </w:r>
      <w:r>
        <w:rPr>
          <w:rFonts w:hint="eastAsia" w:hAnsi="宋体" w:cs="宋体"/>
        </w:rPr>
        <w:tab/>
      </w:r>
      <w:r>
        <w:rPr>
          <w:rFonts w:hint="eastAsia" w:hAnsi="宋体" w:cs="宋体"/>
        </w:rPr>
        <w:fldChar w:fldCharType="begin"/>
      </w:r>
      <w:r>
        <w:rPr>
          <w:rFonts w:hint="eastAsia" w:hAnsi="宋体" w:cs="宋体"/>
        </w:rPr>
        <w:instrText xml:space="preserve"> PAGEREF _Toc11436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465B4407">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_Toc17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6.6  </w:t>
      </w:r>
      <w:r>
        <w:rPr>
          <w:rFonts w:hint="eastAsia" w:hAnsi="宋体" w:cs="宋体"/>
          <w:lang w:val="en-US" w:eastAsia="zh-CN"/>
        </w:rPr>
        <w:t>交通安全</w:t>
      </w:r>
      <w:r>
        <w:rPr>
          <w:rFonts w:hint="eastAsia" w:hAnsi="宋体" w:cs="宋体"/>
        </w:rPr>
        <w:tab/>
      </w:r>
      <w:r>
        <w:rPr>
          <w:rFonts w:hint="eastAsia" w:hAnsi="宋体" w:cs="宋体"/>
        </w:rPr>
        <w:fldChar w:fldCharType="begin"/>
      </w:r>
      <w:r>
        <w:rPr>
          <w:rFonts w:hint="eastAsia" w:hAnsi="宋体" w:cs="宋体"/>
        </w:rPr>
        <w:instrText xml:space="preserve"> PAGEREF _Toc17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3FD9E320">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_Toc8903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6.7  </w:t>
      </w:r>
      <w:r>
        <w:rPr>
          <w:rFonts w:hint="eastAsia" w:hAnsi="宋体" w:cs="宋体"/>
          <w:lang w:val="en-US" w:eastAsia="zh-CN"/>
        </w:rPr>
        <w:t>环境保护</w:t>
      </w:r>
      <w:r>
        <w:rPr>
          <w:rFonts w:hint="eastAsia" w:hAnsi="宋体" w:cs="宋体"/>
        </w:rPr>
        <w:tab/>
      </w:r>
      <w:r>
        <w:rPr>
          <w:rFonts w:hint="eastAsia" w:hAnsi="宋体" w:cs="宋体"/>
        </w:rPr>
        <w:fldChar w:fldCharType="begin"/>
      </w:r>
      <w:r>
        <w:rPr>
          <w:rFonts w:hint="eastAsia" w:hAnsi="宋体" w:cs="宋体"/>
        </w:rPr>
        <w:instrText xml:space="preserve"> PAGEREF _Toc8903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6755F8A9">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_Toc13669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6.8  </w:t>
      </w:r>
      <w:r>
        <w:rPr>
          <w:rFonts w:hint="eastAsia" w:hAnsi="宋体" w:cs="宋体"/>
          <w:lang w:val="en-US" w:eastAsia="zh-CN"/>
        </w:rPr>
        <w:t>文化建设</w:t>
      </w:r>
      <w:r>
        <w:rPr>
          <w:rFonts w:hint="eastAsia" w:hAnsi="宋体" w:cs="宋体"/>
        </w:rPr>
        <w:tab/>
      </w:r>
      <w:r>
        <w:rPr>
          <w:rFonts w:hint="eastAsia" w:hAnsi="宋体" w:cs="宋体"/>
        </w:rPr>
        <w:fldChar w:fldCharType="begin"/>
      </w:r>
      <w:r>
        <w:rPr>
          <w:rFonts w:hint="eastAsia" w:hAnsi="宋体" w:cs="宋体"/>
        </w:rPr>
        <w:instrText xml:space="preserve"> PAGEREF _Toc13669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490EE28A">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_Toc22779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6.9  </w:t>
      </w:r>
      <w:r>
        <w:rPr>
          <w:rFonts w:hint="eastAsia" w:hAnsi="宋体" w:cs="宋体"/>
          <w:lang w:val="en-US" w:eastAsia="zh-CN"/>
        </w:rPr>
        <w:t>宣传推广</w:t>
      </w:r>
      <w:r>
        <w:rPr>
          <w:rFonts w:hint="eastAsia" w:hAnsi="宋体" w:cs="宋体"/>
        </w:rPr>
        <w:tab/>
      </w:r>
      <w:r>
        <w:rPr>
          <w:rFonts w:hint="eastAsia" w:hAnsi="宋体" w:cs="宋体"/>
        </w:rPr>
        <w:fldChar w:fldCharType="begin"/>
      </w:r>
      <w:r>
        <w:rPr>
          <w:rFonts w:hint="eastAsia" w:hAnsi="宋体" w:cs="宋体"/>
        </w:rPr>
        <w:instrText xml:space="preserve"> PAGEREF _Toc22779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3BD0E144">
      <w:pPr>
        <w:pStyle w:val="24"/>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_Toc14546 </w:instrText>
      </w:r>
      <w:r>
        <w:rPr>
          <w:rFonts w:hint="eastAsia" w:ascii="宋体" w:hAnsi="宋体" w:eastAsia="宋体" w:cs="宋体"/>
        </w:rPr>
        <w:fldChar w:fldCharType="separate"/>
      </w:r>
      <w:r>
        <w:rPr>
          <w:rFonts w:hint="eastAsia" w:ascii="宋体" w:hAnsi="宋体" w:eastAsia="宋体" w:cs="宋体"/>
          <w:i w:val="0"/>
          <w:lang w:val="en-US" w:eastAsia="zh-CN"/>
        </w:rPr>
        <w:t xml:space="preserve">7  </w:t>
      </w:r>
      <w:r>
        <w:rPr>
          <w:rFonts w:hint="eastAsia" w:hAnsi="宋体" w:cs="宋体"/>
          <w:lang w:val="en-US" w:eastAsia="zh-CN"/>
        </w:rPr>
        <w:t>企业服务</w:t>
      </w:r>
      <w:r>
        <w:rPr>
          <w:rFonts w:hint="eastAsia" w:hAnsi="宋体" w:cs="宋体"/>
        </w:rPr>
        <w:tab/>
      </w:r>
      <w:r>
        <w:rPr>
          <w:rFonts w:hint="eastAsia" w:hAnsi="宋体" w:cs="宋体"/>
        </w:rPr>
        <w:fldChar w:fldCharType="begin"/>
      </w:r>
      <w:r>
        <w:rPr>
          <w:rFonts w:hint="eastAsia" w:hAnsi="宋体" w:cs="宋体"/>
        </w:rPr>
        <w:instrText xml:space="preserve"> PAGEREF _Toc14546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51982185">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_Toc25268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7.1  </w:t>
      </w:r>
      <w:r>
        <w:rPr>
          <w:rFonts w:hint="eastAsia" w:hAnsi="宋体" w:cs="宋体"/>
          <w:lang w:val="en-US" w:eastAsia="zh-CN"/>
        </w:rPr>
        <w:t>营商环境营造</w:t>
      </w:r>
      <w:r>
        <w:rPr>
          <w:rFonts w:hint="eastAsia" w:hAnsi="宋体" w:cs="宋体"/>
        </w:rPr>
        <w:tab/>
      </w:r>
      <w:r>
        <w:rPr>
          <w:rFonts w:hint="eastAsia" w:hAnsi="宋体" w:cs="宋体"/>
        </w:rPr>
        <w:fldChar w:fldCharType="begin"/>
      </w:r>
      <w:r>
        <w:rPr>
          <w:rFonts w:hint="eastAsia" w:hAnsi="宋体" w:cs="宋体"/>
        </w:rPr>
        <w:instrText xml:space="preserve"> PAGEREF _Toc25268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0FA0B83D">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_Toc19789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7.2  </w:t>
      </w:r>
      <w:r>
        <w:rPr>
          <w:rFonts w:hint="eastAsia" w:hAnsi="宋体" w:cs="宋体"/>
          <w:lang w:val="en-US" w:eastAsia="zh-CN"/>
        </w:rPr>
        <w:t>社区招商引资</w:t>
      </w:r>
      <w:r>
        <w:rPr>
          <w:rFonts w:hint="eastAsia" w:hAnsi="宋体" w:cs="宋体"/>
        </w:rPr>
        <w:tab/>
      </w:r>
      <w:r>
        <w:rPr>
          <w:rFonts w:hint="eastAsia" w:hAnsi="宋体" w:cs="宋体"/>
        </w:rPr>
        <w:fldChar w:fldCharType="begin"/>
      </w:r>
      <w:r>
        <w:rPr>
          <w:rFonts w:hint="eastAsia" w:hAnsi="宋体" w:cs="宋体"/>
        </w:rPr>
        <w:instrText xml:space="preserve"> PAGEREF _Toc19789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4979517B">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_Toc18298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7.3  </w:t>
      </w:r>
      <w:r>
        <w:rPr>
          <w:rFonts w:hint="eastAsia" w:hAnsi="宋体" w:cs="宋体"/>
          <w:lang w:val="en-US" w:eastAsia="zh-CN"/>
        </w:rPr>
        <w:t>政策资源对接</w:t>
      </w:r>
      <w:r>
        <w:rPr>
          <w:rFonts w:hint="eastAsia" w:hAnsi="宋体" w:cs="宋体"/>
        </w:rPr>
        <w:tab/>
      </w:r>
      <w:r>
        <w:rPr>
          <w:rFonts w:hint="eastAsia" w:hAnsi="宋体" w:cs="宋体"/>
        </w:rPr>
        <w:fldChar w:fldCharType="begin"/>
      </w:r>
      <w:r>
        <w:rPr>
          <w:rFonts w:hint="eastAsia" w:hAnsi="宋体" w:cs="宋体"/>
        </w:rPr>
        <w:instrText xml:space="preserve"> PAGEREF _Toc18298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1CFA668E">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_Toc4855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7.4  </w:t>
      </w:r>
      <w:r>
        <w:rPr>
          <w:rFonts w:hint="eastAsia" w:hAnsi="宋体" w:cs="宋体"/>
          <w:lang w:val="en-US" w:eastAsia="zh-CN"/>
        </w:rPr>
        <w:t>人力资源发展</w:t>
      </w:r>
      <w:r>
        <w:rPr>
          <w:rFonts w:hint="eastAsia" w:hAnsi="宋体" w:cs="宋体"/>
        </w:rPr>
        <w:tab/>
      </w:r>
      <w:r>
        <w:rPr>
          <w:rFonts w:hint="eastAsia" w:hAnsi="宋体" w:cs="宋体"/>
        </w:rPr>
        <w:fldChar w:fldCharType="begin"/>
      </w:r>
      <w:r>
        <w:rPr>
          <w:rFonts w:hint="eastAsia" w:hAnsi="宋体" w:cs="宋体"/>
        </w:rPr>
        <w:instrText xml:space="preserve"> PAGEREF _Toc4855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3AD94180">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_Toc2724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7.5  </w:t>
      </w:r>
      <w:r>
        <w:rPr>
          <w:rFonts w:hint="eastAsia" w:hAnsi="宋体" w:cs="宋体"/>
          <w:lang w:val="en-US" w:eastAsia="zh-CN"/>
        </w:rPr>
        <w:t>技术平台搭建</w:t>
      </w:r>
      <w:r>
        <w:rPr>
          <w:rFonts w:hint="eastAsia" w:hAnsi="宋体" w:cs="宋体"/>
        </w:rPr>
        <w:tab/>
      </w:r>
      <w:r>
        <w:rPr>
          <w:rFonts w:hint="eastAsia" w:hAnsi="宋体" w:cs="宋体"/>
        </w:rPr>
        <w:fldChar w:fldCharType="begin"/>
      </w:r>
      <w:r>
        <w:rPr>
          <w:rFonts w:hint="eastAsia" w:hAnsi="宋体" w:cs="宋体"/>
        </w:rPr>
        <w:instrText xml:space="preserve"> PAGEREF _Toc2724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ascii="宋体" w:hAnsi="宋体" w:eastAsia="宋体" w:cs="宋体"/>
        </w:rPr>
        <w:fldChar w:fldCharType="end"/>
      </w:r>
    </w:p>
    <w:p w14:paraId="328B30A3">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_Toc15523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7.6  </w:t>
      </w:r>
      <w:r>
        <w:rPr>
          <w:rFonts w:hint="eastAsia" w:hAnsi="宋体" w:cs="宋体"/>
          <w:lang w:val="en-US" w:eastAsia="zh-CN"/>
        </w:rPr>
        <w:t>创业孵化支持</w:t>
      </w:r>
      <w:r>
        <w:rPr>
          <w:rFonts w:hint="eastAsia" w:hAnsi="宋体" w:cs="宋体"/>
        </w:rPr>
        <w:tab/>
      </w:r>
      <w:r>
        <w:rPr>
          <w:rFonts w:hint="eastAsia" w:hAnsi="宋体" w:cs="宋体"/>
        </w:rPr>
        <w:fldChar w:fldCharType="begin"/>
      </w:r>
      <w:r>
        <w:rPr>
          <w:rFonts w:hint="eastAsia" w:hAnsi="宋体" w:cs="宋体"/>
        </w:rPr>
        <w:instrText xml:space="preserve"> PAGEREF _Toc15523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ascii="宋体" w:hAnsi="宋体" w:eastAsia="宋体" w:cs="宋体"/>
        </w:rPr>
        <w:fldChar w:fldCharType="end"/>
      </w:r>
    </w:p>
    <w:p w14:paraId="70E9EE4A">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_Toc9539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7.7  </w:t>
      </w:r>
      <w:r>
        <w:rPr>
          <w:rFonts w:hint="eastAsia" w:hAnsi="宋体" w:cs="宋体"/>
          <w:lang w:val="en-US" w:eastAsia="zh-CN"/>
        </w:rPr>
        <w:t>经营要素互通</w:t>
      </w:r>
      <w:r>
        <w:rPr>
          <w:rFonts w:hint="eastAsia" w:hAnsi="宋体" w:cs="宋体"/>
        </w:rPr>
        <w:tab/>
      </w:r>
      <w:r>
        <w:rPr>
          <w:rFonts w:hint="eastAsia" w:hAnsi="宋体" w:cs="宋体"/>
        </w:rPr>
        <w:fldChar w:fldCharType="begin"/>
      </w:r>
      <w:r>
        <w:rPr>
          <w:rFonts w:hint="eastAsia" w:hAnsi="宋体" w:cs="宋体"/>
        </w:rPr>
        <w:instrText xml:space="preserve"> PAGEREF _Toc9539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ascii="宋体" w:hAnsi="宋体" w:eastAsia="宋体" w:cs="宋体"/>
        </w:rPr>
        <w:fldChar w:fldCharType="end"/>
      </w:r>
    </w:p>
    <w:p w14:paraId="4F3636BE">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_Toc21118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7.8  </w:t>
      </w:r>
      <w:r>
        <w:rPr>
          <w:rFonts w:hint="eastAsia" w:hAnsi="宋体" w:cs="宋体"/>
          <w:lang w:val="en-US" w:eastAsia="zh-CN"/>
        </w:rPr>
        <w:t>技术改造服务</w:t>
      </w:r>
      <w:r>
        <w:rPr>
          <w:rFonts w:hint="eastAsia" w:hAnsi="宋体" w:cs="宋体"/>
        </w:rPr>
        <w:tab/>
      </w:r>
      <w:r>
        <w:rPr>
          <w:rFonts w:hint="eastAsia" w:hAnsi="宋体" w:cs="宋体"/>
        </w:rPr>
        <w:fldChar w:fldCharType="begin"/>
      </w:r>
      <w:r>
        <w:rPr>
          <w:rFonts w:hint="eastAsia" w:hAnsi="宋体" w:cs="宋体"/>
        </w:rPr>
        <w:instrText xml:space="preserve"> PAGEREF _Toc21118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ascii="宋体" w:hAnsi="宋体" w:eastAsia="宋体" w:cs="宋体"/>
        </w:rPr>
        <w:fldChar w:fldCharType="end"/>
      </w:r>
    </w:p>
    <w:p w14:paraId="1C6EA65D">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_Toc11431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7.9  </w:t>
      </w:r>
      <w:r>
        <w:rPr>
          <w:rFonts w:hint="eastAsia" w:hAnsi="宋体" w:cs="宋体"/>
          <w:lang w:val="en-US" w:eastAsia="zh-CN"/>
        </w:rPr>
        <w:t>法律金融服务</w:t>
      </w:r>
      <w:r>
        <w:rPr>
          <w:rFonts w:hint="eastAsia" w:hAnsi="宋体" w:cs="宋体"/>
        </w:rPr>
        <w:tab/>
      </w:r>
      <w:r>
        <w:rPr>
          <w:rFonts w:hint="eastAsia" w:hAnsi="宋体" w:cs="宋体"/>
        </w:rPr>
        <w:fldChar w:fldCharType="begin"/>
      </w:r>
      <w:r>
        <w:rPr>
          <w:rFonts w:hint="eastAsia" w:hAnsi="宋体" w:cs="宋体"/>
        </w:rPr>
        <w:instrText xml:space="preserve"> PAGEREF _Toc11431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ascii="宋体" w:hAnsi="宋体" w:eastAsia="宋体" w:cs="宋体"/>
        </w:rPr>
        <w:fldChar w:fldCharType="end"/>
      </w:r>
    </w:p>
    <w:p w14:paraId="6BDB0D1A">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_Toc29449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7.10  </w:t>
      </w:r>
      <w:r>
        <w:rPr>
          <w:rFonts w:hint="eastAsia" w:hAnsi="宋体" w:cs="宋体"/>
          <w:lang w:val="en-US" w:eastAsia="zh-CN"/>
        </w:rPr>
        <w:t>区域协作交流</w:t>
      </w:r>
      <w:r>
        <w:rPr>
          <w:rFonts w:hint="eastAsia" w:hAnsi="宋体" w:cs="宋体"/>
        </w:rPr>
        <w:tab/>
      </w:r>
      <w:r>
        <w:rPr>
          <w:rFonts w:hint="eastAsia" w:hAnsi="宋体" w:cs="宋体"/>
        </w:rPr>
        <w:fldChar w:fldCharType="begin"/>
      </w:r>
      <w:r>
        <w:rPr>
          <w:rFonts w:hint="eastAsia" w:hAnsi="宋体" w:cs="宋体"/>
        </w:rPr>
        <w:instrText xml:space="preserve"> PAGEREF _Toc29449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ascii="宋体" w:hAnsi="宋体" w:eastAsia="宋体" w:cs="宋体"/>
        </w:rPr>
        <w:fldChar w:fldCharType="end"/>
      </w:r>
    </w:p>
    <w:p w14:paraId="5774CA0C">
      <w:pPr>
        <w:pStyle w:val="24"/>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_Toc29182 </w:instrText>
      </w:r>
      <w:r>
        <w:rPr>
          <w:rFonts w:hint="eastAsia" w:ascii="宋体" w:hAnsi="宋体" w:eastAsia="宋体" w:cs="宋体"/>
        </w:rPr>
        <w:fldChar w:fldCharType="separate"/>
      </w:r>
      <w:r>
        <w:rPr>
          <w:rFonts w:hint="eastAsia" w:ascii="宋体" w:hAnsi="宋体" w:eastAsia="宋体" w:cs="宋体"/>
          <w:i w:val="0"/>
          <w:lang w:val="en-US" w:eastAsia="zh-CN"/>
        </w:rPr>
        <w:t xml:space="preserve">8  </w:t>
      </w:r>
      <w:r>
        <w:rPr>
          <w:rFonts w:hint="eastAsia" w:hAnsi="宋体" w:cs="宋体"/>
          <w:lang w:val="en-US" w:eastAsia="zh-CN"/>
        </w:rPr>
        <w:t>员工保障</w:t>
      </w:r>
      <w:r>
        <w:rPr>
          <w:rFonts w:hint="eastAsia" w:hAnsi="宋体" w:cs="宋体"/>
        </w:rPr>
        <w:tab/>
      </w:r>
      <w:r>
        <w:rPr>
          <w:rFonts w:hint="eastAsia" w:hAnsi="宋体" w:cs="宋体"/>
        </w:rPr>
        <w:fldChar w:fldCharType="begin"/>
      </w:r>
      <w:r>
        <w:rPr>
          <w:rFonts w:hint="eastAsia" w:hAnsi="宋体" w:cs="宋体"/>
        </w:rPr>
        <w:instrText xml:space="preserve"> PAGEREF _Toc29182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ascii="宋体" w:hAnsi="宋体" w:eastAsia="宋体" w:cs="宋体"/>
        </w:rPr>
        <w:fldChar w:fldCharType="end"/>
      </w:r>
      <w:bookmarkStart w:id="195" w:name="_GoBack"/>
      <w:bookmarkEnd w:id="195"/>
    </w:p>
    <w:p w14:paraId="722DB22C">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_Toc19647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8.1  </w:t>
      </w:r>
      <w:r>
        <w:rPr>
          <w:rFonts w:hint="eastAsia" w:hAnsi="宋体" w:cs="宋体"/>
          <w:lang w:val="en-US" w:eastAsia="zh-CN"/>
        </w:rPr>
        <w:t>法律服务</w:t>
      </w:r>
      <w:r>
        <w:rPr>
          <w:rFonts w:hint="eastAsia" w:hAnsi="宋体" w:cs="宋体"/>
        </w:rPr>
        <w:tab/>
      </w:r>
      <w:r>
        <w:rPr>
          <w:rFonts w:hint="eastAsia" w:hAnsi="宋体" w:cs="宋体"/>
        </w:rPr>
        <w:fldChar w:fldCharType="begin"/>
      </w:r>
      <w:r>
        <w:rPr>
          <w:rFonts w:hint="eastAsia" w:hAnsi="宋体" w:cs="宋体"/>
        </w:rPr>
        <w:instrText xml:space="preserve"> PAGEREF _Toc19647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ascii="宋体" w:hAnsi="宋体" w:eastAsia="宋体" w:cs="宋体"/>
        </w:rPr>
        <w:fldChar w:fldCharType="end"/>
      </w:r>
    </w:p>
    <w:p w14:paraId="4DCCF80D">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_Toc3021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8.2  </w:t>
      </w:r>
      <w:r>
        <w:rPr>
          <w:rFonts w:hint="eastAsia" w:hAnsi="宋体" w:cs="宋体"/>
          <w:lang w:val="en-US" w:eastAsia="zh-CN"/>
        </w:rPr>
        <w:t>咨询服务</w:t>
      </w:r>
      <w:r>
        <w:rPr>
          <w:rFonts w:hint="eastAsia" w:hAnsi="宋体" w:cs="宋体"/>
        </w:rPr>
        <w:tab/>
      </w:r>
      <w:r>
        <w:rPr>
          <w:rFonts w:hint="eastAsia" w:hAnsi="宋体" w:cs="宋体"/>
        </w:rPr>
        <w:fldChar w:fldCharType="begin"/>
      </w:r>
      <w:r>
        <w:rPr>
          <w:rFonts w:hint="eastAsia" w:hAnsi="宋体" w:cs="宋体"/>
        </w:rPr>
        <w:instrText xml:space="preserve"> PAGEREF _Toc3021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ascii="宋体" w:hAnsi="宋体" w:eastAsia="宋体" w:cs="宋体"/>
        </w:rPr>
        <w:fldChar w:fldCharType="end"/>
      </w:r>
    </w:p>
    <w:p w14:paraId="5826988F">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_Toc7714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8.3  </w:t>
      </w:r>
      <w:r>
        <w:rPr>
          <w:rFonts w:hint="eastAsia" w:hAnsi="宋体" w:cs="宋体"/>
          <w:lang w:val="en-US" w:eastAsia="zh-CN"/>
        </w:rPr>
        <w:t>就业服务</w:t>
      </w:r>
      <w:r>
        <w:rPr>
          <w:rFonts w:hint="eastAsia" w:hAnsi="宋体" w:cs="宋体"/>
        </w:rPr>
        <w:tab/>
      </w:r>
      <w:r>
        <w:rPr>
          <w:rFonts w:hint="eastAsia" w:hAnsi="宋体" w:cs="宋体"/>
        </w:rPr>
        <w:fldChar w:fldCharType="begin"/>
      </w:r>
      <w:r>
        <w:rPr>
          <w:rFonts w:hint="eastAsia" w:hAnsi="宋体" w:cs="宋体"/>
        </w:rPr>
        <w:instrText xml:space="preserve"> PAGEREF _Toc7714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ascii="宋体" w:hAnsi="宋体" w:eastAsia="宋体" w:cs="宋体"/>
        </w:rPr>
        <w:fldChar w:fldCharType="end"/>
      </w:r>
    </w:p>
    <w:p w14:paraId="0A40AFDE">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_Toc87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8.4  </w:t>
      </w:r>
      <w:r>
        <w:rPr>
          <w:rFonts w:hint="eastAsia" w:hAnsi="宋体" w:cs="宋体"/>
          <w:lang w:val="en-US" w:eastAsia="zh-CN"/>
        </w:rPr>
        <w:t>生活服务</w:t>
      </w:r>
      <w:r>
        <w:rPr>
          <w:rFonts w:hint="eastAsia" w:hAnsi="宋体" w:cs="宋体"/>
        </w:rPr>
        <w:tab/>
      </w:r>
      <w:r>
        <w:rPr>
          <w:rFonts w:hint="eastAsia" w:hAnsi="宋体" w:cs="宋体"/>
        </w:rPr>
        <w:fldChar w:fldCharType="begin"/>
      </w:r>
      <w:r>
        <w:rPr>
          <w:rFonts w:hint="eastAsia" w:hAnsi="宋体" w:cs="宋体"/>
        </w:rPr>
        <w:instrText xml:space="preserve"> PAGEREF _Toc87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ascii="宋体" w:hAnsi="宋体" w:eastAsia="宋体" w:cs="宋体"/>
        </w:rPr>
        <w:fldChar w:fldCharType="end"/>
      </w:r>
    </w:p>
    <w:p w14:paraId="60145578">
      <w:pPr>
        <w:pStyle w:val="29"/>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_Toc14088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8.5  </w:t>
      </w:r>
      <w:r>
        <w:rPr>
          <w:rFonts w:hint="eastAsia" w:hAnsi="宋体" w:cs="宋体"/>
          <w:lang w:val="en-US" w:eastAsia="zh-CN"/>
        </w:rPr>
        <w:t>帮扶救助</w:t>
      </w:r>
      <w:r>
        <w:rPr>
          <w:rFonts w:hint="eastAsia" w:hAnsi="宋体" w:cs="宋体"/>
        </w:rPr>
        <w:tab/>
      </w:r>
      <w:r>
        <w:rPr>
          <w:rFonts w:hint="eastAsia" w:hAnsi="宋体" w:cs="宋体"/>
        </w:rPr>
        <w:fldChar w:fldCharType="begin"/>
      </w:r>
      <w:r>
        <w:rPr>
          <w:rFonts w:hint="eastAsia" w:hAnsi="宋体" w:cs="宋体"/>
        </w:rPr>
        <w:instrText xml:space="preserve"> PAGEREF _Toc14088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ascii="宋体" w:hAnsi="宋体" w:eastAsia="宋体" w:cs="宋体"/>
        </w:rPr>
        <w:fldChar w:fldCharType="end"/>
      </w:r>
    </w:p>
    <w:p w14:paraId="594D31FB">
      <w:pPr>
        <w:pStyle w:val="24"/>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_Toc16440 </w:instrText>
      </w:r>
      <w:r>
        <w:rPr>
          <w:rFonts w:hint="eastAsia" w:ascii="宋体" w:hAnsi="宋体" w:eastAsia="宋体" w:cs="宋体"/>
        </w:rPr>
        <w:fldChar w:fldCharType="separate"/>
      </w:r>
      <w:r>
        <w:rPr>
          <w:rFonts w:hint="eastAsia" w:ascii="宋体" w:hAnsi="宋体" w:eastAsia="宋体" w:cs="宋体"/>
          <w:i w:val="0"/>
          <w:lang w:val="en-US" w:eastAsia="zh-CN"/>
        </w:rPr>
        <w:t xml:space="preserve">9  </w:t>
      </w:r>
      <w:r>
        <w:rPr>
          <w:rFonts w:hint="eastAsia" w:hAnsi="宋体" w:cs="宋体"/>
          <w:lang w:val="en-US" w:eastAsia="zh-CN"/>
        </w:rPr>
        <w:t>评价改进</w:t>
      </w:r>
      <w:r>
        <w:rPr>
          <w:rFonts w:hint="eastAsia" w:hAnsi="宋体" w:cs="宋体"/>
        </w:rPr>
        <w:tab/>
      </w:r>
      <w:r>
        <w:rPr>
          <w:rFonts w:hint="eastAsia" w:hAnsi="宋体" w:cs="宋体"/>
        </w:rPr>
        <w:fldChar w:fldCharType="begin"/>
      </w:r>
      <w:r>
        <w:rPr>
          <w:rFonts w:hint="eastAsia" w:hAnsi="宋体" w:cs="宋体"/>
        </w:rPr>
        <w:instrText xml:space="preserve"> PAGEREF _Toc16440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ascii="宋体" w:hAnsi="宋体" w:eastAsia="宋体" w:cs="宋体"/>
        </w:rPr>
        <w:fldChar w:fldCharType="end"/>
      </w:r>
    </w:p>
    <w:p w14:paraId="2A6E1385">
      <w:pPr>
        <w:pStyle w:val="107"/>
        <w:spacing w:after="360"/>
        <w:sectPr>
          <w:headerReference r:id="rId11" w:type="default"/>
          <w:footerReference r:id="rId13" w:type="default"/>
          <w:headerReference r:id="rId12" w:type="even"/>
          <w:footerReference r:id="rId14" w:type="even"/>
          <w:pgSz w:w="11906" w:h="16838"/>
          <w:pgMar w:top="1985" w:right="1134" w:bottom="1134" w:left="1418" w:header="1418" w:footer="1134" w:gutter="284"/>
          <w:pgBorders>
            <w:top w:val="none" w:sz="0" w:space="0"/>
            <w:left w:val="none" w:sz="0" w:space="0"/>
            <w:bottom w:val="none" w:sz="0" w:space="0"/>
            <w:right w:val="none" w:sz="0" w:space="0"/>
          </w:pgBorders>
          <w:pgNumType w:fmt="upperRoman" w:start="1"/>
          <w:cols w:space="425" w:num="1"/>
          <w:formProt w:val="0"/>
          <w:docGrid w:linePitch="312" w:charSpace="0"/>
        </w:sectPr>
      </w:pPr>
      <w:r>
        <w:rPr>
          <w:rFonts w:hint="eastAsia" w:ascii="宋体" w:hAnsi="宋体" w:eastAsia="宋体" w:cs="宋体"/>
        </w:rPr>
        <w:fldChar w:fldCharType="end"/>
      </w:r>
    </w:p>
    <w:bookmarkEnd w:id="6"/>
    <w:p w14:paraId="39F1E38E">
      <w:pPr>
        <w:pStyle w:val="105"/>
        <w:spacing w:after="360"/>
      </w:pPr>
      <w:bookmarkStart w:id="14" w:name="_Toc5293"/>
      <w:bookmarkStart w:id="15" w:name="_Toc1142"/>
      <w:bookmarkStart w:id="16" w:name="_Toc31626"/>
      <w:bookmarkStart w:id="17" w:name="_Toc1455"/>
      <w:bookmarkStart w:id="18" w:name="_Toc20823"/>
      <w:bookmarkStart w:id="19" w:name="BookMark2"/>
      <w:r>
        <w:rPr>
          <w:spacing w:val="320"/>
        </w:rPr>
        <w:t>前</w:t>
      </w:r>
      <w:r>
        <w:t>言</w:t>
      </w:r>
      <w:bookmarkEnd w:id="7"/>
      <w:bookmarkEnd w:id="8"/>
      <w:bookmarkEnd w:id="9"/>
      <w:bookmarkEnd w:id="10"/>
      <w:bookmarkEnd w:id="11"/>
      <w:bookmarkEnd w:id="12"/>
      <w:bookmarkEnd w:id="13"/>
      <w:bookmarkEnd w:id="14"/>
      <w:bookmarkEnd w:id="15"/>
      <w:bookmarkEnd w:id="16"/>
      <w:bookmarkEnd w:id="17"/>
      <w:bookmarkEnd w:id="18"/>
    </w:p>
    <w:p w14:paraId="1DFC734F">
      <w:pPr>
        <w:spacing w:line="240" w:lineRule="auto"/>
        <w:ind w:firstLine="42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本文件按照GB/T 1.1-2020《标准化工作导则  第1部分：标准化文件的结构和起草规则》的规定起草。</w:t>
      </w:r>
    </w:p>
    <w:p w14:paraId="46289333">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请注意本文件的某些内容可能涉及专利。本文件的发布机构不承担识别专利的责任。</w:t>
      </w:r>
    </w:p>
    <w:p w14:paraId="39917A31">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本文件起草单位：</w:t>
      </w:r>
    </w:p>
    <w:p w14:paraId="2ACE256A">
      <w:pPr>
        <w:pStyle w:val="41"/>
        <w:ind w:firstLine="420"/>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kern w:val="0"/>
          <w:sz w:val="21"/>
          <w:szCs w:val="20"/>
          <w:lang w:val="en-US" w:eastAsia="zh-CN" w:bidi="ar-SA"/>
        </w:rPr>
        <w:t>本文件主要起草人：</w:t>
      </w:r>
    </w:p>
    <w:p w14:paraId="4F90E8CD">
      <w:pPr>
        <w:pStyle w:val="41"/>
        <w:ind w:firstLine="420"/>
        <w:rPr>
          <w:rFonts w:hint="eastAsia" w:ascii="宋体" w:hAnsi="Times New Roman" w:eastAsia="宋体" w:cs="Times New Roman"/>
          <w:color w:val="auto"/>
          <w:kern w:val="0"/>
          <w:sz w:val="21"/>
          <w:szCs w:val="20"/>
          <w:lang w:val="en-US" w:eastAsia="zh-CN" w:bidi="ar-SA"/>
        </w:rPr>
      </w:pPr>
    </w:p>
    <w:p w14:paraId="5DEF535D">
      <w:pPr>
        <w:pStyle w:val="41"/>
        <w:ind w:firstLine="420"/>
        <w:sectPr>
          <w:headerReference r:id="rId15" w:type="default"/>
          <w:headerReference r:id="rId16" w:type="even"/>
          <w:pgSz w:w="11906" w:h="16838"/>
          <w:pgMar w:top="1985" w:right="1134" w:bottom="1134" w:left="1418" w:header="1418" w:footer="1134" w:gutter="284"/>
          <w:pgBorders>
            <w:top w:val="none" w:sz="0" w:space="0"/>
            <w:left w:val="none" w:sz="0" w:space="0"/>
            <w:bottom w:val="none" w:sz="0" w:space="0"/>
            <w:right w:val="none" w:sz="0" w:space="0"/>
          </w:pgBorders>
          <w:pgNumType w:fmt="upperRoman"/>
          <w:cols w:space="425" w:num="1"/>
          <w:formProt w:val="0"/>
          <w:docGrid w:linePitch="312" w:charSpace="0"/>
        </w:sectPr>
      </w:pPr>
    </w:p>
    <w:bookmarkEnd w:id="19"/>
    <w:p w14:paraId="3BAAA973">
      <w:pPr>
        <w:spacing w:line="20" w:lineRule="exact"/>
        <w:jc w:val="center"/>
        <w:rPr>
          <w:rFonts w:ascii="黑体" w:hAnsi="黑体" w:eastAsia="黑体"/>
          <w:sz w:val="32"/>
          <w:szCs w:val="32"/>
        </w:rPr>
      </w:pPr>
      <w:bookmarkStart w:id="20" w:name="BookMark4"/>
    </w:p>
    <w:p w14:paraId="4C038F0E">
      <w:pPr>
        <w:spacing w:line="20" w:lineRule="exact"/>
        <w:jc w:val="center"/>
        <w:rPr>
          <w:rFonts w:ascii="黑体" w:hAnsi="黑体" w:eastAsia="黑体"/>
          <w:sz w:val="32"/>
          <w:szCs w:val="32"/>
        </w:rPr>
      </w:pPr>
    </w:p>
    <w:sdt>
      <w:sdtPr>
        <w:tag w:val="NEW_STAND_NAME"/>
        <w:id w:val="595910757"/>
        <w:lock w:val="sdtLocked"/>
        <w:placeholder>
          <w:docPart w:val="7F78032B88594E32A3B39E62F7A4F8CD"/>
        </w:placeholder>
      </w:sdtPr>
      <w:sdtEndPr>
        <w:rPr>
          <w:rFonts w:hint="default"/>
          <w:lang w:val="en-US"/>
        </w:rPr>
      </w:sdtEndPr>
      <w:sdtContent>
        <w:p w14:paraId="4330446F">
          <w:pPr>
            <w:pStyle w:val="183"/>
            <w:spacing w:before="240" w:beforeLines="100" w:after="528" w:afterLines="220"/>
          </w:pPr>
          <w:bookmarkStart w:id="21" w:name="NEW_STAND_NAME"/>
          <w:r>
            <w:rPr>
              <w:rFonts w:hint="eastAsia" w:ascii="Times New Roman" w:hAnsi="Times New Roman" w:cs="Times New Roman"/>
              <w:sz w:val="32"/>
              <w:szCs w:val="32"/>
              <w:lang w:val="en-US" w:eastAsia="zh-CN"/>
            </w:rPr>
            <w:t>企业社区管理规范</w:t>
          </w:r>
        </w:p>
      </w:sdtContent>
    </w:sdt>
    <w:bookmarkEnd w:id="21"/>
    <w:p w14:paraId="2FE80EB2">
      <w:pPr>
        <w:pStyle w:val="43"/>
        <w:spacing w:before="240" w:after="240"/>
      </w:pPr>
      <w:bookmarkStart w:id="22" w:name="_Toc17233325"/>
      <w:bookmarkStart w:id="23" w:name="_Toc28454"/>
      <w:bookmarkStart w:id="24" w:name="_Toc71201057"/>
      <w:bookmarkStart w:id="25" w:name="_Toc104214127"/>
      <w:bookmarkStart w:id="26" w:name="_Toc20398"/>
      <w:bookmarkStart w:id="27" w:name="_Toc99350762"/>
      <w:bookmarkStart w:id="28" w:name="_Toc8349"/>
      <w:bookmarkStart w:id="29" w:name="_Toc848"/>
      <w:bookmarkStart w:id="30" w:name="_Toc24884211"/>
      <w:bookmarkStart w:id="31" w:name="_Toc24884218"/>
      <w:bookmarkStart w:id="32" w:name="_Toc26718930"/>
      <w:bookmarkStart w:id="33" w:name="_Toc103708421"/>
      <w:bookmarkStart w:id="34" w:name="_Toc26648465"/>
      <w:bookmarkStart w:id="35" w:name="_Toc115259517"/>
      <w:bookmarkStart w:id="36" w:name="_Toc26478"/>
      <w:bookmarkStart w:id="37" w:name="_Toc26986530"/>
      <w:bookmarkStart w:id="38" w:name="_Toc17233333"/>
      <w:bookmarkStart w:id="39" w:name="_Toc111995098"/>
      <w:bookmarkStart w:id="40" w:name="_Toc104273485"/>
      <w:bookmarkStart w:id="41" w:name="_Toc26986771"/>
      <w:r>
        <w:rPr>
          <w:rFonts w:hint="eastAsia"/>
        </w:rPr>
        <w:t>范围</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3CBF307">
      <w:pPr>
        <w:pStyle w:val="41"/>
        <w:ind w:firstLine="420"/>
        <w:rPr>
          <w:rFonts w:hint="eastAsia" w:hAnsi="宋体" w:cs="宋体"/>
          <w:color w:val="auto"/>
        </w:rPr>
      </w:pPr>
      <w:bookmarkStart w:id="42" w:name="_Toc24884219"/>
      <w:bookmarkStart w:id="43" w:name="_Toc24884212"/>
      <w:bookmarkStart w:id="44" w:name="_Toc26648466"/>
      <w:bookmarkStart w:id="45" w:name="_Toc17233334"/>
      <w:bookmarkStart w:id="46" w:name="_Toc17233326"/>
      <w:r>
        <w:rPr>
          <w:rFonts w:hint="eastAsia" w:hAnsi="宋体" w:cs="宋体"/>
          <w:color w:val="auto"/>
        </w:rPr>
        <w:t>本文件规定了</w:t>
      </w:r>
      <w:r>
        <w:rPr>
          <w:rFonts w:hint="eastAsia" w:hAnsi="宋体" w:cs="宋体"/>
          <w:color w:val="auto"/>
          <w:lang w:val="en-US" w:eastAsia="zh-CN"/>
        </w:rPr>
        <w:t>企业社区管理的基本要求、社区建设、社区治理、企业服务、经济服务、员工保障、评价改进等内容</w:t>
      </w:r>
      <w:r>
        <w:rPr>
          <w:rFonts w:hint="eastAsia" w:hAnsi="宋体" w:cs="宋体"/>
          <w:color w:val="auto"/>
        </w:rPr>
        <w:t>。</w:t>
      </w:r>
    </w:p>
    <w:p w14:paraId="6F71E4AD">
      <w:pPr>
        <w:pStyle w:val="41"/>
        <w:ind w:firstLine="420"/>
        <w:rPr>
          <w:rFonts w:hint="eastAsia" w:hAnsi="宋体" w:cs="宋体"/>
          <w:color w:val="auto"/>
        </w:rPr>
      </w:pPr>
      <w:r>
        <w:rPr>
          <w:rFonts w:hint="eastAsia" w:hAnsi="宋体" w:cs="宋体"/>
          <w:color w:val="auto"/>
        </w:rPr>
        <w:t>本文件</w:t>
      </w:r>
      <w:r>
        <w:rPr>
          <w:rFonts w:hint="eastAsia" w:ascii="宋体" w:hAnsi="宋体" w:eastAsia="宋体" w:cs="宋体"/>
          <w:bCs w:val="0"/>
          <w:snapToGrid/>
          <w:color w:val="auto"/>
          <w:kern w:val="0"/>
          <w:szCs w:val="20"/>
        </w:rPr>
        <w:t>适用于</w:t>
      </w:r>
      <w:r>
        <w:rPr>
          <w:rFonts w:hint="eastAsia" w:ascii="宋体" w:hAnsi="宋体" w:cs="宋体"/>
          <w:bCs w:val="0"/>
          <w:snapToGrid/>
          <w:color w:val="auto"/>
          <w:kern w:val="0"/>
          <w:szCs w:val="20"/>
          <w:lang w:val="en-US" w:eastAsia="zh-CN"/>
        </w:rPr>
        <w:t>企业</w:t>
      </w:r>
      <w:r>
        <w:rPr>
          <w:rFonts w:hint="eastAsia" w:hAnsi="宋体" w:cs="宋体"/>
          <w:bCs w:val="0"/>
          <w:snapToGrid/>
          <w:color w:val="auto"/>
          <w:kern w:val="0"/>
          <w:szCs w:val="20"/>
          <w:lang w:val="en-US" w:eastAsia="zh-CN"/>
        </w:rPr>
        <w:t>社区管理</w:t>
      </w:r>
      <w:r>
        <w:rPr>
          <w:rFonts w:hint="eastAsia" w:ascii="宋体" w:hAnsi="宋体" w:cs="宋体"/>
          <w:bCs w:val="0"/>
          <w:snapToGrid/>
          <w:color w:val="auto"/>
          <w:kern w:val="0"/>
          <w:szCs w:val="20"/>
        </w:rPr>
        <w:t>。</w:t>
      </w:r>
    </w:p>
    <w:p w14:paraId="06F3A44C">
      <w:pPr>
        <w:pStyle w:val="43"/>
        <w:spacing w:before="240" w:after="240"/>
      </w:pPr>
      <w:bookmarkStart w:id="47" w:name="_Toc19341"/>
      <w:bookmarkStart w:id="48" w:name="_Toc29339"/>
      <w:bookmarkStart w:id="49" w:name="_Toc104273486"/>
      <w:bookmarkStart w:id="50" w:name="_Toc103708422"/>
      <w:bookmarkStart w:id="51" w:name="_Toc22504"/>
      <w:bookmarkStart w:id="52" w:name="_Toc104214128"/>
      <w:bookmarkStart w:id="53" w:name="_Toc9633"/>
      <w:bookmarkStart w:id="54" w:name="_Toc115259518"/>
      <w:bookmarkStart w:id="55" w:name="_Toc26986531"/>
      <w:bookmarkStart w:id="56" w:name="_Toc26718931"/>
      <w:bookmarkStart w:id="57" w:name="_Toc111995099"/>
      <w:bookmarkStart w:id="58" w:name="_Toc3743"/>
      <w:bookmarkStart w:id="59" w:name="_Toc26986772"/>
      <w:bookmarkStart w:id="60" w:name="_Toc99350763"/>
      <w:bookmarkStart w:id="61" w:name="_Toc71201058"/>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sdt>
      <w:sdtPr>
        <w:rPr>
          <w:rFonts w:hint="eastAsia"/>
        </w:rPr>
        <w:id w:val="715848253"/>
        <w:placeholder>
          <w:docPart w:val="1128178FFB324015A2E6A0031D0C445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FEB622B">
          <w:pPr>
            <w:pStyle w:val="41"/>
            <w:ind w:firstLine="420"/>
            <w:rPr>
              <w:rFonts w:hint="eastAsia" w:ascii="宋体" w:hAnsi="宋体" w:eastAsia="宋体" w:cs="宋体"/>
              <w:lang w:val="en-US" w:eastAsia="zh-CN"/>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bookmarkStart w:id="62" w:name="_Toc16137"/>
          <w:bookmarkStart w:id="63" w:name="_Toc104273487"/>
          <w:bookmarkStart w:id="64" w:name="_Toc111995100"/>
          <w:bookmarkStart w:id="65" w:name="_Toc115259519"/>
          <w:bookmarkStart w:id="66" w:name="_Toc104214129"/>
          <w:bookmarkStart w:id="67" w:name="_Toc99350764"/>
          <w:bookmarkStart w:id="68" w:name="_Toc15222"/>
          <w:bookmarkStart w:id="69" w:name="_Toc103708423"/>
          <w:bookmarkStart w:id="70" w:name="_Toc71201059"/>
        </w:p>
      </w:sdtContent>
    </w:sdt>
    <w:p w14:paraId="10BDEA77">
      <w:pPr>
        <w:pStyle w:val="41"/>
        <w:bidi w:val="0"/>
        <w:rPr>
          <w:rFonts w:hint="default" w:ascii="宋体" w:hAnsi="宋体" w:eastAsia="宋体" w:cs="宋体"/>
          <w:color w:val="auto"/>
          <w:lang w:val="en-US" w:eastAsia="zh-CN"/>
        </w:rPr>
      </w:pPr>
      <w:r>
        <w:rPr>
          <w:rFonts w:hint="eastAsia" w:ascii="宋体" w:hAnsi="宋体" w:eastAsia="宋体" w:cs="宋体"/>
          <w:color w:val="auto"/>
          <w:lang w:val="en-US" w:eastAsia="zh-CN"/>
        </w:rPr>
        <w:t>GB/T 20647.2</w:t>
      </w:r>
      <w:r>
        <w:rPr>
          <w:rFonts w:hint="eastAsia" w:hAnsi="宋体" w:cs="宋体"/>
          <w:color w:val="auto"/>
          <w:lang w:val="en-US" w:eastAsia="zh-CN"/>
        </w:rPr>
        <w:t xml:space="preserve">  社区服务指南 第2部分：环境管理</w:t>
      </w:r>
    </w:p>
    <w:p w14:paraId="48BC38C8">
      <w:pPr>
        <w:pStyle w:val="41"/>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GB/T 20647.3  社区服务指南 第3部分：文化、教育、体育服务</w:t>
      </w:r>
    </w:p>
    <w:p w14:paraId="59AABB94">
      <w:pPr>
        <w:pStyle w:val="41"/>
        <w:bidi w:val="0"/>
        <w:rPr>
          <w:rFonts w:hint="eastAsia" w:ascii="宋体" w:hAnsi="宋体" w:cs="宋体"/>
          <w:color w:val="auto"/>
          <w:lang w:val="en-US" w:eastAsia="zh-CN"/>
        </w:rPr>
      </w:pPr>
      <w:r>
        <w:rPr>
          <w:rFonts w:hint="eastAsia" w:ascii="宋体" w:hAnsi="宋体" w:eastAsia="宋体" w:cs="宋体"/>
          <w:color w:val="auto"/>
          <w:lang w:val="en-US" w:eastAsia="zh-CN"/>
        </w:rPr>
        <w:t>GB/T 20647.5</w:t>
      </w:r>
      <w:r>
        <w:rPr>
          <w:rFonts w:hint="eastAsia" w:ascii="宋体" w:hAnsi="宋体" w:cs="宋体"/>
          <w:color w:val="auto"/>
          <w:lang w:val="en-US" w:eastAsia="zh-CN"/>
        </w:rPr>
        <w:t xml:space="preserve">  社区服务指南 第5部分：法律服务</w:t>
      </w:r>
    </w:p>
    <w:p w14:paraId="53C82B02">
      <w:pPr>
        <w:pStyle w:val="41"/>
        <w:bidi w:val="0"/>
        <w:rPr>
          <w:rFonts w:hint="eastAsia" w:hAnsi="宋体" w:cs="宋体"/>
          <w:color w:val="auto"/>
          <w:lang w:val="en-US" w:eastAsia="zh-CN"/>
        </w:rPr>
      </w:pPr>
      <w:r>
        <w:rPr>
          <w:rFonts w:hint="default" w:ascii="宋体" w:hAnsi="宋体" w:cs="宋体"/>
          <w:color w:val="auto"/>
          <w:lang w:val="en-US" w:eastAsia="zh-CN"/>
        </w:rPr>
        <w:t>GB/T 20647.7</w:t>
      </w:r>
      <w:r>
        <w:rPr>
          <w:rFonts w:hint="eastAsia" w:hAnsi="宋体" w:cs="宋体"/>
          <w:color w:val="auto"/>
          <w:lang w:val="en-US" w:eastAsia="zh-CN"/>
        </w:rPr>
        <w:t xml:space="preserve">  社区服务指南 第7部分：社区扶助服务</w:t>
      </w:r>
    </w:p>
    <w:p w14:paraId="7EB8782C">
      <w:pPr>
        <w:pStyle w:val="41"/>
        <w:bidi w:val="0"/>
        <w:rPr>
          <w:rFonts w:hint="default" w:hAnsi="宋体" w:cs="宋体"/>
          <w:color w:val="auto"/>
          <w:lang w:val="en-US" w:eastAsia="zh-CN"/>
        </w:rPr>
      </w:pPr>
      <w:r>
        <w:rPr>
          <w:rFonts w:hint="default" w:hAnsi="宋体" w:cs="宋体"/>
          <w:color w:val="auto"/>
          <w:lang w:val="en-US" w:eastAsia="zh-CN"/>
        </w:rPr>
        <w:t>GB/T 20647.1</w:t>
      </w:r>
      <w:r>
        <w:rPr>
          <w:rFonts w:hint="eastAsia" w:hAnsi="宋体" w:cs="宋体"/>
          <w:color w:val="auto"/>
          <w:lang w:val="en-US" w:eastAsia="zh-CN"/>
        </w:rPr>
        <w:t xml:space="preserve">  社区服务指南 第1部分：总则</w:t>
      </w:r>
    </w:p>
    <w:p w14:paraId="1A54525D">
      <w:pPr>
        <w:pStyle w:val="41"/>
        <w:bidi w:val="0"/>
        <w:rPr>
          <w:rFonts w:hint="eastAsia" w:hAnsi="Times New Roman" w:cs="Times New Roman"/>
          <w:lang w:val="en-US" w:eastAsia="zh-CN"/>
        </w:rPr>
      </w:pPr>
      <w:r>
        <w:rPr>
          <w:rFonts w:hint="eastAsia" w:ascii="宋体" w:hAnsi="宋体" w:eastAsia="宋体" w:cs="宋体"/>
          <w:lang w:val="en-US" w:eastAsia="zh-CN"/>
        </w:rPr>
        <w:t xml:space="preserve">GB/T 36733  </w:t>
      </w:r>
      <w:r>
        <w:rPr>
          <w:rFonts w:hint="eastAsia" w:hAnsi="Times New Roman" w:cs="Times New Roman"/>
          <w:lang w:val="en-US" w:eastAsia="zh-CN"/>
        </w:rPr>
        <w:t>服务质量评价通则</w:t>
      </w:r>
    </w:p>
    <w:p w14:paraId="3F9D965B">
      <w:pPr>
        <w:pStyle w:val="43"/>
        <w:spacing w:before="240" w:after="240"/>
      </w:pPr>
      <w:bookmarkStart w:id="71" w:name="_Toc19037"/>
      <w:bookmarkStart w:id="72" w:name="_Toc23894"/>
      <w:bookmarkStart w:id="73" w:name="_Toc20905"/>
      <w:r>
        <w:rPr>
          <w:rFonts w:hint="eastAsia"/>
          <w:szCs w:val="21"/>
        </w:rPr>
        <w:t>术语和定义</w:t>
      </w:r>
      <w:bookmarkEnd w:id="62"/>
      <w:bookmarkEnd w:id="63"/>
      <w:bookmarkEnd w:id="64"/>
      <w:bookmarkEnd w:id="65"/>
      <w:bookmarkEnd w:id="66"/>
      <w:bookmarkEnd w:id="67"/>
      <w:bookmarkEnd w:id="68"/>
      <w:bookmarkEnd w:id="69"/>
      <w:bookmarkEnd w:id="70"/>
      <w:bookmarkEnd w:id="71"/>
      <w:bookmarkEnd w:id="72"/>
      <w:bookmarkEnd w:id="73"/>
    </w:p>
    <w:sdt>
      <w:sdtPr>
        <w:rPr>
          <w:rFonts w:hint="default"/>
          <w:lang w:val="en-US"/>
        </w:rPr>
        <w:id w:val="-1909835108"/>
        <w:placeholder>
          <w:docPart w:val="D8B0446147FB4CB9BDBC19E7612FA69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lang w:val="en-US"/>
        </w:rPr>
      </w:sdtEndPr>
      <w:sdtContent>
        <w:p w14:paraId="4504CE9B">
          <w:pPr>
            <w:pStyle w:val="41"/>
            <w:ind w:firstLine="420"/>
          </w:pPr>
          <w:bookmarkStart w:id="74" w:name="_Toc26986532"/>
          <w:bookmarkEnd w:id="74"/>
          <w:r>
            <w:rPr>
              <w:rFonts w:hint="default" w:ascii="宋体" w:hAnsi="Times New Roman" w:eastAsia="宋体" w:cs="Times New Roman"/>
              <w:sz w:val="21"/>
              <w:lang w:val="en-US" w:eastAsia="zh-CN" w:bidi="ar-SA"/>
            </w:rPr>
            <w:t>下列术语和定义适用于本文件。</w:t>
          </w:r>
          <w:bookmarkStart w:id="75" w:name="_Toc28045"/>
          <w:bookmarkEnd w:id="75"/>
          <w:bookmarkStart w:id="76" w:name="_Toc24456"/>
          <w:bookmarkEnd w:id="76"/>
          <w:bookmarkStart w:id="77" w:name="_Toc12627"/>
          <w:bookmarkEnd w:id="77"/>
          <w:bookmarkStart w:id="78" w:name="_Toc115259520"/>
          <w:bookmarkStart w:id="79" w:name="_Toc6580043"/>
          <w:bookmarkStart w:id="80" w:name="_Toc19904"/>
          <w:bookmarkStart w:id="81" w:name="_Toc52105266"/>
          <w:bookmarkStart w:id="82" w:name="_Toc71201060"/>
          <w:bookmarkStart w:id="83" w:name="_Toc104214130"/>
          <w:bookmarkStart w:id="84" w:name="_Toc99350765"/>
          <w:bookmarkStart w:id="85" w:name="_Toc104273488"/>
          <w:bookmarkStart w:id="86" w:name="_Toc491518297"/>
          <w:bookmarkStart w:id="87" w:name="_Toc111995101"/>
          <w:bookmarkStart w:id="88" w:name="_Toc103708424"/>
          <w:bookmarkStart w:id="89" w:name="_Toc491504933"/>
        </w:p>
      </w:sdtContent>
    </w:sdt>
    <w:bookmarkEnd w:id="78"/>
    <w:p w14:paraId="08478112">
      <w:pPr>
        <w:pStyle w:val="49"/>
        <w:bidi w:val="0"/>
      </w:pPr>
      <w:bookmarkStart w:id="90" w:name="_Toc28187"/>
      <w:bookmarkStart w:id="91" w:name="_Toc2911"/>
      <w:bookmarkStart w:id="92" w:name="_Toc27965"/>
      <w:bookmarkStart w:id="93" w:name="_Toc5378"/>
    </w:p>
    <w:p w14:paraId="37918F0F">
      <w:pPr>
        <w:pStyle w:val="49"/>
        <w:numPr>
          <w:ilvl w:val="2"/>
          <w:numId w:val="0"/>
        </w:numPr>
        <w:bidi w:val="0"/>
        <w:ind w:leftChars="0" w:firstLine="420" w:firstLineChars="200"/>
        <w:rPr>
          <w:rFonts w:hint="eastAsia" w:ascii="黑体" w:hAnsi="黑体" w:eastAsia="黑体" w:cs="黑体"/>
          <w:bCs/>
          <w:snapToGrid w:val="0"/>
          <w:kern w:val="0"/>
          <w:sz w:val="21"/>
          <w:szCs w:val="21"/>
          <w:highlight w:val="none"/>
          <w:lang w:val="en-US" w:eastAsia="zh-CN" w:bidi="ar-SA"/>
        </w:rPr>
      </w:pPr>
      <w:r>
        <w:rPr>
          <w:rFonts w:hint="eastAsia" w:ascii="Times New Roman" w:hAnsi="Times New Roman" w:eastAsia="黑体" w:cs="Times New Roman"/>
          <w:bCs/>
          <w:snapToGrid w:val="0"/>
          <w:kern w:val="0"/>
          <w:sz w:val="21"/>
          <w:szCs w:val="21"/>
          <w:highlight w:val="none"/>
          <w:lang w:val="en-US" w:eastAsia="zh-CN" w:bidi="ar-SA"/>
        </w:rPr>
        <w:t xml:space="preserve">企业社区  </w:t>
      </w:r>
      <w:r>
        <w:rPr>
          <w:rFonts w:hint="eastAsia" w:ascii="黑体" w:hAnsi="黑体" w:eastAsia="黑体" w:cs="黑体"/>
          <w:bCs/>
          <w:snapToGrid w:val="0"/>
          <w:kern w:val="0"/>
          <w:sz w:val="21"/>
          <w:szCs w:val="21"/>
          <w:highlight w:val="none"/>
          <w:lang w:val="en-US" w:eastAsia="zh-CN" w:bidi="ar-SA"/>
        </w:rPr>
        <w:t>Enterprise community</w:t>
      </w:r>
    </w:p>
    <w:p w14:paraId="7476DBDD">
      <w:pPr>
        <w:pStyle w:val="41"/>
        <w:bidi w:val="0"/>
        <w:rPr>
          <w:rFonts w:hint="eastAsia" w:cs="Times New Roman"/>
          <w:sz w:val="21"/>
          <w:szCs w:val="20"/>
          <w:lang w:val="en-US" w:eastAsia="zh-CN"/>
        </w:rPr>
      </w:pPr>
      <w:r>
        <w:rPr>
          <w:rFonts w:hint="eastAsia" w:ascii="宋体" w:hAnsi="Times New Roman" w:eastAsia="宋体" w:cs="Times New Roman"/>
          <w:color w:val="auto"/>
          <w:sz w:val="21"/>
          <w:szCs w:val="20"/>
          <w:lang w:val="en-US" w:eastAsia="zh-CN"/>
        </w:rPr>
        <w:t>聚焦党建统领、企业服务、经济发展、平安建设、信息畅通五大功能定位，通过健全组织架构、重塑服务体系，</w:t>
      </w:r>
      <w:r>
        <w:rPr>
          <w:rFonts w:hint="eastAsia" w:cs="Times New Roman"/>
          <w:color w:val="auto"/>
          <w:sz w:val="21"/>
          <w:szCs w:val="20"/>
          <w:lang w:val="en-US" w:eastAsia="zh-CN"/>
        </w:rPr>
        <w:t>以</w:t>
      </w:r>
      <w:r>
        <w:rPr>
          <w:rFonts w:hint="eastAsia" w:ascii="宋体" w:hAnsi="Times New Roman" w:eastAsia="宋体" w:cs="Times New Roman"/>
          <w:color w:val="auto"/>
          <w:sz w:val="21"/>
          <w:szCs w:val="20"/>
          <w:lang w:val="en-US" w:eastAsia="zh-CN"/>
        </w:rPr>
        <w:t>做优做实企业服务</w:t>
      </w:r>
      <w:r>
        <w:rPr>
          <w:rFonts w:hint="eastAsia" w:cs="Times New Roman"/>
          <w:color w:val="auto"/>
          <w:sz w:val="21"/>
          <w:szCs w:val="20"/>
          <w:lang w:val="en-US" w:eastAsia="zh-CN"/>
        </w:rPr>
        <w:t>、</w:t>
      </w:r>
      <w:r>
        <w:rPr>
          <w:rFonts w:hint="eastAsia" w:ascii="宋体" w:hAnsi="Times New Roman" w:eastAsia="宋体" w:cs="Times New Roman"/>
          <w:color w:val="auto"/>
          <w:sz w:val="21"/>
          <w:szCs w:val="20"/>
          <w:lang w:val="en-US" w:eastAsia="zh-CN"/>
        </w:rPr>
        <w:t>激发发展活力</w:t>
      </w:r>
      <w:r>
        <w:rPr>
          <w:rFonts w:hint="eastAsia" w:cs="Times New Roman"/>
          <w:color w:val="auto"/>
          <w:sz w:val="21"/>
          <w:szCs w:val="20"/>
          <w:lang w:val="en-US" w:eastAsia="zh-CN"/>
        </w:rPr>
        <w:t>的经济区域</w:t>
      </w:r>
      <w:r>
        <w:rPr>
          <w:rFonts w:hint="eastAsia" w:cs="Times New Roman"/>
          <w:sz w:val="21"/>
          <w:szCs w:val="20"/>
          <w:lang w:val="en-US" w:eastAsia="zh-CN"/>
        </w:rPr>
        <w:t>。</w:t>
      </w:r>
    </w:p>
    <w:p w14:paraId="6560B43C">
      <w:pPr>
        <w:pStyle w:val="49"/>
        <w:bidi w:val="0"/>
      </w:pPr>
    </w:p>
    <w:p w14:paraId="486591B1">
      <w:pPr>
        <w:pStyle w:val="49"/>
        <w:numPr>
          <w:ilvl w:val="2"/>
          <w:numId w:val="0"/>
        </w:numPr>
        <w:bidi w:val="0"/>
        <w:ind w:leftChars="0" w:firstLine="420" w:firstLineChars="200"/>
        <w:rPr>
          <w:rFonts w:hint="eastAsia" w:ascii="黑体" w:hAnsi="黑体" w:eastAsia="黑体" w:cs="黑体"/>
          <w:bCs/>
          <w:snapToGrid w:val="0"/>
          <w:kern w:val="0"/>
          <w:sz w:val="21"/>
          <w:szCs w:val="21"/>
          <w:highlight w:val="none"/>
          <w:lang w:val="en-US" w:eastAsia="zh-CN" w:bidi="ar-SA"/>
        </w:rPr>
      </w:pPr>
      <w:r>
        <w:rPr>
          <w:rFonts w:hint="eastAsia" w:ascii="Times New Roman" w:eastAsia="黑体" w:cs="Times New Roman"/>
          <w:bCs/>
          <w:snapToGrid w:val="0"/>
          <w:kern w:val="0"/>
          <w:sz w:val="21"/>
          <w:szCs w:val="21"/>
          <w:highlight w:val="none"/>
          <w:lang w:val="en-US" w:eastAsia="zh-CN" w:bidi="ar-SA"/>
        </w:rPr>
        <w:t>法治体检</w:t>
      </w:r>
      <w:r>
        <w:rPr>
          <w:rFonts w:hint="eastAsia" w:ascii="Times New Roman" w:hAnsi="Times New Roman" w:eastAsia="黑体" w:cs="Times New Roman"/>
          <w:bCs/>
          <w:snapToGrid w:val="0"/>
          <w:kern w:val="0"/>
          <w:sz w:val="21"/>
          <w:szCs w:val="21"/>
          <w:highlight w:val="none"/>
          <w:lang w:val="en-US" w:eastAsia="zh-CN" w:bidi="ar-SA"/>
        </w:rPr>
        <w:t xml:space="preserve">  </w:t>
      </w:r>
      <w:r>
        <w:rPr>
          <w:rFonts w:hint="eastAsia" w:ascii="黑体" w:hAnsi="黑体" w:eastAsia="黑体" w:cs="黑体"/>
          <w:bCs/>
          <w:snapToGrid w:val="0"/>
          <w:kern w:val="0"/>
          <w:sz w:val="21"/>
          <w:szCs w:val="21"/>
          <w:highlight w:val="none"/>
          <w:lang w:val="en-US" w:eastAsia="zh-CN" w:bidi="ar-SA"/>
        </w:rPr>
        <w:t>Legal physical examination</w:t>
      </w:r>
    </w:p>
    <w:p w14:paraId="7D618461">
      <w:pPr>
        <w:pStyle w:val="41"/>
        <w:bidi w:val="0"/>
        <w:rPr>
          <w:rFonts w:hint="eastAsia"/>
          <w:lang w:val="en-US" w:eastAsia="zh-CN"/>
        </w:rPr>
      </w:pPr>
      <w:r>
        <w:rPr>
          <w:rFonts w:hint="eastAsia"/>
          <w:lang w:val="en-US" w:eastAsia="zh-CN"/>
        </w:rPr>
        <w:t>对接企业实际需求，帮助企业完善法人治理结构和各项规章制度，健全决策审查、利益分配、职工权益维护等工作机制，规范合同管理、财务管理、税务管理等工作流程，提高依法经营和合规管理水平。</w:t>
      </w:r>
    </w:p>
    <w:p w14:paraId="74FE5492">
      <w:pPr>
        <w:pStyle w:val="43"/>
        <w:spacing w:before="240" w:after="240"/>
      </w:pPr>
      <w:bookmarkStart w:id="94" w:name="_Toc9949"/>
      <w:bookmarkStart w:id="95" w:name="_Toc3312"/>
      <w:bookmarkStart w:id="96" w:name="_Toc21229"/>
      <w:r>
        <w:rPr>
          <w:rFonts w:hint="eastAsia"/>
          <w:lang w:val="en-US" w:eastAsia="zh-CN"/>
        </w:rPr>
        <w:t>基本要求</w:t>
      </w:r>
      <w:bookmarkEnd w:id="90"/>
      <w:bookmarkEnd w:id="91"/>
      <w:bookmarkEnd w:id="92"/>
      <w:bookmarkEnd w:id="93"/>
      <w:bookmarkEnd w:id="94"/>
      <w:bookmarkEnd w:id="95"/>
      <w:bookmarkEnd w:id="96"/>
    </w:p>
    <w:p w14:paraId="6B1306DA">
      <w:pPr>
        <w:pStyle w:val="49"/>
        <w:bidi w:val="0"/>
        <w:rPr>
          <w:rFonts w:hint="eastAsia"/>
        </w:rPr>
      </w:pPr>
      <w:r>
        <w:rPr>
          <w:rFonts w:hint="eastAsia"/>
          <w:lang w:val="en-US" w:eastAsia="zh-CN"/>
        </w:rPr>
        <w:t>应以党建为引领开展管理工作，进行组织建设、队伍建设、党的理论和政策宣传，</w:t>
      </w:r>
      <w:r>
        <w:rPr>
          <w:rFonts w:hint="eastAsia" w:ascii="宋体" w:hAnsi="Times New Roman" w:eastAsia="宋体" w:cs="Times New Roman"/>
          <w:color w:val="auto"/>
          <w:sz w:val="21"/>
          <w:szCs w:val="20"/>
          <w:lang w:eastAsia="zh-CN"/>
        </w:rPr>
        <w:t>构建</w:t>
      </w:r>
      <w:r>
        <w:rPr>
          <w:rFonts w:hint="eastAsia" w:ascii="宋体" w:hAnsi="Times New Roman" w:eastAsia="宋体" w:cs="Times New Roman"/>
          <w:color w:val="auto"/>
          <w:sz w:val="21"/>
          <w:szCs w:val="20"/>
        </w:rPr>
        <w:t>园区大工委</w:t>
      </w:r>
      <w:r>
        <w:rPr>
          <w:rFonts w:hint="eastAsia" w:cs="Times New Roman"/>
          <w:color w:val="auto"/>
          <w:sz w:val="21"/>
          <w:szCs w:val="20"/>
          <w:lang w:eastAsia="zh-CN"/>
        </w:rPr>
        <w:t>、</w:t>
      </w:r>
      <w:r>
        <w:rPr>
          <w:rFonts w:hint="eastAsia" w:ascii="宋体" w:hAnsi="Times New Roman" w:eastAsia="宋体" w:cs="Times New Roman"/>
          <w:color w:val="auto"/>
          <w:sz w:val="21"/>
          <w:szCs w:val="20"/>
        </w:rPr>
        <w:t>社区大党委</w:t>
      </w:r>
      <w:r>
        <w:rPr>
          <w:rFonts w:hint="eastAsia" w:cs="Times New Roman"/>
          <w:color w:val="auto"/>
          <w:sz w:val="21"/>
          <w:szCs w:val="20"/>
          <w:lang w:eastAsia="zh-CN"/>
        </w:rPr>
        <w:t>、</w:t>
      </w:r>
      <w:r>
        <w:rPr>
          <w:rFonts w:hint="eastAsia" w:ascii="宋体" w:hAnsi="Times New Roman" w:eastAsia="宋体" w:cs="Times New Roman"/>
          <w:color w:val="auto"/>
          <w:sz w:val="21"/>
          <w:szCs w:val="20"/>
        </w:rPr>
        <w:t>网格党支部</w:t>
      </w:r>
      <w:r>
        <w:rPr>
          <w:rFonts w:hint="eastAsia" w:cs="Times New Roman"/>
          <w:color w:val="auto"/>
          <w:sz w:val="21"/>
          <w:szCs w:val="20"/>
          <w:lang w:eastAsia="zh-CN"/>
        </w:rPr>
        <w:t>、</w:t>
      </w:r>
      <w:r>
        <w:rPr>
          <w:rFonts w:hint="eastAsia" w:ascii="宋体" w:hAnsi="Times New Roman" w:eastAsia="宋体" w:cs="Times New Roman"/>
          <w:color w:val="auto"/>
          <w:sz w:val="21"/>
          <w:szCs w:val="20"/>
        </w:rPr>
        <w:t>微网格党小组四级联动组织体系</w:t>
      </w:r>
      <w:r>
        <w:rPr>
          <w:rFonts w:hint="eastAsia" w:ascii="宋体" w:hAnsi="Times New Roman" w:eastAsia="宋体" w:cs="Times New Roman"/>
          <w:color w:val="auto"/>
          <w:sz w:val="21"/>
          <w:szCs w:val="20"/>
          <w:lang w:eastAsia="zh-CN"/>
        </w:rPr>
        <w:t>。</w:t>
      </w:r>
    </w:p>
    <w:p w14:paraId="231D24BB">
      <w:pPr>
        <w:pStyle w:val="49"/>
        <w:bidi w:val="0"/>
        <w:rPr>
          <w:rFonts w:hint="default"/>
          <w:lang w:val="en-US"/>
        </w:rPr>
      </w:pPr>
      <w:r>
        <w:rPr>
          <w:rFonts w:hint="eastAsia"/>
          <w:lang w:val="en-US" w:eastAsia="zh-CN"/>
        </w:rPr>
        <w:t>应建立并完善分级分类服务、常态走访服务、服务评价考核、人员培训提升各项工作机制。</w:t>
      </w:r>
    </w:p>
    <w:p w14:paraId="6462DAD4">
      <w:pPr>
        <w:pStyle w:val="49"/>
        <w:bidi w:val="0"/>
        <w:rPr>
          <w:rFonts w:hint="default"/>
          <w:lang w:val="en-US"/>
        </w:rPr>
      </w:pPr>
      <w:r>
        <w:rPr>
          <w:rFonts w:hint="eastAsia"/>
          <w:lang w:val="en-US" w:eastAsia="zh-CN"/>
        </w:rPr>
        <w:t>应建立并完善基层党建、社区治理、企业服务、员工保障各项管理制度。</w:t>
      </w:r>
    </w:p>
    <w:p w14:paraId="6D6DF8A3">
      <w:pPr>
        <w:pStyle w:val="49"/>
      </w:pPr>
      <w:r>
        <w:rPr>
          <w:rFonts w:hint="eastAsia"/>
          <w:lang w:val="en-US" w:eastAsia="zh-CN"/>
        </w:rPr>
        <w:t>应配置并整合各类场地、组织、人员、设施设备、技术等资源。</w:t>
      </w:r>
      <w:bookmarkStart w:id="97" w:name="_Toc8691"/>
    </w:p>
    <w:p w14:paraId="157E73A4">
      <w:pPr>
        <w:pStyle w:val="43"/>
        <w:bidi w:val="0"/>
      </w:pPr>
      <w:bookmarkStart w:id="98" w:name="_Toc24223"/>
      <w:bookmarkStart w:id="99" w:name="_Toc13262"/>
      <w:r>
        <w:rPr>
          <w:rFonts w:hint="eastAsia"/>
          <w:lang w:val="en-US" w:eastAsia="zh-CN"/>
        </w:rPr>
        <w:t>社区建设</w:t>
      </w:r>
      <w:bookmarkEnd w:id="98"/>
      <w:bookmarkEnd w:id="99"/>
    </w:p>
    <w:p w14:paraId="10016012">
      <w:pPr>
        <w:pStyle w:val="44"/>
        <w:bidi w:val="0"/>
      </w:pPr>
      <w:bookmarkStart w:id="100" w:name="_Toc24063"/>
      <w:bookmarkStart w:id="101" w:name="_Toc15317"/>
      <w:r>
        <w:rPr>
          <w:rFonts w:hint="eastAsia"/>
          <w:lang w:val="en-US" w:eastAsia="zh-CN"/>
        </w:rPr>
        <w:t>场所建设</w:t>
      </w:r>
      <w:bookmarkEnd w:id="97"/>
      <w:bookmarkEnd w:id="100"/>
      <w:bookmarkEnd w:id="101"/>
    </w:p>
    <w:p w14:paraId="11FDB75F">
      <w:pPr>
        <w:pStyle w:val="39"/>
        <w:bidi w:val="0"/>
      </w:pPr>
      <w:r>
        <w:rPr>
          <w:rFonts w:hint="eastAsia"/>
          <w:lang w:val="en-US" w:eastAsia="zh-CN"/>
        </w:rPr>
        <w:t>应根据区域经济条件、企业规模、区位特点、服务半径等要素，在企业社区内部进行社区办公场所选址和建设。</w:t>
      </w:r>
    </w:p>
    <w:p w14:paraId="6C1EBBA1">
      <w:pPr>
        <w:pStyle w:val="39"/>
        <w:bidi w:val="0"/>
      </w:pPr>
      <w:r>
        <w:rPr>
          <w:rFonts w:hint="eastAsia"/>
          <w:lang w:val="en-US" w:eastAsia="zh-CN"/>
        </w:rPr>
        <w:t>应根据企业社区职责范围建设各类功能分区。</w:t>
      </w:r>
    </w:p>
    <w:p w14:paraId="6B6C67A8">
      <w:pPr>
        <w:pStyle w:val="39"/>
        <w:bidi w:val="0"/>
      </w:pPr>
      <w:r>
        <w:rPr>
          <w:rFonts w:hint="eastAsia"/>
          <w:lang w:val="en-US" w:eastAsia="zh-CN"/>
        </w:rPr>
        <w:t>应根据企业社区职责范围对办公区域进行布置，并配备各类办公设施和办公用品。</w:t>
      </w:r>
    </w:p>
    <w:p w14:paraId="7BDDC73E">
      <w:pPr>
        <w:pStyle w:val="44"/>
        <w:bidi w:val="0"/>
      </w:pPr>
      <w:bookmarkStart w:id="102" w:name="_Toc18505"/>
      <w:bookmarkStart w:id="103" w:name="_Toc4607"/>
      <w:bookmarkStart w:id="104" w:name="_Toc16229"/>
      <w:r>
        <w:rPr>
          <w:rFonts w:hint="eastAsia"/>
          <w:lang w:val="en-US" w:eastAsia="zh-CN"/>
        </w:rPr>
        <w:t>组织人员</w:t>
      </w:r>
      <w:bookmarkEnd w:id="102"/>
      <w:bookmarkEnd w:id="103"/>
      <w:bookmarkEnd w:id="104"/>
    </w:p>
    <w:p w14:paraId="40152030">
      <w:pPr>
        <w:pStyle w:val="40"/>
        <w:bidi w:val="0"/>
        <w:rPr>
          <w:rFonts w:hint="eastAsia"/>
          <w:lang w:val="en-US" w:eastAsia="zh-CN"/>
        </w:rPr>
      </w:pPr>
      <w:bookmarkStart w:id="105" w:name="_Toc10932"/>
      <w:bookmarkStart w:id="106" w:name="_Toc14795"/>
      <w:r>
        <w:rPr>
          <w:rFonts w:hint="eastAsia"/>
          <w:lang w:val="en-US" w:eastAsia="zh-CN"/>
        </w:rPr>
        <w:t>组织架构</w:t>
      </w:r>
      <w:bookmarkEnd w:id="20"/>
      <w:bookmarkEnd w:id="79"/>
      <w:bookmarkEnd w:id="80"/>
      <w:bookmarkEnd w:id="81"/>
      <w:bookmarkEnd w:id="82"/>
      <w:bookmarkEnd w:id="83"/>
      <w:bookmarkEnd w:id="84"/>
      <w:bookmarkEnd w:id="85"/>
      <w:bookmarkEnd w:id="86"/>
      <w:bookmarkEnd w:id="87"/>
      <w:bookmarkEnd w:id="88"/>
      <w:bookmarkEnd w:id="89"/>
      <w:bookmarkEnd w:id="105"/>
      <w:bookmarkEnd w:id="106"/>
    </w:p>
    <w:p w14:paraId="5EC94CF8">
      <w:pPr>
        <w:pStyle w:val="171"/>
        <w:bidi w:val="0"/>
        <w:rPr>
          <w:rFonts w:hint="eastAsia" w:cs="宋体"/>
          <w:szCs w:val="21"/>
          <w:lang w:val="en-US" w:eastAsia="zh-CN"/>
        </w:rPr>
      </w:pPr>
      <w:r>
        <w:rPr>
          <w:rFonts w:hint="eastAsia" w:cs="宋体"/>
          <w:sz w:val="21"/>
          <w:szCs w:val="21"/>
          <w:lang w:val="en-US" w:eastAsia="zh-CN"/>
        </w:rPr>
        <w:t>应依托党组织，发挥党建引领作用。</w:t>
      </w:r>
    </w:p>
    <w:p w14:paraId="572B7E73">
      <w:pPr>
        <w:pStyle w:val="171"/>
        <w:bidi w:val="0"/>
        <w:ind w:left="0"/>
        <w:rPr>
          <w:rFonts w:hint="eastAsia"/>
          <w:lang w:val="en-US" w:eastAsia="zh-CN"/>
        </w:rPr>
      </w:pPr>
      <w:r>
        <w:rPr>
          <w:rFonts w:hint="eastAsia"/>
          <w:lang w:val="en-US" w:eastAsia="zh-CN"/>
        </w:rPr>
        <w:t>组织体系由开发区党工委、企业社区、企业网格、部门关联小分队、社会服务组织构成。</w:t>
      </w:r>
    </w:p>
    <w:p w14:paraId="0F131724">
      <w:pPr>
        <w:pStyle w:val="171"/>
        <w:bidi w:val="0"/>
        <w:rPr>
          <w:rFonts w:hint="eastAsia"/>
          <w:lang w:val="en-US" w:eastAsia="zh-CN"/>
        </w:rPr>
      </w:pPr>
      <w:r>
        <w:rPr>
          <w:rFonts w:hint="eastAsia" w:cs="宋体"/>
          <w:szCs w:val="21"/>
          <w:lang w:val="en-US" w:eastAsia="zh-CN"/>
        </w:rPr>
        <w:t>应</w:t>
      </w:r>
      <w:r>
        <w:rPr>
          <w:rFonts w:hint="eastAsia" w:ascii="宋体" w:hAnsi="宋体" w:eastAsia="宋体" w:cs="宋体"/>
          <w:sz w:val="21"/>
          <w:szCs w:val="21"/>
          <w:lang w:val="en-US" w:eastAsia="zh-CN"/>
        </w:rPr>
        <w:t>按照现有企业社区格局划分基础网格，按照有关工作要求在大型企业、小微园区等划分专属网格，按照</w:t>
      </w:r>
      <w:r>
        <w:rPr>
          <w:rFonts w:hint="eastAsia" w:ascii="宋体" w:hAnsi="Times New Roman" w:eastAsia="宋体" w:cs="Times New Roman"/>
          <w:sz w:val="21"/>
          <w:szCs w:val="20"/>
          <w:lang w:val="en-US" w:eastAsia="zh-CN"/>
        </w:rPr>
        <w:t>“一企、一园、一楼”划分微网格。</w:t>
      </w:r>
    </w:p>
    <w:p w14:paraId="5C172DDD">
      <w:pPr>
        <w:pStyle w:val="40"/>
        <w:bidi w:val="0"/>
        <w:rPr>
          <w:rFonts w:hint="eastAsia"/>
          <w:lang w:val="en-US" w:eastAsia="zh-CN"/>
        </w:rPr>
      </w:pPr>
      <w:bookmarkStart w:id="107" w:name="_Toc23001"/>
      <w:r>
        <w:rPr>
          <w:rFonts w:hint="eastAsia"/>
          <w:lang w:val="en-US" w:eastAsia="zh-CN"/>
        </w:rPr>
        <w:t>人员配置</w:t>
      </w:r>
      <w:bookmarkEnd w:id="107"/>
    </w:p>
    <w:p w14:paraId="6F98CF1A">
      <w:pPr>
        <w:pStyle w:val="171"/>
        <w:bidi w:val="0"/>
        <w:rPr>
          <w:rFonts w:hint="eastAsia" w:ascii="宋体" w:hAnsi="宋体" w:eastAsia="宋体" w:cs="宋体"/>
          <w:szCs w:val="21"/>
          <w:lang w:val="en-US" w:eastAsia="zh-CN"/>
        </w:rPr>
      </w:pPr>
      <w:r>
        <w:rPr>
          <w:rFonts w:hint="eastAsia" w:ascii="宋体" w:hAnsi="宋体" w:eastAsia="宋体" w:cs="宋体"/>
          <w:szCs w:val="21"/>
          <w:lang w:val="en-US" w:eastAsia="zh-CN"/>
        </w:rPr>
        <w:t>企业社区应设立党委书记、党委委员。</w:t>
      </w:r>
    </w:p>
    <w:p w14:paraId="506E41E9">
      <w:pPr>
        <w:pStyle w:val="171"/>
        <w:bidi w:val="0"/>
        <w:rPr>
          <w:rFonts w:hint="eastAsia" w:ascii="宋体" w:hAnsi="宋体" w:eastAsia="宋体" w:cs="宋体"/>
          <w:szCs w:val="21"/>
          <w:lang w:val="en-US" w:eastAsia="zh-CN"/>
        </w:rPr>
      </w:pPr>
      <w:r>
        <w:rPr>
          <w:rFonts w:hint="eastAsia" w:ascii="宋体" w:hAnsi="宋体" w:eastAsia="宋体" w:cs="宋体"/>
          <w:szCs w:val="21"/>
          <w:lang w:val="en-US" w:eastAsia="zh-CN"/>
        </w:rPr>
        <w:t>企业网格应设置网格长、专职网格员、网格指导员、兼职网格员。</w:t>
      </w:r>
    </w:p>
    <w:p w14:paraId="18784D94">
      <w:pPr>
        <w:pStyle w:val="171"/>
        <w:bidi w:val="0"/>
        <w:rPr>
          <w:rFonts w:hint="eastAsia" w:ascii="宋体" w:hAnsi="宋体" w:eastAsia="宋体" w:cs="宋体"/>
          <w:szCs w:val="21"/>
          <w:lang w:val="en-US" w:eastAsia="zh-CN"/>
        </w:rPr>
      </w:pPr>
      <w:r>
        <w:rPr>
          <w:rFonts w:hint="eastAsia" w:ascii="宋体" w:hAnsi="宋体" w:eastAsia="宋体" w:cs="宋体"/>
          <w:szCs w:val="21"/>
          <w:lang w:val="en-US" w:eastAsia="zh-CN"/>
        </w:rPr>
        <w:t>应与部门关联小分队和社会服务组织对接，为企业社区服务工作提供支持。</w:t>
      </w:r>
    </w:p>
    <w:p w14:paraId="2D7BF9B3">
      <w:pPr>
        <w:pStyle w:val="171"/>
        <w:bidi w:val="0"/>
        <w:rPr>
          <w:rFonts w:hint="eastAsia" w:ascii="宋体" w:hAnsi="宋体" w:eastAsia="宋体" w:cs="宋体"/>
          <w:szCs w:val="21"/>
          <w:lang w:val="en-US" w:eastAsia="zh-CN"/>
        </w:rPr>
      </w:pPr>
      <w:r>
        <w:rPr>
          <w:rFonts w:hint="eastAsia" w:ascii="宋体" w:hAnsi="宋体" w:eastAsia="宋体" w:cs="宋体"/>
          <w:szCs w:val="21"/>
          <w:lang w:val="en-US" w:eastAsia="zh-CN"/>
        </w:rPr>
        <w:t>专兼职人员应具备与从事工作相适应的业务水平、工作技能和沟通协调能力，熟悉相关法律法规、扶持政策以及工作流程。</w:t>
      </w:r>
    </w:p>
    <w:p w14:paraId="069C041E">
      <w:pPr>
        <w:pStyle w:val="171"/>
        <w:bidi w:val="0"/>
        <w:rPr>
          <w:rFonts w:hint="eastAsia" w:ascii="宋体" w:hAnsi="宋体" w:eastAsia="宋体" w:cs="宋体"/>
          <w:szCs w:val="21"/>
          <w:lang w:val="en-US" w:eastAsia="zh-CN"/>
        </w:rPr>
      </w:pPr>
      <w:r>
        <w:rPr>
          <w:rFonts w:hint="eastAsia" w:ascii="宋体" w:hAnsi="宋体" w:eastAsia="宋体" w:cs="宋体"/>
          <w:szCs w:val="21"/>
          <w:lang w:val="en-US" w:eastAsia="zh-CN"/>
        </w:rPr>
        <w:t>专兼职人员数量应与企业社区内行业领域分布、企业规模、员工数、管理幅度相适应。</w:t>
      </w:r>
    </w:p>
    <w:p w14:paraId="04FD1A44">
      <w:pPr>
        <w:pStyle w:val="40"/>
        <w:bidi w:val="0"/>
        <w:rPr>
          <w:rFonts w:hint="eastAsia"/>
          <w:lang w:val="en-US" w:eastAsia="zh-CN"/>
        </w:rPr>
      </w:pPr>
      <w:bookmarkStart w:id="108" w:name="_Toc30115"/>
      <w:r>
        <w:rPr>
          <w:rFonts w:hint="eastAsia"/>
          <w:lang w:val="en-US" w:eastAsia="zh-CN"/>
        </w:rPr>
        <w:t>人员培训</w:t>
      </w:r>
      <w:bookmarkEnd w:id="108"/>
    </w:p>
    <w:p w14:paraId="69361C24">
      <w:pPr>
        <w:pStyle w:val="41"/>
        <w:bidi w:val="0"/>
        <w:ind w:left="0"/>
        <w:rPr>
          <w:rFonts w:hint="eastAsia"/>
          <w:lang w:val="en-US" w:eastAsia="zh-CN"/>
        </w:rPr>
      </w:pPr>
      <w:r>
        <w:rPr>
          <w:rFonts w:hint="eastAsia"/>
          <w:lang w:val="en-US" w:eastAsia="zh-CN"/>
        </w:rPr>
        <w:t>应对企业社区工作人员开展政策法规、业务知识和专业技能培训。</w:t>
      </w:r>
    </w:p>
    <w:p w14:paraId="0E2F0136">
      <w:pPr>
        <w:pStyle w:val="44"/>
        <w:bidi w:val="0"/>
        <w:ind w:left="0"/>
        <w:rPr>
          <w:rFonts w:hint="default"/>
          <w:lang w:val="en-US" w:eastAsia="zh-CN"/>
        </w:rPr>
      </w:pPr>
      <w:bookmarkStart w:id="109" w:name="_Toc31492"/>
      <w:bookmarkStart w:id="110" w:name="_Toc14861"/>
      <w:r>
        <w:rPr>
          <w:rFonts w:hint="eastAsia"/>
          <w:lang w:val="en-US" w:eastAsia="zh-CN"/>
        </w:rPr>
        <w:t>数字化建设</w:t>
      </w:r>
      <w:bookmarkEnd w:id="109"/>
      <w:bookmarkEnd w:id="110"/>
    </w:p>
    <w:p w14:paraId="29A57932">
      <w:pPr>
        <w:pStyle w:val="39"/>
        <w:bidi w:val="0"/>
        <w:ind w:left="0" w:firstLine="0"/>
        <w:rPr>
          <w:rFonts w:hint="default"/>
          <w:lang w:val="en-US" w:eastAsia="zh-CN"/>
        </w:rPr>
      </w:pPr>
      <w:r>
        <w:rPr>
          <w:rFonts w:hint="eastAsia"/>
          <w:lang w:val="en-US" w:eastAsia="zh-CN"/>
        </w:rPr>
        <w:t>宜建设企业社区智慧化服务平台。</w:t>
      </w:r>
    </w:p>
    <w:p w14:paraId="35A2C3FF">
      <w:pPr>
        <w:pStyle w:val="39"/>
        <w:bidi w:val="0"/>
        <w:ind w:left="0" w:firstLine="0"/>
        <w:rPr>
          <w:rFonts w:hint="default"/>
          <w:lang w:val="en-US" w:eastAsia="zh-CN"/>
        </w:rPr>
      </w:pPr>
      <w:r>
        <w:rPr>
          <w:rFonts w:hint="eastAsia"/>
          <w:lang w:val="en-US" w:eastAsia="zh-CN"/>
        </w:rPr>
        <w:t>宜建立企业社区信息数据库，对企业社区各类信息进行跟踪、采集与记录。</w:t>
      </w:r>
    </w:p>
    <w:p w14:paraId="3F6761A1">
      <w:pPr>
        <w:pStyle w:val="39"/>
        <w:bidi w:val="0"/>
        <w:ind w:left="0" w:firstLine="0"/>
        <w:rPr>
          <w:rFonts w:hint="default"/>
          <w:lang w:val="en-US" w:eastAsia="zh-CN"/>
        </w:rPr>
      </w:pPr>
      <w:r>
        <w:rPr>
          <w:rFonts w:hint="eastAsia"/>
          <w:lang w:val="en-US" w:eastAsia="zh-CN"/>
        </w:rPr>
        <w:t>可利用移动客户端、公众号等网络平台定期发布涉企政策、企业社区管理和服务动态等有关信息。</w:t>
      </w:r>
    </w:p>
    <w:p w14:paraId="77532A77">
      <w:pPr>
        <w:pStyle w:val="43"/>
        <w:bidi w:val="0"/>
        <w:rPr>
          <w:rFonts w:hint="eastAsia"/>
          <w:color w:val="auto"/>
          <w:lang w:val="en-US" w:eastAsia="zh-CN"/>
        </w:rPr>
      </w:pPr>
      <w:bookmarkStart w:id="111" w:name="_Toc18812"/>
      <w:bookmarkStart w:id="112" w:name="_Toc9841"/>
      <w:bookmarkStart w:id="113" w:name="_Toc29017"/>
      <w:bookmarkStart w:id="114" w:name="_Toc31195"/>
      <w:r>
        <w:rPr>
          <w:rFonts w:hint="eastAsia"/>
          <w:color w:val="auto"/>
          <w:lang w:val="en-US" w:eastAsia="zh-CN"/>
        </w:rPr>
        <w:t>社区治理</w:t>
      </w:r>
      <w:bookmarkEnd w:id="111"/>
      <w:bookmarkEnd w:id="112"/>
      <w:bookmarkEnd w:id="113"/>
    </w:p>
    <w:p w14:paraId="249A5FB5">
      <w:pPr>
        <w:pStyle w:val="44"/>
        <w:bidi w:val="0"/>
        <w:ind w:left="0" w:firstLine="0"/>
        <w:rPr>
          <w:rFonts w:hint="eastAsia"/>
          <w:color w:val="auto"/>
          <w:lang w:val="en-US" w:eastAsia="zh-CN"/>
        </w:rPr>
      </w:pPr>
      <w:bookmarkStart w:id="115" w:name="_Toc18188"/>
      <w:bookmarkStart w:id="116" w:name="_Toc2089"/>
      <w:bookmarkStart w:id="117" w:name="_Toc14283"/>
      <w:r>
        <w:rPr>
          <w:rFonts w:hint="eastAsia"/>
          <w:color w:val="auto"/>
          <w:lang w:val="en-US" w:eastAsia="zh-CN"/>
        </w:rPr>
        <w:t>公共安全</w:t>
      </w:r>
      <w:bookmarkEnd w:id="115"/>
      <w:bookmarkEnd w:id="116"/>
      <w:bookmarkEnd w:id="117"/>
    </w:p>
    <w:p w14:paraId="6AF9EE58">
      <w:pPr>
        <w:pStyle w:val="39"/>
        <w:bidi w:val="0"/>
        <w:ind w:left="0" w:firstLine="0"/>
        <w:rPr>
          <w:rFonts w:hint="eastAsia"/>
          <w:color w:val="auto"/>
          <w:lang w:val="en-US" w:eastAsia="zh-CN"/>
        </w:rPr>
      </w:pPr>
      <w:r>
        <w:rPr>
          <w:rFonts w:hint="eastAsia"/>
          <w:color w:val="auto"/>
          <w:lang w:val="en-US" w:eastAsia="zh-CN"/>
        </w:rPr>
        <w:t>应定期开展消防知识宣传教育，消除消防隐患，协助消防救援部门开展工作。</w:t>
      </w:r>
    </w:p>
    <w:p w14:paraId="7E9A09A9">
      <w:pPr>
        <w:pStyle w:val="39"/>
        <w:bidi w:val="0"/>
        <w:ind w:left="0" w:firstLine="0"/>
        <w:rPr>
          <w:rFonts w:hint="eastAsia"/>
          <w:color w:val="auto"/>
          <w:lang w:val="en-US" w:eastAsia="zh-CN"/>
        </w:rPr>
      </w:pPr>
      <w:r>
        <w:rPr>
          <w:rFonts w:hint="eastAsia"/>
          <w:color w:val="auto"/>
          <w:lang w:val="en-US" w:eastAsia="zh-CN"/>
        </w:rPr>
        <w:t>应对企业工作环境和程序进行定期检查，开展安全技能培训，防范各类生产事故。</w:t>
      </w:r>
    </w:p>
    <w:p w14:paraId="4B15DDFF">
      <w:pPr>
        <w:pStyle w:val="39"/>
        <w:ind w:left="0" w:firstLine="0"/>
        <w:rPr>
          <w:rFonts w:hint="eastAsia"/>
          <w:lang w:val="en-US" w:eastAsia="zh-CN"/>
        </w:rPr>
      </w:pPr>
      <w:r>
        <w:rPr>
          <w:rFonts w:hint="eastAsia"/>
          <w:lang w:val="en-US" w:eastAsia="zh-CN"/>
        </w:rPr>
        <w:t>应制定传染病应急预案，开展传染病科普宣传，及时公布传染病信息，对于可疑传染病事件立即上报并协助相关部门处理。</w:t>
      </w:r>
    </w:p>
    <w:p w14:paraId="2A31BC5C">
      <w:pPr>
        <w:pStyle w:val="39"/>
        <w:bidi w:val="0"/>
        <w:ind w:left="0" w:firstLine="0"/>
        <w:rPr>
          <w:rFonts w:hint="eastAsia"/>
          <w:color w:val="auto"/>
          <w:lang w:val="en-US" w:eastAsia="zh-CN"/>
        </w:rPr>
      </w:pPr>
      <w:r>
        <w:rPr>
          <w:rFonts w:hint="eastAsia" w:ascii="Times New Roman" w:eastAsia="宋体"/>
          <w:lang w:val="en-US" w:eastAsia="zh-CN"/>
        </w:rPr>
        <w:t>应协助相关部门</w:t>
      </w:r>
      <w:r>
        <w:rPr>
          <w:rFonts w:hint="eastAsia"/>
          <w:lang w:val="en-US" w:eastAsia="zh-CN"/>
        </w:rPr>
        <w:t>对精神行为异常人员进行管控，并登记相关信息。</w:t>
      </w:r>
    </w:p>
    <w:p w14:paraId="0B99682A">
      <w:pPr>
        <w:pStyle w:val="39"/>
        <w:bidi w:val="0"/>
        <w:ind w:left="0" w:firstLine="0"/>
        <w:rPr>
          <w:rFonts w:hint="eastAsia"/>
          <w:color w:val="auto"/>
          <w:lang w:val="en-US" w:eastAsia="zh-CN"/>
        </w:rPr>
      </w:pPr>
      <w:r>
        <w:rPr>
          <w:rFonts w:hint="eastAsia"/>
          <w:color w:val="auto"/>
          <w:lang w:val="en-US" w:eastAsia="zh-CN"/>
        </w:rPr>
        <w:t>应建立社区危化品采购、储存、处置程序并进行监督。</w:t>
      </w:r>
    </w:p>
    <w:p w14:paraId="0983B2CF">
      <w:pPr>
        <w:pStyle w:val="44"/>
        <w:bidi w:val="0"/>
        <w:ind w:left="0" w:firstLine="0"/>
        <w:rPr>
          <w:rFonts w:hint="eastAsia"/>
          <w:color w:val="auto"/>
          <w:lang w:val="en-US" w:eastAsia="zh-CN"/>
        </w:rPr>
      </w:pPr>
      <w:bookmarkStart w:id="118" w:name="_Toc79"/>
      <w:bookmarkStart w:id="119" w:name="_Toc30372"/>
      <w:bookmarkStart w:id="120" w:name="_Toc14745"/>
      <w:r>
        <w:rPr>
          <w:rFonts w:hint="eastAsia"/>
          <w:color w:val="auto"/>
          <w:lang w:val="en-US" w:eastAsia="zh-CN"/>
        </w:rPr>
        <w:t>治安防控</w:t>
      </w:r>
      <w:bookmarkEnd w:id="118"/>
      <w:bookmarkEnd w:id="119"/>
      <w:bookmarkEnd w:id="120"/>
    </w:p>
    <w:p w14:paraId="77B24CE9">
      <w:pPr>
        <w:pStyle w:val="39"/>
        <w:bidi w:val="0"/>
        <w:ind w:left="0" w:firstLine="0"/>
        <w:rPr>
          <w:rFonts w:hint="eastAsia"/>
          <w:color w:val="auto"/>
          <w:lang w:val="en-US" w:eastAsia="zh-CN"/>
        </w:rPr>
      </w:pPr>
      <w:r>
        <w:rPr>
          <w:rFonts w:hint="eastAsia"/>
          <w:color w:val="auto"/>
          <w:lang w:val="en-US" w:eastAsia="zh-CN"/>
        </w:rPr>
        <w:t>宜组织和协助社区内群防群治工作。</w:t>
      </w:r>
    </w:p>
    <w:p w14:paraId="30EEEC34">
      <w:pPr>
        <w:pStyle w:val="39"/>
        <w:bidi w:val="0"/>
        <w:ind w:left="0" w:firstLine="0"/>
        <w:rPr>
          <w:rFonts w:hint="eastAsia"/>
          <w:color w:val="auto"/>
          <w:lang w:val="en-US" w:eastAsia="zh-CN"/>
        </w:rPr>
      </w:pPr>
      <w:r>
        <w:rPr>
          <w:rFonts w:hint="eastAsia"/>
          <w:color w:val="auto"/>
          <w:lang w:val="en-US" w:eastAsia="zh-CN"/>
        </w:rPr>
        <w:t>应在社区内开展反诈、反邪教、禁毒宣传。</w:t>
      </w:r>
    </w:p>
    <w:p w14:paraId="36A27358">
      <w:pPr>
        <w:pStyle w:val="39"/>
        <w:bidi w:val="0"/>
        <w:ind w:left="0" w:firstLine="0"/>
        <w:rPr>
          <w:rFonts w:hint="eastAsia"/>
          <w:color w:val="auto"/>
          <w:lang w:val="en-US" w:eastAsia="zh-CN"/>
        </w:rPr>
      </w:pPr>
      <w:r>
        <w:rPr>
          <w:rFonts w:hint="eastAsia"/>
          <w:color w:val="auto"/>
          <w:lang w:val="en-US" w:eastAsia="zh-CN"/>
        </w:rPr>
        <w:t>应协助相关部门开展房屋租赁管理。</w:t>
      </w:r>
    </w:p>
    <w:p w14:paraId="35EF4D6D">
      <w:pPr>
        <w:pStyle w:val="39"/>
        <w:bidi w:val="0"/>
        <w:ind w:left="0" w:firstLine="0"/>
        <w:rPr>
          <w:rFonts w:hint="eastAsia"/>
          <w:color w:val="auto"/>
          <w:lang w:val="en-US" w:eastAsia="zh-CN"/>
        </w:rPr>
      </w:pPr>
      <w:r>
        <w:rPr>
          <w:rFonts w:hint="eastAsia"/>
          <w:color w:val="auto"/>
          <w:lang w:val="en-US" w:eastAsia="zh-CN"/>
        </w:rPr>
        <w:t>可建立重点场所清单，对重点场所进行管理。</w:t>
      </w:r>
    </w:p>
    <w:p w14:paraId="32ECD79C">
      <w:pPr>
        <w:pStyle w:val="44"/>
        <w:bidi w:val="0"/>
        <w:ind w:left="0" w:firstLine="0"/>
        <w:rPr>
          <w:rFonts w:hint="eastAsia"/>
          <w:color w:val="auto"/>
          <w:lang w:val="en-US" w:eastAsia="zh-CN"/>
        </w:rPr>
      </w:pPr>
      <w:bookmarkStart w:id="121" w:name="_Toc6138"/>
      <w:bookmarkStart w:id="122" w:name="_Toc5060"/>
      <w:bookmarkStart w:id="123" w:name="_Toc4815"/>
      <w:r>
        <w:rPr>
          <w:rFonts w:hint="eastAsia"/>
          <w:color w:val="auto"/>
          <w:lang w:val="en-US" w:eastAsia="zh-CN"/>
        </w:rPr>
        <w:t>城市治理</w:t>
      </w:r>
      <w:bookmarkEnd w:id="121"/>
    </w:p>
    <w:p w14:paraId="5C1749DE">
      <w:pPr>
        <w:pStyle w:val="39"/>
        <w:rPr>
          <w:rFonts w:hint="eastAsia"/>
          <w:lang w:val="en-US" w:eastAsia="zh-CN"/>
        </w:rPr>
      </w:pPr>
      <w:r>
        <w:rPr>
          <w:rFonts w:hint="eastAsia"/>
          <w:lang w:val="en-US" w:eastAsia="zh-CN"/>
        </w:rPr>
        <w:t>应与相关部门开展合作，对社区内部水电燃气通讯管网、污水处理、公园绿地、道路桥梁、消防、医疗等基础设施进行建设、维护和改造。</w:t>
      </w:r>
    </w:p>
    <w:p w14:paraId="7324D8FA">
      <w:pPr>
        <w:pStyle w:val="39"/>
        <w:rPr>
          <w:rFonts w:hint="eastAsia"/>
          <w:lang w:val="en-US" w:eastAsia="zh-CN"/>
        </w:rPr>
      </w:pPr>
      <w:r>
        <w:rPr>
          <w:rFonts w:hint="eastAsia"/>
          <w:color w:val="auto"/>
          <w:lang w:val="en-US" w:eastAsia="zh-CN"/>
        </w:rPr>
        <w:t>应对社区内部建设施工进行监管，可为企业提供相关协助。</w:t>
      </w:r>
    </w:p>
    <w:p w14:paraId="7B766478">
      <w:pPr>
        <w:pStyle w:val="44"/>
        <w:bidi w:val="0"/>
        <w:ind w:left="0" w:firstLine="0"/>
        <w:rPr>
          <w:rFonts w:hint="eastAsia"/>
          <w:color w:val="auto"/>
          <w:lang w:val="en-US" w:eastAsia="zh-CN"/>
        </w:rPr>
      </w:pPr>
      <w:bookmarkStart w:id="124" w:name="_Toc26821"/>
      <w:r>
        <w:rPr>
          <w:rFonts w:hint="eastAsia"/>
          <w:color w:val="auto"/>
          <w:lang w:val="en-US" w:eastAsia="zh-CN"/>
        </w:rPr>
        <w:t>矛盾化解</w:t>
      </w:r>
      <w:bookmarkEnd w:id="122"/>
      <w:bookmarkEnd w:id="123"/>
      <w:bookmarkEnd w:id="124"/>
    </w:p>
    <w:p w14:paraId="4B71CEC2">
      <w:pPr>
        <w:pStyle w:val="39"/>
        <w:bidi w:val="0"/>
        <w:ind w:left="0" w:firstLine="0"/>
        <w:rPr>
          <w:rFonts w:hint="eastAsia"/>
          <w:color w:val="auto"/>
          <w:lang w:val="en-US" w:eastAsia="zh-CN"/>
        </w:rPr>
      </w:pPr>
      <w:r>
        <w:rPr>
          <w:rFonts w:hint="eastAsia"/>
          <w:color w:val="auto"/>
          <w:lang w:val="en-US" w:eastAsia="zh-CN"/>
        </w:rPr>
        <w:t>应协助相关部门开展民事纠纷、刑事纠纷、行政纠纷、涉法涉诉纠纷等调解工作。</w:t>
      </w:r>
    </w:p>
    <w:p w14:paraId="2ECCFBFA">
      <w:pPr>
        <w:pStyle w:val="39"/>
        <w:bidi w:val="0"/>
        <w:ind w:left="0" w:firstLine="0"/>
        <w:rPr>
          <w:rFonts w:hint="eastAsia"/>
          <w:color w:val="auto"/>
          <w:lang w:val="en-US" w:eastAsia="zh-CN"/>
        </w:rPr>
      </w:pPr>
      <w:r>
        <w:rPr>
          <w:rFonts w:hint="eastAsia"/>
          <w:color w:val="auto"/>
          <w:lang w:val="en-US" w:eastAsia="zh-CN"/>
        </w:rPr>
        <w:t>应按照预防、摸排、研判、化解的流程开展矛盾纠纷化解工作。</w:t>
      </w:r>
    </w:p>
    <w:p w14:paraId="6A64D691">
      <w:pPr>
        <w:pStyle w:val="39"/>
        <w:bidi w:val="0"/>
        <w:ind w:left="0" w:firstLine="0"/>
        <w:rPr>
          <w:rFonts w:hint="eastAsia"/>
          <w:color w:val="auto"/>
          <w:lang w:val="en-US" w:eastAsia="zh-CN"/>
        </w:rPr>
      </w:pPr>
      <w:r>
        <w:rPr>
          <w:rFonts w:hint="eastAsia"/>
          <w:color w:val="auto"/>
          <w:lang w:val="en-US" w:eastAsia="zh-CN"/>
        </w:rPr>
        <w:t>矛盾化解方法应以启发、疏导、劝说为主。</w:t>
      </w:r>
    </w:p>
    <w:p w14:paraId="17DB965E">
      <w:pPr>
        <w:pStyle w:val="44"/>
        <w:bidi w:val="0"/>
        <w:ind w:left="0" w:firstLine="0"/>
        <w:rPr>
          <w:rFonts w:hint="eastAsia"/>
          <w:color w:val="auto"/>
          <w:lang w:val="en-US" w:eastAsia="zh-CN"/>
        </w:rPr>
      </w:pPr>
      <w:bookmarkStart w:id="125" w:name="_Toc11436"/>
      <w:bookmarkStart w:id="126" w:name="_Toc6247"/>
      <w:bookmarkStart w:id="127" w:name="_Toc8954"/>
      <w:r>
        <w:rPr>
          <w:rFonts w:hint="eastAsia"/>
          <w:color w:val="auto"/>
          <w:lang w:val="en-US" w:eastAsia="zh-CN"/>
        </w:rPr>
        <w:t>应急管理</w:t>
      </w:r>
      <w:bookmarkEnd w:id="125"/>
      <w:bookmarkEnd w:id="126"/>
      <w:bookmarkEnd w:id="127"/>
    </w:p>
    <w:p w14:paraId="7FB337B6">
      <w:pPr>
        <w:pStyle w:val="39"/>
        <w:bidi w:val="0"/>
        <w:ind w:left="0" w:firstLine="0"/>
        <w:rPr>
          <w:rFonts w:hint="eastAsia"/>
          <w:color w:val="auto"/>
          <w:lang w:val="en-US" w:eastAsia="zh-CN"/>
        </w:rPr>
      </w:pPr>
      <w:r>
        <w:rPr>
          <w:rFonts w:hint="eastAsia"/>
          <w:color w:val="auto"/>
          <w:lang w:val="en-US" w:eastAsia="zh-CN"/>
        </w:rPr>
        <w:t>应协助相关部门进行地质、气象、地貌、水文、生物等灾害的灾情防控、救灾避灾工作。</w:t>
      </w:r>
    </w:p>
    <w:p w14:paraId="5F407372">
      <w:pPr>
        <w:pStyle w:val="39"/>
        <w:bidi w:val="0"/>
        <w:ind w:left="0" w:firstLine="0"/>
        <w:rPr>
          <w:rFonts w:hint="eastAsia"/>
          <w:color w:val="auto"/>
          <w:lang w:val="en-US" w:eastAsia="zh-CN"/>
        </w:rPr>
      </w:pPr>
      <w:r>
        <w:rPr>
          <w:rFonts w:hint="eastAsia"/>
          <w:color w:val="auto"/>
          <w:lang w:val="en-US" w:eastAsia="zh-CN"/>
        </w:rPr>
        <w:t>应建立突发事件处置应急预案，并定期开展演习。</w:t>
      </w:r>
    </w:p>
    <w:p w14:paraId="36C9F451">
      <w:pPr>
        <w:pStyle w:val="44"/>
        <w:bidi w:val="0"/>
        <w:ind w:left="0" w:firstLine="0"/>
        <w:rPr>
          <w:rFonts w:hint="eastAsia"/>
          <w:color w:val="auto"/>
          <w:lang w:val="en-US" w:eastAsia="zh-CN"/>
        </w:rPr>
      </w:pPr>
      <w:bookmarkStart w:id="128" w:name="_Toc17"/>
      <w:bookmarkStart w:id="129" w:name="_Toc1671"/>
      <w:bookmarkStart w:id="130" w:name="_Toc17059"/>
      <w:r>
        <w:rPr>
          <w:rFonts w:hint="eastAsia"/>
          <w:color w:val="auto"/>
          <w:lang w:val="en-US" w:eastAsia="zh-CN"/>
        </w:rPr>
        <w:t>交通安全</w:t>
      </w:r>
      <w:bookmarkEnd w:id="128"/>
    </w:p>
    <w:p w14:paraId="4FD80880">
      <w:pPr>
        <w:pStyle w:val="39"/>
        <w:bidi w:val="0"/>
        <w:ind w:left="0" w:firstLine="0"/>
        <w:rPr>
          <w:rFonts w:hint="eastAsia"/>
          <w:color w:val="auto"/>
          <w:lang w:val="en-US" w:eastAsia="zh-CN"/>
        </w:rPr>
      </w:pPr>
      <w:r>
        <w:rPr>
          <w:rFonts w:hint="eastAsia"/>
          <w:color w:val="auto"/>
          <w:lang w:val="en-US" w:eastAsia="zh-CN"/>
        </w:rPr>
        <w:t>应协助相关部门维护社区交通的畅通与安全。</w:t>
      </w:r>
    </w:p>
    <w:p w14:paraId="63A90C93">
      <w:pPr>
        <w:pStyle w:val="41"/>
        <w:numPr>
          <w:ilvl w:val="3"/>
          <w:numId w:val="1"/>
        </w:numPr>
        <w:ind w:firstLine="0" w:firstLineChars="0"/>
        <w:rPr>
          <w:rFonts w:hint="eastAsia"/>
          <w:lang w:val="en-US" w:eastAsia="zh-CN"/>
        </w:rPr>
      </w:pPr>
      <w:r>
        <w:rPr>
          <w:rFonts w:hint="eastAsia"/>
          <w:lang w:val="en-US" w:eastAsia="zh-CN"/>
        </w:rPr>
        <w:t>应对道路、公共区域、企业单位门前的车辆停放进行管理。</w:t>
      </w:r>
    </w:p>
    <w:p w14:paraId="63173419">
      <w:pPr>
        <w:pStyle w:val="41"/>
        <w:numPr>
          <w:ilvl w:val="3"/>
          <w:numId w:val="1"/>
        </w:numPr>
        <w:ind w:firstLine="0" w:firstLineChars="0"/>
        <w:rPr>
          <w:rFonts w:hint="eastAsia"/>
          <w:lang w:val="en-US" w:eastAsia="zh-CN"/>
        </w:rPr>
      </w:pPr>
      <w:r>
        <w:rPr>
          <w:rFonts w:hint="eastAsia"/>
          <w:lang w:val="en-US" w:eastAsia="zh-CN"/>
        </w:rPr>
        <w:t>应对社区内部企业用车、企业班车进行监管，包括车辆手续、车辆状况、载客人数等。</w:t>
      </w:r>
    </w:p>
    <w:p w14:paraId="3F916503">
      <w:pPr>
        <w:pStyle w:val="44"/>
        <w:bidi w:val="0"/>
        <w:ind w:left="0" w:firstLine="0"/>
        <w:rPr>
          <w:rFonts w:hint="eastAsia"/>
          <w:color w:val="auto"/>
          <w:lang w:val="en-US" w:eastAsia="zh-CN"/>
        </w:rPr>
      </w:pPr>
      <w:bookmarkStart w:id="131" w:name="_Toc8903"/>
      <w:r>
        <w:rPr>
          <w:rFonts w:hint="eastAsia"/>
          <w:color w:val="auto"/>
          <w:lang w:val="en-US" w:eastAsia="zh-CN"/>
        </w:rPr>
        <w:t>环境保护</w:t>
      </w:r>
      <w:bookmarkEnd w:id="129"/>
      <w:bookmarkEnd w:id="130"/>
      <w:bookmarkEnd w:id="131"/>
    </w:p>
    <w:p w14:paraId="618D68B2">
      <w:pPr>
        <w:pStyle w:val="39"/>
        <w:bidi w:val="0"/>
        <w:ind w:left="0" w:firstLine="0"/>
        <w:rPr>
          <w:rFonts w:hint="eastAsia"/>
          <w:color w:val="auto"/>
          <w:lang w:val="en-US" w:eastAsia="zh-CN"/>
        </w:rPr>
      </w:pPr>
      <w:r>
        <w:rPr>
          <w:rFonts w:hint="eastAsia"/>
          <w:color w:val="auto"/>
          <w:lang w:val="en-US" w:eastAsia="zh-CN"/>
        </w:rPr>
        <w:t>应协助相关部门开展社区企业大气污染物、固体废弃物、污水、噪声排放等监督检查、督促整改。</w:t>
      </w:r>
    </w:p>
    <w:p w14:paraId="0FE01085">
      <w:pPr>
        <w:pStyle w:val="39"/>
        <w:bidi w:val="0"/>
        <w:ind w:left="0" w:firstLine="0"/>
        <w:rPr>
          <w:rFonts w:hint="eastAsia"/>
          <w:color w:val="auto"/>
          <w:lang w:val="en-US" w:eastAsia="zh-CN"/>
        </w:rPr>
      </w:pPr>
      <w:r>
        <w:rPr>
          <w:rFonts w:hint="eastAsia"/>
          <w:color w:val="auto"/>
          <w:lang w:val="en-US" w:eastAsia="zh-CN"/>
        </w:rPr>
        <w:t>宜定期开展企业环境卫生巡查。</w:t>
      </w:r>
    </w:p>
    <w:p w14:paraId="38A4C132">
      <w:pPr>
        <w:pStyle w:val="39"/>
        <w:bidi w:val="0"/>
        <w:ind w:left="0" w:firstLine="0"/>
        <w:rPr>
          <w:rFonts w:hint="eastAsia"/>
          <w:color w:val="auto"/>
          <w:lang w:val="en-US" w:eastAsia="zh-CN"/>
        </w:rPr>
      </w:pPr>
      <w:r>
        <w:rPr>
          <w:rFonts w:hint="eastAsia"/>
          <w:color w:val="auto"/>
          <w:lang w:val="en-US" w:eastAsia="zh-CN"/>
        </w:rPr>
        <w:t>宜定期向企业开展环境卫生宣传教育。</w:t>
      </w:r>
    </w:p>
    <w:p w14:paraId="7BE4CF90">
      <w:pPr>
        <w:pStyle w:val="39"/>
        <w:bidi w:val="0"/>
        <w:ind w:left="0" w:firstLine="0"/>
        <w:rPr>
          <w:rFonts w:hint="eastAsia"/>
          <w:color w:val="auto"/>
          <w:lang w:val="en-US" w:eastAsia="zh-CN"/>
        </w:rPr>
      </w:pPr>
      <w:r>
        <w:rPr>
          <w:rFonts w:hint="eastAsia"/>
          <w:color w:val="auto"/>
          <w:lang w:val="en-US" w:eastAsia="zh-CN"/>
        </w:rPr>
        <w:t>社区环境保护的开展应符合GB/T 20647.2的规定。</w:t>
      </w:r>
    </w:p>
    <w:p w14:paraId="3283B1DA">
      <w:pPr>
        <w:pStyle w:val="44"/>
        <w:bidi w:val="0"/>
        <w:ind w:left="0" w:firstLine="0"/>
        <w:rPr>
          <w:rFonts w:hint="eastAsia"/>
          <w:color w:val="auto"/>
          <w:lang w:val="en-US" w:eastAsia="zh-CN"/>
        </w:rPr>
      </w:pPr>
      <w:bookmarkStart w:id="132" w:name="_Toc18550"/>
      <w:bookmarkStart w:id="133" w:name="_Toc23772"/>
      <w:bookmarkStart w:id="134" w:name="_Toc13669"/>
      <w:r>
        <w:rPr>
          <w:rFonts w:hint="eastAsia"/>
          <w:color w:val="auto"/>
          <w:lang w:val="en-US" w:eastAsia="zh-CN"/>
        </w:rPr>
        <w:t>文化建设</w:t>
      </w:r>
      <w:bookmarkEnd w:id="132"/>
      <w:bookmarkEnd w:id="133"/>
      <w:bookmarkEnd w:id="134"/>
    </w:p>
    <w:p w14:paraId="1CDA2113">
      <w:pPr>
        <w:pStyle w:val="39"/>
        <w:bidi w:val="0"/>
        <w:ind w:left="0" w:firstLine="0"/>
        <w:rPr>
          <w:rFonts w:hint="eastAsia"/>
          <w:color w:val="auto"/>
          <w:lang w:val="en-US" w:eastAsia="zh-CN"/>
        </w:rPr>
      </w:pPr>
      <w:r>
        <w:rPr>
          <w:rFonts w:hint="eastAsia"/>
          <w:color w:val="auto"/>
          <w:lang w:val="en-US" w:eastAsia="zh-CN"/>
        </w:rPr>
        <w:t xml:space="preserve">宜组织开展社区文化活动，社区文化活动开展符合GB/T 20647.3的规定。 </w:t>
      </w:r>
    </w:p>
    <w:p w14:paraId="321DD995">
      <w:pPr>
        <w:pStyle w:val="39"/>
        <w:bidi w:val="0"/>
        <w:ind w:left="0" w:firstLine="0"/>
        <w:rPr>
          <w:rFonts w:hint="eastAsia"/>
          <w:color w:val="auto"/>
          <w:lang w:val="en-US" w:eastAsia="zh-CN"/>
        </w:rPr>
      </w:pPr>
      <w:r>
        <w:rPr>
          <w:rFonts w:hint="eastAsia"/>
          <w:color w:val="auto"/>
          <w:lang w:val="en-US" w:eastAsia="zh-CN"/>
        </w:rPr>
        <w:t>宜开展社会主义先进文化、中华优秀传统文化、文明礼仪宣传教育。</w:t>
      </w:r>
    </w:p>
    <w:p w14:paraId="5CAB0436">
      <w:pPr>
        <w:pStyle w:val="39"/>
        <w:bidi w:val="0"/>
        <w:ind w:left="0" w:firstLine="0"/>
        <w:rPr>
          <w:rFonts w:hint="eastAsia"/>
          <w:color w:val="auto"/>
          <w:lang w:val="en-US" w:eastAsia="zh-CN"/>
        </w:rPr>
      </w:pPr>
      <w:r>
        <w:rPr>
          <w:rFonts w:hint="eastAsia"/>
          <w:color w:val="auto"/>
          <w:lang w:val="en-US" w:eastAsia="zh-CN"/>
        </w:rPr>
        <w:t>宜协助企业开展企业文化建设。</w:t>
      </w:r>
    </w:p>
    <w:p w14:paraId="2F604147">
      <w:pPr>
        <w:pStyle w:val="44"/>
        <w:bidi w:val="0"/>
        <w:ind w:left="0" w:firstLine="0"/>
        <w:rPr>
          <w:rFonts w:hint="eastAsia"/>
          <w:lang w:val="en-US" w:eastAsia="zh-CN"/>
        </w:rPr>
      </w:pPr>
      <w:bookmarkStart w:id="135" w:name="_Toc22779"/>
      <w:bookmarkStart w:id="136" w:name="_Toc24428"/>
      <w:bookmarkStart w:id="137" w:name="_Toc25221"/>
      <w:r>
        <w:rPr>
          <w:rFonts w:hint="eastAsia"/>
          <w:lang w:val="en-US" w:eastAsia="zh-CN"/>
        </w:rPr>
        <w:t>宣传推广</w:t>
      </w:r>
      <w:bookmarkEnd w:id="135"/>
      <w:bookmarkEnd w:id="136"/>
      <w:bookmarkEnd w:id="137"/>
    </w:p>
    <w:p w14:paraId="7EC54DB0">
      <w:pPr>
        <w:pStyle w:val="39"/>
        <w:bidi w:val="0"/>
        <w:ind w:left="0" w:firstLine="0"/>
        <w:rPr>
          <w:rFonts w:hint="default"/>
          <w:lang w:val="en-US" w:eastAsia="zh-CN"/>
        </w:rPr>
      </w:pPr>
      <w:r>
        <w:rPr>
          <w:rFonts w:hint="eastAsia"/>
          <w:lang w:val="en-US" w:eastAsia="zh-CN"/>
        </w:rPr>
        <w:t>宜对</w:t>
      </w:r>
      <w:r>
        <w:rPr>
          <w:rFonts w:hint="default"/>
          <w:lang w:val="en-US" w:eastAsia="zh-CN"/>
        </w:rPr>
        <w:t>企业社区相关政策、</w:t>
      </w:r>
      <w:r>
        <w:rPr>
          <w:rFonts w:hint="eastAsia"/>
          <w:lang w:val="en-US" w:eastAsia="zh-CN"/>
        </w:rPr>
        <w:t>工作理念、</w:t>
      </w:r>
      <w:r>
        <w:rPr>
          <w:rFonts w:hint="default"/>
          <w:lang w:val="en-US" w:eastAsia="zh-CN"/>
        </w:rPr>
        <w:t>工作方法</w:t>
      </w:r>
      <w:r>
        <w:rPr>
          <w:rFonts w:hint="eastAsia"/>
          <w:lang w:val="en-US" w:eastAsia="zh-CN"/>
        </w:rPr>
        <w:t>、</w:t>
      </w:r>
      <w:r>
        <w:rPr>
          <w:rFonts w:hint="default"/>
          <w:lang w:val="en-US" w:eastAsia="zh-CN"/>
        </w:rPr>
        <w:t>作用意义</w:t>
      </w:r>
      <w:r>
        <w:rPr>
          <w:rFonts w:hint="eastAsia"/>
          <w:lang w:val="en-US" w:eastAsia="zh-CN"/>
        </w:rPr>
        <w:t>等进行宣传推广</w:t>
      </w:r>
      <w:r>
        <w:rPr>
          <w:rFonts w:hint="default"/>
          <w:lang w:val="en-US" w:eastAsia="zh-CN"/>
        </w:rPr>
        <w:t>。</w:t>
      </w:r>
    </w:p>
    <w:p w14:paraId="1DAB7C5A">
      <w:pPr>
        <w:pStyle w:val="39"/>
        <w:bidi w:val="0"/>
        <w:ind w:left="0" w:firstLine="0"/>
        <w:rPr>
          <w:rFonts w:hint="eastAsia"/>
          <w:lang w:val="en-US" w:eastAsia="zh-CN"/>
        </w:rPr>
      </w:pPr>
      <w:r>
        <w:rPr>
          <w:rFonts w:hint="eastAsia"/>
          <w:lang w:val="en-US" w:eastAsia="zh-CN"/>
        </w:rPr>
        <w:t>宜对</w:t>
      </w:r>
      <w:r>
        <w:rPr>
          <w:rFonts w:hint="default"/>
          <w:lang w:val="en-US" w:eastAsia="zh-CN"/>
        </w:rPr>
        <w:t>优秀社区</w:t>
      </w:r>
      <w:r>
        <w:rPr>
          <w:rFonts w:hint="eastAsia"/>
          <w:lang w:val="en-US" w:eastAsia="zh-CN"/>
        </w:rPr>
        <w:t>服务</w:t>
      </w:r>
      <w:r>
        <w:rPr>
          <w:rFonts w:hint="default"/>
          <w:lang w:val="en-US" w:eastAsia="zh-CN"/>
        </w:rPr>
        <w:t>典型案例</w:t>
      </w:r>
      <w:r>
        <w:rPr>
          <w:rFonts w:hint="eastAsia"/>
          <w:lang w:val="en-US" w:eastAsia="zh-CN"/>
        </w:rPr>
        <w:t>等进行宣传推广。</w:t>
      </w:r>
    </w:p>
    <w:p w14:paraId="0F273A4F">
      <w:pPr>
        <w:pStyle w:val="43"/>
        <w:bidi w:val="0"/>
        <w:rPr>
          <w:rFonts w:hint="eastAsia"/>
          <w:color w:val="auto"/>
          <w:lang w:val="en-US" w:eastAsia="zh-CN"/>
        </w:rPr>
      </w:pPr>
      <w:bookmarkStart w:id="138" w:name="_Toc17396"/>
      <w:bookmarkStart w:id="139" w:name="_Toc20485"/>
      <w:bookmarkStart w:id="140" w:name="_Toc14546"/>
      <w:r>
        <w:rPr>
          <w:rFonts w:hint="eastAsia"/>
          <w:color w:val="auto"/>
          <w:lang w:val="en-US" w:eastAsia="zh-CN"/>
        </w:rPr>
        <w:t>企业服务</w:t>
      </w:r>
      <w:bookmarkEnd w:id="114"/>
      <w:bookmarkEnd w:id="138"/>
      <w:bookmarkEnd w:id="139"/>
      <w:bookmarkEnd w:id="140"/>
    </w:p>
    <w:p w14:paraId="59EEE1A4">
      <w:pPr>
        <w:pStyle w:val="44"/>
        <w:bidi w:val="0"/>
        <w:rPr>
          <w:rFonts w:hint="eastAsia"/>
          <w:color w:val="auto"/>
          <w:lang w:val="en-US" w:eastAsia="zh-CN"/>
        </w:rPr>
      </w:pPr>
      <w:bookmarkStart w:id="141" w:name="_Toc14995"/>
      <w:bookmarkStart w:id="142" w:name="_Toc14914"/>
      <w:bookmarkStart w:id="143" w:name="_Toc25268"/>
      <w:r>
        <w:rPr>
          <w:rFonts w:hint="eastAsia"/>
          <w:color w:val="auto"/>
          <w:lang w:val="en-US" w:eastAsia="zh-CN"/>
        </w:rPr>
        <w:t>营商环境营造</w:t>
      </w:r>
      <w:bookmarkEnd w:id="141"/>
      <w:bookmarkEnd w:id="142"/>
      <w:bookmarkEnd w:id="143"/>
    </w:p>
    <w:p w14:paraId="04E5103A">
      <w:pPr>
        <w:pStyle w:val="39"/>
        <w:bidi w:val="0"/>
        <w:rPr>
          <w:rFonts w:hint="eastAsia"/>
          <w:color w:val="auto"/>
          <w:lang w:val="en-US" w:eastAsia="zh-CN"/>
        </w:rPr>
      </w:pPr>
      <w:r>
        <w:rPr>
          <w:rFonts w:hint="eastAsia"/>
          <w:color w:val="auto"/>
          <w:lang w:val="en-US" w:eastAsia="zh-CN"/>
        </w:rPr>
        <w:t>应通过线上、线下等方式与企业开展常态化联系，收集企业信息、问题。</w:t>
      </w:r>
    </w:p>
    <w:p w14:paraId="0F65BEFA">
      <w:pPr>
        <w:pStyle w:val="39"/>
        <w:bidi w:val="0"/>
        <w:rPr>
          <w:rFonts w:hint="eastAsia"/>
          <w:color w:val="auto"/>
          <w:lang w:val="en-US" w:eastAsia="zh-CN"/>
        </w:rPr>
      </w:pPr>
      <w:r>
        <w:rPr>
          <w:rFonts w:hint="eastAsia" w:ascii="Times New Roman" w:eastAsia="宋体"/>
          <w:lang w:val="en-US" w:eastAsia="zh-CN"/>
        </w:rPr>
        <w:t>网格员应每月对所辖网格进行全覆盖走访</w:t>
      </w:r>
      <w:r>
        <w:rPr>
          <w:rFonts w:hint="eastAsia"/>
          <w:color w:val="auto"/>
          <w:lang w:val="en-US" w:eastAsia="zh-CN"/>
        </w:rPr>
        <w:t>，收集企业信息、问题。</w:t>
      </w:r>
    </w:p>
    <w:p w14:paraId="7A254BA9">
      <w:pPr>
        <w:pStyle w:val="39"/>
        <w:bidi w:val="0"/>
        <w:rPr>
          <w:rFonts w:hint="eastAsia"/>
          <w:color w:val="auto"/>
          <w:lang w:val="en-US" w:eastAsia="zh-CN"/>
        </w:rPr>
      </w:pPr>
      <w:r>
        <w:rPr>
          <w:rFonts w:hint="eastAsia" w:ascii="Times New Roman"/>
          <w:lang w:val="en-US" w:eastAsia="zh-CN"/>
        </w:rPr>
        <w:t>应</w:t>
      </w:r>
      <w:r>
        <w:rPr>
          <w:rFonts w:hint="eastAsia" w:ascii="Times New Roman" w:eastAsia="宋体"/>
          <w:lang w:val="en-US" w:eastAsia="zh-CN"/>
        </w:rPr>
        <w:t>建立</w:t>
      </w:r>
      <w:r>
        <w:rPr>
          <w:rFonts w:hint="eastAsia" w:ascii="Times New Roman"/>
          <w:lang w:val="en-US" w:eastAsia="zh-CN"/>
        </w:rPr>
        <w:t>企业信息清单，对</w:t>
      </w:r>
      <w:r>
        <w:rPr>
          <w:rFonts w:hint="eastAsia" w:ascii="Times New Roman" w:eastAsia="宋体"/>
          <w:lang w:val="en-US" w:eastAsia="zh-CN"/>
        </w:rPr>
        <w:t>企业</w:t>
      </w:r>
      <w:r>
        <w:rPr>
          <w:rFonts w:hint="eastAsia" w:ascii="Times New Roman"/>
          <w:lang w:val="en-US" w:eastAsia="zh-CN"/>
        </w:rPr>
        <w:t>信息行汇总。</w:t>
      </w:r>
    </w:p>
    <w:p w14:paraId="09210D17">
      <w:pPr>
        <w:pStyle w:val="39"/>
        <w:bidi w:val="0"/>
        <w:rPr>
          <w:rFonts w:hint="eastAsia"/>
          <w:color w:val="auto"/>
          <w:lang w:val="en-US" w:eastAsia="zh-CN"/>
        </w:rPr>
      </w:pPr>
      <w:r>
        <w:rPr>
          <w:rFonts w:hint="eastAsia" w:ascii="Times New Roman"/>
          <w:lang w:val="en-US" w:eastAsia="zh-CN"/>
        </w:rPr>
        <w:t>应建立企业问题清单，对企业问题进行分类处理：</w:t>
      </w:r>
    </w:p>
    <w:p w14:paraId="2B69AF1B">
      <w:pPr>
        <w:pStyle w:val="180"/>
        <w:bidi w:val="0"/>
        <w:rPr>
          <w:rFonts w:hint="eastAsia"/>
          <w:lang w:val="en-US" w:eastAsia="zh-CN"/>
        </w:rPr>
      </w:pPr>
      <w:r>
        <w:rPr>
          <w:rFonts w:hint="eastAsia"/>
          <w:lang w:val="en-US" w:eastAsia="zh-CN"/>
        </w:rPr>
        <w:t>服务类问题，交办企业服务中心增值服务板块；</w:t>
      </w:r>
    </w:p>
    <w:p w14:paraId="50FCF732">
      <w:pPr>
        <w:pStyle w:val="180"/>
        <w:bidi w:val="0"/>
        <w:rPr>
          <w:rFonts w:hint="eastAsia"/>
          <w:lang w:val="en-US" w:eastAsia="zh-CN"/>
        </w:rPr>
      </w:pPr>
      <w:r>
        <w:rPr>
          <w:rFonts w:hint="eastAsia"/>
          <w:lang w:val="en-US" w:eastAsia="zh-CN"/>
        </w:rPr>
        <w:t>诉求类问题，由企业社区进行解决；超过社区权限的，流转至上级部门解决。</w:t>
      </w:r>
    </w:p>
    <w:p w14:paraId="11CE01E0">
      <w:pPr>
        <w:pStyle w:val="39"/>
        <w:bidi w:val="0"/>
        <w:rPr>
          <w:rFonts w:hint="eastAsia"/>
          <w:lang w:val="en-US" w:eastAsia="zh-CN"/>
        </w:rPr>
      </w:pPr>
      <w:r>
        <w:rPr>
          <w:rFonts w:hint="eastAsia"/>
          <w:lang w:val="en-US" w:eastAsia="zh-CN"/>
        </w:rPr>
        <w:t>可建立企业社区工作人员政商交往活动正面清单与负面清单。</w:t>
      </w:r>
    </w:p>
    <w:p w14:paraId="6C9E9A0F">
      <w:pPr>
        <w:pStyle w:val="39"/>
        <w:bidi w:val="0"/>
        <w:rPr>
          <w:rFonts w:hint="eastAsia"/>
          <w:lang w:val="en-US" w:eastAsia="zh-CN"/>
        </w:rPr>
      </w:pPr>
      <w:r>
        <w:rPr>
          <w:rFonts w:hint="eastAsia"/>
          <w:lang w:val="en-US" w:eastAsia="zh-CN"/>
        </w:rPr>
        <w:t>可为企业提供上市培育服务，包括咨询服务、培训服务、融资服务、市场推广服务、政策支持服务、资源整合服务、监管合规服务、战略规划服务等。</w:t>
      </w:r>
    </w:p>
    <w:p w14:paraId="5635AF62">
      <w:pPr>
        <w:pStyle w:val="44"/>
        <w:ind w:left="0" w:firstLine="0"/>
        <w:rPr>
          <w:rFonts w:hint="eastAsia"/>
          <w:lang w:val="en-US" w:eastAsia="zh-CN"/>
        </w:rPr>
      </w:pPr>
      <w:bookmarkStart w:id="144" w:name="_Toc19789"/>
      <w:bookmarkStart w:id="145" w:name="_Toc31445"/>
      <w:bookmarkStart w:id="146" w:name="_Toc5709"/>
      <w:bookmarkStart w:id="147" w:name="_Toc19249"/>
      <w:r>
        <w:rPr>
          <w:rFonts w:hint="eastAsia"/>
          <w:lang w:val="en-US" w:eastAsia="zh-CN"/>
        </w:rPr>
        <w:t>社区招商引资</w:t>
      </w:r>
      <w:bookmarkEnd w:id="144"/>
      <w:bookmarkEnd w:id="145"/>
    </w:p>
    <w:p w14:paraId="75F614DD">
      <w:pPr>
        <w:pStyle w:val="39"/>
        <w:ind w:left="0" w:firstLine="0"/>
        <w:rPr>
          <w:rFonts w:hint="eastAsia"/>
          <w:lang w:val="en-US" w:eastAsia="zh-CN"/>
        </w:rPr>
      </w:pPr>
      <w:r>
        <w:rPr>
          <w:rFonts w:hint="eastAsia"/>
          <w:lang w:val="en-US" w:eastAsia="zh-CN"/>
        </w:rPr>
        <w:t>应搭建、扩展招商引资平台，举办招商引资活动，吸引企业与资金落地社区。</w:t>
      </w:r>
    </w:p>
    <w:p w14:paraId="4C81D3A0">
      <w:pPr>
        <w:pStyle w:val="39"/>
        <w:bidi w:val="0"/>
        <w:rPr>
          <w:rFonts w:hint="eastAsia"/>
          <w:color w:val="auto"/>
          <w:lang w:val="en-US" w:eastAsia="zh-CN"/>
        </w:rPr>
      </w:pPr>
      <w:r>
        <w:rPr>
          <w:rFonts w:hint="eastAsia"/>
          <w:lang w:val="en-US" w:eastAsia="zh-CN"/>
        </w:rPr>
        <w:t>宜出台招商引资优惠措施，提供要素倾斜保障。</w:t>
      </w:r>
    </w:p>
    <w:p w14:paraId="314A9E12">
      <w:pPr>
        <w:pStyle w:val="44"/>
        <w:bidi w:val="0"/>
        <w:rPr>
          <w:rFonts w:hint="eastAsia"/>
          <w:color w:val="auto"/>
          <w:lang w:val="en-US" w:eastAsia="zh-CN"/>
        </w:rPr>
      </w:pPr>
      <w:bookmarkStart w:id="148" w:name="_Toc18298"/>
      <w:r>
        <w:rPr>
          <w:rFonts w:hint="eastAsia"/>
          <w:color w:val="auto"/>
          <w:lang w:val="en-US" w:eastAsia="zh-CN"/>
        </w:rPr>
        <w:t>政策资源对接</w:t>
      </w:r>
      <w:bookmarkEnd w:id="146"/>
      <w:bookmarkEnd w:id="147"/>
      <w:bookmarkEnd w:id="148"/>
    </w:p>
    <w:p w14:paraId="53D518C2">
      <w:pPr>
        <w:pStyle w:val="39"/>
        <w:bidi w:val="0"/>
        <w:ind w:left="0" w:firstLine="0"/>
        <w:rPr>
          <w:rFonts w:hint="eastAsia"/>
          <w:color w:val="auto"/>
          <w:lang w:val="en-US" w:eastAsia="zh-CN"/>
        </w:rPr>
      </w:pPr>
      <w:r>
        <w:rPr>
          <w:rFonts w:hint="eastAsia"/>
          <w:color w:val="auto"/>
          <w:lang w:val="en-US" w:eastAsia="zh-CN"/>
        </w:rPr>
        <w:t>应协助企业申请落实税收优惠、人才引进、项目引进、技术引进及改造、招商引资等政策。</w:t>
      </w:r>
    </w:p>
    <w:p w14:paraId="07F45E64">
      <w:pPr>
        <w:pStyle w:val="39"/>
        <w:bidi w:val="0"/>
        <w:rPr>
          <w:rFonts w:hint="eastAsia"/>
          <w:color w:val="auto"/>
          <w:lang w:val="en-US" w:eastAsia="zh-CN"/>
        </w:rPr>
      </w:pPr>
      <w:r>
        <w:rPr>
          <w:rFonts w:hint="eastAsia"/>
          <w:color w:val="auto"/>
          <w:lang w:val="en-US" w:eastAsia="zh-CN"/>
        </w:rPr>
        <w:t>应对</w:t>
      </w:r>
      <w:r>
        <w:rPr>
          <w:rFonts w:hint="eastAsia" w:ascii="Times New Roman" w:eastAsia="宋体"/>
          <w:color w:val="auto"/>
          <w:lang w:val="en-US" w:eastAsia="zh-CN"/>
        </w:rPr>
        <w:t>税收优惠、人才引进、项目引进、技术引进及改造、招商引资等</w:t>
      </w:r>
      <w:r>
        <w:rPr>
          <w:rFonts w:hint="eastAsia"/>
          <w:color w:val="auto"/>
          <w:lang w:val="en-US" w:eastAsia="zh-CN"/>
        </w:rPr>
        <w:t>政策进行传达、解读。</w:t>
      </w:r>
    </w:p>
    <w:p w14:paraId="1E064C61">
      <w:pPr>
        <w:pStyle w:val="44"/>
        <w:bidi w:val="0"/>
        <w:rPr>
          <w:rFonts w:hint="eastAsia"/>
          <w:color w:val="auto"/>
          <w:lang w:val="en-US" w:eastAsia="zh-CN"/>
        </w:rPr>
      </w:pPr>
      <w:bookmarkStart w:id="149" w:name="_Toc12746"/>
      <w:bookmarkStart w:id="150" w:name="_Toc4855"/>
      <w:bookmarkStart w:id="151" w:name="_Toc32674"/>
      <w:r>
        <w:rPr>
          <w:rFonts w:hint="eastAsia"/>
          <w:color w:val="auto"/>
          <w:lang w:val="en-US" w:eastAsia="zh-CN"/>
        </w:rPr>
        <w:t>人力资源发展</w:t>
      </w:r>
      <w:bookmarkEnd w:id="149"/>
      <w:bookmarkEnd w:id="150"/>
      <w:bookmarkEnd w:id="151"/>
    </w:p>
    <w:p w14:paraId="4227F395">
      <w:pPr>
        <w:pStyle w:val="39"/>
        <w:bidi w:val="0"/>
        <w:rPr>
          <w:rFonts w:hint="eastAsia"/>
          <w:color w:val="auto"/>
          <w:lang w:val="en-US" w:eastAsia="zh-CN"/>
        </w:rPr>
      </w:pPr>
      <w:r>
        <w:rPr>
          <w:rFonts w:hint="eastAsia"/>
          <w:color w:val="auto"/>
          <w:lang w:val="en-US" w:eastAsia="zh-CN"/>
        </w:rPr>
        <w:t>宜组织或引导企业对员工开展专项技术培训、管理能力培训等培训活动。</w:t>
      </w:r>
    </w:p>
    <w:p w14:paraId="78F3EB01">
      <w:pPr>
        <w:pStyle w:val="39"/>
        <w:bidi w:val="0"/>
        <w:rPr>
          <w:rFonts w:hint="eastAsia"/>
          <w:color w:val="auto"/>
          <w:lang w:val="en-US" w:eastAsia="zh-CN"/>
        </w:rPr>
      </w:pPr>
      <w:r>
        <w:rPr>
          <w:rFonts w:hint="eastAsia"/>
          <w:color w:val="auto"/>
          <w:lang w:val="en-US" w:eastAsia="zh-CN"/>
        </w:rPr>
        <w:t>宜组织或引导企业举办业务技能比拼和展示活动。</w:t>
      </w:r>
    </w:p>
    <w:p w14:paraId="01641040">
      <w:pPr>
        <w:pStyle w:val="39"/>
        <w:bidi w:val="0"/>
        <w:ind w:left="0" w:firstLine="0"/>
        <w:rPr>
          <w:rFonts w:hint="eastAsia"/>
          <w:color w:val="auto"/>
          <w:lang w:val="en-US" w:eastAsia="zh-CN"/>
        </w:rPr>
      </w:pPr>
      <w:r>
        <w:rPr>
          <w:rFonts w:hint="eastAsia"/>
          <w:color w:val="auto"/>
          <w:lang w:val="en-US" w:eastAsia="zh-CN"/>
        </w:rPr>
        <w:t>宜组织开展职业规划教育。</w:t>
      </w:r>
    </w:p>
    <w:p w14:paraId="0AAA4243">
      <w:pPr>
        <w:pStyle w:val="44"/>
        <w:bidi w:val="0"/>
        <w:rPr>
          <w:rFonts w:hint="eastAsia"/>
          <w:color w:val="auto"/>
          <w:lang w:val="en-US" w:eastAsia="zh-CN"/>
        </w:rPr>
      </w:pPr>
      <w:bookmarkStart w:id="152" w:name="_Toc4860"/>
      <w:bookmarkStart w:id="153" w:name="_Toc8711"/>
      <w:bookmarkStart w:id="154" w:name="_Toc2724"/>
      <w:r>
        <w:rPr>
          <w:rFonts w:hint="eastAsia"/>
          <w:color w:val="auto"/>
          <w:lang w:val="en-US" w:eastAsia="zh-CN"/>
        </w:rPr>
        <w:t>技术平台搭建</w:t>
      </w:r>
      <w:bookmarkEnd w:id="152"/>
      <w:bookmarkEnd w:id="153"/>
      <w:bookmarkEnd w:id="154"/>
    </w:p>
    <w:p w14:paraId="180BB33D">
      <w:pPr>
        <w:pStyle w:val="39"/>
        <w:bidi w:val="0"/>
        <w:rPr>
          <w:rFonts w:hint="eastAsia"/>
          <w:color w:val="auto"/>
          <w:lang w:val="en-US" w:eastAsia="zh-CN"/>
        </w:rPr>
      </w:pPr>
      <w:r>
        <w:rPr>
          <w:rFonts w:hint="eastAsia"/>
          <w:color w:val="auto"/>
          <w:lang w:val="en-US" w:eastAsia="zh-CN"/>
        </w:rPr>
        <w:t>宜搭建创新技术合作平台，协助企业成立技术互助组织。</w:t>
      </w:r>
    </w:p>
    <w:p w14:paraId="4E352AB9">
      <w:pPr>
        <w:pStyle w:val="39"/>
        <w:bidi w:val="0"/>
        <w:rPr>
          <w:rFonts w:hint="eastAsia"/>
          <w:color w:val="auto"/>
          <w:lang w:val="en-US" w:eastAsia="zh-CN"/>
        </w:rPr>
      </w:pPr>
      <w:r>
        <w:rPr>
          <w:rFonts w:hint="eastAsia"/>
          <w:color w:val="auto"/>
          <w:lang w:val="en-US" w:eastAsia="zh-CN"/>
        </w:rPr>
        <w:t>宜协助企业建立与高校、科研机构、外部企业的技术合作关系。</w:t>
      </w:r>
    </w:p>
    <w:p w14:paraId="4DC81505">
      <w:pPr>
        <w:pStyle w:val="39"/>
        <w:bidi w:val="0"/>
        <w:rPr>
          <w:rFonts w:hint="eastAsia"/>
          <w:color w:val="auto"/>
          <w:lang w:val="en-US" w:eastAsia="zh-CN"/>
        </w:rPr>
      </w:pPr>
      <w:r>
        <w:rPr>
          <w:rFonts w:hint="eastAsia"/>
          <w:color w:val="auto"/>
          <w:lang w:val="en-US" w:eastAsia="zh-CN"/>
        </w:rPr>
        <w:t>可定期邀请相关领域专家对企业进行技术指导。</w:t>
      </w:r>
    </w:p>
    <w:p w14:paraId="3E3F2918">
      <w:pPr>
        <w:pStyle w:val="44"/>
        <w:bidi w:val="0"/>
        <w:rPr>
          <w:rFonts w:hint="eastAsia"/>
          <w:color w:val="auto"/>
          <w:lang w:val="en-US" w:eastAsia="zh-CN"/>
        </w:rPr>
      </w:pPr>
      <w:bookmarkStart w:id="155" w:name="_Toc25566"/>
      <w:bookmarkStart w:id="156" w:name="_Toc19683"/>
      <w:bookmarkStart w:id="157" w:name="_Toc15523"/>
      <w:r>
        <w:rPr>
          <w:rFonts w:hint="eastAsia"/>
          <w:color w:val="auto"/>
          <w:lang w:val="en-US" w:eastAsia="zh-CN"/>
        </w:rPr>
        <w:t>创业孵化支持</w:t>
      </w:r>
      <w:bookmarkEnd w:id="155"/>
      <w:bookmarkEnd w:id="156"/>
      <w:bookmarkEnd w:id="157"/>
    </w:p>
    <w:p w14:paraId="39CCB1CF">
      <w:pPr>
        <w:pStyle w:val="39"/>
        <w:bidi w:val="0"/>
        <w:rPr>
          <w:rFonts w:hint="eastAsia"/>
          <w:color w:val="auto"/>
          <w:lang w:val="en-US" w:eastAsia="zh-CN"/>
        </w:rPr>
      </w:pPr>
      <w:r>
        <w:rPr>
          <w:rFonts w:hint="eastAsia"/>
          <w:color w:val="auto"/>
          <w:lang w:val="en-US" w:eastAsia="zh-CN"/>
        </w:rPr>
        <w:t>宜提供创业空间场地，</w:t>
      </w:r>
      <w:r>
        <w:rPr>
          <w:rFonts w:hint="eastAsia" w:ascii="Times New Roman" w:eastAsia="宋体"/>
          <w:color w:val="auto"/>
          <w:lang w:val="en-US" w:eastAsia="zh-CN"/>
        </w:rPr>
        <w:t>建设众创空间、孵化器、加速器等创新创业服务平台</w:t>
      </w:r>
      <w:r>
        <w:rPr>
          <w:rFonts w:hint="eastAsia" w:ascii="Times New Roman"/>
          <w:color w:val="auto"/>
          <w:lang w:val="en-US" w:eastAsia="zh-CN"/>
        </w:rPr>
        <w:t>。</w:t>
      </w:r>
    </w:p>
    <w:p w14:paraId="74CA2601">
      <w:pPr>
        <w:pStyle w:val="39"/>
        <w:bidi w:val="0"/>
        <w:rPr>
          <w:rFonts w:hint="eastAsia"/>
          <w:color w:val="auto"/>
          <w:lang w:val="en-US" w:eastAsia="zh-CN"/>
        </w:rPr>
      </w:pPr>
      <w:r>
        <w:rPr>
          <w:rFonts w:hint="eastAsia"/>
          <w:color w:val="auto"/>
          <w:lang w:val="en-US" w:eastAsia="zh-CN"/>
        </w:rPr>
        <w:t>宜为创业型企业提供资金、政策、人才、推广、经营战略咨询、管理运营、项目申请、产业发展等要素支持。</w:t>
      </w:r>
    </w:p>
    <w:p w14:paraId="7BF2CEB7">
      <w:pPr>
        <w:pStyle w:val="44"/>
        <w:bidi w:val="0"/>
        <w:rPr>
          <w:rFonts w:hint="eastAsia"/>
          <w:color w:val="auto"/>
          <w:lang w:val="en-US" w:eastAsia="zh-CN"/>
        </w:rPr>
      </w:pPr>
      <w:bookmarkStart w:id="158" w:name="_Toc29038"/>
      <w:bookmarkStart w:id="159" w:name="_Toc5814"/>
      <w:bookmarkStart w:id="160" w:name="_Toc9539"/>
      <w:r>
        <w:rPr>
          <w:rFonts w:hint="eastAsia"/>
          <w:color w:val="auto"/>
          <w:lang w:val="en-US" w:eastAsia="zh-CN"/>
        </w:rPr>
        <w:t>经营要素互通</w:t>
      </w:r>
      <w:bookmarkEnd w:id="158"/>
      <w:bookmarkEnd w:id="159"/>
      <w:bookmarkEnd w:id="160"/>
    </w:p>
    <w:p w14:paraId="555BDDA8">
      <w:pPr>
        <w:pStyle w:val="39"/>
        <w:bidi w:val="0"/>
        <w:rPr>
          <w:rFonts w:hint="eastAsia"/>
          <w:color w:val="auto"/>
          <w:lang w:val="en-US" w:eastAsia="zh-CN"/>
        </w:rPr>
      </w:pPr>
      <w:r>
        <w:rPr>
          <w:rFonts w:hint="eastAsia"/>
          <w:color w:val="auto"/>
          <w:lang w:val="en-US" w:eastAsia="zh-CN"/>
        </w:rPr>
        <w:t>宜搭建信息共享和交流平台，协助企业信息互通。</w:t>
      </w:r>
    </w:p>
    <w:p w14:paraId="4DC2496E">
      <w:pPr>
        <w:pStyle w:val="39"/>
        <w:bidi w:val="0"/>
        <w:rPr>
          <w:rFonts w:hint="eastAsia"/>
          <w:color w:val="auto"/>
          <w:lang w:val="en-US" w:eastAsia="zh-CN"/>
        </w:rPr>
      </w:pPr>
      <w:r>
        <w:rPr>
          <w:rFonts w:hint="eastAsia"/>
          <w:color w:val="auto"/>
          <w:lang w:val="en-US" w:eastAsia="zh-CN"/>
        </w:rPr>
        <w:t>宜协助企业打通生产和销售渠道，对接产业链上下游企业。</w:t>
      </w:r>
    </w:p>
    <w:p w14:paraId="0FB0CB56">
      <w:pPr>
        <w:pStyle w:val="39"/>
        <w:bidi w:val="0"/>
        <w:rPr>
          <w:rFonts w:hint="eastAsia"/>
          <w:color w:val="auto"/>
          <w:lang w:val="en-US" w:eastAsia="zh-CN"/>
        </w:rPr>
      </w:pPr>
      <w:r>
        <w:rPr>
          <w:rFonts w:hint="eastAsia"/>
          <w:color w:val="auto"/>
          <w:lang w:val="en-US" w:eastAsia="zh-CN"/>
        </w:rPr>
        <w:t>宜统筹社区内各类资源，推动各类要素在区域、行业、企业间流通。</w:t>
      </w:r>
    </w:p>
    <w:p w14:paraId="5FD4DCBE">
      <w:pPr>
        <w:pStyle w:val="39"/>
        <w:bidi w:val="0"/>
        <w:rPr>
          <w:rFonts w:hint="eastAsia"/>
          <w:color w:val="auto"/>
          <w:lang w:val="en-US" w:eastAsia="zh-CN"/>
        </w:rPr>
      </w:pPr>
      <w:r>
        <w:rPr>
          <w:rFonts w:hint="eastAsia"/>
          <w:color w:val="auto"/>
          <w:lang w:val="en-US" w:eastAsia="zh-CN"/>
        </w:rPr>
        <w:t>应建设和维护社区内部交通、物流基础设施。</w:t>
      </w:r>
    </w:p>
    <w:p w14:paraId="4245AB04">
      <w:pPr>
        <w:pStyle w:val="44"/>
        <w:rPr>
          <w:rFonts w:hint="eastAsia"/>
          <w:lang w:val="en-US" w:eastAsia="zh-CN"/>
        </w:rPr>
      </w:pPr>
      <w:bookmarkStart w:id="161" w:name="_Toc21118"/>
      <w:bookmarkStart w:id="162" w:name="_Toc13255"/>
      <w:bookmarkStart w:id="163" w:name="_Toc3326"/>
      <w:bookmarkStart w:id="164" w:name="_Toc31429"/>
      <w:r>
        <w:rPr>
          <w:rFonts w:hint="eastAsia"/>
          <w:lang w:val="en-US" w:eastAsia="zh-CN"/>
        </w:rPr>
        <w:t>技术改造服务</w:t>
      </w:r>
      <w:bookmarkEnd w:id="161"/>
      <w:bookmarkEnd w:id="162"/>
    </w:p>
    <w:p w14:paraId="0BB6FA8D">
      <w:pPr>
        <w:pStyle w:val="39"/>
        <w:rPr>
          <w:rFonts w:hint="eastAsia"/>
          <w:lang w:val="en-US" w:eastAsia="zh-CN"/>
        </w:rPr>
      </w:pPr>
      <w:r>
        <w:rPr>
          <w:rFonts w:hint="eastAsia"/>
          <w:lang w:val="en-US" w:eastAsia="zh-CN"/>
        </w:rPr>
        <w:t>应推动先进制造业、现代服务业等技术改造项目落地。</w:t>
      </w:r>
    </w:p>
    <w:p w14:paraId="6596E7DC">
      <w:pPr>
        <w:pStyle w:val="39"/>
        <w:rPr>
          <w:rFonts w:hint="eastAsia"/>
          <w:lang w:val="en-US" w:eastAsia="zh-CN"/>
        </w:rPr>
      </w:pPr>
      <w:r>
        <w:rPr>
          <w:rFonts w:hint="eastAsia"/>
          <w:lang w:val="en-US" w:eastAsia="zh-CN"/>
        </w:rPr>
        <w:t>宜鼓励社区内企业进行产业升级、设备更新、智能化改造、绿色化改造等。</w:t>
      </w:r>
    </w:p>
    <w:p w14:paraId="2BF4AD4B">
      <w:pPr>
        <w:pStyle w:val="39"/>
        <w:rPr>
          <w:rFonts w:hint="eastAsia"/>
          <w:lang w:val="en-US" w:eastAsia="zh-CN"/>
        </w:rPr>
      </w:pPr>
      <w:r>
        <w:rPr>
          <w:rFonts w:hint="eastAsia"/>
          <w:lang w:val="en-US" w:eastAsia="zh-CN"/>
        </w:rPr>
        <w:t>宜对技术改造项目提供各项优惠措施。</w:t>
      </w:r>
    </w:p>
    <w:p w14:paraId="34E984DA">
      <w:pPr>
        <w:pStyle w:val="44"/>
        <w:bidi w:val="0"/>
        <w:rPr>
          <w:rFonts w:hint="eastAsia"/>
          <w:color w:val="auto"/>
          <w:lang w:val="en-US" w:eastAsia="zh-CN"/>
        </w:rPr>
      </w:pPr>
      <w:bookmarkStart w:id="165" w:name="_Toc11431"/>
      <w:r>
        <w:rPr>
          <w:rFonts w:hint="eastAsia"/>
          <w:color w:val="auto"/>
          <w:lang w:val="en-US" w:eastAsia="zh-CN"/>
        </w:rPr>
        <w:t>法律金融服务</w:t>
      </w:r>
      <w:bookmarkEnd w:id="163"/>
      <w:bookmarkEnd w:id="164"/>
      <w:bookmarkEnd w:id="165"/>
    </w:p>
    <w:p w14:paraId="0C04CAB6">
      <w:pPr>
        <w:pStyle w:val="39"/>
        <w:bidi w:val="0"/>
        <w:rPr>
          <w:rFonts w:hint="eastAsia"/>
          <w:color w:val="auto"/>
          <w:lang w:val="en-US" w:eastAsia="zh-CN"/>
        </w:rPr>
      </w:pPr>
      <w:r>
        <w:rPr>
          <w:rFonts w:hint="eastAsia"/>
          <w:color w:val="auto"/>
          <w:lang w:val="en-US" w:eastAsia="zh-CN"/>
        </w:rPr>
        <w:t>应定期为企业开展法治宣传。</w:t>
      </w:r>
    </w:p>
    <w:p w14:paraId="1875CAEC">
      <w:pPr>
        <w:pStyle w:val="39"/>
        <w:bidi w:val="0"/>
        <w:rPr>
          <w:rFonts w:hint="eastAsia"/>
          <w:color w:val="auto"/>
          <w:lang w:val="en-US" w:eastAsia="zh-CN"/>
        </w:rPr>
      </w:pPr>
      <w:r>
        <w:rPr>
          <w:rFonts w:hint="eastAsia"/>
          <w:color w:val="auto"/>
          <w:lang w:val="en-US" w:eastAsia="zh-CN"/>
        </w:rPr>
        <w:t>宜为企业提供法治体检</w:t>
      </w:r>
      <w:r>
        <w:commentReference w:id="0"/>
      </w:r>
      <w:r>
        <w:rPr>
          <w:rFonts w:hint="eastAsia"/>
          <w:color w:val="auto"/>
          <w:lang w:val="en-US" w:eastAsia="zh-CN"/>
        </w:rPr>
        <w:t>、法律咨询、法制讲座、矛盾调节等法律服务。</w:t>
      </w:r>
    </w:p>
    <w:p w14:paraId="19190B07">
      <w:pPr>
        <w:pStyle w:val="39"/>
        <w:bidi w:val="0"/>
        <w:rPr>
          <w:rFonts w:hint="eastAsia"/>
          <w:color w:val="auto"/>
          <w:lang w:val="en-US" w:eastAsia="zh-CN"/>
        </w:rPr>
      </w:pPr>
      <w:r>
        <w:rPr>
          <w:rFonts w:hint="eastAsia"/>
          <w:color w:val="auto"/>
          <w:lang w:val="en-US" w:eastAsia="zh-CN"/>
        </w:rPr>
        <w:t>宜协助金融保险机构公司为企业提供金融保险服务。</w:t>
      </w:r>
    </w:p>
    <w:p w14:paraId="60E55581">
      <w:pPr>
        <w:pStyle w:val="39"/>
        <w:bidi w:val="0"/>
        <w:rPr>
          <w:rFonts w:hint="eastAsia"/>
          <w:color w:val="auto"/>
          <w:lang w:val="en-US" w:eastAsia="zh-CN"/>
        </w:rPr>
      </w:pPr>
      <w:r>
        <w:rPr>
          <w:rFonts w:hint="eastAsia"/>
          <w:color w:val="auto"/>
          <w:lang w:val="en-US" w:eastAsia="zh-CN"/>
        </w:rPr>
        <w:t>社区法律服务活动的开展应符合</w:t>
      </w:r>
      <w:bookmarkStart w:id="166" w:name="OLE_LINK1"/>
      <w:r>
        <w:rPr>
          <w:rFonts w:hint="eastAsia"/>
          <w:color w:val="auto"/>
          <w:lang w:val="en-US" w:eastAsia="zh-CN"/>
        </w:rPr>
        <w:t>GB/T 20647.5</w:t>
      </w:r>
      <w:bookmarkEnd w:id="166"/>
      <w:r>
        <w:rPr>
          <w:rFonts w:hint="eastAsia"/>
          <w:color w:val="auto"/>
          <w:lang w:val="en-US" w:eastAsia="zh-CN"/>
        </w:rPr>
        <w:t>的规定。</w:t>
      </w:r>
    </w:p>
    <w:p w14:paraId="00475B8C">
      <w:pPr>
        <w:pStyle w:val="44"/>
        <w:rPr>
          <w:rFonts w:hint="eastAsia"/>
          <w:lang w:val="en-US" w:eastAsia="zh-CN"/>
        </w:rPr>
      </w:pPr>
      <w:bookmarkStart w:id="167" w:name="_Toc23963"/>
      <w:bookmarkStart w:id="168" w:name="_Toc29449"/>
      <w:bookmarkStart w:id="169" w:name="_Toc26562"/>
      <w:bookmarkStart w:id="170" w:name="_Toc4946"/>
      <w:r>
        <w:rPr>
          <w:rFonts w:hint="eastAsia"/>
          <w:lang w:val="en-US" w:eastAsia="zh-CN"/>
        </w:rPr>
        <w:t>区域协作</w:t>
      </w:r>
      <w:bookmarkEnd w:id="167"/>
      <w:r>
        <w:rPr>
          <w:rFonts w:hint="eastAsia"/>
          <w:lang w:val="en-US" w:eastAsia="zh-CN"/>
        </w:rPr>
        <w:t>交流</w:t>
      </w:r>
      <w:bookmarkEnd w:id="168"/>
    </w:p>
    <w:p w14:paraId="29346EA4">
      <w:pPr>
        <w:pStyle w:val="39"/>
        <w:rPr>
          <w:rFonts w:hint="eastAsia"/>
          <w:lang w:val="en-US" w:eastAsia="zh-CN"/>
        </w:rPr>
      </w:pPr>
      <w:r>
        <w:rPr>
          <w:rFonts w:hint="eastAsia"/>
          <w:lang w:val="en-US" w:eastAsia="zh-CN"/>
        </w:rPr>
        <w:t>应开展区域协作，包括产业协作、项目共建、要素资源共享、招商活动互动等。</w:t>
      </w:r>
    </w:p>
    <w:p w14:paraId="022172A7">
      <w:pPr>
        <w:pStyle w:val="39"/>
        <w:rPr>
          <w:rFonts w:hint="eastAsia"/>
          <w:lang w:val="en-US" w:eastAsia="zh-CN"/>
        </w:rPr>
      </w:pPr>
      <w:r>
        <w:rPr>
          <w:rFonts w:hint="eastAsia"/>
          <w:lang w:val="en-US" w:eastAsia="zh-CN"/>
        </w:rPr>
        <w:t>宜对区域协作项目提供各项优惠措施。</w:t>
      </w:r>
    </w:p>
    <w:p w14:paraId="272D83D3">
      <w:pPr>
        <w:pStyle w:val="43"/>
        <w:bidi w:val="0"/>
        <w:rPr>
          <w:rFonts w:hint="eastAsia"/>
          <w:color w:val="auto"/>
          <w:lang w:val="en-US" w:eastAsia="zh-CN"/>
        </w:rPr>
      </w:pPr>
      <w:bookmarkStart w:id="171" w:name="_Toc29182"/>
      <w:bookmarkStart w:id="172" w:name="_Toc12626"/>
      <w:r>
        <w:rPr>
          <w:rFonts w:hint="eastAsia"/>
          <w:color w:val="auto"/>
          <w:lang w:val="en-US" w:eastAsia="zh-CN"/>
        </w:rPr>
        <w:t>员工保障</w:t>
      </w:r>
      <w:bookmarkEnd w:id="169"/>
      <w:bookmarkEnd w:id="171"/>
      <w:bookmarkEnd w:id="172"/>
    </w:p>
    <w:p w14:paraId="07093E7B">
      <w:pPr>
        <w:pStyle w:val="44"/>
        <w:bidi w:val="0"/>
        <w:rPr>
          <w:rFonts w:hint="eastAsia"/>
          <w:lang w:val="en-US" w:eastAsia="zh-CN"/>
        </w:rPr>
      </w:pPr>
      <w:bookmarkStart w:id="173" w:name="_Toc26746"/>
      <w:bookmarkStart w:id="174" w:name="_Toc5383"/>
      <w:bookmarkStart w:id="175" w:name="_Toc19647"/>
      <w:r>
        <w:rPr>
          <w:rFonts w:hint="eastAsia"/>
          <w:lang w:val="en-US" w:eastAsia="zh-CN"/>
        </w:rPr>
        <w:t>法律服务</w:t>
      </w:r>
      <w:bookmarkEnd w:id="173"/>
      <w:bookmarkEnd w:id="174"/>
      <w:bookmarkEnd w:id="175"/>
    </w:p>
    <w:p w14:paraId="1C2B871C">
      <w:pPr>
        <w:pStyle w:val="39"/>
        <w:bidi w:val="0"/>
        <w:rPr>
          <w:rFonts w:hint="eastAsia"/>
          <w:lang w:val="en-US" w:eastAsia="zh-CN"/>
        </w:rPr>
      </w:pPr>
      <w:r>
        <w:rPr>
          <w:rFonts w:hint="eastAsia"/>
          <w:lang w:val="en-US" w:eastAsia="zh-CN"/>
        </w:rPr>
        <w:t>应为企业员工提供劳动合同签订、工伤处理等法律咨询，并协助各类事项办理。</w:t>
      </w:r>
    </w:p>
    <w:p w14:paraId="7409DB0C">
      <w:pPr>
        <w:pStyle w:val="39"/>
        <w:bidi w:val="0"/>
        <w:rPr>
          <w:rFonts w:hint="eastAsia"/>
          <w:lang w:val="en-US" w:eastAsia="zh-CN"/>
        </w:rPr>
      </w:pPr>
      <w:r>
        <w:rPr>
          <w:rFonts w:hint="eastAsia"/>
          <w:lang w:val="en-US" w:eastAsia="zh-CN"/>
        </w:rPr>
        <w:t>应定期开展劳动相关法律、法规宣传教育。</w:t>
      </w:r>
    </w:p>
    <w:p w14:paraId="757B2007">
      <w:pPr>
        <w:pStyle w:val="44"/>
        <w:bidi w:val="0"/>
        <w:rPr>
          <w:rFonts w:hint="eastAsia"/>
          <w:lang w:val="en-US" w:eastAsia="zh-CN"/>
        </w:rPr>
      </w:pPr>
      <w:bookmarkStart w:id="176" w:name="_Toc5642"/>
      <w:bookmarkStart w:id="177" w:name="_Toc3021"/>
      <w:bookmarkStart w:id="178" w:name="_Toc5558"/>
      <w:r>
        <w:rPr>
          <w:rFonts w:hint="eastAsia"/>
          <w:lang w:val="en-US" w:eastAsia="zh-CN"/>
        </w:rPr>
        <w:t>咨询服务</w:t>
      </w:r>
      <w:bookmarkEnd w:id="176"/>
      <w:bookmarkEnd w:id="177"/>
      <w:bookmarkEnd w:id="178"/>
    </w:p>
    <w:p w14:paraId="111C62F7">
      <w:pPr>
        <w:pStyle w:val="39"/>
        <w:bidi w:val="0"/>
        <w:rPr>
          <w:rFonts w:hint="eastAsia"/>
          <w:lang w:val="en-US" w:eastAsia="zh-CN"/>
        </w:rPr>
      </w:pPr>
      <w:r>
        <w:rPr>
          <w:rFonts w:hint="eastAsia"/>
          <w:lang w:val="en-US" w:eastAsia="zh-CN"/>
        </w:rPr>
        <w:t>应为企业员工提供社会保险、生活补贴、人才补贴、住房补贴等政策咨询与解读、申请协助等服务。</w:t>
      </w:r>
    </w:p>
    <w:p w14:paraId="5D0813C1">
      <w:pPr>
        <w:pStyle w:val="39"/>
        <w:bidi w:val="0"/>
        <w:rPr>
          <w:rFonts w:hint="eastAsia"/>
          <w:lang w:val="en-US" w:eastAsia="zh-CN"/>
        </w:rPr>
      </w:pPr>
      <w:r>
        <w:rPr>
          <w:rFonts w:hint="eastAsia"/>
          <w:lang w:val="en-US" w:eastAsia="zh-CN"/>
        </w:rPr>
        <w:t>宜为企业员工提供各类工作、学习、生活咨询服务。</w:t>
      </w:r>
    </w:p>
    <w:p w14:paraId="6707FE60">
      <w:pPr>
        <w:pStyle w:val="44"/>
        <w:bidi w:val="0"/>
        <w:rPr>
          <w:rFonts w:hint="eastAsia"/>
          <w:lang w:val="en-US" w:eastAsia="zh-CN"/>
        </w:rPr>
      </w:pPr>
      <w:bookmarkStart w:id="179" w:name="_Toc11400"/>
      <w:bookmarkStart w:id="180" w:name="_Toc29840"/>
      <w:bookmarkStart w:id="181" w:name="_Toc7714"/>
      <w:r>
        <w:rPr>
          <w:rFonts w:hint="eastAsia"/>
          <w:lang w:val="en-US" w:eastAsia="zh-CN"/>
        </w:rPr>
        <w:t>就业服务</w:t>
      </w:r>
      <w:bookmarkEnd w:id="179"/>
      <w:bookmarkEnd w:id="180"/>
      <w:bookmarkEnd w:id="181"/>
    </w:p>
    <w:p w14:paraId="2032DEFB">
      <w:pPr>
        <w:pStyle w:val="39"/>
        <w:bidi w:val="0"/>
        <w:rPr>
          <w:rFonts w:hint="eastAsia"/>
          <w:lang w:val="en-US" w:eastAsia="zh-CN"/>
        </w:rPr>
      </w:pPr>
      <w:r>
        <w:rPr>
          <w:rFonts w:hint="eastAsia"/>
          <w:lang w:val="en-US" w:eastAsia="zh-CN"/>
        </w:rPr>
        <w:t>宜搭建人力资源服务交流平台，为待业人员提供就业创业服务。</w:t>
      </w:r>
    </w:p>
    <w:p w14:paraId="41331233">
      <w:pPr>
        <w:pStyle w:val="39"/>
        <w:bidi w:val="0"/>
        <w:rPr>
          <w:rFonts w:hint="eastAsia"/>
          <w:lang w:val="en-US" w:eastAsia="zh-CN"/>
        </w:rPr>
      </w:pPr>
      <w:r>
        <w:rPr>
          <w:rFonts w:hint="eastAsia"/>
          <w:lang w:val="en-US" w:eastAsia="zh-CN"/>
        </w:rPr>
        <w:t>宜为待业人员提供就业创业培训。</w:t>
      </w:r>
    </w:p>
    <w:p w14:paraId="12C7CFF4">
      <w:pPr>
        <w:pStyle w:val="44"/>
        <w:bidi w:val="0"/>
        <w:rPr>
          <w:rFonts w:hint="eastAsia"/>
          <w:lang w:val="en-US" w:eastAsia="zh-CN"/>
        </w:rPr>
      </w:pPr>
      <w:bookmarkStart w:id="182" w:name="_Toc17028"/>
      <w:bookmarkStart w:id="183" w:name="_Toc18034"/>
      <w:bookmarkStart w:id="184" w:name="_Toc87"/>
      <w:r>
        <w:rPr>
          <w:rFonts w:hint="eastAsia"/>
          <w:lang w:val="en-US" w:eastAsia="zh-CN"/>
        </w:rPr>
        <w:t>生活服务</w:t>
      </w:r>
      <w:bookmarkEnd w:id="182"/>
      <w:bookmarkEnd w:id="183"/>
      <w:bookmarkEnd w:id="184"/>
    </w:p>
    <w:p w14:paraId="5B9B7142">
      <w:pPr>
        <w:pStyle w:val="39"/>
        <w:bidi w:val="0"/>
        <w:rPr>
          <w:rFonts w:hint="eastAsia"/>
          <w:lang w:val="en-US" w:eastAsia="zh-CN"/>
        </w:rPr>
      </w:pPr>
      <w:r>
        <w:rPr>
          <w:rFonts w:hint="eastAsia"/>
          <w:lang w:val="en-US" w:eastAsia="zh-CN"/>
        </w:rPr>
        <w:t>可组织协调企业、社会力量为员工提供餐饮、购物、休闲娱乐等生活服务。</w:t>
      </w:r>
    </w:p>
    <w:p w14:paraId="152DDD23">
      <w:pPr>
        <w:pStyle w:val="39"/>
        <w:bidi w:val="0"/>
        <w:rPr>
          <w:rFonts w:hint="eastAsia"/>
          <w:lang w:val="en-US" w:eastAsia="zh-CN"/>
        </w:rPr>
      </w:pPr>
      <w:r>
        <w:rPr>
          <w:rFonts w:hint="eastAsia"/>
          <w:lang w:val="en-US" w:eastAsia="zh-CN"/>
        </w:rPr>
        <w:t>可组织或协助企业开展员工亲子、婚恋、社交、团建等集体性活动。</w:t>
      </w:r>
    </w:p>
    <w:p w14:paraId="19B617A5">
      <w:pPr>
        <w:pStyle w:val="44"/>
        <w:bidi w:val="0"/>
        <w:rPr>
          <w:rFonts w:hint="eastAsia"/>
          <w:lang w:val="en-US" w:eastAsia="zh-CN"/>
        </w:rPr>
      </w:pPr>
      <w:bookmarkStart w:id="185" w:name="_Toc12675"/>
      <w:bookmarkStart w:id="186" w:name="_Toc28615"/>
      <w:bookmarkStart w:id="187" w:name="_Toc14088"/>
      <w:r>
        <w:rPr>
          <w:rFonts w:hint="eastAsia"/>
          <w:lang w:val="en-US" w:eastAsia="zh-CN"/>
        </w:rPr>
        <w:t>帮扶救助</w:t>
      </w:r>
      <w:bookmarkEnd w:id="185"/>
      <w:bookmarkEnd w:id="186"/>
      <w:bookmarkEnd w:id="187"/>
    </w:p>
    <w:p w14:paraId="61D046D6">
      <w:pPr>
        <w:pStyle w:val="39"/>
        <w:bidi w:val="0"/>
        <w:rPr>
          <w:rFonts w:hint="eastAsia"/>
          <w:lang w:val="en-US" w:eastAsia="zh-CN"/>
        </w:rPr>
      </w:pPr>
      <w:r>
        <w:rPr>
          <w:rFonts w:hint="eastAsia"/>
          <w:lang w:val="en-US" w:eastAsia="zh-CN"/>
        </w:rPr>
        <w:t>宜为社区困难家庭、流动人口等特殊群体提供各种形式的帮扶和救助服务。</w:t>
      </w:r>
    </w:p>
    <w:p w14:paraId="14FCE698">
      <w:pPr>
        <w:pStyle w:val="39"/>
        <w:bidi w:val="0"/>
        <w:rPr>
          <w:rFonts w:hint="eastAsia"/>
          <w:lang w:val="en-US" w:eastAsia="zh-CN"/>
        </w:rPr>
      </w:pPr>
      <w:r>
        <w:rPr>
          <w:rFonts w:hint="eastAsia"/>
          <w:lang w:val="en-US" w:eastAsia="zh-CN"/>
        </w:rPr>
        <w:t>帮扶救助的开展应符合GB/T 20647.7的规定。</w:t>
      </w:r>
    </w:p>
    <w:p w14:paraId="4B6395C3">
      <w:pPr>
        <w:pStyle w:val="43"/>
        <w:bidi w:val="0"/>
        <w:rPr>
          <w:rFonts w:hint="eastAsia"/>
          <w:lang w:val="en-US" w:eastAsia="zh-CN"/>
        </w:rPr>
      </w:pPr>
      <w:bookmarkStart w:id="188" w:name="_Toc22945"/>
      <w:bookmarkStart w:id="189" w:name="_Toc16440"/>
      <w:bookmarkStart w:id="190" w:name="_Toc6140"/>
      <w:r>
        <w:rPr>
          <w:rFonts w:hint="eastAsia"/>
          <w:lang w:val="en-US" w:eastAsia="zh-CN"/>
        </w:rPr>
        <w:t>评价改进</w:t>
      </w:r>
      <w:bookmarkEnd w:id="188"/>
      <w:bookmarkEnd w:id="189"/>
      <w:bookmarkEnd w:id="190"/>
    </w:p>
    <w:p w14:paraId="762F5DD5">
      <w:pPr>
        <w:pStyle w:val="49"/>
        <w:bidi w:val="0"/>
      </w:pPr>
      <w:r>
        <w:rPr>
          <w:rFonts w:hint="eastAsia"/>
          <w:lang w:val="en-US" w:eastAsia="zh-CN"/>
        </w:rPr>
        <w:t>应通过线上线下反馈、民意调查等方式，接受企业群众的建议与反馈，并及时处理与改进。</w:t>
      </w:r>
    </w:p>
    <w:p w14:paraId="50934A49">
      <w:pPr>
        <w:pStyle w:val="49"/>
        <w:bidi w:val="0"/>
        <w:rPr>
          <w:rFonts w:hint="eastAsia"/>
          <w:lang w:val="en-US" w:eastAsia="zh-CN"/>
        </w:rPr>
      </w:pPr>
      <w:r>
        <w:rPr>
          <w:rFonts w:hint="eastAsia"/>
          <w:lang w:val="en-US" w:eastAsia="zh-CN"/>
        </w:rPr>
        <w:t>应定期开展工作复盘，研究问题处理的方式方法，并作为未来工作的参考。</w:t>
      </w:r>
    </w:p>
    <w:p w14:paraId="6C40587C">
      <w:pPr>
        <w:pStyle w:val="49"/>
        <w:bidi w:val="0"/>
        <w:rPr>
          <w:rFonts w:hint="eastAsia"/>
          <w:lang w:val="en-US" w:eastAsia="zh-CN"/>
        </w:rPr>
      </w:pPr>
      <w:r>
        <w:rPr>
          <w:rFonts w:hint="eastAsia"/>
          <w:lang w:val="en-US" w:eastAsia="zh-CN"/>
        </w:rPr>
        <w:t>应建立</w:t>
      </w:r>
      <w:r>
        <w:rPr>
          <w:rFonts w:hint="eastAsia" w:ascii="宋体" w:hAnsi="Times New Roman" w:eastAsia="宋体" w:cs="Times New Roman"/>
          <w:color w:val="auto"/>
          <w:sz w:val="21"/>
          <w:szCs w:val="20"/>
          <w:lang w:eastAsia="zh-CN"/>
        </w:rPr>
        <w:t>岗位赋分</w:t>
      </w:r>
      <w:r>
        <w:rPr>
          <w:rFonts w:hint="eastAsia" w:cs="Times New Roman"/>
          <w:color w:val="auto"/>
          <w:sz w:val="21"/>
          <w:szCs w:val="20"/>
          <w:lang w:eastAsia="zh-CN"/>
        </w:rPr>
        <w:t>、</w:t>
      </w:r>
      <w:r>
        <w:rPr>
          <w:rFonts w:hint="eastAsia" w:ascii="宋体" w:hAnsi="Times New Roman" w:eastAsia="宋体" w:cs="Times New Roman"/>
          <w:color w:val="auto"/>
          <w:sz w:val="21"/>
          <w:szCs w:val="20"/>
          <w:lang w:val="en-US" w:eastAsia="zh-CN"/>
        </w:rPr>
        <w:t>网格评分</w:t>
      </w:r>
      <w:r>
        <w:rPr>
          <w:rFonts w:hint="eastAsia" w:cs="Times New Roman"/>
          <w:color w:val="auto"/>
          <w:sz w:val="21"/>
          <w:szCs w:val="20"/>
          <w:lang w:val="en-US" w:eastAsia="zh-CN"/>
        </w:rPr>
        <w:t>、</w:t>
      </w:r>
      <w:r>
        <w:rPr>
          <w:rFonts w:hint="eastAsia" w:ascii="宋体" w:hAnsi="Times New Roman" w:eastAsia="宋体" w:cs="Times New Roman"/>
          <w:color w:val="auto"/>
          <w:sz w:val="21"/>
          <w:szCs w:val="20"/>
          <w:lang w:val="en-US" w:eastAsia="zh-CN"/>
        </w:rPr>
        <w:t>挂联积分</w:t>
      </w:r>
      <w:r>
        <w:rPr>
          <w:rFonts w:hint="eastAsia" w:cs="Times New Roman"/>
          <w:color w:val="auto"/>
          <w:sz w:val="21"/>
          <w:szCs w:val="20"/>
          <w:lang w:val="en-US" w:eastAsia="zh-CN"/>
        </w:rPr>
        <w:t>、</w:t>
      </w:r>
      <w:r>
        <w:rPr>
          <w:rFonts w:hint="eastAsia" w:ascii="宋体" w:hAnsi="Times New Roman" w:eastAsia="宋体" w:cs="Times New Roman"/>
          <w:color w:val="auto"/>
          <w:sz w:val="21"/>
          <w:szCs w:val="20"/>
          <w:lang w:val="en-US" w:eastAsia="zh-CN"/>
        </w:rPr>
        <w:t>绩效计分</w:t>
      </w:r>
      <w:r>
        <w:rPr>
          <w:rFonts w:hint="eastAsia" w:cs="Times New Roman"/>
          <w:color w:val="auto"/>
          <w:sz w:val="21"/>
          <w:szCs w:val="20"/>
          <w:lang w:val="en-US" w:eastAsia="zh-CN"/>
        </w:rPr>
        <w:t>相结合的</w:t>
      </w:r>
      <w:r>
        <w:rPr>
          <w:rFonts w:hint="eastAsia" w:ascii="宋体" w:hAnsi="Times New Roman" w:eastAsia="宋体" w:cs="Times New Roman"/>
          <w:color w:val="auto"/>
          <w:sz w:val="21"/>
          <w:szCs w:val="20"/>
          <w:lang w:eastAsia="zh-CN"/>
        </w:rPr>
        <w:t>四维考评体系。</w:t>
      </w:r>
    </w:p>
    <w:p w14:paraId="15AE887A">
      <w:pPr>
        <w:pStyle w:val="49"/>
        <w:bidi w:val="0"/>
        <w:ind w:left="0" w:leftChars="0" w:firstLine="0" w:firstLineChars="0"/>
        <w:rPr>
          <w:rFonts w:hint="eastAsia"/>
          <w:lang w:val="en-US" w:eastAsia="zh-CN"/>
        </w:rPr>
      </w:pPr>
      <w:bookmarkStart w:id="191" w:name="_Toc15183"/>
      <w:bookmarkStart w:id="192" w:name="_Toc29965"/>
      <w:bookmarkStart w:id="193" w:name="_Toc4683"/>
      <w:r>
        <w:rPr>
          <w:rFonts w:hint="eastAsia"/>
          <w:lang w:val="en-US" w:eastAsia="zh-CN"/>
        </w:rPr>
        <w:t>评价工作的开展应符合GB/T 20647.1、GB/T 36733的规定。</w:t>
      </w:r>
      <w:bookmarkEnd w:id="191"/>
      <w:bookmarkEnd w:id="192"/>
      <w:bookmarkEnd w:id="193"/>
    </w:p>
    <w:bookmarkEnd w:id="170"/>
    <w:p w14:paraId="1E16645F">
      <w:pPr>
        <w:jc w:val="center"/>
        <w:rPr>
          <w:rFonts w:hint="eastAsia"/>
          <w:lang w:val="en-US" w:eastAsia="zh-CN"/>
        </w:rPr>
      </w:pPr>
      <w:bookmarkStart w:id="194" w:name="_Toc17696"/>
      <w:r>
        <w:rPr>
          <w:rFonts w:hint="eastAsia"/>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94"/>
    </w:p>
    <w:sectPr>
      <w:headerReference r:id="rId17" w:type="default"/>
      <w:footerReference r:id="rId19" w:type="default"/>
      <w:headerReference r:id="rId18" w:type="even"/>
      <w:footerReference r:id="rId20" w:type="even"/>
      <w:pgSz w:w="11906" w:h="16838"/>
      <w:pgMar w:top="1985" w:right="1134" w:bottom="1134" w:left="1418" w:header="1418" w:footer="1134" w:gutter="0"/>
      <w:pgBorders>
        <w:top w:val="none" w:sz="0" w:space="0"/>
        <w:left w:val="none" w:sz="0" w:space="0"/>
        <w:bottom w:val="none" w:sz="0" w:space="0"/>
        <w:right w:val="none" w:sz="0" w:space="0"/>
      </w:pgBorders>
      <w:pgNumType w:start="1"/>
      <w:cols w:space="425" w:num="1"/>
      <w:formProt w:val="0"/>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忘天云书" w:date="2024-06-07T10:01:15Z" w:initials="">
    <w:p w14:paraId="2C6B5A7D">
      <w:pPr>
        <w:pStyle w:val="16"/>
        <w:rPr>
          <w:rFonts w:hint="default" w:eastAsia="宋体"/>
          <w:lang w:val="en-US" w:eastAsia="zh-CN"/>
        </w:rPr>
      </w:pPr>
      <w:r>
        <w:rPr>
          <w:rFonts w:hint="eastAsia"/>
          <w:lang w:val="en-US" w:eastAsia="zh-CN"/>
        </w:rPr>
        <w:t>斟酌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C6B5A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7152">
    <w:pPr>
      <w:pStyle w:val="22"/>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A910">
    <w:pPr>
      <w:pStyle w:val="22"/>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59A6B">
    <w:pPr>
      <w:pStyle w:val="7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5B843">
                          <w:pPr>
                            <w:pStyle w:val="70"/>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7025B843">
                    <w:pPr>
                      <w:pStyle w:val="70"/>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AB855">
    <w:pPr>
      <w:pStyle w:val="22"/>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07B02">
                          <w:pPr>
                            <w:pStyle w:val="22"/>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4ED07B02">
                    <w:pPr>
                      <w:pStyle w:val="22"/>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42CA9">
    <w:pPr>
      <w:pStyle w:val="7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521FD">
                          <w:pPr>
                            <w:pStyle w:val="70"/>
                          </w:pPr>
                          <w:r>
                            <w:fldChar w:fldCharType="begin"/>
                          </w:r>
                          <w:r>
                            <w:instrText xml:space="preserve">PAGE   \* MERGEFORMAT</w:instrText>
                          </w:r>
                          <w:r>
                            <w:fldChar w:fldCharType="separate"/>
                          </w:r>
                          <w:r>
                            <w:rPr>
                              <w:lang w:val="zh-CN"/>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A7521FD">
                    <w:pPr>
                      <w:pStyle w:val="70"/>
                    </w:pPr>
                    <w:r>
                      <w:fldChar w:fldCharType="begin"/>
                    </w:r>
                    <w:r>
                      <w:instrText xml:space="preserve">PAGE   \* MERGEFORMAT</w:instrText>
                    </w:r>
                    <w:r>
                      <w:fldChar w:fldCharType="separate"/>
                    </w:r>
                    <w:r>
                      <w:rPr>
                        <w:lang w:val="zh-CN"/>
                      </w:rP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DEBAF">
    <w:pPr>
      <w:pStyle w:val="2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F3203">
                          <w:pPr>
                            <w:pStyle w:val="22"/>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518F3203">
                    <w:pPr>
                      <w:pStyle w:val="22"/>
                    </w:pPr>
                    <w:r>
                      <w:fldChar w:fldCharType="begin"/>
                    </w:r>
                    <w:r>
                      <w:instrText xml:space="preserve">PAGE   \* MERGEFORMAT</w:instrText>
                    </w:r>
                    <w:r>
                      <w:fldChar w:fldCharType="separate"/>
                    </w:r>
                    <w:r>
                      <w:rPr>
                        <w:lang w:val="zh-CN"/>
                      </w:rP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45CCD">
    <w:pPr>
      <w:pStyle w:val="23"/>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25259">
    <w:pPr>
      <w:pStyle w:val="23"/>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0D8A3">
    <w:pPr>
      <w:pStyle w:val="78"/>
    </w:pPr>
    <w:r>
      <w:fldChar w:fldCharType="begin"/>
    </w:r>
    <w:r>
      <w:instrText xml:space="preserve"> STYLEREF  标准文件_文件编号  \* MERGEFORMAT </w:instrText>
    </w:r>
    <w:r>
      <w:fldChar w:fldCharType="separate"/>
    </w:r>
    <w:r>
      <w:t>T/ZS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FC8A5">
    <w:pPr>
      <w:pStyle w:val="23"/>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XXXX—XXXX</w:t>
    </w:r>
    <w:r>
      <w:rPr>
        <w:rFonts w:hint="eastAsia" w:ascii="黑体" w:hAnsi="黑体" w:eastAsia="黑体" w:cs="黑体"/>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1468B">
    <w:pPr>
      <w:pStyle w:val="78"/>
    </w:pPr>
    <w:r>
      <w:fldChar w:fldCharType="begin"/>
    </w:r>
    <w:r>
      <w:instrText xml:space="preserve"> STYLEREF  标准文件_文件编号  \* MERGEFORMAT </w:instrText>
    </w:r>
    <w:r>
      <w:fldChar w:fldCharType="separate"/>
    </w:r>
    <w:r>
      <w:t>T/ZS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022DF">
    <w:pPr>
      <w:pStyle w:val="23"/>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XXXX—XXXX</w:t>
    </w:r>
    <w:r>
      <w:rPr>
        <w:rFonts w:hint="eastAsia" w:ascii="黑体" w:hAnsi="黑体" w:eastAsia="黑体" w:cs="黑体"/>
        <w:sz w:val="21"/>
        <w:szCs w:val="21"/>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753C2">
    <w:pPr>
      <w:pStyle w:val="78"/>
    </w:pPr>
    <w:r>
      <w:fldChar w:fldCharType="begin"/>
    </w:r>
    <w:r>
      <w:instrText xml:space="preserve"> STYLEREF  标准文件_文件编号  \* MERGEFORMAT </w:instrText>
    </w:r>
    <w:r>
      <w:fldChar w:fldCharType="separate"/>
    </w:r>
    <w:r>
      <w:t>T/ZS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08DFB">
    <w:pPr>
      <w:pStyle w:val="23"/>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XXXX—XXXX</w:t>
    </w:r>
    <w:r>
      <w:rPr>
        <w:rFonts w:hint="eastAsia" w:ascii="黑体" w:hAnsi="黑体" w:eastAsia="黑体" w:cs="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pStyle w:val="23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2837933"/>
    <w:multiLevelType w:val="multilevel"/>
    <w:tmpl w:val="02837933"/>
    <w:lvl w:ilvl="0" w:tentative="0">
      <w:start w:val="1"/>
      <w:numFmt w:val="decimal"/>
      <w:pStyle w:val="81"/>
      <w:lvlText w:val="[%1]"/>
      <w:lvlJc w:val="left"/>
      <w:pPr>
        <w:tabs>
          <w:tab w:val="left" w:pos="4166"/>
        </w:tabs>
        <w:ind w:left="4166" w:hanging="648"/>
      </w:pPr>
    </w:lvl>
    <w:lvl w:ilvl="1" w:tentative="0">
      <w:start w:val="1"/>
      <w:numFmt w:val="lowerLetter"/>
      <w:lvlText w:val="%2)"/>
      <w:lvlJc w:val="left"/>
      <w:pPr>
        <w:tabs>
          <w:tab w:val="left" w:pos="4358"/>
        </w:tabs>
        <w:ind w:left="4358" w:hanging="420"/>
      </w:pPr>
    </w:lvl>
    <w:lvl w:ilvl="2" w:tentative="0">
      <w:start w:val="1"/>
      <w:numFmt w:val="lowerRoman"/>
      <w:lvlText w:val="%3."/>
      <w:lvlJc w:val="right"/>
      <w:pPr>
        <w:tabs>
          <w:tab w:val="left" w:pos="4778"/>
        </w:tabs>
        <w:ind w:left="4778" w:hanging="420"/>
      </w:pPr>
    </w:lvl>
    <w:lvl w:ilvl="3" w:tentative="0">
      <w:start w:val="1"/>
      <w:numFmt w:val="decimal"/>
      <w:lvlText w:val="%4."/>
      <w:lvlJc w:val="left"/>
      <w:pPr>
        <w:tabs>
          <w:tab w:val="left" w:pos="5198"/>
        </w:tabs>
        <w:ind w:left="5198" w:hanging="420"/>
      </w:pPr>
    </w:lvl>
    <w:lvl w:ilvl="4" w:tentative="0">
      <w:start w:val="1"/>
      <w:numFmt w:val="lowerLetter"/>
      <w:lvlText w:val="%5)"/>
      <w:lvlJc w:val="left"/>
      <w:pPr>
        <w:tabs>
          <w:tab w:val="left" w:pos="5618"/>
        </w:tabs>
        <w:ind w:left="5618" w:hanging="420"/>
      </w:pPr>
    </w:lvl>
    <w:lvl w:ilvl="5" w:tentative="0">
      <w:start w:val="1"/>
      <w:numFmt w:val="lowerRoman"/>
      <w:lvlText w:val="%6."/>
      <w:lvlJc w:val="right"/>
      <w:pPr>
        <w:tabs>
          <w:tab w:val="left" w:pos="6038"/>
        </w:tabs>
        <w:ind w:left="6038" w:hanging="420"/>
      </w:pPr>
    </w:lvl>
    <w:lvl w:ilvl="6" w:tentative="0">
      <w:start w:val="1"/>
      <w:numFmt w:val="decimal"/>
      <w:lvlText w:val="%7."/>
      <w:lvlJc w:val="left"/>
      <w:pPr>
        <w:tabs>
          <w:tab w:val="left" w:pos="6458"/>
        </w:tabs>
        <w:ind w:left="6458" w:hanging="420"/>
      </w:pPr>
    </w:lvl>
    <w:lvl w:ilvl="7" w:tentative="0">
      <w:start w:val="1"/>
      <w:numFmt w:val="lowerLetter"/>
      <w:lvlText w:val="%8)"/>
      <w:lvlJc w:val="left"/>
      <w:pPr>
        <w:tabs>
          <w:tab w:val="left" w:pos="6878"/>
        </w:tabs>
        <w:ind w:left="6878" w:hanging="420"/>
      </w:pPr>
    </w:lvl>
    <w:lvl w:ilvl="8" w:tentative="0">
      <w:start w:val="1"/>
      <w:numFmt w:val="lowerRoman"/>
      <w:lvlText w:val="%9."/>
      <w:lvlJc w:val="right"/>
      <w:pPr>
        <w:tabs>
          <w:tab w:val="left" w:pos="7298"/>
        </w:tabs>
        <w:ind w:left="729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7"/>
      <w:suff w:val="nothing"/>
      <w:lvlText w:val="%1%2.%3　"/>
      <w:lvlJc w:val="left"/>
      <w:pPr>
        <w:ind w:left="0" w:firstLine="0"/>
      </w:pPr>
    </w:lvl>
    <w:lvl w:ilvl="3" w:tentative="0">
      <w:start w:val="1"/>
      <w:numFmt w:val="decimal"/>
      <w:pStyle w:val="127"/>
      <w:suff w:val="nothing"/>
      <w:lvlText w:val="%1%2.%3.%4　"/>
      <w:lvlJc w:val="left"/>
      <w:pPr>
        <w:ind w:left="0" w:firstLine="0"/>
      </w:pPr>
    </w:lvl>
    <w:lvl w:ilvl="4" w:tentative="0">
      <w:start w:val="1"/>
      <w:numFmt w:val="decimal"/>
      <w:pStyle w:val="161"/>
      <w:suff w:val="nothing"/>
      <w:lvlText w:val="%1%2.%3.%4.%5　"/>
      <w:lvlJc w:val="left"/>
      <w:pPr>
        <w:ind w:left="0" w:firstLine="0"/>
      </w:pPr>
    </w:lvl>
    <w:lvl w:ilvl="5" w:tentative="0">
      <w:start w:val="1"/>
      <w:numFmt w:val="decimal"/>
      <w:pStyle w:val="163"/>
      <w:suff w:val="nothing"/>
      <w:lvlText w:val="%1%2.%3.%4.%5.%6　"/>
      <w:lvlJc w:val="left"/>
      <w:pPr>
        <w:ind w:left="0" w:firstLine="0"/>
      </w:pPr>
    </w:lvl>
    <w:lvl w:ilvl="6" w:tentative="0">
      <w:start w:val="1"/>
      <w:numFmt w:val="decimal"/>
      <w:pStyle w:val="166"/>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105"/>
      <w:lvlText w:val="%1"/>
      <w:lvlJc w:val="left"/>
      <w:pPr>
        <w:ind w:left="425" w:hanging="425"/>
      </w:pPr>
      <w:rPr>
        <w:rFonts w:hint="eastAsia"/>
      </w:rPr>
    </w:lvl>
    <w:lvl w:ilvl="1" w:tentative="0">
      <w:start w:val="1"/>
      <w:numFmt w:val="decimal"/>
      <w:pStyle w:val="206"/>
      <w:suff w:val="nothing"/>
      <w:lvlText w:val="%10.%2 "/>
      <w:lvlJc w:val="left"/>
      <w:pPr>
        <w:ind w:left="0" w:firstLine="0"/>
      </w:pPr>
      <w:rPr>
        <w:rFonts w:hint="eastAsia" w:ascii="黑体" w:eastAsia="黑体" w:hAnsiTheme="minorHAnsi"/>
        <w:b w:val="0"/>
        <w:i w:val="0"/>
        <w:sz w:val="21"/>
      </w:rPr>
    </w:lvl>
    <w:lvl w:ilvl="2" w:tentative="0">
      <w:start w:val="1"/>
      <w:numFmt w:val="decimal"/>
      <w:pStyle w:val="207"/>
      <w:suff w:val="nothing"/>
      <w:lvlText w:val="%10.%2.%3 "/>
      <w:lvlJc w:val="left"/>
      <w:pPr>
        <w:ind w:left="0" w:firstLine="0"/>
      </w:pPr>
      <w:rPr>
        <w:rFonts w:hint="eastAsia" w:ascii="黑体" w:eastAsia="黑体" w:hAnsiTheme="minorHAnsi"/>
        <w:b w:val="0"/>
        <w:i w:val="0"/>
        <w:sz w:val="21"/>
      </w:rPr>
    </w:lvl>
    <w:lvl w:ilvl="3" w:tentative="0">
      <w:start w:val="1"/>
      <w:numFmt w:val="decimal"/>
      <w:pStyle w:val="208"/>
      <w:suff w:val="nothing"/>
      <w:lvlText w:val="%10.%2.%3.%4 "/>
      <w:lvlJc w:val="left"/>
      <w:pPr>
        <w:ind w:left="0" w:firstLine="0"/>
      </w:pPr>
      <w:rPr>
        <w:rFonts w:hint="eastAsia" w:ascii="黑体" w:eastAsia="黑体" w:hAnsiTheme="minorHAnsi"/>
        <w:b w:val="0"/>
        <w:i w:val="0"/>
        <w:sz w:val="21"/>
      </w:rPr>
    </w:lvl>
    <w:lvl w:ilvl="4" w:tentative="0">
      <w:start w:val="1"/>
      <w:numFmt w:val="decimal"/>
      <w:pStyle w:val="209"/>
      <w:suff w:val="nothing"/>
      <w:lvlText w:val="%10.%2.%3.%4.%5 "/>
      <w:lvlJc w:val="left"/>
      <w:pPr>
        <w:ind w:left="0" w:firstLine="0"/>
      </w:pPr>
      <w:rPr>
        <w:rFonts w:hint="eastAsia" w:ascii="黑体" w:eastAsia="黑体" w:hAnsiTheme="minorHAnsi"/>
        <w:b w:val="0"/>
        <w:i w:val="0"/>
        <w:sz w:val="21"/>
      </w:rPr>
    </w:lvl>
    <w:lvl w:ilvl="5" w:tentative="0">
      <w:start w:val="1"/>
      <w:numFmt w:val="decimal"/>
      <w:pStyle w:val="21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8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2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10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10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41"/>
      <w:lvlText w:val="%1——"/>
      <w:lvlJc w:val="left"/>
      <w:pPr>
        <w:tabs>
          <w:tab w:val="left" w:pos="516"/>
        </w:tabs>
        <w:ind w:left="516" w:hanging="426"/>
      </w:pPr>
      <w:rPr>
        <w:rFonts w:hint="eastAsia" w:ascii="宋体" w:hAnsi="Times New Roman" w:eastAsia="宋体"/>
        <w:b w:val="0"/>
        <w:i w:val="0"/>
        <w:sz w:val="21"/>
        <w:lang w:val="en-US"/>
      </w:rPr>
    </w:lvl>
    <w:lvl w:ilvl="1" w:tentative="0">
      <w:start w:val="1"/>
      <w:numFmt w:val="none"/>
      <w:pStyle w:val="193"/>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1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80"/>
      <w:lvlText w:val="%1)"/>
      <w:lvlJc w:val="left"/>
      <w:pPr>
        <w:tabs>
          <w:tab w:val="left" w:pos="851"/>
        </w:tabs>
        <w:ind w:left="851" w:hanging="426"/>
      </w:pPr>
      <w:rPr>
        <w:rFonts w:hint="eastAsia" w:ascii="宋体" w:hAnsi="Times New Roman" w:eastAsia="宋体"/>
        <w:sz w:val="21"/>
      </w:rPr>
    </w:lvl>
    <w:lvl w:ilvl="1" w:tentative="0">
      <w:start w:val="1"/>
      <w:numFmt w:val="decimal"/>
      <w:pStyle w:val="50"/>
      <w:lvlText w:val="%2)"/>
      <w:lvlJc w:val="left"/>
      <w:pPr>
        <w:tabs>
          <w:tab w:val="left" w:pos="1276"/>
        </w:tabs>
        <w:ind w:left="1276" w:hanging="425"/>
      </w:pPr>
      <w:rPr>
        <w:rFonts w:hint="eastAsia" w:ascii="宋体" w:hAnsi="Times New Roman" w:eastAsia="宋体"/>
        <w:sz w:val="21"/>
      </w:rPr>
    </w:lvl>
    <w:lvl w:ilvl="2" w:tentative="0">
      <w:start w:val="1"/>
      <w:numFmt w:val="decimal"/>
      <w:pStyle w:val="5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4"/>
      <w:lvlText w:val="%1"/>
      <w:lvlJc w:val="left"/>
      <w:pPr>
        <w:ind w:left="420" w:hanging="420"/>
      </w:pPr>
      <w:rPr>
        <w:rFonts w:hint="eastAsia"/>
      </w:rPr>
    </w:lvl>
    <w:lvl w:ilvl="1" w:tentative="0">
      <w:start w:val="1"/>
      <w:numFmt w:val="decimal"/>
      <w:pStyle w:val="9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10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2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5"/>
      <w:suff w:val="space"/>
      <w:lvlText w:val="%1"/>
      <w:lvlJc w:val="left"/>
      <w:pPr>
        <w:ind w:left="425" w:hanging="425"/>
      </w:pPr>
      <w:rPr>
        <w:rFonts w:hint="eastAsia"/>
      </w:rPr>
    </w:lvl>
    <w:lvl w:ilvl="1" w:tentative="0">
      <w:start w:val="1"/>
      <w:numFmt w:val="decimal"/>
      <w:pStyle w:val="9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2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2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92"/>
      <w:suff w:val="nothing"/>
      <w:lvlText w:val="附录%1"/>
      <w:lvlJc w:val="left"/>
      <w:pPr>
        <w:ind w:left="0" w:firstLine="0"/>
      </w:pPr>
      <w:rPr>
        <w:rFonts w:hint="eastAsia"/>
        <w:spacing w:val="100"/>
      </w:rPr>
    </w:lvl>
    <w:lvl w:ilvl="1" w:tentative="0">
      <w:start w:val="1"/>
      <w:numFmt w:val="decimal"/>
      <w:pStyle w:val="94"/>
      <w:suff w:val="nothing"/>
      <w:lvlText w:val="%1.%2　"/>
      <w:lvlJc w:val="left"/>
      <w:pPr>
        <w:ind w:left="0" w:firstLine="0"/>
      </w:pPr>
      <w:rPr>
        <w:rFonts w:hint="eastAsia" w:ascii="黑体" w:eastAsia="黑体"/>
        <w:b w:val="0"/>
        <w:i w:val="0"/>
        <w:sz w:val="21"/>
      </w:rPr>
    </w:lvl>
    <w:lvl w:ilvl="2" w:tentative="0">
      <w:start w:val="1"/>
      <w:numFmt w:val="decimal"/>
      <w:pStyle w:val="95"/>
      <w:suff w:val="nothing"/>
      <w:lvlText w:val="%1.%2.%3　"/>
      <w:lvlJc w:val="left"/>
      <w:pPr>
        <w:ind w:left="0" w:firstLine="0"/>
      </w:pPr>
      <w:rPr>
        <w:rFonts w:hint="eastAsia" w:ascii="黑体" w:eastAsia="黑体"/>
        <w:b w:val="0"/>
        <w:i w:val="0"/>
        <w:sz w:val="21"/>
      </w:rPr>
    </w:lvl>
    <w:lvl w:ilvl="3" w:tentative="0">
      <w:start w:val="1"/>
      <w:numFmt w:val="decimal"/>
      <w:pStyle w:val="97"/>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1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42"/>
      <w:suff w:val="nothing"/>
      <w:lvlText w:val="%1"/>
      <w:lvlJc w:val="left"/>
      <w:pPr>
        <w:ind w:left="0" w:firstLine="0"/>
      </w:pPr>
      <w:rPr>
        <w:rFonts w:hint="eastAsia"/>
      </w:rPr>
    </w:lvl>
    <w:lvl w:ilvl="1" w:tentative="0">
      <w:start w:val="1"/>
      <w:numFmt w:val="decimal"/>
      <w:pStyle w:val="43"/>
      <w:suff w:val="nothing"/>
      <w:lvlText w:val="%1%2　"/>
      <w:lvlJc w:val="left"/>
      <w:pPr>
        <w:ind w:left="0" w:firstLine="0"/>
      </w:pPr>
      <w:rPr>
        <w:rFonts w:hint="eastAsia" w:ascii="黑体" w:eastAsia="黑体"/>
        <w:b w:val="0"/>
        <w:i w:val="0"/>
        <w:sz w:val="21"/>
      </w:rPr>
    </w:lvl>
    <w:lvl w:ilvl="2" w:tentative="0">
      <w:start w:val="1"/>
      <w:numFmt w:val="decimal"/>
      <w:pStyle w:val="4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0"/>
      <w:suff w:val="nothing"/>
      <w:lvlText w:val="%1%2.%3.%4　"/>
      <w:lvlJc w:val="left"/>
      <w:pPr>
        <w:ind w:left="0" w:firstLine="0"/>
      </w:pPr>
      <w:rPr>
        <w:rFonts w:hint="eastAsia" w:ascii="黑体" w:eastAsia="黑体"/>
        <w:b w:val="0"/>
        <w:i w:val="0"/>
        <w:sz w:val="21"/>
      </w:rPr>
    </w:lvl>
    <w:lvl w:ilvl="4" w:tentative="0">
      <w:start w:val="1"/>
      <w:numFmt w:val="decimal"/>
      <w:pStyle w:val="45"/>
      <w:suff w:val="nothing"/>
      <w:lvlText w:val="%1%2.%3.%4.%5　"/>
      <w:lvlJc w:val="left"/>
      <w:pPr>
        <w:ind w:left="0" w:firstLine="0"/>
      </w:pPr>
      <w:rPr>
        <w:rFonts w:hint="eastAsia" w:ascii="黑体" w:eastAsia="黑体"/>
        <w:b w:val="0"/>
        <w:i w:val="0"/>
        <w:sz w:val="21"/>
      </w:rPr>
    </w:lvl>
    <w:lvl w:ilvl="5" w:tentative="0">
      <w:start w:val="1"/>
      <w:numFmt w:val="decimal"/>
      <w:pStyle w:val="46"/>
      <w:suff w:val="nothing"/>
      <w:lvlText w:val="%1%2.%3.%4.%5.%6　"/>
      <w:lvlJc w:val="left"/>
      <w:pPr>
        <w:ind w:left="0" w:firstLine="0"/>
      </w:pPr>
      <w:rPr>
        <w:rFonts w:hint="eastAsia" w:ascii="黑体" w:eastAsia="黑体"/>
        <w:b w:val="0"/>
        <w:i w:val="0"/>
        <w:sz w:val="21"/>
      </w:rPr>
    </w:lvl>
    <w:lvl w:ilvl="6" w:tentative="0">
      <w:start w:val="1"/>
      <w:numFmt w:val="decimal"/>
      <w:pStyle w:val="4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8"/>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8"/>
  </w:num>
  <w:num w:numId="2">
    <w:abstractNumId w:val="13"/>
  </w:num>
  <w:num w:numId="3">
    <w:abstractNumId w:val="1"/>
  </w:num>
  <w:num w:numId="4">
    <w:abstractNumId w:val="6"/>
  </w:num>
  <w:num w:numId="5">
    <w:abstractNumId w:val="24"/>
  </w:num>
  <w:num w:numId="6">
    <w:abstractNumId w:val="19"/>
  </w:num>
  <w:num w:numId="7">
    <w:abstractNumId w:val="14"/>
  </w:num>
  <w:num w:numId="8">
    <w:abstractNumId w:val="9"/>
  </w:num>
  <w:num w:numId="9">
    <w:abstractNumId w:val="4"/>
  </w:num>
  <w:num w:numId="10">
    <w:abstractNumId w:val="10"/>
  </w:num>
  <w:num w:numId="11">
    <w:abstractNumId w:val="17"/>
  </w:num>
  <w:num w:numId="12">
    <w:abstractNumId w:val="26"/>
  </w:num>
  <w:num w:numId="13">
    <w:abstractNumId w:val="12"/>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忘天云书">
    <w15:presenceInfo w15:providerId="WPS Office" w15:userId="13510139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zY2VlZDJlNDYxOWJlYWY2ZTBjNGU2OTgwYzZhNjUifQ=="/>
  </w:docVars>
  <w:rsids>
    <w:rsidRoot w:val="005D4297"/>
    <w:rsid w:val="0000040A"/>
    <w:rsid w:val="00000A94"/>
    <w:rsid w:val="00001972"/>
    <w:rsid w:val="00001A32"/>
    <w:rsid w:val="00001D9A"/>
    <w:rsid w:val="0000287B"/>
    <w:rsid w:val="0000706D"/>
    <w:rsid w:val="00007B3A"/>
    <w:rsid w:val="000107E0"/>
    <w:rsid w:val="00011FDE"/>
    <w:rsid w:val="00012FFD"/>
    <w:rsid w:val="00013730"/>
    <w:rsid w:val="00014162"/>
    <w:rsid w:val="00014340"/>
    <w:rsid w:val="00015D0A"/>
    <w:rsid w:val="00016175"/>
    <w:rsid w:val="00016A9C"/>
    <w:rsid w:val="00022184"/>
    <w:rsid w:val="00022762"/>
    <w:rsid w:val="000238E0"/>
    <w:rsid w:val="00023B83"/>
    <w:rsid w:val="000249DB"/>
    <w:rsid w:val="0002595E"/>
    <w:rsid w:val="000303C3"/>
    <w:rsid w:val="0003152B"/>
    <w:rsid w:val="000331D3"/>
    <w:rsid w:val="000346A5"/>
    <w:rsid w:val="000359C3"/>
    <w:rsid w:val="00035A7D"/>
    <w:rsid w:val="000365ED"/>
    <w:rsid w:val="0004039C"/>
    <w:rsid w:val="00041861"/>
    <w:rsid w:val="0004249A"/>
    <w:rsid w:val="00042E86"/>
    <w:rsid w:val="00043282"/>
    <w:rsid w:val="00044286"/>
    <w:rsid w:val="0004531F"/>
    <w:rsid w:val="00047687"/>
    <w:rsid w:val="00047F28"/>
    <w:rsid w:val="000503AA"/>
    <w:rsid w:val="000506A1"/>
    <w:rsid w:val="000515DD"/>
    <w:rsid w:val="0005265A"/>
    <w:rsid w:val="000539DD"/>
    <w:rsid w:val="00053BD3"/>
    <w:rsid w:val="000556ED"/>
    <w:rsid w:val="00055FE2"/>
    <w:rsid w:val="0005616F"/>
    <w:rsid w:val="00060C2E"/>
    <w:rsid w:val="00061033"/>
    <w:rsid w:val="000616EB"/>
    <w:rsid w:val="000619E9"/>
    <w:rsid w:val="000622D4"/>
    <w:rsid w:val="0006357D"/>
    <w:rsid w:val="00067F1E"/>
    <w:rsid w:val="00071C9A"/>
    <w:rsid w:val="00071CC0"/>
    <w:rsid w:val="00071CFC"/>
    <w:rsid w:val="00073C8C"/>
    <w:rsid w:val="00077758"/>
    <w:rsid w:val="00077B64"/>
    <w:rsid w:val="00080A1C"/>
    <w:rsid w:val="00082317"/>
    <w:rsid w:val="00083D2C"/>
    <w:rsid w:val="00085575"/>
    <w:rsid w:val="00086AA1"/>
    <w:rsid w:val="00087A77"/>
    <w:rsid w:val="00090085"/>
    <w:rsid w:val="00090CA6"/>
    <w:rsid w:val="00091B0C"/>
    <w:rsid w:val="00092B8A"/>
    <w:rsid w:val="00092FB0"/>
    <w:rsid w:val="000934C5"/>
    <w:rsid w:val="00093D25"/>
    <w:rsid w:val="00093DAB"/>
    <w:rsid w:val="00093E44"/>
    <w:rsid w:val="0009444A"/>
    <w:rsid w:val="00094D73"/>
    <w:rsid w:val="00095AC6"/>
    <w:rsid w:val="00095BD5"/>
    <w:rsid w:val="00095FDB"/>
    <w:rsid w:val="00096D63"/>
    <w:rsid w:val="000973A6"/>
    <w:rsid w:val="000A0B60"/>
    <w:rsid w:val="000A0EB8"/>
    <w:rsid w:val="000A12C2"/>
    <w:rsid w:val="000A19FC"/>
    <w:rsid w:val="000A296B"/>
    <w:rsid w:val="000A4484"/>
    <w:rsid w:val="000A7311"/>
    <w:rsid w:val="000B060F"/>
    <w:rsid w:val="000B1592"/>
    <w:rsid w:val="000B1BE2"/>
    <w:rsid w:val="000B1FF2"/>
    <w:rsid w:val="000B3CDA"/>
    <w:rsid w:val="000B3F0A"/>
    <w:rsid w:val="000B6A0B"/>
    <w:rsid w:val="000B7356"/>
    <w:rsid w:val="000C00CA"/>
    <w:rsid w:val="000C0F6C"/>
    <w:rsid w:val="000C11DB"/>
    <w:rsid w:val="000C1492"/>
    <w:rsid w:val="000C2FBD"/>
    <w:rsid w:val="000C4B41"/>
    <w:rsid w:val="000C57D6"/>
    <w:rsid w:val="000C6362"/>
    <w:rsid w:val="000C7666"/>
    <w:rsid w:val="000D0A9C"/>
    <w:rsid w:val="000D0D29"/>
    <w:rsid w:val="000D1795"/>
    <w:rsid w:val="000D2F35"/>
    <w:rsid w:val="000D329A"/>
    <w:rsid w:val="000D4B9C"/>
    <w:rsid w:val="000D4EB6"/>
    <w:rsid w:val="000D50E9"/>
    <w:rsid w:val="000D753B"/>
    <w:rsid w:val="000E4C9E"/>
    <w:rsid w:val="000E5E0A"/>
    <w:rsid w:val="000E6FD7"/>
    <w:rsid w:val="000F06E1"/>
    <w:rsid w:val="000F0E3C"/>
    <w:rsid w:val="000F19D5"/>
    <w:rsid w:val="000F1B90"/>
    <w:rsid w:val="000F3D94"/>
    <w:rsid w:val="000F4050"/>
    <w:rsid w:val="000F4AEA"/>
    <w:rsid w:val="000F67E9"/>
    <w:rsid w:val="000F6F09"/>
    <w:rsid w:val="001042A2"/>
    <w:rsid w:val="0010458D"/>
    <w:rsid w:val="00104926"/>
    <w:rsid w:val="00107B7E"/>
    <w:rsid w:val="00110D15"/>
    <w:rsid w:val="00113B1E"/>
    <w:rsid w:val="00113E1F"/>
    <w:rsid w:val="001141F2"/>
    <w:rsid w:val="00114998"/>
    <w:rsid w:val="001168A2"/>
    <w:rsid w:val="0011711C"/>
    <w:rsid w:val="001219AD"/>
    <w:rsid w:val="00123B68"/>
    <w:rsid w:val="00124E4F"/>
    <w:rsid w:val="001260B7"/>
    <w:rsid w:val="001265CB"/>
    <w:rsid w:val="00127AB6"/>
    <w:rsid w:val="00131DD1"/>
    <w:rsid w:val="001321C6"/>
    <w:rsid w:val="001325C4"/>
    <w:rsid w:val="00133010"/>
    <w:rsid w:val="0013306E"/>
    <w:rsid w:val="001338EE"/>
    <w:rsid w:val="00133AAE"/>
    <w:rsid w:val="00135323"/>
    <w:rsid w:val="001353F4"/>
    <w:rsid w:val="001356C4"/>
    <w:rsid w:val="00136E77"/>
    <w:rsid w:val="00137565"/>
    <w:rsid w:val="00140C3D"/>
    <w:rsid w:val="00141114"/>
    <w:rsid w:val="00142969"/>
    <w:rsid w:val="001446C2"/>
    <w:rsid w:val="001457E7"/>
    <w:rsid w:val="00145D9D"/>
    <w:rsid w:val="00146388"/>
    <w:rsid w:val="00147BAA"/>
    <w:rsid w:val="00150EAD"/>
    <w:rsid w:val="001529E5"/>
    <w:rsid w:val="00152FB3"/>
    <w:rsid w:val="00153C7E"/>
    <w:rsid w:val="00156B25"/>
    <w:rsid w:val="00156E1A"/>
    <w:rsid w:val="001576AA"/>
    <w:rsid w:val="00157894"/>
    <w:rsid w:val="00157B55"/>
    <w:rsid w:val="0016026B"/>
    <w:rsid w:val="00160582"/>
    <w:rsid w:val="001639EE"/>
    <w:rsid w:val="001642FA"/>
    <w:rsid w:val="001649EB"/>
    <w:rsid w:val="00164BAF"/>
    <w:rsid w:val="00164FA8"/>
    <w:rsid w:val="00165065"/>
    <w:rsid w:val="00165434"/>
    <w:rsid w:val="0016580B"/>
    <w:rsid w:val="00165F49"/>
    <w:rsid w:val="00166263"/>
    <w:rsid w:val="00166B88"/>
    <w:rsid w:val="0016770A"/>
    <w:rsid w:val="00170804"/>
    <w:rsid w:val="001708E9"/>
    <w:rsid w:val="001725F5"/>
    <w:rsid w:val="0017340B"/>
    <w:rsid w:val="00173EB1"/>
    <w:rsid w:val="00173FB1"/>
    <w:rsid w:val="00176DFD"/>
    <w:rsid w:val="001852C9"/>
    <w:rsid w:val="001870E8"/>
    <w:rsid w:val="00187A0B"/>
    <w:rsid w:val="00190087"/>
    <w:rsid w:val="001913C4"/>
    <w:rsid w:val="001921C0"/>
    <w:rsid w:val="0019348F"/>
    <w:rsid w:val="00193A07"/>
    <w:rsid w:val="00194C95"/>
    <w:rsid w:val="00195C34"/>
    <w:rsid w:val="00196EF5"/>
    <w:rsid w:val="001A1A53"/>
    <w:rsid w:val="001A1F7D"/>
    <w:rsid w:val="001A234A"/>
    <w:rsid w:val="001A3133"/>
    <w:rsid w:val="001A4CF3"/>
    <w:rsid w:val="001A52E2"/>
    <w:rsid w:val="001A6696"/>
    <w:rsid w:val="001B01B2"/>
    <w:rsid w:val="001B06E8"/>
    <w:rsid w:val="001B3023"/>
    <w:rsid w:val="001B71D0"/>
    <w:rsid w:val="001B71EE"/>
    <w:rsid w:val="001C04A8"/>
    <w:rsid w:val="001C28FB"/>
    <w:rsid w:val="001C2C03"/>
    <w:rsid w:val="001C42F7"/>
    <w:rsid w:val="001C49E5"/>
    <w:rsid w:val="001C4D69"/>
    <w:rsid w:val="001C588F"/>
    <w:rsid w:val="001C680C"/>
    <w:rsid w:val="001C7FEA"/>
    <w:rsid w:val="001D0499"/>
    <w:rsid w:val="001D0A1D"/>
    <w:rsid w:val="001D0BBE"/>
    <w:rsid w:val="001D0ED4"/>
    <w:rsid w:val="001D212F"/>
    <w:rsid w:val="001D224C"/>
    <w:rsid w:val="001D29D7"/>
    <w:rsid w:val="001D2DE7"/>
    <w:rsid w:val="001D411C"/>
    <w:rsid w:val="001D4796"/>
    <w:rsid w:val="001D4828"/>
    <w:rsid w:val="001D52EC"/>
    <w:rsid w:val="001E0337"/>
    <w:rsid w:val="001E1B6A"/>
    <w:rsid w:val="001E2484"/>
    <w:rsid w:val="001E38E7"/>
    <w:rsid w:val="001E3CC4"/>
    <w:rsid w:val="001E4882"/>
    <w:rsid w:val="001E73AB"/>
    <w:rsid w:val="001F092D"/>
    <w:rsid w:val="001F1218"/>
    <w:rsid w:val="001F143A"/>
    <w:rsid w:val="001F1605"/>
    <w:rsid w:val="001F2508"/>
    <w:rsid w:val="001F4816"/>
    <w:rsid w:val="001F69B4"/>
    <w:rsid w:val="001F77C7"/>
    <w:rsid w:val="00200183"/>
    <w:rsid w:val="00200333"/>
    <w:rsid w:val="0020107D"/>
    <w:rsid w:val="00201934"/>
    <w:rsid w:val="00202AA4"/>
    <w:rsid w:val="002031F7"/>
    <w:rsid w:val="002040E6"/>
    <w:rsid w:val="0020527B"/>
    <w:rsid w:val="00205F2C"/>
    <w:rsid w:val="00210A93"/>
    <w:rsid w:val="00210B15"/>
    <w:rsid w:val="00213393"/>
    <w:rsid w:val="002142EA"/>
    <w:rsid w:val="002149F1"/>
    <w:rsid w:val="00214A1D"/>
    <w:rsid w:val="00215ADD"/>
    <w:rsid w:val="002201FA"/>
    <w:rsid w:val="002204BB"/>
    <w:rsid w:val="00221210"/>
    <w:rsid w:val="002214FE"/>
    <w:rsid w:val="00221B79"/>
    <w:rsid w:val="00221C6B"/>
    <w:rsid w:val="00223F2A"/>
    <w:rsid w:val="002240C8"/>
    <w:rsid w:val="00224E7E"/>
    <w:rsid w:val="002253A1"/>
    <w:rsid w:val="00225588"/>
    <w:rsid w:val="00225CF8"/>
    <w:rsid w:val="0022794E"/>
    <w:rsid w:val="00232DC3"/>
    <w:rsid w:val="00233D64"/>
    <w:rsid w:val="0023482A"/>
    <w:rsid w:val="00235306"/>
    <w:rsid w:val="002359CB"/>
    <w:rsid w:val="00236619"/>
    <w:rsid w:val="00243540"/>
    <w:rsid w:val="0024497B"/>
    <w:rsid w:val="0024515B"/>
    <w:rsid w:val="00246021"/>
    <w:rsid w:val="0024666E"/>
    <w:rsid w:val="002473E7"/>
    <w:rsid w:val="00247F52"/>
    <w:rsid w:val="00250B25"/>
    <w:rsid w:val="00250BBE"/>
    <w:rsid w:val="002515C2"/>
    <w:rsid w:val="0025194F"/>
    <w:rsid w:val="00252A63"/>
    <w:rsid w:val="002544E1"/>
    <w:rsid w:val="0025464E"/>
    <w:rsid w:val="002548C0"/>
    <w:rsid w:val="0026148A"/>
    <w:rsid w:val="00262696"/>
    <w:rsid w:val="00263AC9"/>
    <w:rsid w:val="00263D25"/>
    <w:rsid w:val="002643C3"/>
    <w:rsid w:val="00264A0C"/>
    <w:rsid w:val="00265341"/>
    <w:rsid w:val="00265FF0"/>
    <w:rsid w:val="00266EEB"/>
    <w:rsid w:val="00267EF4"/>
    <w:rsid w:val="00270CB8"/>
    <w:rsid w:val="00272B08"/>
    <w:rsid w:val="00280C91"/>
    <w:rsid w:val="00281BB8"/>
    <w:rsid w:val="00281E9E"/>
    <w:rsid w:val="00282405"/>
    <w:rsid w:val="00282A05"/>
    <w:rsid w:val="00283149"/>
    <w:rsid w:val="0028455E"/>
    <w:rsid w:val="00285170"/>
    <w:rsid w:val="00285361"/>
    <w:rsid w:val="002903CE"/>
    <w:rsid w:val="00292D60"/>
    <w:rsid w:val="00293B30"/>
    <w:rsid w:val="00294D34"/>
    <w:rsid w:val="00294E3B"/>
    <w:rsid w:val="00296193"/>
    <w:rsid w:val="002962BD"/>
    <w:rsid w:val="00296C66"/>
    <w:rsid w:val="00296EBE"/>
    <w:rsid w:val="002974E3"/>
    <w:rsid w:val="002A084B"/>
    <w:rsid w:val="002A0B7B"/>
    <w:rsid w:val="002A1260"/>
    <w:rsid w:val="002A1589"/>
    <w:rsid w:val="002A1608"/>
    <w:rsid w:val="002A25DC"/>
    <w:rsid w:val="002A2E38"/>
    <w:rsid w:val="002A3AAB"/>
    <w:rsid w:val="002A4CEA"/>
    <w:rsid w:val="002A5977"/>
    <w:rsid w:val="002A5A13"/>
    <w:rsid w:val="002A6BB9"/>
    <w:rsid w:val="002A757F"/>
    <w:rsid w:val="002A7F44"/>
    <w:rsid w:val="002B0C40"/>
    <w:rsid w:val="002B18F7"/>
    <w:rsid w:val="002B1966"/>
    <w:rsid w:val="002B1EB5"/>
    <w:rsid w:val="002B4508"/>
    <w:rsid w:val="002B5779"/>
    <w:rsid w:val="002B69A7"/>
    <w:rsid w:val="002B7332"/>
    <w:rsid w:val="002B7F51"/>
    <w:rsid w:val="002C07C0"/>
    <w:rsid w:val="002C09E7"/>
    <w:rsid w:val="002C1E06"/>
    <w:rsid w:val="002C3F07"/>
    <w:rsid w:val="002C5278"/>
    <w:rsid w:val="002C7EBB"/>
    <w:rsid w:val="002D06C1"/>
    <w:rsid w:val="002D42B5"/>
    <w:rsid w:val="002D4489"/>
    <w:rsid w:val="002D49C2"/>
    <w:rsid w:val="002D4F1A"/>
    <w:rsid w:val="002D570E"/>
    <w:rsid w:val="002D6EC6"/>
    <w:rsid w:val="002D79AC"/>
    <w:rsid w:val="002E039D"/>
    <w:rsid w:val="002E053E"/>
    <w:rsid w:val="002E0666"/>
    <w:rsid w:val="002E4D5A"/>
    <w:rsid w:val="002E50B6"/>
    <w:rsid w:val="002E6326"/>
    <w:rsid w:val="002E6AE5"/>
    <w:rsid w:val="002E7A0F"/>
    <w:rsid w:val="002F107E"/>
    <w:rsid w:val="002F30E0"/>
    <w:rsid w:val="002F35E4"/>
    <w:rsid w:val="002F3730"/>
    <w:rsid w:val="002F3768"/>
    <w:rsid w:val="002F38E1"/>
    <w:rsid w:val="002F52DE"/>
    <w:rsid w:val="002F7AF6"/>
    <w:rsid w:val="00300E63"/>
    <w:rsid w:val="00302F5F"/>
    <w:rsid w:val="0030441D"/>
    <w:rsid w:val="00306063"/>
    <w:rsid w:val="00311BD0"/>
    <w:rsid w:val="00312449"/>
    <w:rsid w:val="00313B85"/>
    <w:rsid w:val="00316FDD"/>
    <w:rsid w:val="00317988"/>
    <w:rsid w:val="00317B44"/>
    <w:rsid w:val="003221B4"/>
    <w:rsid w:val="0032258D"/>
    <w:rsid w:val="00322E62"/>
    <w:rsid w:val="00324D13"/>
    <w:rsid w:val="00324EDD"/>
    <w:rsid w:val="003321D3"/>
    <w:rsid w:val="0033290F"/>
    <w:rsid w:val="003331E4"/>
    <w:rsid w:val="00334772"/>
    <w:rsid w:val="00334F1B"/>
    <w:rsid w:val="003358ED"/>
    <w:rsid w:val="0033611D"/>
    <w:rsid w:val="00336C64"/>
    <w:rsid w:val="0033700C"/>
    <w:rsid w:val="00337162"/>
    <w:rsid w:val="003373C4"/>
    <w:rsid w:val="00340F18"/>
    <w:rsid w:val="003412E9"/>
    <w:rsid w:val="0034194F"/>
    <w:rsid w:val="003432A6"/>
    <w:rsid w:val="0034452B"/>
    <w:rsid w:val="00344605"/>
    <w:rsid w:val="00344E75"/>
    <w:rsid w:val="003474AA"/>
    <w:rsid w:val="00350D1D"/>
    <w:rsid w:val="00351B1E"/>
    <w:rsid w:val="00352C83"/>
    <w:rsid w:val="00352F1A"/>
    <w:rsid w:val="00353CE1"/>
    <w:rsid w:val="003579C0"/>
    <w:rsid w:val="0036107C"/>
    <w:rsid w:val="003615D2"/>
    <w:rsid w:val="003631B8"/>
    <w:rsid w:val="0036429C"/>
    <w:rsid w:val="0036461D"/>
    <w:rsid w:val="00364A53"/>
    <w:rsid w:val="003654CB"/>
    <w:rsid w:val="00365AA9"/>
    <w:rsid w:val="00365F86"/>
    <w:rsid w:val="00365F87"/>
    <w:rsid w:val="00366E89"/>
    <w:rsid w:val="003705F4"/>
    <w:rsid w:val="00370D58"/>
    <w:rsid w:val="003710CD"/>
    <w:rsid w:val="00371316"/>
    <w:rsid w:val="00376713"/>
    <w:rsid w:val="00381815"/>
    <w:rsid w:val="003819AF"/>
    <w:rsid w:val="003820E9"/>
    <w:rsid w:val="00382DE7"/>
    <w:rsid w:val="00384FFC"/>
    <w:rsid w:val="0038502D"/>
    <w:rsid w:val="003872FC"/>
    <w:rsid w:val="00387ADC"/>
    <w:rsid w:val="00390020"/>
    <w:rsid w:val="003903D6"/>
    <w:rsid w:val="00390EE6"/>
    <w:rsid w:val="0039118F"/>
    <w:rsid w:val="00392AD7"/>
    <w:rsid w:val="00392FC8"/>
    <w:rsid w:val="003938D9"/>
    <w:rsid w:val="00393B1B"/>
    <w:rsid w:val="00394376"/>
    <w:rsid w:val="003943FF"/>
    <w:rsid w:val="003974EB"/>
    <w:rsid w:val="00397CC5"/>
    <w:rsid w:val="00397CF1"/>
    <w:rsid w:val="003A1582"/>
    <w:rsid w:val="003A3D9C"/>
    <w:rsid w:val="003A3EF7"/>
    <w:rsid w:val="003A4077"/>
    <w:rsid w:val="003A4AA7"/>
    <w:rsid w:val="003A5DCF"/>
    <w:rsid w:val="003B09AD"/>
    <w:rsid w:val="003B1F18"/>
    <w:rsid w:val="003B5BF0"/>
    <w:rsid w:val="003B60BF"/>
    <w:rsid w:val="003B6AA2"/>
    <w:rsid w:val="003B6BE3"/>
    <w:rsid w:val="003B7767"/>
    <w:rsid w:val="003C010C"/>
    <w:rsid w:val="003C0A6C"/>
    <w:rsid w:val="003C14F8"/>
    <w:rsid w:val="003C5A43"/>
    <w:rsid w:val="003C68D9"/>
    <w:rsid w:val="003D0404"/>
    <w:rsid w:val="003D0519"/>
    <w:rsid w:val="003D08BA"/>
    <w:rsid w:val="003D0FF6"/>
    <w:rsid w:val="003D262C"/>
    <w:rsid w:val="003D4E86"/>
    <w:rsid w:val="003D6428"/>
    <w:rsid w:val="003D6D61"/>
    <w:rsid w:val="003E091D"/>
    <w:rsid w:val="003E1C53"/>
    <w:rsid w:val="003E2A69"/>
    <w:rsid w:val="003E2D49"/>
    <w:rsid w:val="003E2FD4"/>
    <w:rsid w:val="003E49F6"/>
    <w:rsid w:val="003E660F"/>
    <w:rsid w:val="003F0841"/>
    <w:rsid w:val="003F23D3"/>
    <w:rsid w:val="003F2C51"/>
    <w:rsid w:val="003F3F08"/>
    <w:rsid w:val="003F49F1"/>
    <w:rsid w:val="003F6272"/>
    <w:rsid w:val="00400E72"/>
    <w:rsid w:val="00400F5D"/>
    <w:rsid w:val="00401400"/>
    <w:rsid w:val="00401FF4"/>
    <w:rsid w:val="0040230B"/>
    <w:rsid w:val="00404869"/>
    <w:rsid w:val="00405884"/>
    <w:rsid w:val="00405DF7"/>
    <w:rsid w:val="00407D39"/>
    <w:rsid w:val="00410231"/>
    <w:rsid w:val="004111D6"/>
    <w:rsid w:val="0041477A"/>
    <w:rsid w:val="0041614E"/>
    <w:rsid w:val="004167A3"/>
    <w:rsid w:val="00417A9B"/>
    <w:rsid w:val="00420499"/>
    <w:rsid w:val="0042082B"/>
    <w:rsid w:val="00420E24"/>
    <w:rsid w:val="00425BE5"/>
    <w:rsid w:val="00425D4C"/>
    <w:rsid w:val="00431056"/>
    <w:rsid w:val="00432DAA"/>
    <w:rsid w:val="00434305"/>
    <w:rsid w:val="00435DF7"/>
    <w:rsid w:val="0044083F"/>
    <w:rsid w:val="0044170E"/>
    <w:rsid w:val="00441AE7"/>
    <w:rsid w:val="004452D9"/>
    <w:rsid w:val="00445574"/>
    <w:rsid w:val="004467FB"/>
    <w:rsid w:val="0045142D"/>
    <w:rsid w:val="00452D6B"/>
    <w:rsid w:val="00454484"/>
    <w:rsid w:val="0045517B"/>
    <w:rsid w:val="004553CB"/>
    <w:rsid w:val="00461845"/>
    <w:rsid w:val="0046305A"/>
    <w:rsid w:val="00463B77"/>
    <w:rsid w:val="00463C7B"/>
    <w:rsid w:val="004644A6"/>
    <w:rsid w:val="004659BD"/>
    <w:rsid w:val="00465B8D"/>
    <w:rsid w:val="00470775"/>
    <w:rsid w:val="004736CB"/>
    <w:rsid w:val="00473850"/>
    <w:rsid w:val="004746B1"/>
    <w:rsid w:val="0047567B"/>
    <w:rsid w:val="0047583F"/>
    <w:rsid w:val="00475DE8"/>
    <w:rsid w:val="00480A08"/>
    <w:rsid w:val="00481C44"/>
    <w:rsid w:val="00484936"/>
    <w:rsid w:val="004853F4"/>
    <w:rsid w:val="00485C89"/>
    <w:rsid w:val="00486198"/>
    <w:rsid w:val="00486BE3"/>
    <w:rsid w:val="004905E4"/>
    <w:rsid w:val="00490A89"/>
    <w:rsid w:val="00490AB4"/>
    <w:rsid w:val="004927C9"/>
    <w:rsid w:val="00492F02"/>
    <w:rsid w:val="004939AE"/>
    <w:rsid w:val="00494E4D"/>
    <w:rsid w:val="004A10A2"/>
    <w:rsid w:val="004A1148"/>
    <w:rsid w:val="004A12DF"/>
    <w:rsid w:val="004A1A23"/>
    <w:rsid w:val="004A1BA8"/>
    <w:rsid w:val="004A4B57"/>
    <w:rsid w:val="004A63FA"/>
    <w:rsid w:val="004A6A3D"/>
    <w:rsid w:val="004A6E68"/>
    <w:rsid w:val="004B0272"/>
    <w:rsid w:val="004B2701"/>
    <w:rsid w:val="004B2794"/>
    <w:rsid w:val="004B2E1B"/>
    <w:rsid w:val="004B3AA8"/>
    <w:rsid w:val="004B3E93"/>
    <w:rsid w:val="004B6FDA"/>
    <w:rsid w:val="004C1FBC"/>
    <w:rsid w:val="004C254C"/>
    <w:rsid w:val="004C25A2"/>
    <w:rsid w:val="004C3A03"/>
    <w:rsid w:val="004C3F1D"/>
    <w:rsid w:val="004C458D"/>
    <w:rsid w:val="004C5181"/>
    <w:rsid w:val="004C6478"/>
    <w:rsid w:val="004C6C0A"/>
    <w:rsid w:val="004C709F"/>
    <w:rsid w:val="004C7556"/>
    <w:rsid w:val="004C7E8B"/>
    <w:rsid w:val="004C7E9D"/>
    <w:rsid w:val="004C7F67"/>
    <w:rsid w:val="004D076D"/>
    <w:rsid w:val="004D0EF1"/>
    <w:rsid w:val="004D1926"/>
    <w:rsid w:val="004D2253"/>
    <w:rsid w:val="004D4406"/>
    <w:rsid w:val="004D44BF"/>
    <w:rsid w:val="004D7C42"/>
    <w:rsid w:val="004E0465"/>
    <w:rsid w:val="004E127B"/>
    <w:rsid w:val="004E13B2"/>
    <w:rsid w:val="004E1C0A"/>
    <w:rsid w:val="004E30C5"/>
    <w:rsid w:val="004E4036"/>
    <w:rsid w:val="004E4AA5"/>
    <w:rsid w:val="004E4AEE"/>
    <w:rsid w:val="004E59E3"/>
    <w:rsid w:val="004E67C0"/>
    <w:rsid w:val="004F0276"/>
    <w:rsid w:val="004F302E"/>
    <w:rsid w:val="004F391A"/>
    <w:rsid w:val="004F3CFB"/>
    <w:rsid w:val="004F432A"/>
    <w:rsid w:val="004F5E2B"/>
    <w:rsid w:val="004F6456"/>
    <w:rsid w:val="004F696E"/>
    <w:rsid w:val="004F6C71"/>
    <w:rsid w:val="004F71FF"/>
    <w:rsid w:val="00501139"/>
    <w:rsid w:val="00501CBF"/>
    <w:rsid w:val="0050363E"/>
    <w:rsid w:val="0050379E"/>
    <w:rsid w:val="005039BC"/>
    <w:rsid w:val="005043BB"/>
    <w:rsid w:val="00504A3D"/>
    <w:rsid w:val="00505767"/>
    <w:rsid w:val="005073F0"/>
    <w:rsid w:val="00510718"/>
    <w:rsid w:val="00510A7B"/>
    <w:rsid w:val="005127A2"/>
    <w:rsid w:val="00512F6E"/>
    <w:rsid w:val="00513038"/>
    <w:rsid w:val="00514174"/>
    <w:rsid w:val="005153D3"/>
    <w:rsid w:val="00516088"/>
    <w:rsid w:val="00516B0B"/>
    <w:rsid w:val="00517438"/>
    <w:rsid w:val="0052014D"/>
    <w:rsid w:val="005220EC"/>
    <w:rsid w:val="00523F95"/>
    <w:rsid w:val="00524D65"/>
    <w:rsid w:val="00525B16"/>
    <w:rsid w:val="005264B0"/>
    <w:rsid w:val="00531B03"/>
    <w:rsid w:val="00533D04"/>
    <w:rsid w:val="00534804"/>
    <w:rsid w:val="00534BDF"/>
    <w:rsid w:val="005354EA"/>
    <w:rsid w:val="0053585F"/>
    <w:rsid w:val="00535B21"/>
    <w:rsid w:val="00535EC4"/>
    <w:rsid w:val="00535ED9"/>
    <w:rsid w:val="0053692B"/>
    <w:rsid w:val="00540169"/>
    <w:rsid w:val="005417D6"/>
    <w:rsid w:val="00541853"/>
    <w:rsid w:val="00542906"/>
    <w:rsid w:val="00543BDA"/>
    <w:rsid w:val="005441CC"/>
    <w:rsid w:val="0054454B"/>
    <w:rsid w:val="005479DA"/>
    <w:rsid w:val="00547BCC"/>
    <w:rsid w:val="0055013B"/>
    <w:rsid w:val="00551F6F"/>
    <w:rsid w:val="00555044"/>
    <w:rsid w:val="005613AE"/>
    <w:rsid w:val="00561475"/>
    <w:rsid w:val="00562308"/>
    <w:rsid w:val="005643ED"/>
    <w:rsid w:val="0056487B"/>
    <w:rsid w:val="00564FB9"/>
    <w:rsid w:val="00565CFD"/>
    <w:rsid w:val="005676B6"/>
    <w:rsid w:val="005730E1"/>
    <w:rsid w:val="00573D9E"/>
    <w:rsid w:val="005748ED"/>
    <w:rsid w:val="00576216"/>
    <w:rsid w:val="005801E3"/>
    <w:rsid w:val="005811F1"/>
    <w:rsid w:val="005813B1"/>
    <w:rsid w:val="00581802"/>
    <w:rsid w:val="005836A8"/>
    <w:rsid w:val="0058409C"/>
    <w:rsid w:val="00584262"/>
    <w:rsid w:val="00586630"/>
    <w:rsid w:val="00587589"/>
    <w:rsid w:val="00587ADD"/>
    <w:rsid w:val="00593A49"/>
    <w:rsid w:val="00596160"/>
    <w:rsid w:val="005966E2"/>
    <w:rsid w:val="00597007"/>
    <w:rsid w:val="00597A49"/>
    <w:rsid w:val="005A00D8"/>
    <w:rsid w:val="005A0966"/>
    <w:rsid w:val="005A11B7"/>
    <w:rsid w:val="005A1338"/>
    <w:rsid w:val="005A195F"/>
    <w:rsid w:val="005A260B"/>
    <w:rsid w:val="005A4A1B"/>
    <w:rsid w:val="005A7830"/>
    <w:rsid w:val="005A7FCE"/>
    <w:rsid w:val="005B0B20"/>
    <w:rsid w:val="005B0F3F"/>
    <w:rsid w:val="005B191C"/>
    <w:rsid w:val="005B39BF"/>
    <w:rsid w:val="005B4903"/>
    <w:rsid w:val="005B51CE"/>
    <w:rsid w:val="005B5322"/>
    <w:rsid w:val="005B5885"/>
    <w:rsid w:val="005B5ACC"/>
    <w:rsid w:val="005B5CD7"/>
    <w:rsid w:val="005B6CF6"/>
    <w:rsid w:val="005B7422"/>
    <w:rsid w:val="005C156B"/>
    <w:rsid w:val="005C1ED0"/>
    <w:rsid w:val="005C29B8"/>
    <w:rsid w:val="005C307C"/>
    <w:rsid w:val="005C34C0"/>
    <w:rsid w:val="005C3FC4"/>
    <w:rsid w:val="005C5DC6"/>
    <w:rsid w:val="005C5E17"/>
    <w:rsid w:val="005C5F21"/>
    <w:rsid w:val="005C7156"/>
    <w:rsid w:val="005C7E8B"/>
    <w:rsid w:val="005D0C75"/>
    <w:rsid w:val="005D25B5"/>
    <w:rsid w:val="005D3323"/>
    <w:rsid w:val="005D4171"/>
    <w:rsid w:val="005D4297"/>
    <w:rsid w:val="005D6A95"/>
    <w:rsid w:val="005D6B2C"/>
    <w:rsid w:val="005D6CDC"/>
    <w:rsid w:val="005D6D9C"/>
    <w:rsid w:val="005E2335"/>
    <w:rsid w:val="005E34CA"/>
    <w:rsid w:val="005E3A88"/>
    <w:rsid w:val="005E3C18"/>
    <w:rsid w:val="005E4250"/>
    <w:rsid w:val="005E5F16"/>
    <w:rsid w:val="005E6812"/>
    <w:rsid w:val="005E7881"/>
    <w:rsid w:val="005E78E0"/>
    <w:rsid w:val="005F0D9C"/>
    <w:rsid w:val="005F284E"/>
    <w:rsid w:val="005F2CFC"/>
    <w:rsid w:val="005F5ECC"/>
    <w:rsid w:val="0060058A"/>
    <w:rsid w:val="00601363"/>
    <w:rsid w:val="006015CE"/>
    <w:rsid w:val="00601E3D"/>
    <w:rsid w:val="00602344"/>
    <w:rsid w:val="00604563"/>
    <w:rsid w:val="00604784"/>
    <w:rsid w:val="00605659"/>
    <w:rsid w:val="00606419"/>
    <w:rsid w:val="00606524"/>
    <w:rsid w:val="00607D29"/>
    <w:rsid w:val="00612952"/>
    <w:rsid w:val="00614CC1"/>
    <w:rsid w:val="00615A9D"/>
    <w:rsid w:val="00617387"/>
    <w:rsid w:val="006205D6"/>
    <w:rsid w:val="006252D8"/>
    <w:rsid w:val="006259BC"/>
    <w:rsid w:val="0062636B"/>
    <w:rsid w:val="00632182"/>
    <w:rsid w:val="00632AE0"/>
    <w:rsid w:val="0063346F"/>
    <w:rsid w:val="00633C17"/>
    <w:rsid w:val="00634D9E"/>
    <w:rsid w:val="00636E3E"/>
    <w:rsid w:val="006379F7"/>
    <w:rsid w:val="00637E4D"/>
    <w:rsid w:val="00640620"/>
    <w:rsid w:val="00641A1F"/>
    <w:rsid w:val="00643189"/>
    <w:rsid w:val="00645904"/>
    <w:rsid w:val="00651ACB"/>
    <w:rsid w:val="00651C47"/>
    <w:rsid w:val="00652824"/>
    <w:rsid w:val="00652AB2"/>
    <w:rsid w:val="00653FED"/>
    <w:rsid w:val="00654EC0"/>
    <w:rsid w:val="0065525B"/>
    <w:rsid w:val="00655AFD"/>
    <w:rsid w:val="00655D4F"/>
    <w:rsid w:val="00656D29"/>
    <w:rsid w:val="006640E5"/>
    <w:rsid w:val="006646F1"/>
    <w:rsid w:val="00664929"/>
    <w:rsid w:val="00664F62"/>
    <w:rsid w:val="006655E1"/>
    <w:rsid w:val="00672060"/>
    <w:rsid w:val="00672BFD"/>
    <w:rsid w:val="00675178"/>
    <w:rsid w:val="006770F4"/>
    <w:rsid w:val="00677A84"/>
    <w:rsid w:val="00680029"/>
    <w:rsid w:val="0068026D"/>
    <w:rsid w:val="00680A27"/>
    <w:rsid w:val="006816A4"/>
    <w:rsid w:val="006819B8"/>
    <w:rsid w:val="006840A6"/>
    <w:rsid w:val="00684320"/>
    <w:rsid w:val="006850CD"/>
    <w:rsid w:val="00685AAB"/>
    <w:rsid w:val="00686809"/>
    <w:rsid w:val="0068712D"/>
    <w:rsid w:val="006902FD"/>
    <w:rsid w:val="006906F4"/>
    <w:rsid w:val="006A01F2"/>
    <w:rsid w:val="006A052D"/>
    <w:rsid w:val="006A07AA"/>
    <w:rsid w:val="006A1EA4"/>
    <w:rsid w:val="006A25E5"/>
    <w:rsid w:val="006A2B46"/>
    <w:rsid w:val="006A336D"/>
    <w:rsid w:val="006A37B9"/>
    <w:rsid w:val="006B2633"/>
    <w:rsid w:val="006B2672"/>
    <w:rsid w:val="006B3C61"/>
    <w:rsid w:val="006B54BF"/>
    <w:rsid w:val="006B5E97"/>
    <w:rsid w:val="006B5F44"/>
    <w:rsid w:val="006B5F90"/>
    <w:rsid w:val="006B62E4"/>
    <w:rsid w:val="006C1BBA"/>
    <w:rsid w:val="006C2079"/>
    <w:rsid w:val="006C26AA"/>
    <w:rsid w:val="006C2852"/>
    <w:rsid w:val="006C5A62"/>
    <w:rsid w:val="006C5D68"/>
    <w:rsid w:val="006C6976"/>
    <w:rsid w:val="006C6DD0"/>
    <w:rsid w:val="006C7351"/>
    <w:rsid w:val="006D04EA"/>
    <w:rsid w:val="006D066F"/>
    <w:rsid w:val="006D16C4"/>
    <w:rsid w:val="006D3E96"/>
    <w:rsid w:val="006D4515"/>
    <w:rsid w:val="006D4BB1"/>
    <w:rsid w:val="006D6593"/>
    <w:rsid w:val="006D75BC"/>
    <w:rsid w:val="006E09B0"/>
    <w:rsid w:val="006E4AAA"/>
    <w:rsid w:val="006E4C2E"/>
    <w:rsid w:val="006F03A8"/>
    <w:rsid w:val="006F2483"/>
    <w:rsid w:val="006F295D"/>
    <w:rsid w:val="006F2ACA"/>
    <w:rsid w:val="006F2ADC"/>
    <w:rsid w:val="006F2BFE"/>
    <w:rsid w:val="006F31E9"/>
    <w:rsid w:val="006F352D"/>
    <w:rsid w:val="006F4AAC"/>
    <w:rsid w:val="006F6284"/>
    <w:rsid w:val="007002C5"/>
    <w:rsid w:val="00704387"/>
    <w:rsid w:val="00707669"/>
    <w:rsid w:val="00711CBA"/>
    <w:rsid w:val="00711FB5"/>
    <w:rsid w:val="00712A01"/>
    <w:rsid w:val="00714F58"/>
    <w:rsid w:val="0071760A"/>
    <w:rsid w:val="00720884"/>
    <w:rsid w:val="0072273E"/>
    <w:rsid w:val="00722FBF"/>
    <w:rsid w:val="00722FC2"/>
    <w:rsid w:val="007230C9"/>
    <w:rsid w:val="007242EA"/>
    <w:rsid w:val="00724ABC"/>
    <w:rsid w:val="00724E1B"/>
    <w:rsid w:val="00725949"/>
    <w:rsid w:val="0072783C"/>
    <w:rsid w:val="00727FA2"/>
    <w:rsid w:val="007322D9"/>
    <w:rsid w:val="00732BC0"/>
    <w:rsid w:val="0073500A"/>
    <w:rsid w:val="0073657F"/>
    <w:rsid w:val="007365FC"/>
    <w:rsid w:val="007370F5"/>
    <w:rsid w:val="0073720F"/>
    <w:rsid w:val="00737796"/>
    <w:rsid w:val="007414ED"/>
    <w:rsid w:val="0074165C"/>
    <w:rsid w:val="00742C35"/>
    <w:rsid w:val="007432CA"/>
    <w:rsid w:val="007439EB"/>
    <w:rsid w:val="00743CB4"/>
    <w:rsid w:val="00743F0A"/>
    <w:rsid w:val="007444E8"/>
    <w:rsid w:val="0074548E"/>
    <w:rsid w:val="00745773"/>
    <w:rsid w:val="00746800"/>
    <w:rsid w:val="007501A8"/>
    <w:rsid w:val="00750D61"/>
    <w:rsid w:val="00750EE1"/>
    <w:rsid w:val="00752523"/>
    <w:rsid w:val="00752B4D"/>
    <w:rsid w:val="0075356B"/>
    <w:rsid w:val="00755402"/>
    <w:rsid w:val="00756B26"/>
    <w:rsid w:val="00756EDF"/>
    <w:rsid w:val="007600E3"/>
    <w:rsid w:val="00761A65"/>
    <w:rsid w:val="00765C43"/>
    <w:rsid w:val="00765EFB"/>
    <w:rsid w:val="00766628"/>
    <w:rsid w:val="007671CA"/>
    <w:rsid w:val="00767C61"/>
    <w:rsid w:val="0077008A"/>
    <w:rsid w:val="00773C1F"/>
    <w:rsid w:val="00774DA4"/>
    <w:rsid w:val="00775A71"/>
    <w:rsid w:val="00776599"/>
    <w:rsid w:val="0078114B"/>
    <w:rsid w:val="00781DD2"/>
    <w:rsid w:val="00783714"/>
    <w:rsid w:val="00783ECF"/>
    <w:rsid w:val="0078413A"/>
    <w:rsid w:val="0078649C"/>
    <w:rsid w:val="007871FE"/>
    <w:rsid w:val="0079167F"/>
    <w:rsid w:val="007917F8"/>
    <w:rsid w:val="0079279D"/>
    <w:rsid w:val="007959E8"/>
    <w:rsid w:val="00795E9C"/>
    <w:rsid w:val="007A0521"/>
    <w:rsid w:val="007A2E12"/>
    <w:rsid w:val="007A3475"/>
    <w:rsid w:val="007A41C8"/>
    <w:rsid w:val="007A54CE"/>
    <w:rsid w:val="007A6FD9"/>
    <w:rsid w:val="007A7EF0"/>
    <w:rsid w:val="007A7FFA"/>
    <w:rsid w:val="007B04EB"/>
    <w:rsid w:val="007B0D4F"/>
    <w:rsid w:val="007B0F69"/>
    <w:rsid w:val="007B5220"/>
    <w:rsid w:val="007B5A3D"/>
    <w:rsid w:val="007B5B95"/>
    <w:rsid w:val="007B6032"/>
    <w:rsid w:val="007B68EA"/>
    <w:rsid w:val="007B7453"/>
    <w:rsid w:val="007B7E13"/>
    <w:rsid w:val="007C09DF"/>
    <w:rsid w:val="007C2615"/>
    <w:rsid w:val="007C2A9B"/>
    <w:rsid w:val="007C2D89"/>
    <w:rsid w:val="007C3CFC"/>
    <w:rsid w:val="007C4593"/>
    <w:rsid w:val="007C5309"/>
    <w:rsid w:val="007C6069"/>
    <w:rsid w:val="007C66AC"/>
    <w:rsid w:val="007D06C4"/>
    <w:rsid w:val="007D1352"/>
    <w:rsid w:val="007D2508"/>
    <w:rsid w:val="007D346A"/>
    <w:rsid w:val="007D6518"/>
    <w:rsid w:val="007D76BD"/>
    <w:rsid w:val="007E0BF1"/>
    <w:rsid w:val="007E7D9C"/>
    <w:rsid w:val="007F0ED8"/>
    <w:rsid w:val="007F0F63"/>
    <w:rsid w:val="007F15D5"/>
    <w:rsid w:val="007F5CDD"/>
    <w:rsid w:val="007F75CE"/>
    <w:rsid w:val="008013A4"/>
    <w:rsid w:val="008027CE"/>
    <w:rsid w:val="00802F42"/>
    <w:rsid w:val="00804383"/>
    <w:rsid w:val="00804BB7"/>
    <w:rsid w:val="00804D41"/>
    <w:rsid w:val="00807BE3"/>
    <w:rsid w:val="00810257"/>
    <w:rsid w:val="008104F5"/>
    <w:rsid w:val="00811072"/>
    <w:rsid w:val="00811369"/>
    <w:rsid w:val="0081531E"/>
    <w:rsid w:val="008153B3"/>
    <w:rsid w:val="00815419"/>
    <w:rsid w:val="00815FCD"/>
    <w:rsid w:val="008163C8"/>
    <w:rsid w:val="008164A1"/>
    <w:rsid w:val="00817325"/>
    <w:rsid w:val="008209E6"/>
    <w:rsid w:val="008215C9"/>
    <w:rsid w:val="00823303"/>
    <w:rsid w:val="008233B2"/>
    <w:rsid w:val="008236F5"/>
    <w:rsid w:val="00823A9F"/>
    <w:rsid w:val="00823C85"/>
    <w:rsid w:val="00824667"/>
    <w:rsid w:val="00825138"/>
    <w:rsid w:val="008269DD"/>
    <w:rsid w:val="00830621"/>
    <w:rsid w:val="0083281E"/>
    <w:rsid w:val="0083348C"/>
    <w:rsid w:val="00835848"/>
    <w:rsid w:val="008373D3"/>
    <w:rsid w:val="0083795C"/>
    <w:rsid w:val="00840617"/>
    <w:rsid w:val="00840980"/>
    <w:rsid w:val="00840F84"/>
    <w:rsid w:val="00842A47"/>
    <w:rsid w:val="00843C13"/>
    <w:rsid w:val="00844D00"/>
    <w:rsid w:val="008454F8"/>
    <w:rsid w:val="008472D7"/>
    <w:rsid w:val="00851644"/>
    <w:rsid w:val="0085173A"/>
    <w:rsid w:val="008537F7"/>
    <w:rsid w:val="00853BEA"/>
    <w:rsid w:val="00857D38"/>
    <w:rsid w:val="008603CE"/>
    <w:rsid w:val="008620FC"/>
    <w:rsid w:val="008627A5"/>
    <w:rsid w:val="00863E05"/>
    <w:rsid w:val="00865ACA"/>
    <w:rsid w:val="00865D28"/>
    <w:rsid w:val="00865F85"/>
    <w:rsid w:val="00867B4B"/>
    <w:rsid w:val="00867C10"/>
    <w:rsid w:val="00870439"/>
    <w:rsid w:val="00870DA1"/>
    <w:rsid w:val="00880DDA"/>
    <w:rsid w:val="00881964"/>
    <w:rsid w:val="00883F93"/>
    <w:rsid w:val="00884DB3"/>
    <w:rsid w:val="00885A9D"/>
    <w:rsid w:val="008864F6"/>
    <w:rsid w:val="0089049D"/>
    <w:rsid w:val="00891AB6"/>
    <w:rsid w:val="008928C9"/>
    <w:rsid w:val="008930CB"/>
    <w:rsid w:val="008938DC"/>
    <w:rsid w:val="00893FD1"/>
    <w:rsid w:val="0089479E"/>
    <w:rsid w:val="00894836"/>
    <w:rsid w:val="00895172"/>
    <w:rsid w:val="00895680"/>
    <w:rsid w:val="00896DFF"/>
    <w:rsid w:val="0089762C"/>
    <w:rsid w:val="008A173B"/>
    <w:rsid w:val="008A1893"/>
    <w:rsid w:val="008A479D"/>
    <w:rsid w:val="008A57E6"/>
    <w:rsid w:val="008A6F81"/>
    <w:rsid w:val="008A769A"/>
    <w:rsid w:val="008B0C9C"/>
    <w:rsid w:val="008B12F0"/>
    <w:rsid w:val="008B141B"/>
    <w:rsid w:val="008B166D"/>
    <w:rsid w:val="008B17F4"/>
    <w:rsid w:val="008B3615"/>
    <w:rsid w:val="008B4AC4"/>
    <w:rsid w:val="008B50C8"/>
    <w:rsid w:val="008B5281"/>
    <w:rsid w:val="008B6729"/>
    <w:rsid w:val="008B7E05"/>
    <w:rsid w:val="008C0714"/>
    <w:rsid w:val="008C1158"/>
    <w:rsid w:val="008C1797"/>
    <w:rsid w:val="008C219C"/>
    <w:rsid w:val="008C3F06"/>
    <w:rsid w:val="008C475E"/>
    <w:rsid w:val="008C619A"/>
    <w:rsid w:val="008C6A50"/>
    <w:rsid w:val="008D0CE8"/>
    <w:rsid w:val="008D2D1D"/>
    <w:rsid w:val="008D453D"/>
    <w:rsid w:val="008D53AD"/>
    <w:rsid w:val="008D562B"/>
    <w:rsid w:val="008D5733"/>
    <w:rsid w:val="008D60A7"/>
    <w:rsid w:val="008D622B"/>
    <w:rsid w:val="008D666C"/>
    <w:rsid w:val="008D7B54"/>
    <w:rsid w:val="008E0C9D"/>
    <w:rsid w:val="008E1648"/>
    <w:rsid w:val="008E1B3E"/>
    <w:rsid w:val="008E2319"/>
    <w:rsid w:val="008E2A8D"/>
    <w:rsid w:val="008E4BB6"/>
    <w:rsid w:val="008E5518"/>
    <w:rsid w:val="008E6A84"/>
    <w:rsid w:val="008E786E"/>
    <w:rsid w:val="008F0CDC"/>
    <w:rsid w:val="008F17A3"/>
    <w:rsid w:val="008F1ED3"/>
    <w:rsid w:val="008F2153"/>
    <w:rsid w:val="008F4056"/>
    <w:rsid w:val="008F4C29"/>
    <w:rsid w:val="008F70BD"/>
    <w:rsid w:val="008F788F"/>
    <w:rsid w:val="008F7EA2"/>
    <w:rsid w:val="00901757"/>
    <w:rsid w:val="00902722"/>
    <w:rsid w:val="009027BC"/>
    <w:rsid w:val="009062E6"/>
    <w:rsid w:val="00911BE5"/>
    <w:rsid w:val="00911C97"/>
    <w:rsid w:val="00913CA9"/>
    <w:rsid w:val="009145AE"/>
    <w:rsid w:val="009146CE"/>
    <w:rsid w:val="00914CA7"/>
    <w:rsid w:val="00915C3E"/>
    <w:rsid w:val="009161A8"/>
    <w:rsid w:val="00916401"/>
    <w:rsid w:val="009169B5"/>
    <w:rsid w:val="009245AE"/>
    <w:rsid w:val="009245F5"/>
    <w:rsid w:val="009249EC"/>
    <w:rsid w:val="009273B3"/>
    <w:rsid w:val="009276DC"/>
    <w:rsid w:val="009305B5"/>
    <w:rsid w:val="009311E3"/>
    <w:rsid w:val="00936E25"/>
    <w:rsid w:val="00936F68"/>
    <w:rsid w:val="0093726D"/>
    <w:rsid w:val="009378DD"/>
    <w:rsid w:val="009429D5"/>
    <w:rsid w:val="00942BF1"/>
    <w:rsid w:val="00945180"/>
    <w:rsid w:val="00945428"/>
    <w:rsid w:val="0094607B"/>
    <w:rsid w:val="009506F0"/>
    <w:rsid w:val="0095337A"/>
    <w:rsid w:val="00953604"/>
    <w:rsid w:val="0095496B"/>
    <w:rsid w:val="0095778A"/>
    <w:rsid w:val="00960F1E"/>
    <w:rsid w:val="009610DC"/>
    <w:rsid w:val="00961490"/>
    <w:rsid w:val="0096381A"/>
    <w:rsid w:val="00964039"/>
    <w:rsid w:val="0096593B"/>
    <w:rsid w:val="00965E04"/>
    <w:rsid w:val="009674AD"/>
    <w:rsid w:val="00970CDC"/>
    <w:rsid w:val="00974BDF"/>
    <w:rsid w:val="00974F46"/>
    <w:rsid w:val="00975727"/>
    <w:rsid w:val="00977010"/>
    <w:rsid w:val="00977971"/>
    <w:rsid w:val="00977D02"/>
    <w:rsid w:val="00977FF9"/>
    <w:rsid w:val="009809BB"/>
    <w:rsid w:val="00983266"/>
    <w:rsid w:val="0098364B"/>
    <w:rsid w:val="0098683F"/>
    <w:rsid w:val="009911AF"/>
    <w:rsid w:val="00991875"/>
    <w:rsid w:val="00991F92"/>
    <w:rsid w:val="00992985"/>
    <w:rsid w:val="00993860"/>
    <w:rsid w:val="00993889"/>
    <w:rsid w:val="0099551B"/>
    <w:rsid w:val="00996BD2"/>
    <w:rsid w:val="00997BF1"/>
    <w:rsid w:val="009A089C"/>
    <w:rsid w:val="009A118E"/>
    <w:rsid w:val="009A21CD"/>
    <w:rsid w:val="009A278C"/>
    <w:rsid w:val="009A2BC2"/>
    <w:rsid w:val="009A42C1"/>
    <w:rsid w:val="009A5429"/>
    <w:rsid w:val="009A6D18"/>
    <w:rsid w:val="009A72AD"/>
    <w:rsid w:val="009A7B29"/>
    <w:rsid w:val="009B09E0"/>
    <w:rsid w:val="009B0BC5"/>
    <w:rsid w:val="009B1247"/>
    <w:rsid w:val="009B6029"/>
    <w:rsid w:val="009B6971"/>
    <w:rsid w:val="009B6AC7"/>
    <w:rsid w:val="009B759E"/>
    <w:rsid w:val="009B7DC7"/>
    <w:rsid w:val="009C27F1"/>
    <w:rsid w:val="009C3152"/>
    <w:rsid w:val="009C3257"/>
    <w:rsid w:val="009C4CFA"/>
    <w:rsid w:val="009C5070"/>
    <w:rsid w:val="009D112C"/>
    <w:rsid w:val="009D1385"/>
    <w:rsid w:val="009D390E"/>
    <w:rsid w:val="009D4268"/>
    <w:rsid w:val="009D47FA"/>
    <w:rsid w:val="009D4C5B"/>
    <w:rsid w:val="009D50D2"/>
    <w:rsid w:val="009D5B70"/>
    <w:rsid w:val="009D6BCA"/>
    <w:rsid w:val="009E0F62"/>
    <w:rsid w:val="009E4A58"/>
    <w:rsid w:val="009E5A2D"/>
    <w:rsid w:val="009E5AB2"/>
    <w:rsid w:val="009E6219"/>
    <w:rsid w:val="009F03B3"/>
    <w:rsid w:val="009F120D"/>
    <w:rsid w:val="009F644F"/>
    <w:rsid w:val="00A0096C"/>
    <w:rsid w:val="00A01433"/>
    <w:rsid w:val="00A01757"/>
    <w:rsid w:val="00A028C0"/>
    <w:rsid w:val="00A02BAE"/>
    <w:rsid w:val="00A04CA8"/>
    <w:rsid w:val="00A05619"/>
    <w:rsid w:val="00A06A6B"/>
    <w:rsid w:val="00A06BA8"/>
    <w:rsid w:val="00A07E47"/>
    <w:rsid w:val="00A129D0"/>
    <w:rsid w:val="00A12C33"/>
    <w:rsid w:val="00A138BA"/>
    <w:rsid w:val="00A14C8E"/>
    <w:rsid w:val="00A14F97"/>
    <w:rsid w:val="00A153D9"/>
    <w:rsid w:val="00A15F09"/>
    <w:rsid w:val="00A169B6"/>
    <w:rsid w:val="00A17BF6"/>
    <w:rsid w:val="00A2271D"/>
    <w:rsid w:val="00A237D5"/>
    <w:rsid w:val="00A2398E"/>
    <w:rsid w:val="00A23FFF"/>
    <w:rsid w:val="00A30807"/>
    <w:rsid w:val="00A30A47"/>
    <w:rsid w:val="00A30EFC"/>
    <w:rsid w:val="00A31984"/>
    <w:rsid w:val="00A32D73"/>
    <w:rsid w:val="00A3367B"/>
    <w:rsid w:val="00A3597D"/>
    <w:rsid w:val="00A36DD1"/>
    <w:rsid w:val="00A3756C"/>
    <w:rsid w:val="00A4006C"/>
    <w:rsid w:val="00A40091"/>
    <w:rsid w:val="00A4030F"/>
    <w:rsid w:val="00A4056B"/>
    <w:rsid w:val="00A4122F"/>
    <w:rsid w:val="00A41C79"/>
    <w:rsid w:val="00A41CB5"/>
    <w:rsid w:val="00A42CDF"/>
    <w:rsid w:val="00A43303"/>
    <w:rsid w:val="00A4452E"/>
    <w:rsid w:val="00A4472C"/>
    <w:rsid w:val="00A44E69"/>
    <w:rsid w:val="00A4661E"/>
    <w:rsid w:val="00A52C9A"/>
    <w:rsid w:val="00A531BF"/>
    <w:rsid w:val="00A53AE4"/>
    <w:rsid w:val="00A55BD6"/>
    <w:rsid w:val="00A55D50"/>
    <w:rsid w:val="00A57142"/>
    <w:rsid w:val="00A648CD"/>
    <w:rsid w:val="00A64BD3"/>
    <w:rsid w:val="00A6537A"/>
    <w:rsid w:val="00A65E2E"/>
    <w:rsid w:val="00A67866"/>
    <w:rsid w:val="00A70755"/>
    <w:rsid w:val="00A70B07"/>
    <w:rsid w:val="00A70B25"/>
    <w:rsid w:val="00A71EE3"/>
    <w:rsid w:val="00A723F8"/>
    <w:rsid w:val="00A7468D"/>
    <w:rsid w:val="00A77CCB"/>
    <w:rsid w:val="00A815B4"/>
    <w:rsid w:val="00A83D8D"/>
    <w:rsid w:val="00A83E6E"/>
    <w:rsid w:val="00A8446B"/>
    <w:rsid w:val="00A8473F"/>
    <w:rsid w:val="00A862D6"/>
    <w:rsid w:val="00A86B87"/>
    <w:rsid w:val="00A8715E"/>
    <w:rsid w:val="00A90848"/>
    <w:rsid w:val="00A90D4D"/>
    <w:rsid w:val="00A90DB2"/>
    <w:rsid w:val="00A9295B"/>
    <w:rsid w:val="00A93B09"/>
    <w:rsid w:val="00A941F4"/>
    <w:rsid w:val="00A952D7"/>
    <w:rsid w:val="00A963F7"/>
    <w:rsid w:val="00A96AD8"/>
    <w:rsid w:val="00AA052C"/>
    <w:rsid w:val="00AA0901"/>
    <w:rsid w:val="00AA1E45"/>
    <w:rsid w:val="00AA2232"/>
    <w:rsid w:val="00AA2393"/>
    <w:rsid w:val="00AA4286"/>
    <w:rsid w:val="00AA456B"/>
    <w:rsid w:val="00AA50E0"/>
    <w:rsid w:val="00AA57F5"/>
    <w:rsid w:val="00AA672E"/>
    <w:rsid w:val="00AA6EC9"/>
    <w:rsid w:val="00AA7257"/>
    <w:rsid w:val="00AB1F09"/>
    <w:rsid w:val="00AB262B"/>
    <w:rsid w:val="00AB3F15"/>
    <w:rsid w:val="00AB6309"/>
    <w:rsid w:val="00AB6C5F"/>
    <w:rsid w:val="00AB6CC3"/>
    <w:rsid w:val="00AB7129"/>
    <w:rsid w:val="00AC27A6"/>
    <w:rsid w:val="00AC30F7"/>
    <w:rsid w:val="00AC3A5A"/>
    <w:rsid w:val="00AC3CBD"/>
    <w:rsid w:val="00AC4D95"/>
    <w:rsid w:val="00AC54B1"/>
    <w:rsid w:val="00AC5DF4"/>
    <w:rsid w:val="00AD0AEF"/>
    <w:rsid w:val="00AD11B7"/>
    <w:rsid w:val="00AD16C0"/>
    <w:rsid w:val="00AD1A94"/>
    <w:rsid w:val="00AD1C05"/>
    <w:rsid w:val="00AD4126"/>
    <w:rsid w:val="00AD421C"/>
    <w:rsid w:val="00AD44FA"/>
    <w:rsid w:val="00AD68EA"/>
    <w:rsid w:val="00AE070A"/>
    <w:rsid w:val="00AE101C"/>
    <w:rsid w:val="00AE2A69"/>
    <w:rsid w:val="00AE37E5"/>
    <w:rsid w:val="00AE5EB4"/>
    <w:rsid w:val="00AE7953"/>
    <w:rsid w:val="00AF0C18"/>
    <w:rsid w:val="00AF47C5"/>
    <w:rsid w:val="00AF5398"/>
    <w:rsid w:val="00B049AF"/>
    <w:rsid w:val="00B07242"/>
    <w:rsid w:val="00B07EAD"/>
    <w:rsid w:val="00B07FB0"/>
    <w:rsid w:val="00B10534"/>
    <w:rsid w:val="00B113DB"/>
    <w:rsid w:val="00B11D8A"/>
    <w:rsid w:val="00B12981"/>
    <w:rsid w:val="00B147DD"/>
    <w:rsid w:val="00B156FD"/>
    <w:rsid w:val="00B21F61"/>
    <w:rsid w:val="00B22363"/>
    <w:rsid w:val="00B22AC4"/>
    <w:rsid w:val="00B22EAE"/>
    <w:rsid w:val="00B261F1"/>
    <w:rsid w:val="00B265BC"/>
    <w:rsid w:val="00B30941"/>
    <w:rsid w:val="00B31FB1"/>
    <w:rsid w:val="00B33952"/>
    <w:rsid w:val="00B33C5E"/>
    <w:rsid w:val="00B342F4"/>
    <w:rsid w:val="00B34369"/>
    <w:rsid w:val="00B34DC2"/>
    <w:rsid w:val="00B34F3B"/>
    <w:rsid w:val="00B378E5"/>
    <w:rsid w:val="00B405C6"/>
    <w:rsid w:val="00B40BC2"/>
    <w:rsid w:val="00B4346D"/>
    <w:rsid w:val="00B440F4"/>
    <w:rsid w:val="00B447A5"/>
    <w:rsid w:val="00B460B5"/>
    <w:rsid w:val="00B4654C"/>
    <w:rsid w:val="00B47293"/>
    <w:rsid w:val="00B47D3E"/>
    <w:rsid w:val="00B50711"/>
    <w:rsid w:val="00B50E50"/>
    <w:rsid w:val="00B52120"/>
    <w:rsid w:val="00B52646"/>
    <w:rsid w:val="00B52BE2"/>
    <w:rsid w:val="00B54ABC"/>
    <w:rsid w:val="00B552E4"/>
    <w:rsid w:val="00B555DF"/>
    <w:rsid w:val="00B55B01"/>
    <w:rsid w:val="00B56FBE"/>
    <w:rsid w:val="00B60A9B"/>
    <w:rsid w:val="00B60ACF"/>
    <w:rsid w:val="00B61FBE"/>
    <w:rsid w:val="00B620A0"/>
    <w:rsid w:val="00B62B58"/>
    <w:rsid w:val="00B65149"/>
    <w:rsid w:val="00B66567"/>
    <w:rsid w:val="00B66F52"/>
    <w:rsid w:val="00B66FE5"/>
    <w:rsid w:val="00B72880"/>
    <w:rsid w:val="00B758BF"/>
    <w:rsid w:val="00B77EC8"/>
    <w:rsid w:val="00B827A6"/>
    <w:rsid w:val="00B831CE"/>
    <w:rsid w:val="00B83FFE"/>
    <w:rsid w:val="00B86677"/>
    <w:rsid w:val="00B87131"/>
    <w:rsid w:val="00B906A4"/>
    <w:rsid w:val="00B939B1"/>
    <w:rsid w:val="00B947C8"/>
    <w:rsid w:val="00B96613"/>
    <w:rsid w:val="00B96D40"/>
    <w:rsid w:val="00B97386"/>
    <w:rsid w:val="00BA1469"/>
    <w:rsid w:val="00BA263B"/>
    <w:rsid w:val="00BA42B2"/>
    <w:rsid w:val="00BA58D4"/>
    <w:rsid w:val="00BA5B9E"/>
    <w:rsid w:val="00BA7C9A"/>
    <w:rsid w:val="00BB07D8"/>
    <w:rsid w:val="00BB1D27"/>
    <w:rsid w:val="00BB4D3E"/>
    <w:rsid w:val="00BB5F8F"/>
    <w:rsid w:val="00BB657A"/>
    <w:rsid w:val="00BC1A4E"/>
    <w:rsid w:val="00BC307F"/>
    <w:rsid w:val="00BC3D92"/>
    <w:rsid w:val="00BC5DC7"/>
    <w:rsid w:val="00BC6B8B"/>
    <w:rsid w:val="00BC73D8"/>
    <w:rsid w:val="00BD52D7"/>
    <w:rsid w:val="00BD5AD2"/>
    <w:rsid w:val="00BD7567"/>
    <w:rsid w:val="00BE0F8E"/>
    <w:rsid w:val="00BE21D0"/>
    <w:rsid w:val="00BE22F3"/>
    <w:rsid w:val="00BE2C4A"/>
    <w:rsid w:val="00BE333D"/>
    <w:rsid w:val="00BE3D5B"/>
    <w:rsid w:val="00BE5B52"/>
    <w:rsid w:val="00BE7B8D"/>
    <w:rsid w:val="00BF0993"/>
    <w:rsid w:val="00BF10A9"/>
    <w:rsid w:val="00BF1703"/>
    <w:rsid w:val="00BF231C"/>
    <w:rsid w:val="00BF317A"/>
    <w:rsid w:val="00BF51E5"/>
    <w:rsid w:val="00BF74A6"/>
    <w:rsid w:val="00BF76A9"/>
    <w:rsid w:val="00C013AD"/>
    <w:rsid w:val="00C04904"/>
    <w:rsid w:val="00C056B3"/>
    <w:rsid w:val="00C103E5"/>
    <w:rsid w:val="00C110C6"/>
    <w:rsid w:val="00C13319"/>
    <w:rsid w:val="00C13EE9"/>
    <w:rsid w:val="00C16056"/>
    <w:rsid w:val="00C2116D"/>
    <w:rsid w:val="00C21540"/>
    <w:rsid w:val="00C21906"/>
    <w:rsid w:val="00C21BFA"/>
    <w:rsid w:val="00C24091"/>
    <w:rsid w:val="00C24C8D"/>
    <w:rsid w:val="00C25FE2"/>
    <w:rsid w:val="00C26465"/>
    <w:rsid w:val="00C26B53"/>
    <w:rsid w:val="00C279B2"/>
    <w:rsid w:val="00C33BAA"/>
    <w:rsid w:val="00C33E50"/>
    <w:rsid w:val="00C34C20"/>
    <w:rsid w:val="00C35A3E"/>
    <w:rsid w:val="00C3674D"/>
    <w:rsid w:val="00C41A4C"/>
    <w:rsid w:val="00C42130"/>
    <w:rsid w:val="00C423A4"/>
    <w:rsid w:val="00C423E3"/>
    <w:rsid w:val="00C43271"/>
    <w:rsid w:val="00C4426A"/>
    <w:rsid w:val="00C44BF5"/>
    <w:rsid w:val="00C501DE"/>
    <w:rsid w:val="00C5073B"/>
    <w:rsid w:val="00C51B7F"/>
    <w:rsid w:val="00C521D6"/>
    <w:rsid w:val="00C52299"/>
    <w:rsid w:val="00C53414"/>
    <w:rsid w:val="00C53B4A"/>
    <w:rsid w:val="00C55232"/>
    <w:rsid w:val="00C553A4"/>
    <w:rsid w:val="00C55A06"/>
    <w:rsid w:val="00C55D03"/>
    <w:rsid w:val="00C601BC"/>
    <w:rsid w:val="00C6329F"/>
    <w:rsid w:val="00C63340"/>
    <w:rsid w:val="00C643F9"/>
    <w:rsid w:val="00C64E95"/>
    <w:rsid w:val="00C66EBF"/>
    <w:rsid w:val="00C71372"/>
    <w:rsid w:val="00C71D03"/>
    <w:rsid w:val="00C72410"/>
    <w:rsid w:val="00C727F1"/>
    <w:rsid w:val="00C7287F"/>
    <w:rsid w:val="00C743F0"/>
    <w:rsid w:val="00C75DBD"/>
    <w:rsid w:val="00C80CB8"/>
    <w:rsid w:val="00C819F8"/>
    <w:rsid w:val="00C81AB6"/>
    <w:rsid w:val="00C8248C"/>
    <w:rsid w:val="00C84E33"/>
    <w:rsid w:val="00C86D6F"/>
    <w:rsid w:val="00C902CB"/>
    <w:rsid w:val="00C905FC"/>
    <w:rsid w:val="00C92D03"/>
    <w:rsid w:val="00C9319C"/>
    <w:rsid w:val="00C9435D"/>
    <w:rsid w:val="00C948CE"/>
    <w:rsid w:val="00C94DF2"/>
    <w:rsid w:val="00C96741"/>
    <w:rsid w:val="00C972F8"/>
    <w:rsid w:val="00C9749A"/>
    <w:rsid w:val="00CA2D1B"/>
    <w:rsid w:val="00CA375D"/>
    <w:rsid w:val="00CA662A"/>
    <w:rsid w:val="00CA7AFD"/>
    <w:rsid w:val="00CA7C3C"/>
    <w:rsid w:val="00CB0189"/>
    <w:rsid w:val="00CB0BA2"/>
    <w:rsid w:val="00CB1274"/>
    <w:rsid w:val="00CB1A42"/>
    <w:rsid w:val="00CB1B0C"/>
    <w:rsid w:val="00CB2C0B"/>
    <w:rsid w:val="00CB50F0"/>
    <w:rsid w:val="00CB517D"/>
    <w:rsid w:val="00CB5F22"/>
    <w:rsid w:val="00CC038D"/>
    <w:rsid w:val="00CC0821"/>
    <w:rsid w:val="00CC08DB"/>
    <w:rsid w:val="00CC1652"/>
    <w:rsid w:val="00CC1721"/>
    <w:rsid w:val="00CC1FEB"/>
    <w:rsid w:val="00CC376D"/>
    <w:rsid w:val="00CC39FF"/>
    <w:rsid w:val="00CC3C2F"/>
    <w:rsid w:val="00CC4AC8"/>
    <w:rsid w:val="00CC5233"/>
    <w:rsid w:val="00CC5DE6"/>
    <w:rsid w:val="00CC6E4E"/>
    <w:rsid w:val="00CC6FE8"/>
    <w:rsid w:val="00CC7202"/>
    <w:rsid w:val="00CD0A94"/>
    <w:rsid w:val="00CD104A"/>
    <w:rsid w:val="00CD1244"/>
    <w:rsid w:val="00CD1B71"/>
    <w:rsid w:val="00CD2808"/>
    <w:rsid w:val="00CD28BF"/>
    <w:rsid w:val="00CD3322"/>
    <w:rsid w:val="00CD4092"/>
    <w:rsid w:val="00CD4A20"/>
    <w:rsid w:val="00CD50A1"/>
    <w:rsid w:val="00CD519E"/>
    <w:rsid w:val="00CE038C"/>
    <w:rsid w:val="00CE0C4F"/>
    <w:rsid w:val="00CE30EA"/>
    <w:rsid w:val="00CE4BA5"/>
    <w:rsid w:val="00CE7907"/>
    <w:rsid w:val="00CF048A"/>
    <w:rsid w:val="00CF155A"/>
    <w:rsid w:val="00CF2947"/>
    <w:rsid w:val="00CF686F"/>
    <w:rsid w:val="00CF6E60"/>
    <w:rsid w:val="00CF7806"/>
    <w:rsid w:val="00CF7BCA"/>
    <w:rsid w:val="00D008FD"/>
    <w:rsid w:val="00D0321C"/>
    <w:rsid w:val="00D035EC"/>
    <w:rsid w:val="00D0490D"/>
    <w:rsid w:val="00D057F5"/>
    <w:rsid w:val="00D05920"/>
    <w:rsid w:val="00D06AB1"/>
    <w:rsid w:val="00D06D7D"/>
    <w:rsid w:val="00D06FC1"/>
    <w:rsid w:val="00D072ED"/>
    <w:rsid w:val="00D07A16"/>
    <w:rsid w:val="00D1067E"/>
    <w:rsid w:val="00D10F50"/>
    <w:rsid w:val="00D11272"/>
    <w:rsid w:val="00D126F5"/>
    <w:rsid w:val="00D128A5"/>
    <w:rsid w:val="00D1489E"/>
    <w:rsid w:val="00D158B2"/>
    <w:rsid w:val="00D17E7C"/>
    <w:rsid w:val="00D20737"/>
    <w:rsid w:val="00D21E81"/>
    <w:rsid w:val="00D223DE"/>
    <w:rsid w:val="00D23145"/>
    <w:rsid w:val="00D25E37"/>
    <w:rsid w:val="00D2661A"/>
    <w:rsid w:val="00D27582"/>
    <w:rsid w:val="00D27EC4"/>
    <w:rsid w:val="00D32719"/>
    <w:rsid w:val="00D33333"/>
    <w:rsid w:val="00D352A2"/>
    <w:rsid w:val="00D4162B"/>
    <w:rsid w:val="00D41FBE"/>
    <w:rsid w:val="00D431CE"/>
    <w:rsid w:val="00D4514F"/>
    <w:rsid w:val="00D451E2"/>
    <w:rsid w:val="00D45E89"/>
    <w:rsid w:val="00D45E8D"/>
    <w:rsid w:val="00D461D9"/>
    <w:rsid w:val="00D466AE"/>
    <w:rsid w:val="00D4734F"/>
    <w:rsid w:val="00D51489"/>
    <w:rsid w:val="00D51BF3"/>
    <w:rsid w:val="00D51D67"/>
    <w:rsid w:val="00D5424F"/>
    <w:rsid w:val="00D60905"/>
    <w:rsid w:val="00D61080"/>
    <w:rsid w:val="00D65903"/>
    <w:rsid w:val="00D66846"/>
    <w:rsid w:val="00D675FB"/>
    <w:rsid w:val="00D71F25"/>
    <w:rsid w:val="00D72A9C"/>
    <w:rsid w:val="00D77031"/>
    <w:rsid w:val="00D80C13"/>
    <w:rsid w:val="00D84941"/>
    <w:rsid w:val="00D84FA1"/>
    <w:rsid w:val="00D851F0"/>
    <w:rsid w:val="00D86DB7"/>
    <w:rsid w:val="00D90721"/>
    <w:rsid w:val="00D90DA0"/>
    <w:rsid w:val="00D926D0"/>
    <w:rsid w:val="00D93030"/>
    <w:rsid w:val="00D950E1"/>
    <w:rsid w:val="00D952A6"/>
    <w:rsid w:val="00D97F99"/>
    <w:rsid w:val="00DA1E08"/>
    <w:rsid w:val="00DA24F8"/>
    <w:rsid w:val="00DA284C"/>
    <w:rsid w:val="00DA28E8"/>
    <w:rsid w:val="00DA2FFF"/>
    <w:rsid w:val="00DA3527"/>
    <w:rsid w:val="00DA38D3"/>
    <w:rsid w:val="00DA3932"/>
    <w:rsid w:val="00DA3AFC"/>
    <w:rsid w:val="00DA4D14"/>
    <w:rsid w:val="00DA64F8"/>
    <w:rsid w:val="00DA6C15"/>
    <w:rsid w:val="00DB0258"/>
    <w:rsid w:val="00DB2D7C"/>
    <w:rsid w:val="00DB2FE5"/>
    <w:rsid w:val="00DB38EE"/>
    <w:rsid w:val="00DB498B"/>
    <w:rsid w:val="00DB59DA"/>
    <w:rsid w:val="00DB66CA"/>
    <w:rsid w:val="00DB6BCA"/>
    <w:rsid w:val="00DB6F54"/>
    <w:rsid w:val="00DB73F7"/>
    <w:rsid w:val="00DB7EEE"/>
    <w:rsid w:val="00DC0321"/>
    <w:rsid w:val="00DC1163"/>
    <w:rsid w:val="00DC26EA"/>
    <w:rsid w:val="00DC3067"/>
    <w:rsid w:val="00DC370B"/>
    <w:rsid w:val="00DC5B90"/>
    <w:rsid w:val="00DC6018"/>
    <w:rsid w:val="00DC61DF"/>
    <w:rsid w:val="00DD00FF"/>
    <w:rsid w:val="00DD0619"/>
    <w:rsid w:val="00DD07FB"/>
    <w:rsid w:val="00DD157E"/>
    <w:rsid w:val="00DD25C6"/>
    <w:rsid w:val="00DD2D64"/>
    <w:rsid w:val="00DD4FE5"/>
    <w:rsid w:val="00DD54B0"/>
    <w:rsid w:val="00DD57EE"/>
    <w:rsid w:val="00DD6BCC"/>
    <w:rsid w:val="00DD7D63"/>
    <w:rsid w:val="00DE0A4B"/>
    <w:rsid w:val="00DE1731"/>
    <w:rsid w:val="00DE2410"/>
    <w:rsid w:val="00DE2939"/>
    <w:rsid w:val="00DE6E81"/>
    <w:rsid w:val="00DE703F"/>
    <w:rsid w:val="00DE7595"/>
    <w:rsid w:val="00DF0974"/>
    <w:rsid w:val="00DF0AA8"/>
    <w:rsid w:val="00DF1961"/>
    <w:rsid w:val="00DF3650"/>
    <w:rsid w:val="00DF44DE"/>
    <w:rsid w:val="00E00B01"/>
    <w:rsid w:val="00E01138"/>
    <w:rsid w:val="00E016DE"/>
    <w:rsid w:val="00E02DFB"/>
    <w:rsid w:val="00E030F9"/>
    <w:rsid w:val="00E0311A"/>
    <w:rsid w:val="00E03138"/>
    <w:rsid w:val="00E06404"/>
    <w:rsid w:val="00E11A85"/>
    <w:rsid w:val="00E12495"/>
    <w:rsid w:val="00E12F50"/>
    <w:rsid w:val="00E15857"/>
    <w:rsid w:val="00E15CCD"/>
    <w:rsid w:val="00E16CE5"/>
    <w:rsid w:val="00E17AEE"/>
    <w:rsid w:val="00E202EF"/>
    <w:rsid w:val="00E20E08"/>
    <w:rsid w:val="00E210B5"/>
    <w:rsid w:val="00E224E2"/>
    <w:rsid w:val="00E22AE9"/>
    <w:rsid w:val="00E24AA7"/>
    <w:rsid w:val="00E2552F"/>
    <w:rsid w:val="00E27ACD"/>
    <w:rsid w:val="00E30CA0"/>
    <w:rsid w:val="00E3137A"/>
    <w:rsid w:val="00E32CCF"/>
    <w:rsid w:val="00E3475C"/>
    <w:rsid w:val="00E34A98"/>
    <w:rsid w:val="00E35D1E"/>
    <w:rsid w:val="00E364F9"/>
    <w:rsid w:val="00E365FA"/>
    <w:rsid w:val="00E36789"/>
    <w:rsid w:val="00E40CAA"/>
    <w:rsid w:val="00E424D7"/>
    <w:rsid w:val="00E4296C"/>
    <w:rsid w:val="00E43D9B"/>
    <w:rsid w:val="00E44A83"/>
    <w:rsid w:val="00E502C1"/>
    <w:rsid w:val="00E502DD"/>
    <w:rsid w:val="00E50448"/>
    <w:rsid w:val="00E50C6A"/>
    <w:rsid w:val="00E50D3A"/>
    <w:rsid w:val="00E51387"/>
    <w:rsid w:val="00E51E68"/>
    <w:rsid w:val="00E52EFD"/>
    <w:rsid w:val="00E5408A"/>
    <w:rsid w:val="00E56800"/>
    <w:rsid w:val="00E56DBE"/>
    <w:rsid w:val="00E60C63"/>
    <w:rsid w:val="00E62FF9"/>
    <w:rsid w:val="00E635D6"/>
    <w:rsid w:val="00E639BC"/>
    <w:rsid w:val="00E65B95"/>
    <w:rsid w:val="00E664CC"/>
    <w:rsid w:val="00E70388"/>
    <w:rsid w:val="00E70F92"/>
    <w:rsid w:val="00E742B8"/>
    <w:rsid w:val="00E74313"/>
    <w:rsid w:val="00E748F5"/>
    <w:rsid w:val="00E74C54"/>
    <w:rsid w:val="00E76BC8"/>
    <w:rsid w:val="00E77930"/>
    <w:rsid w:val="00E77A03"/>
    <w:rsid w:val="00E77D60"/>
    <w:rsid w:val="00E80243"/>
    <w:rsid w:val="00E80431"/>
    <w:rsid w:val="00E822E8"/>
    <w:rsid w:val="00E82554"/>
    <w:rsid w:val="00E82606"/>
    <w:rsid w:val="00E830F3"/>
    <w:rsid w:val="00E831C1"/>
    <w:rsid w:val="00E846C8"/>
    <w:rsid w:val="00E84957"/>
    <w:rsid w:val="00E84A55"/>
    <w:rsid w:val="00E858BA"/>
    <w:rsid w:val="00E859D6"/>
    <w:rsid w:val="00E85A01"/>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99B"/>
    <w:rsid w:val="00EB50BF"/>
    <w:rsid w:val="00EB517D"/>
    <w:rsid w:val="00EB5EDF"/>
    <w:rsid w:val="00EB60FE"/>
    <w:rsid w:val="00EB74DB"/>
    <w:rsid w:val="00EC5359"/>
    <w:rsid w:val="00EC562A"/>
    <w:rsid w:val="00ED067A"/>
    <w:rsid w:val="00ED2B50"/>
    <w:rsid w:val="00ED6CDC"/>
    <w:rsid w:val="00ED7161"/>
    <w:rsid w:val="00EE0350"/>
    <w:rsid w:val="00EE0719"/>
    <w:rsid w:val="00EE0E80"/>
    <w:rsid w:val="00EE322C"/>
    <w:rsid w:val="00EE60EE"/>
    <w:rsid w:val="00EE613F"/>
    <w:rsid w:val="00EE7295"/>
    <w:rsid w:val="00EE7869"/>
    <w:rsid w:val="00EE7C77"/>
    <w:rsid w:val="00EF054A"/>
    <w:rsid w:val="00EF3235"/>
    <w:rsid w:val="00EF7E72"/>
    <w:rsid w:val="00F00B8E"/>
    <w:rsid w:val="00F02867"/>
    <w:rsid w:val="00F04235"/>
    <w:rsid w:val="00F06D37"/>
    <w:rsid w:val="00F07B9D"/>
    <w:rsid w:val="00F07C05"/>
    <w:rsid w:val="00F07C13"/>
    <w:rsid w:val="00F11586"/>
    <w:rsid w:val="00F1183B"/>
    <w:rsid w:val="00F118EA"/>
    <w:rsid w:val="00F11C9F"/>
    <w:rsid w:val="00F12263"/>
    <w:rsid w:val="00F1409D"/>
    <w:rsid w:val="00F14214"/>
    <w:rsid w:val="00F14C4D"/>
    <w:rsid w:val="00F157A9"/>
    <w:rsid w:val="00F16923"/>
    <w:rsid w:val="00F16F00"/>
    <w:rsid w:val="00F17E82"/>
    <w:rsid w:val="00F2255F"/>
    <w:rsid w:val="00F226BD"/>
    <w:rsid w:val="00F25057"/>
    <w:rsid w:val="00F25BB6"/>
    <w:rsid w:val="00F25C45"/>
    <w:rsid w:val="00F26B7E"/>
    <w:rsid w:val="00F27A3B"/>
    <w:rsid w:val="00F3289D"/>
    <w:rsid w:val="00F33817"/>
    <w:rsid w:val="00F4088E"/>
    <w:rsid w:val="00F420D5"/>
    <w:rsid w:val="00F444A3"/>
    <w:rsid w:val="00F451EA"/>
    <w:rsid w:val="00F45447"/>
    <w:rsid w:val="00F456C6"/>
    <w:rsid w:val="00F4577B"/>
    <w:rsid w:val="00F46496"/>
    <w:rsid w:val="00F4664C"/>
    <w:rsid w:val="00F474D0"/>
    <w:rsid w:val="00F50179"/>
    <w:rsid w:val="00F50DD7"/>
    <w:rsid w:val="00F511FA"/>
    <w:rsid w:val="00F515EE"/>
    <w:rsid w:val="00F56511"/>
    <w:rsid w:val="00F56577"/>
    <w:rsid w:val="00F57AE6"/>
    <w:rsid w:val="00F6194E"/>
    <w:rsid w:val="00F623AC"/>
    <w:rsid w:val="00F6412A"/>
    <w:rsid w:val="00F655AF"/>
    <w:rsid w:val="00F65893"/>
    <w:rsid w:val="00F66A4A"/>
    <w:rsid w:val="00F6709D"/>
    <w:rsid w:val="00F71E22"/>
    <w:rsid w:val="00F72142"/>
    <w:rsid w:val="00F72AE7"/>
    <w:rsid w:val="00F74DEC"/>
    <w:rsid w:val="00F833BA"/>
    <w:rsid w:val="00F84FD0"/>
    <w:rsid w:val="00F84FF2"/>
    <w:rsid w:val="00F859A8"/>
    <w:rsid w:val="00F86D87"/>
    <w:rsid w:val="00F90BEF"/>
    <w:rsid w:val="00F9108B"/>
    <w:rsid w:val="00F91349"/>
    <w:rsid w:val="00F93A8A"/>
    <w:rsid w:val="00F9518F"/>
    <w:rsid w:val="00F95248"/>
    <w:rsid w:val="00F956A9"/>
    <w:rsid w:val="00F963ED"/>
    <w:rsid w:val="00F966CF"/>
    <w:rsid w:val="00F96CAE"/>
    <w:rsid w:val="00F9719A"/>
    <w:rsid w:val="00F97C99"/>
    <w:rsid w:val="00FA2728"/>
    <w:rsid w:val="00FA6301"/>
    <w:rsid w:val="00FA6611"/>
    <w:rsid w:val="00FA662D"/>
    <w:rsid w:val="00FA6F56"/>
    <w:rsid w:val="00FA73B1"/>
    <w:rsid w:val="00FB0CB9"/>
    <w:rsid w:val="00FB231D"/>
    <w:rsid w:val="00FB2B7B"/>
    <w:rsid w:val="00FB45F1"/>
    <w:rsid w:val="00FB4A72"/>
    <w:rsid w:val="00FB520C"/>
    <w:rsid w:val="00FB54E8"/>
    <w:rsid w:val="00FB7054"/>
    <w:rsid w:val="00FC17B7"/>
    <w:rsid w:val="00FC195F"/>
    <w:rsid w:val="00FC2CB7"/>
    <w:rsid w:val="00FC3D64"/>
    <w:rsid w:val="00FC4090"/>
    <w:rsid w:val="00FC55B4"/>
    <w:rsid w:val="00FD00E6"/>
    <w:rsid w:val="00FD09A1"/>
    <w:rsid w:val="00FD0F0D"/>
    <w:rsid w:val="00FD2A7C"/>
    <w:rsid w:val="00FD59EB"/>
    <w:rsid w:val="00FD7299"/>
    <w:rsid w:val="00FE06E3"/>
    <w:rsid w:val="00FE0EC5"/>
    <w:rsid w:val="00FE1FBE"/>
    <w:rsid w:val="00FE33FA"/>
    <w:rsid w:val="00FE3901"/>
    <w:rsid w:val="00FE39D3"/>
    <w:rsid w:val="00FE4BCE"/>
    <w:rsid w:val="00FE54AE"/>
    <w:rsid w:val="00FE576A"/>
    <w:rsid w:val="00FE715C"/>
    <w:rsid w:val="00FE7E79"/>
    <w:rsid w:val="00FF13CD"/>
    <w:rsid w:val="00FF17D6"/>
    <w:rsid w:val="00FF31FD"/>
    <w:rsid w:val="00FF331F"/>
    <w:rsid w:val="00FF3E7D"/>
    <w:rsid w:val="00FF5B99"/>
    <w:rsid w:val="00FF730C"/>
    <w:rsid w:val="00FF73F4"/>
    <w:rsid w:val="00FF7CE4"/>
    <w:rsid w:val="00FF7E39"/>
    <w:rsid w:val="00FF7F0A"/>
    <w:rsid w:val="014C552A"/>
    <w:rsid w:val="021D229B"/>
    <w:rsid w:val="02454B40"/>
    <w:rsid w:val="02551A35"/>
    <w:rsid w:val="02C646E1"/>
    <w:rsid w:val="034C4690"/>
    <w:rsid w:val="039C5F49"/>
    <w:rsid w:val="04886557"/>
    <w:rsid w:val="04CA75F1"/>
    <w:rsid w:val="054933A7"/>
    <w:rsid w:val="067A5F0E"/>
    <w:rsid w:val="068F60EE"/>
    <w:rsid w:val="06C61153"/>
    <w:rsid w:val="07222D35"/>
    <w:rsid w:val="07E06245"/>
    <w:rsid w:val="08131637"/>
    <w:rsid w:val="0893567F"/>
    <w:rsid w:val="08AE24F7"/>
    <w:rsid w:val="08E43A99"/>
    <w:rsid w:val="08F63B19"/>
    <w:rsid w:val="09242161"/>
    <w:rsid w:val="098552E8"/>
    <w:rsid w:val="09A7775E"/>
    <w:rsid w:val="09BA7D15"/>
    <w:rsid w:val="09C71462"/>
    <w:rsid w:val="09CC0185"/>
    <w:rsid w:val="09E87633"/>
    <w:rsid w:val="0A92134D"/>
    <w:rsid w:val="0A9F23E7"/>
    <w:rsid w:val="0AA01CBB"/>
    <w:rsid w:val="0AFA069B"/>
    <w:rsid w:val="0B195FA1"/>
    <w:rsid w:val="0BA90C70"/>
    <w:rsid w:val="0BAB2C6B"/>
    <w:rsid w:val="0BE25907"/>
    <w:rsid w:val="0C193AD3"/>
    <w:rsid w:val="0C5D60B6"/>
    <w:rsid w:val="0CB76779"/>
    <w:rsid w:val="0D4824ED"/>
    <w:rsid w:val="0D5154EF"/>
    <w:rsid w:val="0D5C50AC"/>
    <w:rsid w:val="0E0234B3"/>
    <w:rsid w:val="0E2A0685"/>
    <w:rsid w:val="0E470F86"/>
    <w:rsid w:val="0E701EC6"/>
    <w:rsid w:val="0E7B0A75"/>
    <w:rsid w:val="0EB509B9"/>
    <w:rsid w:val="0ED91C40"/>
    <w:rsid w:val="0F1550CD"/>
    <w:rsid w:val="0F3D3ADC"/>
    <w:rsid w:val="0F59233E"/>
    <w:rsid w:val="0F5F0A83"/>
    <w:rsid w:val="0F6B6D3C"/>
    <w:rsid w:val="101A03F4"/>
    <w:rsid w:val="101F3682"/>
    <w:rsid w:val="10321608"/>
    <w:rsid w:val="10555258"/>
    <w:rsid w:val="10937656"/>
    <w:rsid w:val="10B37EDA"/>
    <w:rsid w:val="10E751CB"/>
    <w:rsid w:val="11132EE5"/>
    <w:rsid w:val="116E4A73"/>
    <w:rsid w:val="132D348A"/>
    <w:rsid w:val="13BE3B38"/>
    <w:rsid w:val="13C73C57"/>
    <w:rsid w:val="14787805"/>
    <w:rsid w:val="148E0DD7"/>
    <w:rsid w:val="14AC3033"/>
    <w:rsid w:val="14FC3243"/>
    <w:rsid w:val="15064E11"/>
    <w:rsid w:val="150D2643"/>
    <w:rsid w:val="156E30E2"/>
    <w:rsid w:val="15A75B9D"/>
    <w:rsid w:val="16007AB2"/>
    <w:rsid w:val="169442C5"/>
    <w:rsid w:val="16E86EC4"/>
    <w:rsid w:val="17302BF0"/>
    <w:rsid w:val="17716EB9"/>
    <w:rsid w:val="17800EAB"/>
    <w:rsid w:val="178D2C0E"/>
    <w:rsid w:val="18DE057F"/>
    <w:rsid w:val="19006747"/>
    <w:rsid w:val="19314B52"/>
    <w:rsid w:val="19AF3E7A"/>
    <w:rsid w:val="19B60574"/>
    <w:rsid w:val="1A5C44F3"/>
    <w:rsid w:val="1A6C3968"/>
    <w:rsid w:val="1AB601E2"/>
    <w:rsid w:val="1AE87644"/>
    <w:rsid w:val="1B1A668B"/>
    <w:rsid w:val="1B2129A5"/>
    <w:rsid w:val="1C97166F"/>
    <w:rsid w:val="1EC423D0"/>
    <w:rsid w:val="1F5F4C80"/>
    <w:rsid w:val="21F66939"/>
    <w:rsid w:val="226A23B4"/>
    <w:rsid w:val="230E1718"/>
    <w:rsid w:val="233C6E4C"/>
    <w:rsid w:val="23B86660"/>
    <w:rsid w:val="23C95987"/>
    <w:rsid w:val="240D025A"/>
    <w:rsid w:val="240E783E"/>
    <w:rsid w:val="24371FF7"/>
    <w:rsid w:val="245B167E"/>
    <w:rsid w:val="24661428"/>
    <w:rsid w:val="24BF1FCC"/>
    <w:rsid w:val="25021151"/>
    <w:rsid w:val="252B3BBA"/>
    <w:rsid w:val="260D0351"/>
    <w:rsid w:val="264A37F0"/>
    <w:rsid w:val="26EF6337"/>
    <w:rsid w:val="272D46D1"/>
    <w:rsid w:val="282E04AF"/>
    <w:rsid w:val="28500425"/>
    <w:rsid w:val="294477FD"/>
    <w:rsid w:val="298E7457"/>
    <w:rsid w:val="2AF2045B"/>
    <w:rsid w:val="2B204A27"/>
    <w:rsid w:val="2B2171D0"/>
    <w:rsid w:val="2BBC3B7F"/>
    <w:rsid w:val="2BE83FDD"/>
    <w:rsid w:val="2BFC2739"/>
    <w:rsid w:val="2C9E3E55"/>
    <w:rsid w:val="2D20628D"/>
    <w:rsid w:val="2D6F134E"/>
    <w:rsid w:val="2D860D50"/>
    <w:rsid w:val="2E4343DB"/>
    <w:rsid w:val="2E9B161E"/>
    <w:rsid w:val="2F0D4964"/>
    <w:rsid w:val="2F3F2FA2"/>
    <w:rsid w:val="300C4A58"/>
    <w:rsid w:val="3056190F"/>
    <w:rsid w:val="30C017FF"/>
    <w:rsid w:val="30CE6F3A"/>
    <w:rsid w:val="312C3C9C"/>
    <w:rsid w:val="31757D2D"/>
    <w:rsid w:val="318620A1"/>
    <w:rsid w:val="31B806D9"/>
    <w:rsid w:val="32AF398C"/>
    <w:rsid w:val="32F72D71"/>
    <w:rsid w:val="3404388D"/>
    <w:rsid w:val="34A75871"/>
    <w:rsid w:val="3537140D"/>
    <w:rsid w:val="354504FE"/>
    <w:rsid w:val="35AE1D1F"/>
    <w:rsid w:val="35DE4219"/>
    <w:rsid w:val="35EE58B4"/>
    <w:rsid w:val="36511F38"/>
    <w:rsid w:val="36551A71"/>
    <w:rsid w:val="365D007F"/>
    <w:rsid w:val="366775F6"/>
    <w:rsid w:val="369E0EF6"/>
    <w:rsid w:val="377A1BC4"/>
    <w:rsid w:val="38625B79"/>
    <w:rsid w:val="38A345A1"/>
    <w:rsid w:val="38BD52D9"/>
    <w:rsid w:val="38D17360"/>
    <w:rsid w:val="38FC020D"/>
    <w:rsid w:val="39103EC1"/>
    <w:rsid w:val="39846181"/>
    <w:rsid w:val="39934616"/>
    <w:rsid w:val="3A0A6D3B"/>
    <w:rsid w:val="3A35391F"/>
    <w:rsid w:val="3A3C4CAD"/>
    <w:rsid w:val="3A960F1D"/>
    <w:rsid w:val="3AE26A56"/>
    <w:rsid w:val="3B4A4F02"/>
    <w:rsid w:val="3C0417FB"/>
    <w:rsid w:val="3C48651D"/>
    <w:rsid w:val="3C833CE0"/>
    <w:rsid w:val="3D6B2446"/>
    <w:rsid w:val="3DA15CE3"/>
    <w:rsid w:val="3DD41621"/>
    <w:rsid w:val="3E324C9F"/>
    <w:rsid w:val="3F8C3FE1"/>
    <w:rsid w:val="40DA7E76"/>
    <w:rsid w:val="41053EE9"/>
    <w:rsid w:val="411740DC"/>
    <w:rsid w:val="412344D1"/>
    <w:rsid w:val="42153F8E"/>
    <w:rsid w:val="42165DE4"/>
    <w:rsid w:val="423D5A66"/>
    <w:rsid w:val="42402E61"/>
    <w:rsid w:val="428A020E"/>
    <w:rsid w:val="42B15B0D"/>
    <w:rsid w:val="430E5A01"/>
    <w:rsid w:val="431A6CE7"/>
    <w:rsid w:val="439E42E3"/>
    <w:rsid w:val="43D16466"/>
    <w:rsid w:val="43E26282"/>
    <w:rsid w:val="4492209A"/>
    <w:rsid w:val="44C22B4C"/>
    <w:rsid w:val="44ED72D0"/>
    <w:rsid w:val="45024461"/>
    <w:rsid w:val="45237BE6"/>
    <w:rsid w:val="45810DBE"/>
    <w:rsid w:val="45967F04"/>
    <w:rsid w:val="45990777"/>
    <w:rsid w:val="45F155CD"/>
    <w:rsid w:val="4609264E"/>
    <w:rsid w:val="46E22739"/>
    <w:rsid w:val="4703622D"/>
    <w:rsid w:val="47181EB6"/>
    <w:rsid w:val="47254EF0"/>
    <w:rsid w:val="47C54534"/>
    <w:rsid w:val="481B5CDF"/>
    <w:rsid w:val="48741D3D"/>
    <w:rsid w:val="487828F4"/>
    <w:rsid w:val="48D662CD"/>
    <w:rsid w:val="48DD1068"/>
    <w:rsid w:val="492D05E3"/>
    <w:rsid w:val="4AAF6DD6"/>
    <w:rsid w:val="4AB443EC"/>
    <w:rsid w:val="4B1F3DC5"/>
    <w:rsid w:val="4B4757BD"/>
    <w:rsid w:val="4B773D97"/>
    <w:rsid w:val="4B80136B"/>
    <w:rsid w:val="4B9A41AD"/>
    <w:rsid w:val="4BED7C95"/>
    <w:rsid w:val="4BFC7AE2"/>
    <w:rsid w:val="4C6466B6"/>
    <w:rsid w:val="4C716A38"/>
    <w:rsid w:val="4CC41937"/>
    <w:rsid w:val="4CD24246"/>
    <w:rsid w:val="4D9B0C74"/>
    <w:rsid w:val="4DF50AF5"/>
    <w:rsid w:val="4DFE02E2"/>
    <w:rsid w:val="4F161B19"/>
    <w:rsid w:val="4FBF74B2"/>
    <w:rsid w:val="4FD572DE"/>
    <w:rsid w:val="51B1646C"/>
    <w:rsid w:val="51D84E64"/>
    <w:rsid w:val="51ED569D"/>
    <w:rsid w:val="52156097"/>
    <w:rsid w:val="526C43DD"/>
    <w:rsid w:val="52F45CCD"/>
    <w:rsid w:val="538C05FC"/>
    <w:rsid w:val="53F73D57"/>
    <w:rsid w:val="54CD6672"/>
    <w:rsid w:val="550A60BD"/>
    <w:rsid w:val="55992B5C"/>
    <w:rsid w:val="55E944A7"/>
    <w:rsid w:val="55EF5CDF"/>
    <w:rsid w:val="56212EED"/>
    <w:rsid w:val="563170F6"/>
    <w:rsid w:val="56486310"/>
    <w:rsid w:val="567134D2"/>
    <w:rsid w:val="56E765E9"/>
    <w:rsid w:val="56F269C8"/>
    <w:rsid w:val="57692339"/>
    <w:rsid w:val="57895524"/>
    <w:rsid w:val="579441C4"/>
    <w:rsid w:val="57C9597B"/>
    <w:rsid w:val="57DA73A0"/>
    <w:rsid w:val="57F91F71"/>
    <w:rsid w:val="58030761"/>
    <w:rsid w:val="58403763"/>
    <w:rsid w:val="58501BF8"/>
    <w:rsid w:val="586E1939"/>
    <w:rsid w:val="58825B29"/>
    <w:rsid w:val="588D58A4"/>
    <w:rsid w:val="58AD0DF8"/>
    <w:rsid w:val="59814033"/>
    <w:rsid w:val="598D2D98"/>
    <w:rsid w:val="59941172"/>
    <w:rsid w:val="59A85C31"/>
    <w:rsid w:val="59C44B2B"/>
    <w:rsid w:val="59E852E5"/>
    <w:rsid w:val="5A673229"/>
    <w:rsid w:val="5A820063"/>
    <w:rsid w:val="5AA2241F"/>
    <w:rsid w:val="5AA360A9"/>
    <w:rsid w:val="5AB53A1E"/>
    <w:rsid w:val="5AD05272"/>
    <w:rsid w:val="5B6479C1"/>
    <w:rsid w:val="5BC15CFC"/>
    <w:rsid w:val="5C343CC8"/>
    <w:rsid w:val="5C3E0CC0"/>
    <w:rsid w:val="5C433822"/>
    <w:rsid w:val="5C5F173A"/>
    <w:rsid w:val="5C6E4D42"/>
    <w:rsid w:val="5CB548D1"/>
    <w:rsid w:val="5E03770C"/>
    <w:rsid w:val="5E0758E6"/>
    <w:rsid w:val="5E45412A"/>
    <w:rsid w:val="5EA762EA"/>
    <w:rsid w:val="5EB07FD7"/>
    <w:rsid w:val="5F09649F"/>
    <w:rsid w:val="5F694852"/>
    <w:rsid w:val="5F741C67"/>
    <w:rsid w:val="5F8D54E0"/>
    <w:rsid w:val="605B6435"/>
    <w:rsid w:val="60D62EB6"/>
    <w:rsid w:val="6136564E"/>
    <w:rsid w:val="61A905CB"/>
    <w:rsid w:val="61E36DE2"/>
    <w:rsid w:val="61EB0BE3"/>
    <w:rsid w:val="622D2FAA"/>
    <w:rsid w:val="624A069A"/>
    <w:rsid w:val="629D5670"/>
    <w:rsid w:val="62C217B6"/>
    <w:rsid w:val="63333538"/>
    <w:rsid w:val="63B8098A"/>
    <w:rsid w:val="63FB6FF2"/>
    <w:rsid w:val="64022DD8"/>
    <w:rsid w:val="65442CD7"/>
    <w:rsid w:val="6646288C"/>
    <w:rsid w:val="664F04B7"/>
    <w:rsid w:val="6656075B"/>
    <w:rsid w:val="66EB166F"/>
    <w:rsid w:val="670F7122"/>
    <w:rsid w:val="671D6F3E"/>
    <w:rsid w:val="67332EEE"/>
    <w:rsid w:val="676576C6"/>
    <w:rsid w:val="679A6027"/>
    <w:rsid w:val="67DC109F"/>
    <w:rsid w:val="69076303"/>
    <w:rsid w:val="69140A20"/>
    <w:rsid w:val="6968686D"/>
    <w:rsid w:val="6A0470C4"/>
    <w:rsid w:val="6A0740E0"/>
    <w:rsid w:val="6A6D03F5"/>
    <w:rsid w:val="6ADC7CF6"/>
    <w:rsid w:val="6B8930A7"/>
    <w:rsid w:val="6B916358"/>
    <w:rsid w:val="6BB169FA"/>
    <w:rsid w:val="6C12049E"/>
    <w:rsid w:val="6D0863AA"/>
    <w:rsid w:val="6D1E5F6D"/>
    <w:rsid w:val="6D54763D"/>
    <w:rsid w:val="6D5D6493"/>
    <w:rsid w:val="6E602011"/>
    <w:rsid w:val="6E896EA8"/>
    <w:rsid w:val="6EBC5FB6"/>
    <w:rsid w:val="6ED36561"/>
    <w:rsid w:val="6F9923EB"/>
    <w:rsid w:val="6FA75CB0"/>
    <w:rsid w:val="701769DC"/>
    <w:rsid w:val="7073362D"/>
    <w:rsid w:val="70D64EC0"/>
    <w:rsid w:val="71327C95"/>
    <w:rsid w:val="71ED7A78"/>
    <w:rsid w:val="72392921"/>
    <w:rsid w:val="72BB1F0C"/>
    <w:rsid w:val="73277640"/>
    <w:rsid w:val="737471C9"/>
    <w:rsid w:val="748C0004"/>
    <w:rsid w:val="74C0380A"/>
    <w:rsid w:val="74C74B98"/>
    <w:rsid w:val="74DD0538"/>
    <w:rsid w:val="74E120FE"/>
    <w:rsid w:val="751E0D04"/>
    <w:rsid w:val="75A614C3"/>
    <w:rsid w:val="75B93A72"/>
    <w:rsid w:val="75E55118"/>
    <w:rsid w:val="764F4909"/>
    <w:rsid w:val="767174B1"/>
    <w:rsid w:val="76876CD5"/>
    <w:rsid w:val="77327288"/>
    <w:rsid w:val="774442D0"/>
    <w:rsid w:val="774D3A7A"/>
    <w:rsid w:val="77514BED"/>
    <w:rsid w:val="7757451B"/>
    <w:rsid w:val="77620166"/>
    <w:rsid w:val="776D191C"/>
    <w:rsid w:val="77911CB6"/>
    <w:rsid w:val="77AD62C7"/>
    <w:rsid w:val="77BD2282"/>
    <w:rsid w:val="77D54204"/>
    <w:rsid w:val="78151479"/>
    <w:rsid w:val="782E0677"/>
    <w:rsid w:val="784B3176"/>
    <w:rsid w:val="78A82631"/>
    <w:rsid w:val="78B845A1"/>
    <w:rsid w:val="793D18CD"/>
    <w:rsid w:val="7980722C"/>
    <w:rsid w:val="7B0F54EB"/>
    <w:rsid w:val="7B263E7A"/>
    <w:rsid w:val="7B9F07CE"/>
    <w:rsid w:val="7C0B7A60"/>
    <w:rsid w:val="7C7A6994"/>
    <w:rsid w:val="7D3E6C4C"/>
    <w:rsid w:val="7D943A85"/>
    <w:rsid w:val="7D9561F5"/>
    <w:rsid w:val="7D9D0B8C"/>
    <w:rsid w:val="7DEA1B45"/>
    <w:rsid w:val="7E404718"/>
    <w:rsid w:val="7E5E656D"/>
    <w:rsid w:val="7EA128FE"/>
    <w:rsid w:val="7EB838C2"/>
    <w:rsid w:val="7F203A96"/>
    <w:rsid w:val="7F3B065C"/>
    <w:rsid w:val="7F46479C"/>
    <w:rsid w:val="7F5C1736"/>
    <w:rsid w:val="7F601E71"/>
    <w:rsid w:val="7F650932"/>
    <w:rsid w:val="7F9C47B6"/>
    <w:rsid w:val="7FC64498"/>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4">
    <w:name w:val="heading 1"/>
    <w:basedOn w:val="1"/>
    <w:next w:val="1"/>
    <w:link w:val="52"/>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53"/>
    <w:autoRedefine/>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4"/>
    <w:autoRedefine/>
    <w:qFormat/>
    <w:uiPriority w:val="9"/>
    <w:pPr>
      <w:keepNext/>
      <w:keepLines/>
      <w:spacing w:before="260" w:after="260" w:line="416" w:lineRule="auto"/>
      <w:outlineLvl w:val="2"/>
    </w:pPr>
    <w:rPr>
      <w:b/>
      <w:bCs/>
      <w:sz w:val="32"/>
      <w:szCs w:val="32"/>
    </w:rPr>
  </w:style>
  <w:style w:type="paragraph" w:styleId="7">
    <w:name w:val="heading 4"/>
    <w:basedOn w:val="1"/>
    <w:next w:val="1"/>
    <w:link w:val="55"/>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56"/>
    <w:qFormat/>
    <w:uiPriority w:val="0"/>
    <w:pPr>
      <w:keepNext/>
      <w:keepLines/>
      <w:adjustRightInd/>
      <w:spacing w:before="280" w:after="290" w:line="376" w:lineRule="auto"/>
      <w:outlineLvl w:val="4"/>
    </w:pPr>
    <w:rPr>
      <w:b/>
      <w:bCs/>
      <w:sz w:val="28"/>
      <w:szCs w:val="28"/>
    </w:rPr>
  </w:style>
  <w:style w:type="paragraph" w:styleId="9">
    <w:name w:val="heading 6"/>
    <w:basedOn w:val="1"/>
    <w:next w:val="1"/>
    <w:link w:val="57"/>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58"/>
    <w:autoRedefine/>
    <w:qFormat/>
    <w:uiPriority w:val="0"/>
    <w:pPr>
      <w:keepNext/>
      <w:keepLines/>
      <w:adjustRightInd/>
      <w:spacing w:before="240" w:after="64" w:line="320" w:lineRule="auto"/>
      <w:outlineLvl w:val="6"/>
    </w:pPr>
    <w:rPr>
      <w:b/>
      <w:bCs/>
      <w:sz w:val="24"/>
      <w:szCs w:val="24"/>
    </w:rPr>
  </w:style>
  <w:style w:type="paragraph" w:styleId="11">
    <w:name w:val="heading 8"/>
    <w:basedOn w:val="1"/>
    <w:next w:val="1"/>
    <w:link w:val="59"/>
    <w:autoRedefine/>
    <w:qFormat/>
    <w:uiPriority w:val="0"/>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60"/>
    <w:autoRedefine/>
    <w:qFormat/>
    <w:uiPriority w:val="0"/>
    <w:pPr>
      <w:keepNext/>
      <w:keepLines/>
      <w:adjustRightInd/>
      <w:spacing w:before="240" w:after="64" w:line="320" w:lineRule="auto"/>
      <w:outlineLvl w:val="8"/>
    </w:pPr>
    <w:rPr>
      <w:rFonts w:ascii="Arial" w:hAnsi="Arial" w:eastAsia="黑体"/>
    </w:rPr>
  </w:style>
  <w:style w:type="character" w:default="1" w:styleId="33">
    <w:name w:val="Default Paragraph Font"/>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13">
    <w:name w:val="toc 7"/>
    <w:basedOn w:val="1"/>
    <w:next w:val="1"/>
    <w:autoRedefine/>
    <w:unhideWhenUsed/>
    <w:qFormat/>
    <w:uiPriority w:val="39"/>
    <w:pPr>
      <w:tabs>
        <w:tab w:val="right" w:leader="dot" w:pos="9344"/>
      </w:tabs>
      <w:spacing w:line="300" w:lineRule="exact"/>
      <w:ind w:left="1259"/>
    </w:pPr>
    <w:rPr>
      <w:rFonts w:ascii="宋体"/>
    </w:rPr>
  </w:style>
  <w:style w:type="paragraph" w:styleId="14">
    <w:name w:val="Normal Indent"/>
    <w:basedOn w:val="1"/>
    <w:autoRedefine/>
    <w:qFormat/>
    <w:uiPriority w:val="0"/>
    <w:pPr>
      <w:ind w:firstLine="420"/>
    </w:pPr>
  </w:style>
  <w:style w:type="paragraph" w:styleId="15">
    <w:name w:val="Document Map"/>
    <w:basedOn w:val="1"/>
    <w:link w:val="234"/>
    <w:autoRedefine/>
    <w:semiHidden/>
    <w:unhideWhenUsed/>
    <w:qFormat/>
    <w:uiPriority w:val="99"/>
    <w:rPr>
      <w:rFonts w:ascii="宋体"/>
      <w:sz w:val="18"/>
      <w:szCs w:val="18"/>
    </w:rPr>
  </w:style>
  <w:style w:type="paragraph" w:styleId="16">
    <w:name w:val="annotation text"/>
    <w:basedOn w:val="1"/>
    <w:autoRedefine/>
    <w:semiHidden/>
    <w:unhideWhenUsed/>
    <w:qFormat/>
    <w:uiPriority w:val="99"/>
    <w:pPr>
      <w:jc w:val="left"/>
    </w:pPr>
  </w:style>
  <w:style w:type="paragraph" w:styleId="17">
    <w:name w:val="Body Text"/>
    <w:basedOn w:val="1"/>
    <w:link w:val="102"/>
    <w:autoRedefine/>
    <w:qFormat/>
    <w:uiPriority w:val="0"/>
    <w:pPr>
      <w:spacing w:after="120"/>
    </w:pPr>
  </w:style>
  <w:style w:type="paragraph" w:styleId="18">
    <w:name w:val="toc 5"/>
    <w:basedOn w:val="1"/>
    <w:next w:val="1"/>
    <w:autoRedefine/>
    <w:unhideWhenUsed/>
    <w:qFormat/>
    <w:uiPriority w:val="39"/>
    <w:pPr>
      <w:ind w:left="839"/>
    </w:pPr>
    <w:rPr>
      <w:rFonts w:ascii="宋体"/>
    </w:rPr>
  </w:style>
  <w:style w:type="paragraph" w:styleId="19">
    <w:name w:val="toc 3"/>
    <w:basedOn w:val="1"/>
    <w:next w:val="1"/>
    <w:autoRedefine/>
    <w:unhideWhenUsed/>
    <w:qFormat/>
    <w:uiPriority w:val="39"/>
    <w:pPr>
      <w:spacing w:line="300" w:lineRule="exact"/>
      <w:ind w:left="420"/>
    </w:pPr>
    <w:rPr>
      <w:rFonts w:ascii="宋体"/>
    </w:rPr>
  </w:style>
  <w:style w:type="paragraph" w:styleId="20">
    <w:name w:val="endnote text"/>
    <w:basedOn w:val="1"/>
    <w:autoRedefine/>
    <w:semiHidden/>
    <w:qFormat/>
    <w:uiPriority w:val="0"/>
    <w:pPr>
      <w:snapToGrid w:val="0"/>
      <w:jc w:val="left"/>
    </w:pPr>
  </w:style>
  <w:style w:type="paragraph" w:styleId="21">
    <w:name w:val="Balloon Text"/>
    <w:basedOn w:val="1"/>
    <w:link w:val="63"/>
    <w:autoRedefine/>
    <w:semiHidden/>
    <w:unhideWhenUsed/>
    <w:qFormat/>
    <w:uiPriority w:val="99"/>
    <w:rPr>
      <w:sz w:val="18"/>
      <w:szCs w:val="18"/>
    </w:rPr>
  </w:style>
  <w:style w:type="paragraph" w:styleId="22">
    <w:name w:val="footer"/>
    <w:basedOn w:val="1"/>
    <w:link w:val="62"/>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3">
    <w:name w:val="header"/>
    <w:basedOn w:val="1"/>
    <w:link w:val="61"/>
    <w:autoRedefine/>
    <w:qFormat/>
    <w:uiPriority w:val="99"/>
    <w:pPr>
      <w:tabs>
        <w:tab w:val="center" w:pos="4153"/>
        <w:tab w:val="right" w:pos="8306"/>
      </w:tabs>
      <w:adjustRightInd/>
      <w:snapToGrid w:val="0"/>
      <w:jc w:val="center"/>
    </w:pPr>
    <w:rPr>
      <w:sz w:val="18"/>
      <w:szCs w:val="18"/>
    </w:rPr>
  </w:style>
  <w:style w:type="paragraph" w:styleId="24">
    <w:name w:val="toc 1"/>
    <w:basedOn w:val="1"/>
    <w:next w:val="1"/>
    <w:autoRedefine/>
    <w:unhideWhenUsed/>
    <w:qFormat/>
    <w:uiPriority w:val="39"/>
    <w:rPr>
      <w:rFonts w:ascii="宋体"/>
    </w:rPr>
  </w:style>
  <w:style w:type="paragraph" w:styleId="25">
    <w:name w:val="toc 4"/>
    <w:basedOn w:val="1"/>
    <w:next w:val="1"/>
    <w:autoRedefine/>
    <w:unhideWhenUsed/>
    <w:qFormat/>
    <w:uiPriority w:val="39"/>
    <w:pPr>
      <w:tabs>
        <w:tab w:val="right" w:leader="dot" w:pos="9344"/>
      </w:tabs>
      <w:spacing w:line="300" w:lineRule="exact"/>
      <w:ind w:left="629"/>
    </w:pPr>
    <w:rPr>
      <w:rFonts w:ascii="宋体"/>
    </w:rPr>
  </w:style>
  <w:style w:type="paragraph" w:styleId="26">
    <w:name w:val="footnote text"/>
    <w:basedOn w:val="1"/>
    <w:next w:val="1"/>
    <w:link w:val="113"/>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7">
    <w:name w:val="toc 6"/>
    <w:basedOn w:val="1"/>
    <w:next w:val="1"/>
    <w:autoRedefine/>
    <w:unhideWhenUsed/>
    <w:qFormat/>
    <w:uiPriority w:val="39"/>
    <w:pPr>
      <w:spacing w:line="300" w:lineRule="exact"/>
      <w:ind w:left="1049"/>
    </w:pPr>
    <w:rPr>
      <w:rFonts w:ascii="宋体"/>
    </w:rPr>
  </w:style>
  <w:style w:type="paragraph" w:styleId="28">
    <w:name w:val="table of figures"/>
    <w:basedOn w:val="1"/>
    <w:next w:val="1"/>
    <w:autoRedefine/>
    <w:semiHidden/>
    <w:qFormat/>
    <w:uiPriority w:val="0"/>
    <w:pPr>
      <w:adjustRightInd/>
      <w:spacing w:line="240" w:lineRule="auto"/>
      <w:jc w:val="left"/>
    </w:pPr>
    <w:rPr>
      <w:szCs w:val="24"/>
    </w:rPr>
  </w:style>
  <w:style w:type="paragraph" w:styleId="29">
    <w:name w:val="toc 2"/>
    <w:basedOn w:val="1"/>
    <w:next w:val="1"/>
    <w:autoRedefine/>
    <w:unhideWhenUsed/>
    <w:qFormat/>
    <w:uiPriority w:val="39"/>
    <w:pPr>
      <w:tabs>
        <w:tab w:val="right" w:leader="dot" w:pos="9344"/>
      </w:tabs>
      <w:spacing w:line="300" w:lineRule="exact"/>
      <w:ind w:left="210"/>
    </w:pPr>
    <w:rPr>
      <w:rFonts w:ascii="宋体"/>
    </w:rPr>
  </w:style>
  <w:style w:type="paragraph" w:styleId="30">
    <w:name w:val="Title"/>
    <w:basedOn w:val="1"/>
    <w:link w:val="66"/>
    <w:autoRedefine/>
    <w:qFormat/>
    <w:uiPriority w:val="0"/>
    <w:pPr>
      <w:spacing w:before="240" w:after="60"/>
      <w:jc w:val="center"/>
      <w:outlineLvl w:val="0"/>
    </w:pPr>
    <w:rPr>
      <w:rFonts w:ascii="Arial" w:hAnsi="Arial" w:cs="Arial"/>
      <w:b/>
      <w:bCs/>
      <w:sz w:val="32"/>
      <w:szCs w:val="3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22"/>
    <w:rPr>
      <w:b/>
      <w:bCs/>
    </w:rPr>
  </w:style>
  <w:style w:type="character" w:styleId="35">
    <w:name w:val="page number"/>
    <w:autoRedefine/>
    <w:qFormat/>
    <w:uiPriority w:val="0"/>
    <w:rPr>
      <w:rFonts w:ascii="宋体" w:hAnsi="Times New Roman" w:eastAsia="宋体"/>
      <w:sz w:val="18"/>
    </w:rPr>
  </w:style>
  <w:style w:type="character" w:styleId="36">
    <w:name w:val="Emphasis"/>
    <w:autoRedefine/>
    <w:qFormat/>
    <w:uiPriority w:val="20"/>
    <w:rPr>
      <w:i/>
      <w:iCs/>
    </w:rPr>
  </w:style>
  <w:style w:type="character" w:styleId="37">
    <w:name w:val="Hyperlink"/>
    <w:autoRedefine/>
    <w:qFormat/>
    <w:uiPriority w:val="99"/>
    <w:rPr>
      <w:rFonts w:ascii="宋体" w:hAnsi="Times New Roman" w:eastAsia="宋体"/>
      <w:color w:val="auto"/>
      <w:spacing w:val="0"/>
      <w:w w:val="100"/>
      <w:position w:val="0"/>
      <w:sz w:val="21"/>
      <w:u w:val="none"/>
      <w:vertAlign w:val="baseline"/>
    </w:rPr>
  </w:style>
  <w:style w:type="character" w:styleId="38">
    <w:name w:val="footnote reference"/>
    <w:autoRedefine/>
    <w:semiHidden/>
    <w:qFormat/>
    <w:uiPriority w:val="0"/>
    <w:rPr>
      <w:rFonts w:ascii="宋体" w:hAnsi="宋体" w:eastAsia="宋体" w:cs="Times New Roman"/>
      <w:spacing w:val="0"/>
      <w:sz w:val="18"/>
      <w:vertAlign w:val="superscript"/>
    </w:rPr>
  </w:style>
  <w:style w:type="paragraph" w:customStyle="1" w:styleId="39">
    <w:name w:val="标准文件_二级无标题"/>
    <w:basedOn w:val="40"/>
    <w:autoRedefine/>
    <w:qFormat/>
    <w:uiPriority w:val="0"/>
    <w:pPr>
      <w:spacing w:beforeLines="0" w:afterLines="0"/>
      <w:outlineLvl w:val="9"/>
    </w:pPr>
    <w:rPr>
      <w:rFonts w:ascii="宋体" w:eastAsia="宋体"/>
    </w:rPr>
  </w:style>
  <w:style w:type="paragraph" w:customStyle="1" w:styleId="40">
    <w:name w:val="标准文件_二级条标题"/>
    <w:next w:val="41"/>
    <w:autoRedefine/>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41">
    <w:name w:val="标准文件_段"/>
    <w:link w:val="190"/>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前言标题"/>
    <w:next w:val="1"/>
    <w:autoRedefine/>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3">
    <w:name w:val="标准文件_章标题"/>
    <w:next w:val="41"/>
    <w:autoRedefine/>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44">
    <w:name w:val="标准文件_一级条标题"/>
    <w:basedOn w:val="43"/>
    <w:next w:val="41"/>
    <w:autoRedefine/>
    <w:qFormat/>
    <w:uiPriority w:val="0"/>
    <w:pPr>
      <w:numPr>
        <w:ilvl w:val="2"/>
      </w:numPr>
      <w:spacing w:beforeLines="50" w:afterLines="50"/>
      <w:outlineLvl w:val="1"/>
    </w:pPr>
  </w:style>
  <w:style w:type="paragraph" w:customStyle="1" w:styleId="45">
    <w:name w:val="标准文件_三级条标题"/>
    <w:basedOn w:val="40"/>
    <w:next w:val="41"/>
    <w:autoRedefine/>
    <w:qFormat/>
    <w:uiPriority w:val="0"/>
    <w:pPr>
      <w:widowControl/>
      <w:numPr>
        <w:ilvl w:val="4"/>
      </w:numPr>
      <w:outlineLvl w:val="3"/>
    </w:pPr>
  </w:style>
  <w:style w:type="paragraph" w:customStyle="1" w:styleId="46">
    <w:name w:val="标准文件_四级条标题"/>
    <w:next w:val="41"/>
    <w:autoRedefine/>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47">
    <w:name w:val="标准文件_五级条标题"/>
    <w:next w:val="41"/>
    <w:autoRedefine/>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48">
    <w:name w:val="标准文件_术语条一"/>
    <w:basedOn w:val="49"/>
    <w:next w:val="41"/>
    <w:autoRedefine/>
    <w:qFormat/>
    <w:uiPriority w:val="0"/>
  </w:style>
  <w:style w:type="paragraph" w:customStyle="1" w:styleId="49">
    <w:name w:val="标准文件_一级无标题"/>
    <w:basedOn w:val="44"/>
    <w:autoRedefine/>
    <w:qFormat/>
    <w:uiPriority w:val="0"/>
    <w:pPr>
      <w:spacing w:beforeLines="0" w:afterLines="0"/>
      <w:outlineLvl w:val="9"/>
    </w:pPr>
    <w:rPr>
      <w:rFonts w:ascii="宋体" w:eastAsia="宋体"/>
    </w:rPr>
  </w:style>
  <w:style w:type="paragraph" w:customStyle="1" w:styleId="50">
    <w:name w:val="标准文件_数字编号列项（二级）"/>
    <w:autoRedefine/>
    <w:qFormat/>
    <w:uiPriority w:val="0"/>
    <w:pPr>
      <w:numPr>
        <w:ilvl w:val="1"/>
        <w:numId w:val="2"/>
      </w:numPr>
      <w:jc w:val="both"/>
    </w:pPr>
    <w:rPr>
      <w:rFonts w:ascii="宋体" w:hAnsi="Times New Roman" w:eastAsia="宋体" w:cs="Times New Roman"/>
      <w:sz w:val="21"/>
      <w:lang w:val="en-US" w:eastAsia="zh-CN" w:bidi="ar-SA"/>
    </w:rPr>
  </w:style>
  <w:style w:type="paragraph" w:customStyle="1" w:styleId="51">
    <w:name w:val="标准文件_编号列项（三级）"/>
    <w:autoRedefine/>
    <w:qFormat/>
    <w:uiPriority w:val="0"/>
    <w:pPr>
      <w:numPr>
        <w:ilvl w:val="2"/>
        <w:numId w:val="2"/>
      </w:numPr>
    </w:pPr>
    <w:rPr>
      <w:rFonts w:ascii="宋体" w:hAnsi="Times New Roman" w:eastAsia="宋体" w:cs="Times New Roman"/>
      <w:sz w:val="21"/>
      <w:lang w:val="en-US" w:eastAsia="zh-CN" w:bidi="ar-SA"/>
    </w:rPr>
  </w:style>
  <w:style w:type="character" w:customStyle="1" w:styleId="52">
    <w:name w:val="标题 1 字符"/>
    <w:link w:val="4"/>
    <w:autoRedefine/>
    <w:qFormat/>
    <w:uiPriority w:val="0"/>
    <w:rPr>
      <w:rFonts w:ascii="Times New Roman" w:hAnsi="Times New Roman" w:eastAsia="宋体" w:cs="Times New Roman"/>
      <w:b/>
      <w:bCs/>
      <w:kern w:val="44"/>
      <w:sz w:val="44"/>
      <w:szCs w:val="44"/>
    </w:rPr>
  </w:style>
  <w:style w:type="character" w:customStyle="1" w:styleId="53">
    <w:name w:val="标题 2 字符"/>
    <w:link w:val="5"/>
    <w:autoRedefine/>
    <w:qFormat/>
    <w:uiPriority w:val="0"/>
    <w:rPr>
      <w:rFonts w:ascii="Arial" w:hAnsi="Arial" w:eastAsia="黑体" w:cs="Times New Roman"/>
      <w:b/>
      <w:bCs/>
      <w:sz w:val="32"/>
      <w:szCs w:val="32"/>
    </w:rPr>
  </w:style>
  <w:style w:type="character" w:customStyle="1" w:styleId="54">
    <w:name w:val="标题 3 字符"/>
    <w:link w:val="6"/>
    <w:autoRedefine/>
    <w:qFormat/>
    <w:uiPriority w:val="9"/>
    <w:rPr>
      <w:rFonts w:ascii="Times New Roman" w:hAnsi="Times New Roman" w:eastAsia="宋体" w:cs="Times New Roman"/>
      <w:b/>
      <w:bCs/>
      <w:sz w:val="32"/>
      <w:szCs w:val="32"/>
    </w:rPr>
  </w:style>
  <w:style w:type="character" w:customStyle="1" w:styleId="55">
    <w:name w:val="标题 4 字符"/>
    <w:link w:val="7"/>
    <w:autoRedefine/>
    <w:qFormat/>
    <w:uiPriority w:val="0"/>
    <w:rPr>
      <w:rFonts w:ascii="Arial" w:hAnsi="Arial" w:eastAsia="黑体" w:cs="Times New Roman"/>
      <w:b/>
      <w:bCs/>
      <w:sz w:val="28"/>
      <w:szCs w:val="28"/>
    </w:rPr>
  </w:style>
  <w:style w:type="character" w:customStyle="1" w:styleId="56">
    <w:name w:val="标题 5 字符"/>
    <w:link w:val="8"/>
    <w:autoRedefine/>
    <w:qFormat/>
    <w:uiPriority w:val="0"/>
    <w:rPr>
      <w:rFonts w:ascii="Times New Roman" w:hAnsi="Times New Roman" w:eastAsia="宋体" w:cs="Times New Roman"/>
      <w:b/>
      <w:bCs/>
      <w:sz w:val="28"/>
      <w:szCs w:val="28"/>
    </w:rPr>
  </w:style>
  <w:style w:type="character" w:customStyle="1" w:styleId="57">
    <w:name w:val="标题 6 字符"/>
    <w:link w:val="9"/>
    <w:autoRedefine/>
    <w:qFormat/>
    <w:uiPriority w:val="0"/>
    <w:rPr>
      <w:rFonts w:ascii="Arial" w:hAnsi="Arial" w:eastAsia="黑体" w:cs="Times New Roman"/>
      <w:b/>
      <w:bCs/>
      <w:sz w:val="24"/>
      <w:szCs w:val="24"/>
    </w:rPr>
  </w:style>
  <w:style w:type="character" w:customStyle="1" w:styleId="58">
    <w:name w:val="标题 7 字符"/>
    <w:link w:val="10"/>
    <w:autoRedefine/>
    <w:qFormat/>
    <w:uiPriority w:val="0"/>
    <w:rPr>
      <w:rFonts w:ascii="Times New Roman" w:hAnsi="Times New Roman" w:eastAsia="宋体" w:cs="Times New Roman"/>
      <w:b/>
      <w:bCs/>
      <w:sz w:val="24"/>
      <w:szCs w:val="24"/>
    </w:rPr>
  </w:style>
  <w:style w:type="character" w:customStyle="1" w:styleId="59">
    <w:name w:val="标题 8 字符"/>
    <w:link w:val="11"/>
    <w:autoRedefine/>
    <w:qFormat/>
    <w:uiPriority w:val="0"/>
    <w:rPr>
      <w:rFonts w:ascii="Arial" w:hAnsi="Arial" w:eastAsia="黑体" w:cs="Times New Roman"/>
      <w:sz w:val="24"/>
      <w:szCs w:val="24"/>
    </w:rPr>
  </w:style>
  <w:style w:type="character" w:customStyle="1" w:styleId="60">
    <w:name w:val="标题 9 字符"/>
    <w:link w:val="12"/>
    <w:autoRedefine/>
    <w:qFormat/>
    <w:uiPriority w:val="0"/>
    <w:rPr>
      <w:rFonts w:ascii="Arial" w:hAnsi="Arial" w:eastAsia="黑体" w:cs="Times New Roman"/>
      <w:szCs w:val="21"/>
    </w:rPr>
  </w:style>
  <w:style w:type="character" w:customStyle="1" w:styleId="61">
    <w:name w:val="页眉 字符"/>
    <w:link w:val="23"/>
    <w:autoRedefine/>
    <w:qFormat/>
    <w:uiPriority w:val="99"/>
    <w:rPr>
      <w:rFonts w:ascii="Times New Roman" w:hAnsi="Times New Roman" w:eastAsia="宋体" w:cs="Times New Roman"/>
      <w:sz w:val="18"/>
      <w:szCs w:val="18"/>
    </w:rPr>
  </w:style>
  <w:style w:type="character" w:customStyle="1" w:styleId="62">
    <w:name w:val="页脚 字符"/>
    <w:link w:val="22"/>
    <w:autoRedefine/>
    <w:qFormat/>
    <w:uiPriority w:val="99"/>
    <w:rPr>
      <w:rFonts w:ascii="宋体" w:hAnsi="Times New Roman" w:eastAsia="宋体" w:cs="Times New Roman"/>
      <w:sz w:val="18"/>
      <w:szCs w:val="18"/>
    </w:rPr>
  </w:style>
  <w:style w:type="character" w:customStyle="1" w:styleId="63">
    <w:name w:val="批注框文本 字符"/>
    <w:link w:val="21"/>
    <w:autoRedefine/>
    <w:semiHidden/>
    <w:qFormat/>
    <w:uiPriority w:val="99"/>
    <w:rPr>
      <w:sz w:val="18"/>
      <w:szCs w:val="18"/>
    </w:rPr>
  </w:style>
  <w:style w:type="paragraph" w:styleId="64">
    <w:name w:val="Quote"/>
    <w:basedOn w:val="1"/>
    <w:next w:val="1"/>
    <w:link w:val="65"/>
    <w:autoRedefine/>
    <w:qFormat/>
    <w:uiPriority w:val="29"/>
    <w:rPr>
      <w:i/>
      <w:iCs/>
      <w:color w:val="000000"/>
    </w:rPr>
  </w:style>
  <w:style w:type="character" w:customStyle="1" w:styleId="65">
    <w:name w:val="引用 字符"/>
    <w:link w:val="64"/>
    <w:autoRedefine/>
    <w:qFormat/>
    <w:uiPriority w:val="29"/>
    <w:rPr>
      <w:i/>
      <w:iCs/>
      <w:color w:val="000000"/>
    </w:rPr>
  </w:style>
  <w:style w:type="character" w:customStyle="1" w:styleId="66">
    <w:name w:val="标题 字符"/>
    <w:link w:val="30"/>
    <w:autoRedefine/>
    <w:qFormat/>
    <w:uiPriority w:val="0"/>
    <w:rPr>
      <w:rFonts w:ascii="Arial" w:hAnsi="Arial" w:eastAsia="宋体" w:cs="Arial"/>
      <w:b/>
      <w:bCs/>
      <w:sz w:val="32"/>
      <w:szCs w:val="32"/>
    </w:rPr>
  </w:style>
  <w:style w:type="paragraph" w:customStyle="1" w:styleId="67">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8">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9">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70">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71">
    <w:name w:val="标准书眉一"/>
    <w:autoRedefine/>
    <w:qFormat/>
    <w:uiPriority w:val="0"/>
    <w:pPr>
      <w:jc w:val="both"/>
    </w:pPr>
    <w:rPr>
      <w:rFonts w:ascii="Times New Roman" w:hAnsi="Times New Roman" w:eastAsia="宋体" w:cs="Times New Roman"/>
      <w:lang w:val="en-US" w:eastAsia="zh-CN" w:bidi="ar-SA"/>
    </w:rPr>
  </w:style>
  <w:style w:type="paragraph" w:customStyle="1" w:styleId="72">
    <w:name w:val="标准文件_ICS"/>
    <w:basedOn w:val="1"/>
    <w:autoRedefine/>
    <w:qFormat/>
    <w:uiPriority w:val="0"/>
    <w:pPr>
      <w:spacing w:line="0" w:lineRule="atLeast"/>
    </w:pPr>
    <w:rPr>
      <w:rFonts w:ascii="黑体" w:hAnsi="宋体" w:eastAsia="黑体"/>
    </w:rPr>
  </w:style>
  <w:style w:type="paragraph" w:customStyle="1" w:styleId="73">
    <w:name w:val="标准文件_标准正文"/>
    <w:basedOn w:val="1"/>
    <w:next w:val="41"/>
    <w:autoRedefine/>
    <w:qFormat/>
    <w:uiPriority w:val="0"/>
    <w:pPr>
      <w:snapToGrid w:val="0"/>
      <w:ind w:firstLine="200" w:firstLineChars="200"/>
    </w:pPr>
    <w:rPr>
      <w:kern w:val="0"/>
    </w:rPr>
  </w:style>
  <w:style w:type="paragraph" w:customStyle="1" w:styleId="74">
    <w:name w:val="标准文件_版本"/>
    <w:basedOn w:val="73"/>
    <w:autoRedefine/>
    <w:qFormat/>
    <w:uiPriority w:val="0"/>
    <w:pPr>
      <w:adjustRightInd/>
      <w:snapToGrid/>
      <w:ind w:firstLine="0" w:firstLineChars="0"/>
    </w:pPr>
    <w:rPr>
      <w:rFonts w:ascii="宋体" w:hAnsi="宋体"/>
      <w:kern w:val="2"/>
    </w:rPr>
  </w:style>
  <w:style w:type="paragraph" w:customStyle="1" w:styleId="75">
    <w:name w:val="标准文件_标准部门"/>
    <w:basedOn w:val="1"/>
    <w:autoRedefine/>
    <w:qFormat/>
    <w:uiPriority w:val="0"/>
    <w:pPr>
      <w:jc w:val="center"/>
    </w:pPr>
    <w:rPr>
      <w:rFonts w:ascii="黑体" w:eastAsia="黑体"/>
      <w:kern w:val="0"/>
      <w:sz w:val="44"/>
    </w:rPr>
  </w:style>
  <w:style w:type="paragraph" w:customStyle="1" w:styleId="76">
    <w:name w:val="标准文件_标准代替"/>
    <w:basedOn w:val="1"/>
    <w:next w:val="1"/>
    <w:autoRedefine/>
    <w:qFormat/>
    <w:uiPriority w:val="0"/>
    <w:pPr>
      <w:spacing w:line="310" w:lineRule="exact"/>
      <w:jc w:val="right"/>
    </w:pPr>
    <w:rPr>
      <w:rFonts w:ascii="宋体" w:hAnsi="宋体"/>
      <w:kern w:val="0"/>
    </w:rPr>
  </w:style>
  <w:style w:type="paragraph" w:customStyle="1" w:styleId="77">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78">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9">
    <w:name w:val="标准文件_页眉偶数页"/>
    <w:basedOn w:val="78"/>
    <w:next w:val="1"/>
    <w:autoRedefine/>
    <w:qFormat/>
    <w:uiPriority w:val="0"/>
    <w:pPr>
      <w:jc w:val="left"/>
    </w:pPr>
  </w:style>
  <w:style w:type="paragraph" w:customStyle="1" w:styleId="80">
    <w:name w:val="标准文件_参考文献标题"/>
    <w:basedOn w:val="1"/>
    <w:next w:val="1"/>
    <w:autoRedefine/>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81">
    <w:name w:val="标准文件_参考文献条目"/>
    <w:autoRedefine/>
    <w:qFormat/>
    <w:uiPriority w:val="0"/>
    <w:pPr>
      <w:numPr>
        <w:ilvl w:val="0"/>
        <w:numId w:val="3"/>
      </w:numPr>
    </w:pPr>
    <w:rPr>
      <w:rFonts w:ascii="宋体" w:hAnsi="Times New Roman" w:eastAsia="宋体" w:cs="Times New Roman"/>
      <w:lang w:val="en-US" w:eastAsia="zh-CN" w:bidi="ar-SA"/>
    </w:rPr>
  </w:style>
  <w:style w:type="character" w:customStyle="1" w:styleId="82">
    <w:name w:val="标准文件_发布"/>
    <w:autoRedefine/>
    <w:qFormat/>
    <w:uiPriority w:val="0"/>
    <w:rPr>
      <w:rFonts w:ascii="黑体" w:eastAsia="黑体"/>
      <w:spacing w:val="0"/>
      <w:w w:val="100"/>
      <w:position w:val="3"/>
      <w:sz w:val="28"/>
    </w:rPr>
  </w:style>
  <w:style w:type="paragraph" w:customStyle="1" w:styleId="83">
    <w:name w:val="标准文件_方框数字列项"/>
    <w:basedOn w:val="41"/>
    <w:autoRedefine/>
    <w:qFormat/>
    <w:uiPriority w:val="0"/>
    <w:pPr>
      <w:numPr>
        <w:ilvl w:val="0"/>
        <w:numId w:val="4"/>
      </w:numPr>
      <w:ind w:firstLine="0" w:firstLineChars="0"/>
    </w:pPr>
  </w:style>
  <w:style w:type="paragraph" w:customStyle="1" w:styleId="84">
    <w:name w:val="标准文件_封面标准编号"/>
    <w:basedOn w:val="1"/>
    <w:next w:val="76"/>
    <w:autoRedefine/>
    <w:qFormat/>
    <w:uiPriority w:val="0"/>
    <w:pPr>
      <w:spacing w:line="310" w:lineRule="exact"/>
      <w:jc w:val="right"/>
    </w:pPr>
    <w:rPr>
      <w:rFonts w:ascii="黑体" w:eastAsia="黑体"/>
      <w:kern w:val="0"/>
      <w:sz w:val="28"/>
    </w:rPr>
  </w:style>
  <w:style w:type="paragraph" w:customStyle="1" w:styleId="85">
    <w:name w:val="标准文件_封面标准分类号"/>
    <w:basedOn w:val="1"/>
    <w:autoRedefine/>
    <w:qFormat/>
    <w:uiPriority w:val="0"/>
    <w:rPr>
      <w:rFonts w:ascii="黑体" w:eastAsia="黑体"/>
      <w:b/>
      <w:kern w:val="0"/>
      <w:sz w:val="28"/>
    </w:rPr>
  </w:style>
  <w:style w:type="paragraph" w:customStyle="1" w:styleId="86">
    <w:name w:val="标准文件_封面标准名称"/>
    <w:basedOn w:val="1"/>
    <w:autoRedefine/>
    <w:qFormat/>
    <w:uiPriority w:val="0"/>
    <w:pPr>
      <w:spacing w:line="240" w:lineRule="auto"/>
      <w:jc w:val="center"/>
    </w:pPr>
    <w:rPr>
      <w:rFonts w:ascii="黑体" w:eastAsia="黑体"/>
      <w:kern w:val="0"/>
      <w:sz w:val="52"/>
    </w:rPr>
  </w:style>
  <w:style w:type="paragraph" w:customStyle="1" w:styleId="87">
    <w:name w:val="标准文件_封面标准英文名称"/>
    <w:basedOn w:val="1"/>
    <w:autoRedefine/>
    <w:qFormat/>
    <w:uiPriority w:val="0"/>
    <w:pPr>
      <w:spacing w:line="240" w:lineRule="auto"/>
      <w:jc w:val="center"/>
    </w:pPr>
    <w:rPr>
      <w:rFonts w:ascii="黑体" w:eastAsia="黑体"/>
      <w:b/>
      <w:sz w:val="28"/>
    </w:rPr>
  </w:style>
  <w:style w:type="paragraph" w:customStyle="1" w:styleId="88">
    <w:name w:val="标准文件_封面发布日期"/>
    <w:basedOn w:val="1"/>
    <w:autoRedefine/>
    <w:qFormat/>
    <w:uiPriority w:val="0"/>
    <w:pPr>
      <w:spacing w:line="310" w:lineRule="exact"/>
    </w:pPr>
    <w:rPr>
      <w:rFonts w:ascii="黑体" w:eastAsia="黑体"/>
      <w:kern w:val="0"/>
      <w:sz w:val="28"/>
    </w:rPr>
  </w:style>
  <w:style w:type="paragraph" w:customStyle="1" w:styleId="89">
    <w:name w:val="标准文件_封面密级"/>
    <w:basedOn w:val="1"/>
    <w:autoRedefine/>
    <w:qFormat/>
    <w:uiPriority w:val="0"/>
    <w:rPr>
      <w:rFonts w:eastAsia="黑体"/>
      <w:sz w:val="32"/>
    </w:rPr>
  </w:style>
  <w:style w:type="paragraph" w:customStyle="1" w:styleId="90">
    <w:name w:val="标准文件_封面实施日期"/>
    <w:basedOn w:val="1"/>
    <w:autoRedefine/>
    <w:qFormat/>
    <w:uiPriority w:val="0"/>
    <w:pPr>
      <w:spacing w:line="310" w:lineRule="exact"/>
      <w:jc w:val="right"/>
    </w:pPr>
    <w:rPr>
      <w:rFonts w:ascii="黑体" w:eastAsia="黑体"/>
      <w:sz w:val="28"/>
    </w:rPr>
  </w:style>
  <w:style w:type="paragraph" w:customStyle="1" w:styleId="91">
    <w:name w:val="标准文件_封面抬头"/>
    <w:basedOn w:val="41"/>
    <w:autoRedefine/>
    <w:qFormat/>
    <w:uiPriority w:val="0"/>
    <w:pPr>
      <w:adjustRightInd w:val="0"/>
      <w:spacing w:line="800" w:lineRule="exact"/>
      <w:ind w:firstLine="0" w:firstLineChars="0"/>
      <w:jc w:val="distribute"/>
    </w:pPr>
    <w:rPr>
      <w:rFonts w:ascii="黑体" w:eastAsia="黑体"/>
      <w:b/>
      <w:sz w:val="64"/>
    </w:rPr>
  </w:style>
  <w:style w:type="paragraph" w:customStyle="1" w:styleId="92">
    <w:name w:val="标准文件_附录标识"/>
    <w:next w:val="41"/>
    <w:autoRedefine/>
    <w:qFormat/>
    <w:uiPriority w:val="0"/>
    <w:pPr>
      <w:numPr>
        <w:ilvl w:val="0"/>
        <w:numId w:val="5"/>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93">
    <w:name w:val="标准文件_附录表标题"/>
    <w:next w:val="41"/>
    <w:autoRedefine/>
    <w:qFormat/>
    <w:uiPriority w:val="0"/>
    <w:pPr>
      <w:numPr>
        <w:ilvl w:val="1"/>
        <w:numId w:val="6"/>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94">
    <w:name w:val="标准文件_附录一级条标题"/>
    <w:next w:val="41"/>
    <w:autoRedefine/>
    <w:qFormat/>
    <w:uiPriority w:val="0"/>
    <w:pPr>
      <w:widowControl w:val="0"/>
      <w:numPr>
        <w:ilvl w:val="1"/>
        <w:numId w:val="5"/>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95">
    <w:name w:val="标准文件_附录二级条标题"/>
    <w:basedOn w:val="94"/>
    <w:next w:val="41"/>
    <w:autoRedefine/>
    <w:qFormat/>
    <w:uiPriority w:val="0"/>
    <w:pPr>
      <w:widowControl/>
      <w:numPr>
        <w:ilvl w:val="2"/>
      </w:numPr>
      <w:wordWrap w:val="0"/>
      <w:overflowPunct w:val="0"/>
      <w:autoSpaceDE w:val="0"/>
      <w:autoSpaceDN w:val="0"/>
      <w:textAlignment w:val="baseline"/>
      <w:outlineLvl w:val="3"/>
    </w:pPr>
  </w:style>
  <w:style w:type="paragraph" w:customStyle="1" w:styleId="96">
    <w:name w:val="标准文件_附录公式"/>
    <w:basedOn w:val="73"/>
    <w:next w:val="73"/>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7">
    <w:name w:val="标准文件_附录三级条标题"/>
    <w:next w:val="41"/>
    <w:autoRedefine/>
    <w:qFormat/>
    <w:uiPriority w:val="0"/>
    <w:pPr>
      <w:widowControl w:val="0"/>
      <w:numPr>
        <w:ilvl w:val="3"/>
        <w:numId w:val="5"/>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8">
    <w:name w:val="标准文件_附录四级条标题"/>
    <w:next w:val="41"/>
    <w:autoRedefine/>
    <w:qFormat/>
    <w:uiPriority w:val="0"/>
    <w:pPr>
      <w:widowControl w:val="0"/>
      <w:numPr>
        <w:ilvl w:val="4"/>
        <w:numId w:val="5"/>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9">
    <w:name w:val="标准文件_附录图标题"/>
    <w:next w:val="41"/>
    <w:autoRedefine/>
    <w:qFormat/>
    <w:uiPriority w:val="0"/>
    <w:pPr>
      <w:numPr>
        <w:ilvl w:val="1"/>
        <w:numId w:val="7"/>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100">
    <w:name w:val="标准文件_附录五级条标题"/>
    <w:next w:val="41"/>
    <w:autoRedefine/>
    <w:qFormat/>
    <w:uiPriority w:val="0"/>
    <w:pPr>
      <w:widowControl w:val="0"/>
      <w:numPr>
        <w:ilvl w:val="5"/>
        <w:numId w:val="5"/>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101">
    <w:name w:val="标准文件_附录英文标识"/>
    <w:next w:val="17"/>
    <w:autoRedefine/>
    <w:qFormat/>
    <w:uiPriority w:val="0"/>
    <w:pPr>
      <w:numPr>
        <w:ilvl w:val="0"/>
        <w:numId w:val="8"/>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02">
    <w:name w:val="正文文本 字符"/>
    <w:link w:val="17"/>
    <w:autoRedefine/>
    <w:qFormat/>
    <w:uiPriority w:val="0"/>
    <w:rPr>
      <w:rFonts w:ascii="Times New Roman" w:hAnsi="Times New Roman" w:eastAsia="宋体" w:cs="Times New Roman"/>
      <w:szCs w:val="20"/>
    </w:rPr>
  </w:style>
  <w:style w:type="paragraph" w:customStyle="1" w:styleId="103">
    <w:name w:val="标准文件_附录章标题"/>
    <w:next w:val="41"/>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标准文件_公式后的破折号"/>
    <w:basedOn w:val="41"/>
    <w:next w:val="41"/>
    <w:autoRedefine/>
    <w:qFormat/>
    <w:uiPriority w:val="0"/>
    <w:pPr>
      <w:ind w:left="488" w:leftChars="200" w:hanging="289" w:hangingChars="290"/>
    </w:pPr>
  </w:style>
  <w:style w:type="paragraph" w:customStyle="1" w:styleId="105">
    <w:name w:val="标准文件_前言、引言标题"/>
    <w:next w:val="1"/>
    <w:autoRedefine/>
    <w:qFormat/>
    <w:uiPriority w:val="0"/>
    <w:pPr>
      <w:numPr>
        <w:ilvl w:val="0"/>
        <w:numId w:val="9"/>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106">
    <w:name w:val="标准文件_目次、标准名称标题"/>
    <w:basedOn w:val="105"/>
    <w:next w:val="41"/>
    <w:autoRedefine/>
    <w:qFormat/>
    <w:uiPriority w:val="0"/>
    <w:pPr>
      <w:spacing w:line="460" w:lineRule="exact"/>
    </w:pPr>
  </w:style>
  <w:style w:type="paragraph" w:customStyle="1" w:styleId="107">
    <w:name w:val="标准文件_目录标题"/>
    <w:basedOn w:val="1"/>
    <w:autoRedefine/>
    <w:qFormat/>
    <w:uiPriority w:val="0"/>
    <w:pPr>
      <w:spacing w:afterLines="150" w:line="240" w:lineRule="auto"/>
      <w:jc w:val="center"/>
    </w:pPr>
    <w:rPr>
      <w:rFonts w:ascii="黑体" w:eastAsia="黑体"/>
      <w:sz w:val="32"/>
    </w:rPr>
  </w:style>
  <w:style w:type="paragraph" w:customStyle="1" w:styleId="108">
    <w:name w:val="标准文件_破折号列项"/>
    <w:autoRedefine/>
    <w:qFormat/>
    <w:uiPriority w:val="0"/>
    <w:pPr>
      <w:numPr>
        <w:ilvl w:val="0"/>
        <w:numId w:val="10"/>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9">
    <w:name w:val="标准文件_破折号列项（二级）"/>
    <w:basedOn w:val="108"/>
    <w:autoRedefine/>
    <w:qFormat/>
    <w:uiPriority w:val="0"/>
    <w:pPr>
      <w:numPr>
        <w:numId w:val="11"/>
      </w:numPr>
      <w:ind w:left="0" w:firstLine="200"/>
    </w:pPr>
  </w:style>
  <w:style w:type="character" w:customStyle="1" w:styleId="110">
    <w:name w:val="不明显参考1"/>
    <w:autoRedefine/>
    <w:qFormat/>
    <w:uiPriority w:val="31"/>
    <w:rPr>
      <w:smallCaps/>
      <w:color w:val="C0504D"/>
      <w:u w:val="single"/>
    </w:rPr>
  </w:style>
  <w:style w:type="paragraph" w:customStyle="1" w:styleId="111">
    <w:name w:val="标准文件_示例后续"/>
    <w:basedOn w:val="1"/>
    <w:autoRedefine/>
    <w:qFormat/>
    <w:uiPriority w:val="0"/>
    <w:pPr>
      <w:adjustRightInd/>
      <w:spacing w:line="240" w:lineRule="auto"/>
      <w:ind w:firstLine="200" w:firstLineChars="200"/>
    </w:pPr>
    <w:rPr>
      <w:sz w:val="18"/>
      <w:szCs w:val="24"/>
    </w:rPr>
  </w:style>
  <w:style w:type="paragraph" w:customStyle="1" w:styleId="112">
    <w:name w:val="标准文件_数字编号列项"/>
    <w:autoRedefine/>
    <w:qFormat/>
    <w:uiPriority w:val="0"/>
    <w:pPr>
      <w:numPr>
        <w:ilvl w:val="0"/>
        <w:numId w:val="12"/>
      </w:numPr>
      <w:jc w:val="both"/>
    </w:pPr>
    <w:rPr>
      <w:rFonts w:ascii="宋体" w:hAnsi="宋体" w:eastAsia="宋体" w:cs="Times New Roman"/>
      <w:sz w:val="21"/>
      <w:lang w:val="en-US" w:eastAsia="zh-CN" w:bidi="ar-SA"/>
    </w:rPr>
  </w:style>
  <w:style w:type="character" w:customStyle="1" w:styleId="113">
    <w:name w:val="脚注文本 字符"/>
    <w:link w:val="26"/>
    <w:autoRedefine/>
    <w:semiHidden/>
    <w:qFormat/>
    <w:uiPriority w:val="0"/>
    <w:rPr>
      <w:rFonts w:ascii="宋体" w:hAnsi="Times New Roman" w:eastAsia="宋体" w:cs="Times New Roman"/>
      <w:sz w:val="18"/>
      <w:szCs w:val="18"/>
    </w:rPr>
  </w:style>
  <w:style w:type="paragraph" w:customStyle="1" w:styleId="114">
    <w:name w:val="标准文件_条文脚注"/>
    <w:basedOn w:val="26"/>
    <w:autoRedefine/>
    <w:qFormat/>
    <w:uiPriority w:val="0"/>
    <w:pPr>
      <w:adjustRightInd w:val="0"/>
      <w:spacing w:line="240" w:lineRule="auto"/>
      <w:ind w:left="0" w:leftChars="0" w:firstLine="200" w:firstLineChars="200"/>
      <w:jc w:val="both"/>
    </w:pPr>
    <w:rPr>
      <w:rFonts w:hAnsi="宋体"/>
    </w:rPr>
  </w:style>
  <w:style w:type="paragraph" w:customStyle="1" w:styleId="115">
    <w:name w:val="标准文件_图表脚注"/>
    <w:basedOn w:val="1"/>
    <w:next w:val="41"/>
    <w:autoRedefine/>
    <w:qFormat/>
    <w:uiPriority w:val="0"/>
    <w:pPr>
      <w:numPr>
        <w:ilvl w:val="0"/>
        <w:numId w:val="13"/>
      </w:numPr>
      <w:spacing w:line="240" w:lineRule="auto"/>
      <w:jc w:val="left"/>
    </w:pPr>
    <w:rPr>
      <w:rFonts w:ascii="宋体" w:hAnsi="宋体"/>
      <w:sz w:val="18"/>
    </w:rPr>
  </w:style>
  <w:style w:type="character" w:customStyle="1" w:styleId="116">
    <w:name w:val="标准文件_图表脚注内容"/>
    <w:autoRedefine/>
    <w:qFormat/>
    <w:uiPriority w:val="0"/>
    <w:rPr>
      <w:rFonts w:ascii="宋体" w:hAnsi="宋体" w:eastAsia="宋体" w:cs="Times New Roman"/>
      <w:spacing w:val="0"/>
      <w:sz w:val="18"/>
      <w:vertAlign w:val="superscript"/>
    </w:rPr>
  </w:style>
  <w:style w:type="paragraph" w:customStyle="1" w:styleId="117">
    <w:name w:val="标准文件_一致程度"/>
    <w:basedOn w:val="1"/>
    <w:autoRedefine/>
    <w:qFormat/>
    <w:uiPriority w:val="0"/>
    <w:pPr>
      <w:spacing w:line="440" w:lineRule="exact"/>
      <w:jc w:val="center"/>
    </w:pPr>
    <w:rPr>
      <w:sz w:val="28"/>
    </w:rPr>
  </w:style>
  <w:style w:type="paragraph" w:customStyle="1" w:styleId="11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9">
    <w:name w:val="标准文件_英文图表脚注"/>
    <w:basedOn w:val="73"/>
    <w:autoRedefine/>
    <w:qFormat/>
    <w:uiPriority w:val="0"/>
    <w:pPr>
      <w:widowControl/>
      <w:adjustRightInd/>
      <w:snapToGrid/>
      <w:spacing w:line="240" w:lineRule="auto"/>
      <w:ind w:left="79" w:hanging="79" w:hangingChars="80"/>
    </w:pPr>
    <w:rPr>
      <w:rFonts w:ascii="宋体" w:hAnsi="宋体"/>
    </w:rPr>
  </w:style>
  <w:style w:type="paragraph" w:customStyle="1" w:styleId="120">
    <w:name w:val="标准文件_英文注："/>
    <w:basedOn w:val="1"/>
    <w:next w:val="41"/>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2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2">
    <w:name w:val="标准文件_正文表标题"/>
    <w:next w:val="41"/>
    <w:autoRedefine/>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3">
    <w:name w:val="标准文件_正文公式"/>
    <w:basedOn w:val="1"/>
    <w:next w:val="73"/>
    <w:autoRedefine/>
    <w:qFormat/>
    <w:uiPriority w:val="0"/>
    <w:pPr>
      <w:tabs>
        <w:tab w:val="center" w:pos="4678"/>
        <w:tab w:val="right" w:leader="middleDot" w:pos="9356"/>
      </w:tabs>
      <w:spacing w:line="240" w:lineRule="auto"/>
    </w:pPr>
    <w:rPr>
      <w:rFonts w:ascii="宋体" w:hAnsi="宋体"/>
    </w:rPr>
  </w:style>
  <w:style w:type="paragraph" w:customStyle="1" w:styleId="124">
    <w:name w:val="标准文件_正文图标题"/>
    <w:next w:val="41"/>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5">
    <w:name w:val="标准文件_正文英文表标题"/>
    <w:next w:val="41"/>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6">
    <w:name w:val="标准文件_正文英文图标题"/>
    <w:next w:val="41"/>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7">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8">
    <w:name w:val="发布部门"/>
    <w:next w:val="4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9">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0">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1">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2">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3">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4">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5">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6">
    <w:name w:val="封面正文"/>
    <w:autoRedefine/>
    <w:qFormat/>
    <w:uiPriority w:val="0"/>
    <w:pPr>
      <w:jc w:val="both"/>
    </w:pPr>
    <w:rPr>
      <w:rFonts w:ascii="Times New Roman" w:hAnsi="Times New Roman" w:eastAsia="宋体" w:cs="Times New Roman"/>
      <w:lang w:val="en-US" w:eastAsia="zh-CN" w:bidi="ar-SA"/>
    </w:rPr>
  </w:style>
  <w:style w:type="paragraph" w:customStyle="1" w:styleId="137">
    <w:name w:val="附录二级无标题条"/>
    <w:basedOn w:val="1"/>
    <w:next w:val="41"/>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8">
    <w:name w:val="附录三级无标题条"/>
    <w:basedOn w:val="137"/>
    <w:next w:val="41"/>
    <w:autoRedefine/>
    <w:qFormat/>
    <w:uiPriority w:val="0"/>
    <w:pPr>
      <w:outlineLvl w:val="4"/>
    </w:pPr>
  </w:style>
  <w:style w:type="paragraph" w:customStyle="1" w:styleId="139">
    <w:name w:val="附录四级无标题条"/>
    <w:basedOn w:val="138"/>
    <w:next w:val="41"/>
    <w:autoRedefine/>
    <w:qFormat/>
    <w:uiPriority w:val="0"/>
    <w:pPr>
      <w:outlineLvl w:val="5"/>
    </w:pPr>
  </w:style>
  <w:style w:type="paragraph" w:customStyle="1" w:styleId="140">
    <w:name w:val="附录图"/>
    <w:next w:val="41"/>
    <w:autoRedefine/>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1">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42">
    <w:name w:val="附录五级无标题条"/>
    <w:basedOn w:val="139"/>
    <w:next w:val="41"/>
    <w:autoRedefine/>
    <w:qFormat/>
    <w:uiPriority w:val="0"/>
    <w:pPr>
      <w:outlineLvl w:val="6"/>
    </w:pPr>
  </w:style>
  <w:style w:type="paragraph" w:customStyle="1" w:styleId="143">
    <w:name w:val="附录性质"/>
    <w:basedOn w:val="1"/>
    <w:autoRedefine/>
    <w:qFormat/>
    <w:uiPriority w:val="0"/>
    <w:pPr>
      <w:widowControl/>
      <w:adjustRightInd/>
      <w:jc w:val="center"/>
    </w:pPr>
    <w:rPr>
      <w:rFonts w:ascii="黑体" w:eastAsia="黑体"/>
    </w:rPr>
  </w:style>
  <w:style w:type="paragraph" w:customStyle="1" w:styleId="144">
    <w:name w:val="附录一级无标题条"/>
    <w:basedOn w:val="103"/>
    <w:next w:val="41"/>
    <w:autoRedefine/>
    <w:qFormat/>
    <w:uiPriority w:val="0"/>
    <w:pPr>
      <w:autoSpaceDN w:val="0"/>
      <w:outlineLvl w:val="2"/>
    </w:pPr>
    <w:rPr>
      <w:rFonts w:ascii="宋体" w:hAnsi="宋体" w:eastAsia="宋体"/>
    </w:rPr>
  </w:style>
  <w:style w:type="character" w:customStyle="1" w:styleId="145">
    <w:name w:val="个人答复风格"/>
    <w:autoRedefine/>
    <w:qFormat/>
    <w:uiPriority w:val="0"/>
    <w:rPr>
      <w:rFonts w:ascii="Arial" w:hAnsi="Arial" w:eastAsia="宋体" w:cs="Arial"/>
      <w:color w:val="auto"/>
      <w:spacing w:val="0"/>
      <w:sz w:val="20"/>
    </w:rPr>
  </w:style>
  <w:style w:type="character" w:customStyle="1" w:styleId="146">
    <w:name w:val="个人撰写风格"/>
    <w:autoRedefine/>
    <w:qFormat/>
    <w:uiPriority w:val="0"/>
    <w:rPr>
      <w:rFonts w:ascii="Arial" w:hAnsi="Arial" w:eastAsia="宋体" w:cs="Arial"/>
      <w:color w:val="auto"/>
      <w:spacing w:val="0"/>
      <w:sz w:val="20"/>
    </w:rPr>
  </w:style>
  <w:style w:type="paragraph" w:customStyle="1" w:styleId="147">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8">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9">
    <w:name w:val="列项·"/>
    <w:basedOn w:val="41"/>
    <w:autoRedefine/>
    <w:qFormat/>
    <w:uiPriority w:val="0"/>
    <w:pPr>
      <w:tabs>
        <w:tab w:val="left" w:pos="840"/>
      </w:tabs>
    </w:pPr>
  </w:style>
  <w:style w:type="paragraph" w:customStyle="1" w:styleId="150">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51">
    <w:name w:val="目录 21"/>
    <w:basedOn w:val="1"/>
    <w:next w:val="1"/>
    <w:autoRedefine/>
    <w:semiHidden/>
    <w:qFormat/>
    <w:uiPriority w:val="0"/>
    <w:pPr>
      <w:adjustRightInd/>
      <w:spacing w:line="240" w:lineRule="auto"/>
      <w:jc w:val="left"/>
    </w:pPr>
    <w:rPr>
      <w:bCs/>
      <w:iCs/>
    </w:rPr>
  </w:style>
  <w:style w:type="paragraph" w:customStyle="1" w:styleId="152">
    <w:name w:val="目录 31"/>
    <w:basedOn w:val="1"/>
    <w:next w:val="1"/>
    <w:autoRedefine/>
    <w:semiHidden/>
    <w:qFormat/>
    <w:uiPriority w:val="0"/>
    <w:pPr>
      <w:spacing w:line="240" w:lineRule="auto"/>
    </w:pPr>
    <w:rPr>
      <w:rFonts w:ascii="宋体" w:hAnsi="宋体"/>
      <w:iCs/>
    </w:rPr>
  </w:style>
  <w:style w:type="paragraph" w:customStyle="1" w:styleId="153">
    <w:name w:val="目录 41"/>
    <w:basedOn w:val="1"/>
    <w:next w:val="1"/>
    <w:autoRedefine/>
    <w:semiHidden/>
    <w:qFormat/>
    <w:uiPriority w:val="0"/>
    <w:pPr>
      <w:adjustRightInd/>
      <w:spacing w:line="240" w:lineRule="auto"/>
      <w:jc w:val="left"/>
    </w:pPr>
  </w:style>
  <w:style w:type="paragraph" w:customStyle="1" w:styleId="154">
    <w:name w:val="目录 51"/>
    <w:basedOn w:val="1"/>
    <w:next w:val="1"/>
    <w:autoRedefine/>
    <w:semiHidden/>
    <w:qFormat/>
    <w:uiPriority w:val="0"/>
    <w:pPr>
      <w:spacing w:line="240" w:lineRule="auto"/>
    </w:pPr>
    <w:rPr>
      <w:rFonts w:ascii="宋体" w:hAnsi="宋体"/>
    </w:rPr>
  </w:style>
  <w:style w:type="paragraph" w:customStyle="1" w:styleId="155">
    <w:name w:val="目录 61"/>
    <w:basedOn w:val="1"/>
    <w:next w:val="1"/>
    <w:autoRedefine/>
    <w:semiHidden/>
    <w:qFormat/>
    <w:uiPriority w:val="0"/>
    <w:pPr>
      <w:adjustRightInd/>
      <w:spacing w:line="240" w:lineRule="auto"/>
      <w:jc w:val="left"/>
    </w:pPr>
  </w:style>
  <w:style w:type="paragraph" w:customStyle="1" w:styleId="156">
    <w:name w:val="目录 71"/>
    <w:basedOn w:val="155"/>
    <w:autoRedefine/>
    <w:semiHidden/>
    <w:qFormat/>
    <w:uiPriority w:val="0"/>
    <w:pPr>
      <w:ind w:left="1260"/>
    </w:pPr>
  </w:style>
  <w:style w:type="paragraph" w:customStyle="1" w:styleId="157">
    <w:name w:val="目录 81"/>
    <w:basedOn w:val="156"/>
    <w:autoRedefine/>
    <w:semiHidden/>
    <w:qFormat/>
    <w:uiPriority w:val="0"/>
    <w:pPr>
      <w:ind w:left="1470"/>
    </w:pPr>
  </w:style>
  <w:style w:type="paragraph" w:customStyle="1" w:styleId="158">
    <w:name w:val="目录 91"/>
    <w:basedOn w:val="157"/>
    <w:autoRedefine/>
    <w:semiHidden/>
    <w:qFormat/>
    <w:uiPriority w:val="0"/>
    <w:pPr>
      <w:ind w:left="1680"/>
    </w:pPr>
  </w:style>
  <w:style w:type="paragraph" w:customStyle="1" w:styleId="159">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60">
    <w:name w:val="其他发布部门"/>
    <w:basedOn w:val="128"/>
    <w:autoRedefine/>
    <w:qFormat/>
    <w:uiPriority w:val="0"/>
    <w:pPr>
      <w:framePr w:wrap="around"/>
      <w:spacing w:line="0" w:lineRule="atLeast"/>
    </w:pPr>
    <w:rPr>
      <w:rFonts w:ascii="黑体" w:eastAsia="黑体"/>
      <w:b w:val="0"/>
    </w:rPr>
  </w:style>
  <w:style w:type="paragraph" w:customStyle="1" w:styleId="161">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62">
    <w:name w:val="实施日期"/>
    <w:basedOn w:val="129"/>
    <w:autoRedefine/>
    <w:qFormat/>
    <w:uiPriority w:val="0"/>
    <w:pPr>
      <w:framePr w:hSpace="0" w:wrap="around" w:xAlign="right"/>
      <w:jc w:val="right"/>
    </w:pPr>
  </w:style>
  <w:style w:type="paragraph" w:customStyle="1" w:styleId="163">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4">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5">
    <w:name w:val="无标题条"/>
    <w:next w:val="41"/>
    <w:autoRedefine/>
    <w:qFormat/>
    <w:uiPriority w:val="0"/>
    <w:pPr>
      <w:jc w:val="both"/>
    </w:pPr>
    <w:rPr>
      <w:rFonts w:ascii="宋体" w:hAnsi="宋体" w:eastAsia="宋体" w:cs="Times New Roman"/>
      <w:sz w:val="21"/>
      <w:lang w:val="en-US" w:eastAsia="zh-CN" w:bidi="ar-SA"/>
    </w:rPr>
  </w:style>
  <w:style w:type="paragraph" w:customStyle="1" w:styleId="166">
    <w:name w:val="五级无标题条"/>
    <w:basedOn w:val="1"/>
    <w:autoRedefine/>
    <w:qFormat/>
    <w:uiPriority w:val="0"/>
    <w:pPr>
      <w:numPr>
        <w:ilvl w:val="6"/>
        <w:numId w:val="20"/>
      </w:numPr>
      <w:adjustRightInd/>
    </w:pPr>
    <w:rPr>
      <w:szCs w:val="24"/>
    </w:rPr>
  </w:style>
  <w:style w:type="paragraph" w:customStyle="1" w:styleId="167">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8">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9">
    <w:name w:val="注×:后续"/>
    <w:basedOn w:val="168"/>
    <w:autoRedefine/>
    <w:qFormat/>
    <w:uiPriority w:val="0"/>
    <w:pPr>
      <w:ind w:left="1406" w:leftChars="0" w:hanging="499" w:firstLineChars="0"/>
    </w:pPr>
  </w:style>
  <w:style w:type="paragraph" w:customStyle="1" w:styleId="170">
    <w:name w:val="标准文件_五级无标题"/>
    <w:basedOn w:val="47"/>
    <w:autoRedefine/>
    <w:qFormat/>
    <w:uiPriority w:val="0"/>
    <w:pPr>
      <w:spacing w:beforeLines="0" w:afterLines="0"/>
      <w:outlineLvl w:val="9"/>
    </w:pPr>
    <w:rPr>
      <w:rFonts w:ascii="宋体" w:eastAsia="宋体"/>
    </w:rPr>
  </w:style>
  <w:style w:type="paragraph" w:customStyle="1" w:styleId="171">
    <w:name w:val="标准文件_三级无标题"/>
    <w:basedOn w:val="45"/>
    <w:autoRedefine/>
    <w:qFormat/>
    <w:uiPriority w:val="0"/>
    <w:pPr>
      <w:spacing w:beforeLines="0" w:afterLines="0"/>
      <w:outlineLvl w:val="9"/>
    </w:pPr>
    <w:rPr>
      <w:rFonts w:ascii="宋体" w:hAnsi="宋体" w:eastAsia="宋体"/>
    </w:rPr>
  </w:style>
  <w:style w:type="paragraph" w:customStyle="1" w:styleId="172">
    <w:name w:val="标准_四级无标题"/>
    <w:basedOn w:val="46"/>
    <w:next w:val="41"/>
    <w:autoRedefine/>
    <w:qFormat/>
    <w:uiPriority w:val="0"/>
    <w:rPr>
      <w:rFonts w:eastAsia="宋体"/>
    </w:rPr>
  </w:style>
  <w:style w:type="paragraph" w:customStyle="1" w:styleId="173">
    <w:name w:val="标准文件_四级无标题"/>
    <w:basedOn w:val="46"/>
    <w:autoRedefine/>
    <w:qFormat/>
    <w:uiPriority w:val="0"/>
    <w:pPr>
      <w:spacing w:beforeLines="0" w:afterLines="0"/>
      <w:outlineLvl w:val="9"/>
    </w:pPr>
    <w:rPr>
      <w:rFonts w:ascii="宋体" w:hAnsi="黑体" w:eastAsia="宋体"/>
      <w:szCs w:val="52"/>
    </w:rPr>
  </w:style>
  <w:style w:type="paragraph" w:customStyle="1" w:styleId="174">
    <w:name w:val="标准文件_大写罗马数字编号列项"/>
    <w:basedOn w:val="41"/>
    <w:autoRedefine/>
    <w:qFormat/>
    <w:uiPriority w:val="0"/>
    <w:pPr>
      <w:numPr>
        <w:ilvl w:val="0"/>
        <w:numId w:val="23"/>
      </w:numPr>
      <w:ind w:firstLine="0" w:firstLineChars="0"/>
    </w:pPr>
    <w:rPr>
      <w:rFonts w:ascii="Times New Roman" w:cs="Arial"/>
      <w:szCs w:val="28"/>
    </w:rPr>
  </w:style>
  <w:style w:type="paragraph" w:customStyle="1" w:styleId="175">
    <w:name w:val="标准文件_小写罗马数字编号列项"/>
    <w:basedOn w:val="41"/>
    <w:autoRedefine/>
    <w:qFormat/>
    <w:uiPriority w:val="0"/>
    <w:pPr>
      <w:numPr>
        <w:ilvl w:val="0"/>
        <w:numId w:val="24"/>
      </w:numPr>
      <w:ind w:firstLine="0" w:firstLineChars="0"/>
    </w:pPr>
    <w:rPr>
      <w:rFonts w:cs="Arial"/>
      <w:szCs w:val="28"/>
    </w:rPr>
  </w:style>
  <w:style w:type="paragraph" w:customStyle="1" w:styleId="176">
    <w:name w:val="标准文件_附录标题"/>
    <w:basedOn w:val="92"/>
    <w:autoRedefine/>
    <w:qFormat/>
    <w:uiPriority w:val="0"/>
    <w:pPr>
      <w:numPr>
        <w:numId w:val="0"/>
      </w:numPr>
      <w:spacing w:after="280"/>
      <w:outlineLvl w:val="9"/>
    </w:pPr>
  </w:style>
  <w:style w:type="paragraph" w:customStyle="1" w:styleId="177">
    <w:name w:val="标准文件_二级项"/>
    <w:autoRedefine/>
    <w:qFormat/>
    <w:uiPriority w:val="0"/>
    <w:rPr>
      <w:rFonts w:ascii="宋体" w:hAnsi="Times New Roman" w:eastAsia="宋体" w:cs="Times New Roman"/>
      <w:sz w:val="21"/>
      <w:lang w:val="en-US" w:eastAsia="zh-CN" w:bidi="ar-SA"/>
    </w:rPr>
  </w:style>
  <w:style w:type="paragraph" w:customStyle="1" w:styleId="178">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9">
    <w:name w:val="图表脚注说明"/>
    <w:basedOn w:val="1"/>
    <w:next w:val="41"/>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80">
    <w:name w:val="标准文件_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181">
    <w:name w:val="标准文件_索引字母"/>
    <w:next w:val="41"/>
    <w:autoRedefine/>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41"/>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autoRedefine/>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41"/>
    <w:autoRedefine/>
    <w:qFormat/>
    <w:uiPriority w:val="0"/>
    <w:pPr>
      <w:ind w:firstLine="0" w:firstLineChars="0"/>
      <w:jc w:val="center"/>
    </w:pPr>
    <w:rPr>
      <w:sz w:val="18"/>
    </w:rPr>
  </w:style>
  <w:style w:type="paragraph" w:customStyle="1" w:styleId="185">
    <w:name w:val="标准文件_注："/>
    <w:next w:val="41"/>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41"/>
    <w:autoRedefine/>
    <w:qFormat/>
    <w:uiPriority w:val="0"/>
    <w:pPr>
      <w:ind w:firstLine="420"/>
    </w:pPr>
    <w:rPr>
      <w:sz w:val="18"/>
    </w:rPr>
  </w:style>
  <w:style w:type="paragraph" w:customStyle="1" w:styleId="189">
    <w:name w:val="标准文件_示例×："/>
    <w:basedOn w:val="1"/>
    <w:next w:val="188"/>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0">
    <w:name w:val="标准文件_段 Char"/>
    <w:link w:val="41"/>
    <w:autoRedefine/>
    <w:qFormat/>
    <w:uiPriority w:val="0"/>
    <w:rPr>
      <w:rFonts w:ascii="宋体" w:hAnsi="Times New Roman"/>
      <w:sz w:val="21"/>
    </w:rPr>
  </w:style>
  <w:style w:type="paragraph" w:customStyle="1" w:styleId="191">
    <w:name w:val="标准文件_表格续"/>
    <w:basedOn w:val="41"/>
    <w:next w:val="41"/>
    <w:autoRedefine/>
    <w:qFormat/>
    <w:uiPriority w:val="0"/>
    <w:pPr>
      <w:jc w:val="center"/>
    </w:pPr>
    <w:rPr>
      <w:rFonts w:ascii="黑体" w:hAnsi="黑体" w:eastAsia="黑体"/>
    </w:rPr>
  </w:style>
  <w:style w:type="character" w:styleId="192">
    <w:name w:val="Placeholder Text"/>
    <w:basedOn w:val="33"/>
    <w:autoRedefine/>
    <w:semiHidden/>
    <w:qFormat/>
    <w:uiPriority w:val="99"/>
    <w:rPr>
      <w:color w:val="808080"/>
    </w:rPr>
  </w:style>
  <w:style w:type="paragraph" w:customStyle="1" w:styleId="193">
    <w:name w:val="标准文件_二级项2"/>
    <w:basedOn w:val="41"/>
    <w:autoRedefine/>
    <w:qFormat/>
    <w:uiPriority w:val="0"/>
    <w:pPr>
      <w:numPr>
        <w:ilvl w:val="1"/>
        <w:numId w:val="21"/>
      </w:numPr>
      <w:ind w:left="1271" w:hanging="420" w:firstLineChars="0"/>
    </w:pPr>
  </w:style>
  <w:style w:type="paragraph" w:customStyle="1" w:styleId="194">
    <w:name w:val="标准文件_三级项2"/>
    <w:basedOn w:val="41"/>
    <w:autoRedefine/>
    <w:qFormat/>
    <w:uiPriority w:val="0"/>
    <w:pPr>
      <w:numPr>
        <w:ilvl w:val="0"/>
        <w:numId w:val="30"/>
      </w:numPr>
      <w:spacing w:line="300" w:lineRule="exact"/>
      <w:ind w:left="1276" w:hanging="425" w:firstLineChars="0"/>
    </w:pPr>
    <w:rPr>
      <w:rFonts w:ascii="Times New Roman"/>
    </w:rPr>
  </w:style>
  <w:style w:type="paragraph" w:customStyle="1" w:styleId="195">
    <w:name w:val="标准文件_一级项2"/>
    <w:basedOn w:val="41"/>
    <w:autoRedefine/>
    <w:qFormat/>
    <w:uiPriority w:val="0"/>
    <w:pPr>
      <w:numPr>
        <w:ilvl w:val="0"/>
        <w:numId w:val="31"/>
      </w:numPr>
      <w:spacing w:line="300" w:lineRule="exact"/>
      <w:ind w:left="1271" w:hanging="420" w:firstLineChars="0"/>
    </w:pPr>
    <w:rPr>
      <w:rFonts w:ascii="Times New Roman"/>
    </w:rPr>
  </w:style>
  <w:style w:type="paragraph" w:customStyle="1" w:styleId="196">
    <w:name w:val="标准文件_提示"/>
    <w:basedOn w:val="41"/>
    <w:next w:val="41"/>
    <w:autoRedefine/>
    <w:qFormat/>
    <w:uiPriority w:val="0"/>
    <w:pPr>
      <w:ind w:firstLine="420"/>
    </w:pPr>
    <w:rPr>
      <w:rFonts w:ascii="黑体" w:eastAsia="黑体"/>
    </w:rPr>
  </w:style>
  <w:style w:type="character" w:customStyle="1" w:styleId="197">
    <w:name w:val="标准文件_来源"/>
    <w:basedOn w:val="33"/>
    <w:autoRedefine/>
    <w:qFormat/>
    <w:uiPriority w:val="1"/>
    <w:rPr>
      <w:rFonts w:eastAsia="宋体"/>
      <w:sz w:val="21"/>
    </w:rPr>
  </w:style>
  <w:style w:type="paragraph" w:customStyle="1" w:styleId="198">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9">
    <w:name w:val="其他发布日期"/>
    <w:basedOn w:val="129"/>
    <w:autoRedefine/>
    <w:qFormat/>
    <w:uiPriority w:val="0"/>
    <w:pPr>
      <w:framePr w:w="3997" w:h="471" w:hRule="exact" w:hSpace="0" w:vSpace="181" w:wrap="around" w:vAnchor="page" w:hAnchor="page" w:x="1419" w:y="14097"/>
    </w:pPr>
  </w:style>
  <w:style w:type="paragraph" w:customStyle="1" w:styleId="200">
    <w:name w:val="其他实施日期"/>
    <w:basedOn w:val="162"/>
    <w:autoRedefine/>
    <w:qFormat/>
    <w:uiPriority w:val="0"/>
    <w:pPr>
      <w:framePr w:w="3997" w:h="471" w:hRule="exact" w:vSpace="181" w:wrap="around" w:vAnchor="page" w:hAnchor="page" w:x="7089" w:y="14097"/>
    </w:pPr>
  </w:style>
  <w:style w:type="paragraph" w:customStyle="1" w:styleId="201">
    <w:name w:val="标准文件_文件编号"/>
    <w:basedOn w:val="41"/>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2">
    <w:name w:val="标准文件_替换文件编号"/>
    <w:basedOn w:val="201"/>
    <w:autoRedefine/>
    <w:qFormat/>
    <w:uiPriority w:val="0"/>
    <w:pPr>
      <w:spacing w:before="57"/>
    </w:pPr>
    <w:rPr>
      <w:sz w:val="21"/>
    </w:rPr>
  </w:style>
  <w:style w:type="paragraph" w:customStyle="1" w:styleId="203">
    <w:name w:val="标准文件_文件名称"/>
    <w:basedOn w:val="41"/>
    <w:next w:val="41"/>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4">
    <w:name w:val="标准文件_附录图标号"/>
    <w:basedOn w:val="41"/>
    <w:next w:val="41"/>
    <w:autoRedefine/>
    <w:qFormat/>
    <w:uiPriority w:val="0"/>
    <w:pPr>
      <w:numPr>
        <w:ilvl w:val="0"/>
        <w:numId w:val="7"/>
      </w:numPr>
      <w:spacing w:line="14" w:lineRule="exact"/>
      <w:ind w:firstLine="0" w:firstLineChars="0"/>
      <w:jc w:val="center"/>
    </w:pPr>
    <w:rPr>
      <w:rFonts w:ascii="黑体" w:hAnsi="黑体" w:eastAsia="黑体"/>
      <w:vanish/>
      <w:sz w:val="2"/>
      <w:szCs w:val="21"/>
    </w:rPr>
  </w:style>
  <w:style w:type="paragraph" w:customStyle="1" w:styleId="205">
    <w:name w:val="标准文件_附录表标号"/>
    <w:basedOn w:val="41"/>
    <w:next w:val="41"/>
    <w:autoRedefine/>
    <w:qFormat/>
    <w:uiPriority w:val="0"/>
    <w:pPr>
      <w:numPr>
        <w:ilvl w:val="0"/>
        <w:numId w:val="6"/>
      </w:numPr>
      <w:spacing w:line="14" w:lineRule="exact"/>
      <w:ind w:firstLine="0" w:firstLineChars="0"/>
      <w:jc w:val="center"/>
    </w:pPr>
    <w:rPr>
      <w:rFonts w:eastAsia="黑体"/>
      <w:vanish/>
      <w:sz w:val="2"/>
    </w:rPr>
  </w:style>
  <w:style w:type="paragraph" w:customStyle="1" w:styleId="206">
    <w:name w:val="标准文件_引言一级条标题"/>
    <w:basedOn w:val="41"/>
    <w:next w:val="41"/>
    <w:autoRedefine/>
    <w:qFormat/>
    <w:uiPriority w:val="0"/>
    <w:pPr>
      <w:numPr>
        <w:ilvl w:val="1"/>
        <w:numId w:val="9"/>
      </w:numPr>
      <w:spacing w:beforeLines="50" w:afterLines="50"/>
      <w:ind w:firstLineChars="0"/>
    </w:pPr>
    <w:rPr>
      <w:rFonts w:ascii="黑体" w:eastAsia="黑体"/>
    </w:rPr>
  </w:style>
  <w:style w:type="paragraph" w:customStyle="1" w:styleId="207">
    <w:name w:val="标准文件_引言二级条标题"/>
    <w:basedOn w:val="41"/>
    <w:next w:val="41"/>
    <w:autoRedefine/>
    <w:qFormat/>
    <w:uiPriority w:val="0"/>
    <w:pPr>
      <w:numPr>
        <w:ilvl w:val="2"/>
        <w:numId w:val="9"/>
      </w:numPr>
      <w:spacing w:beforeLines="50" w:afterLines="50"/>
      <w:ind w:firstLineChars="0"/>
    </w:pPr>
    <w:rPr>
      <w:rFonts w:ascii="黑体" w:eastAsia="黑体"/>
    </w:rPr>
  </w:style>
  <w:style w:type="paragraph" w:customStyle="1" w:styleId="208">
    <w:name w:val="标准文件_引言三级条标题"/>
    <w:basedOn w:val="41"/>
    <w:next w:val="41"/>
    <w:autoRedefine/>
    <w:qFormat/>
    <w:uiPriority w:val="0"/>
    <w:pPr>
      <w:numPr>
        <w:ilvl w:val="3"/>
        <w:numId w:val="9"/>
      </w:numPr>
      <w:spacing w:beforeLines="50" w:afterLines="50"/>
      <w:ind w:firstLineChars="0"/>
    </w:pPr>
    <w:rPr>
      <w:rFonts w:ascii="黑体" w:eastAsia="黑体"/>
    </w:rPr>
  </w:style>
  <w:style w:type="paragraph" w:customStyle="1" w:styleId="209">
    <w:name w:val="标准文件_引言四级条标题"/>
    <w:basedOn w:val="41"/>
    <w:next w:val="41"/>
    <w:autoRedefine/>
    <w:qFormat/>
    <w:uiPriority w:val="0"/>
    <w:pPr>
      <w:numPr>
        <w:ilvl w:val="4"/>
        <w:numId w:val="9"/>
      </w:numPr>
      <w:spacing w:beforeLines="50" w:afterLines="50"/>
      <w:ind w:firstLineChars="0"/>
    </w:pPr>
    <w:rPr>
      <w:rFonts w:ascii="黑体" w:eastAsia="黑体"/>
    </w:rPr>
  </w:style>
  <w:style w:type="paragraph" w:customStyle="1" w:styleId="210">
    <w:name w:val="标准文件_引言五级条标题"/>
    <w:basedOn w:val="41"/>
    <w:next w:val="41"/>
    <w:autoRedefine/>
    <w:qFormat/>
    <w:uiPriority w:val="0"/>
    <w:pPr>
      <w:numPr>
        <w:ilvl w:val="5"/>
        <w:numId w:val="9"/>
      </w:numPr>
      <w:spacing w:beforeLines="50" w:afterLines="50"/>
      <w:ind w:firstLineChars="0"/>
    </w:pPr>
    <w:rPr>
      <w:rFonts w:ascii="黑体" w:eastAsia="黑体"/>
    </w:rPr>
  </w:style>
  <w:style w:type="paragraph" w:customStyle="1" w:styleId="211">
    <w:name w:val="标准文件_注后"/>
    <w:basedOn w:val="41"/>
    <w:autoRedefine/>
    <w:qFormat/>
    <w:uiPriority w:val="0"/>
    <w:pPr>
      <w:ind w:left="811" w:firstLine="0" w:firstLineChars="0"/>
    </w:pPr>
    <w:rPr>
      <w:sz w:val="18"/>
    </w:rPr>
  </w:style>
  <w:style w:type="paragraph" w:customStyle="1" w:styleId="212">
    <w:name w:val="标准文件_注X后"/>
    <w:basedOn w:val="41"/>
    <w:autoRedefine/>
    <w:qFormat/>
    <w:uiPriority w:val="0"/>
    <w:pPr>
      <w:ind w:left="811" w:firstLine="0" w:firstLineChars="0"/>
    </w:pPr>
    <w:rPr>
      <w:sz w:val="18"/>
    </w:rPr>
  </w:style>
  <w:style w:type="paragraph" w:customStyle="1" w:styleId="213">
    <w:name w:val="标准文件_示例后"/>
    <w:basedOn w:val="41"/>
    <w:autoRedefine/>
    <w:qFormat/>
    <w:uiPriority w:val="0"/>
    <w:pPr>
      <w:ind w:left="964" w:firstLine="0" w:firstLineChars="0"/>
    </w:pPr>
    <w:rPr>
      <w:sz w:val="18"/>
    </w:rPr>
  </w:style>
  <w:style w:type="paragraph" w:customStyle="1" w:styleId="214">
    <w:name w:val="标准文件_示例X后"/>
    <w:basedOn w:val="41"/>
    <w:link w:val="215"/>
    <w:autoRedefine/>
    <w:qFormat/>
    <w:uiPriority w:val="0"/>
    <w:pPr>
      <w:ind w:left="1049" w:firstLine="0" w:firstLineChars="0"/>
    </w:pPr>
    <w:rPr>
      <w:sz w:val="18"/>
    </w:rPr>
  </w:style>
  <w:style w:type="character" w:customStyle="1" w:styleId="215">
    <w:name w:val="标准文件_示例X后 字符"/>
    <w:basedOn w:val="190"/>
    <w:link w:val="214"/>
    <w:autoRedefine/>
    <w:qFormat/>
    <w:uiPriority w:val="0"/>
    <w:rPr>
      <w:rFonts w:ascii="宋体" w:hAnsi="Times New Roman"/>
      <w:sz w:val="18"/>
    </w:rPr>
  </w:style>
  <w:style w:type="paragraph" w:customStyle="1" w:styleId="216">
    <w:name w:val="标准文件_索引项"/>
    <w:basedOn w:val="41"/>
    <w:next w:val="41"/>
    <w:autoRedefine/>
    <w:qFormat/>
    <w:uiPriority w:val="0"/>
    <w:pPr>
      <w:tabs>
        <w:tab w:val="right" w:leader="dot" w:pos="9356"/>
      </w:tabs>
      <w:ind w:left="210" w:hanging="210" w:firstLineChars="0"/>
      <w:jc w:val="left"/>
    </w:pPr>
  </w:style>
  <w:style w:type="paragraph" w:customStyle="1" w:styleId="217">
    <w:name w:val="标准文件_附录一级无标题"/>
    <w:basedOn w:val="94"/>
    <w:autoRedefine/>
    <w:qFormat/>
    <w:uiPriority w:val="0"/>
    <w:pPr>
      <w:spacing w:beforeLines="0" w:afterLines="0" w:line="276" w:lineRule="auto"/>
      <w:outlineLvl w:val="9"/>
    </w:pPr>
    <w:rPr>
      <w:rFonts w:ascii="宋体" w:eastAsia="宋体"/>
    </w:rPr>
  </w:style>
  <w:style w:type="paragraph" w:customStyle="1" w:styleId="218">
    <w:name w:val="标准文件_附录二级无标题"/>
    <w:basedOn w:val="95"/>
    <w:autoRedefine/>
    <w:qFormat/>
    <w:uiPriority w:val="0"/>
    <w:pPr>
      <w:spacing w:beforeLines="0" w:afterLines="0" w:line="276" w:lineRule="auto"/>
      <w:outlineLvl w:val="9"/>
    </w:pPr>
    <w:rPr>
      <w:rFonts w:ascii="宋体" w:eastAsia="宋体"/>
    </w:rPr>
  </w:style>
  <w:style w:type="paragraph" w:customStyle="1" w:styleId="219">
    <w:name w:val="标准文件_附录三级无标题"/>
    <w:basedOn w:val="97"/>
    <w:autoRedefine/>
    <w:qFormat/>
    <w:uiPriority w:val="0"/>
    <w:pPr>
      <w:spacing w:beforeLines="0" w:afterLines="0" w:line="276" w:lineRule="auto"/>
      <w:outlineLvl w:val="9"/>
    </w:pPr>
    <w:rPr>
      <w:rFonts w:ascii="宋体" w:eastAsia="宋体"/>
    </w:rPr>
  </w:style>
  <w:style w:type="paragraph" w:customStyle="1" w:styleId="220">
    <w:name w:val="标准文件_附录四级无标题"/>
    <w:basedOn w:val="98"/>
    <w:autoRedefine/>
    <w:qFormat/>
    <w:uiPriority w:val="0"/>
    <w:pPr>
      <w:spacing w:beforeLines="0" w:afterLines="0" w:line="276" w:lineRule="auto"/>
      <w:outlineLvl w:val="9"/>
    </w:pPr>
    <w:rPr>
      <w:rFonts w:ascii="宋体" w:eastAsia="宋体"/>
    </w:rPr>
  </w:style>
  <w:style w:type="paragraph" w:customStyle="1" w:styleId="221">
    <w:name w:val="标准文件_附录五级无标题"/>
    <w:basedOn w:val="100"/>
    <w:autoRedefine/>
    <w:qFormat/>
    <w:uiPriority w:val="0"/>
    <w:pPr>
      <w:spacing w:beforeLines="0" w:afterLines="0" w:line="276" w:lineRule="auto"/>
      <w:outlineLvl w:val="9"/>
    </w:pPr>
    <w:rPr>
      <w:rFonts w:ascii="宋体" w:eastAsia="宋体"/>
    </w:rPr>
  </w:style>
  <w:style w:type="paragraph" w:customStyle="1" w:styleId="222">
    <w:name w:val="标准文件_引言一级无标题"/>
    <w:basedOn w:val="206"/>
    <w:next w:val="41"/>
    <w:autoRedefine/>
    <w:qFormat/>
    <w:uiPriority w:val="0"/>
    <w:pPr>
      <w:spacing w:beforeLines="0" w:afterLines="0" w:line="276" w:lineRule="auto"/>
    </w:pPr>
    <w:rPr>
      <w:rFonts w:ascii="宋体" w:eastAsia="宋体"/>
    </w:rPr>
  </w:style>
  <w:style w:type="paragraph" w:customStyle="1" w:styleId="223">
    <w:name w:val="标准文件_引言二级无标题"/>
    <w:basedOn w:val="207"/>
    <w:next w:val="41"/>
    <w:autoRedefine/>
    <w:qFormat/>
    <w:uiPriority w:val="0"/>
    <w:pPr>
      <w:spacing w:beforeLines="0" w:afterLines="0" w:line="276" w:lineRule="auto"/>
    </w:pPr>
    <w:rPr>
      <w:rFonts w:ascii="宋体" w:eastAsia="宋体"/>
    </w:rPr>
  </w:style>
  <w:style w:type="paragraph" w:customStyle="1" w:styleId="224">
    <w:name w:val="标准文件_引言三级无标题"/>
    <w:basedOn w:val="208"/>
    <w:next w:val="41"/>
    <w:autoRedefine/>
    <w:qFormat/>
    <w:uiPriority w:val="0"/>
    <w:pPr>
      <w:spacing w:beforeLines="0" w:afterLines="0" w:line="276" w:lineRule="auto"/>
    </w:pPr>
    <w:rPr>
      <w:rFonts w:ascii="宋体" w:eastAsia="宋体"/>
    </w:rPr>
  </w:style>
  <w:style w:type="paragraph" w:customStyle="1" w:styleId="225">
    <w:name w:val="标准文件_引言四级无标题"/>
    <w:basedOn w:val="209"/>
    <w:next w:val="41"/>
    <w:autoRedefine/>
    <w:qFormat/>
    <w:uiPriority w:val="0"/>
    <w:pPr>
      <w:spacing w:beforeLines="0" w:afterLines="0" w:line="276" w:lineRule="auto"/>
    </w:pPr>
    <w:rPr>
      <w:rFonts w:ascii="宋体" w:eastAsia="宋体"/>
    </w:rPr>
  </w:style>
  <w:style w:type="paragraph" w:customStyle="1" w:styleId="226">
    <w:name w:val="标准文件_引言五级无标题"/>
    <w:basedOn w:val="210"/>
    <w:next w:val="41"/>
    <w:autoRedefine/>
    <w:qFormat/>
    <w:uiPriority w:val="0"/>
    <w:pPr>
      <w:spacing w:beforeLines="0" w:afterLines="0" w:line="276" w:lineRule="auto"/>
    </w:pPr>
    <w:rPr>
      <w:rFonts w:ascii="宋体" w:eastAsia="宋体"/>
    </w:rPr>
  </w:style>
  <w:style w:type="paragraph" w:customStyle="1" w:styleId="227">
    <w:name w:val="标准文件_索引标题"/>
    <w:basedOn w:val="80"/>
    <w:next w:val="41"/>
    <w:autoRedefine/>
    <w:qFormat/>
    <w:uiPriority w:val="0"/>
    <w:rPr>
      <w:rFonts w:hAnsi="黑体"/>
    </w:rPr>
  </w:style>
  <w:style w:type="paragraph" w:customStyle="1" w:styleId="228">
    <w:name w:val="标准文件_脚注内容"/>
    <w:basedOn w:val="41"/>
    <w:autoRedefine/>
    <w:qFormat/>
    <w:uiPriority w:val="0"/>
    <w:pPr>
      <w:ind w:left="400" w:leftChars="200" w:hanging="200" w:hangingChars="200"/>
    </w:pPr>
    <w:rPr>
      <w:sz w:val="15"/>
    </w:rPr>
  </w:style>
  <w:style w:type="paragraph" w:customStyle="1" w:styleId="229">
    <w:name w:val="标准文件_术语条二"/>
    <w:basedOn w:val="39"/>
    <w:next w:val="41"/>
    <w:autoRedefine/>
    <w:qFormat/>
    <w:uiPriority w:val="0"/>
  </w:style>
  <w:style w:type="paragraph" w:customStyle="1" w:styleId="230">
    <w:name w:val="标准文件_术语条三"/>
    <w:basedOn w:val="171"/>
    <w:next w:val="41"/>
    <w:autoRedefine/>
    <w:qFormat/>
    <w:uiPriority w:val="0"/>
  </w:style>
  <w:style w:type="paragraph" w:customStyle="1" w:styleId="231">
    <w:name w:val="标准文件_术语条四"/>
    <w:basedOn w:val="173"/>
    <w:next w:val="41"/>
    <w:autoRedefine/>
    <w:qFormat/>
    <w:uiPriority w:val="0"/>
  </w:style>
  <w:style w:type="paragraph" w:customStyle="1" w:styleId="232">
    <w:name w:val="标准文件_术语条五"/>
    <w:basedOn w:val="170"/>
    <w:next w:val="41"/>
    <w:autoRedefine/>
    <w:qFormat/>
    <w:uiPriority w:val="0"/>
  </w:style>
  <w:style w:type="character" w:customStyle="1" w:styleId="233">
    <w:name w:val="发布"/>
    <w:basedOn w:val="33"/>
    <w:autoRedefine/>
    <w:qFormat/>
    <w:uiPriority w:val="0"/>
    <w:rPr>
      <w:rFonts w:ascii="黑体" w:eastAsia="黑体"/>
      <w:spacing w:val="85"/>
      <w:w w:val="100"/>
      <w:position w:val="3"/>
      <w:sz w:val="28"/>
      <w:szCs w:val="28"/>
    </w:rPr>
  </w:style>
  <w:style w:type="character" w:customStyle="1" w:styleId="234">
    <w:name w:val="文档结构图 字符"/>
    <w:basedOn w:val="33"/>
    <w:link w:val="15"/>
    <w:autoRedefine/>
    <w:semiHidden/>
    <w:qFormat/>
    <w:uiPriority w:val="99"/>
    <w:rPr>
      <w:rFonts w:ascii="宋体"/>
      <w:kern w:val="2"/>
      <w:sz w:val="18"/>
      <w:szCs w:val="18"/>
    </w:rPr>
  </w:style>
  <w:style w:type="character" w:customStyle="1" w:styleId="235">
    <w:name w:val="段 Char"/>
    <w:link w:val="236"/>
    <w:autoRedefine/>
    <w:qFormat/>
    <w:locked/>
    <w:uiPriority w:val="0"/>
    <w:rPr>
      <w:rFonts w:ascii="宋体" w:hAnsi="宋体"/>
      <w:sz w:val="21"/>
    </w:rPr>
  </w:style>
  <w:style w:type="paragraph" w:customStyle="1" w:styleId="236">
    <w:name w:val="段"/>
    <w:link w:val="235"/>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styleId="237">
    <w:name w:val="List Paragraph"/>
    <w:basedOn w:val="1"/>
    <w:autoRedefine/>
    <w:qFormat/>
    <w:uiPriority w:val="34"/>
    <w:pPr>
      <w:adjustRightInd/>
      <w:spacing w:line="312" w:lineRule="auto"/>
      <w:ind w:firstLine="420" w:firstLineChars="200"/>
    </w:pPr>
    <w:rPr>
      <w:rFonts w:ascii="Times New Roman" w:hAnsi="Times New Roman" w:cstheme="minorBidi"/>
      <w:szCs w:val="22"/>
    </w:rPr>
  </w:style>
  <w:style w:type="paragraph" w:customStyle="1" w:styleId="238">
    <w:name w:val="正文表标题"/>
    <w:next w:val="236"/>
    <w:autoRedefine/>
    <w:qFormat/>
    <w:uiPriority w:val="0"/>
    <w:pPr>
      <w:numPr>
        <w:ilvl w:val="0"/>
        <w:numId w:val="32"/>
      </w:numPr>
      <w:spacing w:before="156" w:beforeLines="50" w:after="156" w:afterLines="50"/>
      <w:jc w:val="center"/>
    </w:pPr>
    <w:rPr>
      <w:rFonts w:ascii="黑体" w:hAnsi="Times New Roman" w:eastAsia="黑体" w:cs="Times New Roman"/>
      <w:sz w:val="21"/>
      <w:lang w:val="en-US" w:eastAsia="zh-CN" w:bidi="ar-SA"/>
    </w:rPr>
  </w:style>
  <w:style w:type="paragraph" w:customStyle="1" w:styleId="239">
    <w:name w:val="发文机关标识"/>
    <w:basedOn w:val="1"/>
    <w:autoRedefine/>
    <w:qFormat/>
    <w:uiPriority w:val="0"/>
    <w:pPr>
      <w:jc w:val="center"/>
    </w:pPr>
    <w:rPr>
      <w:rFonts w:eastAsia="宋体"/>
      <w:b/>
      <w:color w:val="FF0000"/>
      <w:sz w:val="72"/>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8" Type="http://schemas.openxmlformats.org/officeDocument/2006/relationships/glossaryDocument" Target="glossary/document.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6.xml"/><Relationship Id="rId2" Type="http://schemas.openxmlformats.org/officeDocument/2006/relationships/settings" Target="settings.xml"/><Relationship Id="rId19" Type="http://schemas.openxmlformats.org/officeDocument/2006/relationships/footer" Target="footer5.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F78032B88594E32A3B39E62F7A4F8CD"/>
        <w:style w:val=""/>
        <w:category>
          <w:name w:val="常规"/>
          <w:gallery w:val="placeholder"/>
        </w:category>
        <w:types>
          <w:type w:val="bbPlcHdr"/>
        </w:types>
        <w:behaviors>
          <w:behavior w:val="content"/>
        </w:behaviors>
        <w:description w:val=""/>
        <w:guid w:val="{00EFBE9C-F792-482E-91E5-B8FB088E0ED5}"/>
      </w:docPartPr>
      <w:docPartBody>
        <w:p w14:paraId="5AD0205A">
          <w:pPr>
            <w:pStyle w:val="5"/>
          </w:pPr>
          <w:r>
            <w:rPr>
              <w:rStyle w:val="4"/>
              <w:rFonts w:hint="eastAsia"/>
            </w:rPr>
            <w:t>单击或点击此处输入文字。</w:t>
          </w:r>
        </w:p>
      </w:docPartBody>
    </w:docPart>
    <w:docPart>
      <w:docPartPr>
        <w:name w:val="1128178FFB324015A2E6A0031D0C445D"/>
        <w:style w:val=""/>
        <w:category>
          <w:name w:val="常规"/>
          <w:gallery w:val="placeholder"/>
        </w:category>
        <w:types>
          <w:type w:val="bbPlcHdr"/>
        </w:types>
        <w:behaviors>
          <w:behavior w:val="content"/>
        </w:behaviors>
        <w:description w:val=""/>
        <w:guid w:val="{04C32BCB-C486-46C9-BBE7-4A17470CBF79}"/>
      </w:docPartPr>
      <w:docPartBody>
        <w:p w14:paraId="6D6E7C6A">
          <w:pPr>
            <w:pStyle w:val="6"/>
          </w:pPr>
          <w:r>
            <w:rPr>
              <w:rStyle w:val="4"/>
              <w:rFonts w:hint="eastAsia"/>
            </w:rPr>
            <w:t>选择一项。</w:t>
          </w:r>
        </w:p>
      </w:docPartBody>
    </w:docPart>
    <w:docPart>
      <w:docPartPr>
        <w:name w:val="D8B0446147FB4CB9BDBC19E7612FA692"/>
        <w:style w:val=""/>
        <w:category>
          <w:name w:val="常规"/>
          <w:gallery w:val="placeholder"/>
        </w:category>
        <w:types>
          <w:type w:val="bbPlcHdr"/>
        </w:types>
        <w:behaviors>
          <w:behavior w:val="content"/>
        </w:behaviors>
        <w:description w:val=""/>
        <w:guid w:val="{91195FB8-6D5D-4224-A427-A9E96CE19FBC}"/>
      </w:docPartPr>
      <w:docPartBody>
        <w:p w14:paraId="72559B5F">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34"/>
    <w:rsid w:val="000B7E90"/>
    <w:rsid w:val="00112772"/>
    <w:rsid w:val="00130D51"/>
    <w:rsid w:val="00380210"/>
    <w:rsid w:val="003E77CF"/>
    <w:rsid w:val="004374B4"/>
    <w:rsid w:val="00484864"/>
    <w:rsid w:val="00525A76"/>
    <w:rsid w:val="005B64E4"/>
    <w:rsid w:val="006113A7"/>
    <w:rsid w:val="00781C01"/>
    <w:rsid w:val="008B2634"/>
    <w:rsid w:val="00962DEA"/>
    <w:rsid w:val="00980313"/>
    <w:rsid w:val="009F5107"/>
    <w:rsid w:val="00B2614F"/>
    <w:rsid w:val="00E4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F78032B88594E32A3B39E62F7A4F8C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128178FFB324015A2E6A0031D0C44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8B0446147FB4CB9BDBC19E7612FA69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3A8FBF0F1BE45D4AFD28ECA7A96062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F7D205-3048-4550-8F25-C10D117ED3E4}">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3803</Words>
  <Characters>4096</Characters>
  <Lines>40</Lines>
  <Paragraphs>11</Paragraphs>
  <TotalTime>4</TotalTime>
  <ScaleCrop>false</ScaleCrop>
  <LinksUpToDate>false</LinksUpToDate>
  <CharactersWithSpaces>4251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2023-03-28T02:18:00Z</dcterms:created>
  <dc:creator>bella</dc:creator>
  <dc:description>&lt;config cover="true" show_menu="true" version="1.0.0" doctype="SDKXY"&gt;_x000d_
&lt;/config&gt;</dc:description>
  <cp:lastModifiedBy>桃子</cp:lastModifiedBy>
  <cp:lastPrinted>2022-08-21T05:11:00Z</cp:lastPrinted>
  <dcterms:modified xsi:type="dcterms:W3CDTF">2024-07-17T08:01:56Z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6E8B9E041E284956A632825FD8E4BA1F_13</vt:lpwstr>
  </property>
</Properties>
</file>