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3025A" w14:textId="77777777" w:rsidR="00762380" w:rsidRDefault="00000000">
      <w:pPr>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浙江省计量与标准化学会团体标准编制说明</w:t>
      </w:r>
    </w:p>
    <w:p w14:paraId="63EE2D74" w14:textId="77777777" w:rsidR="00762380"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标准制定项目背景</w:t>
      </w:r>
    </w:p>
    <w:p w14:paraId="4352B799" w14:textId="77777777" w:rsidR="00762380" w:rsidRDefault="00000000">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国务院联合有关部委依据《中华人民共和国标准化法》和《消费品标准和质量提升规划(2016-2020年)》，实现以先进标准引领消费品质量提升，突出标准引领，创新质量供给，着力增品种、提品质、创品牌，不断满足人民群众日益增长的消费需求。全面实施企业产品和服务标准自我声明公开和监督制度，发布企业标准排行榜，引导消费者更多选择领跑者产品。</w:t>
      </w:r>
    </w:p>
    <w:p w14:paraId="575A371B" w14:textId="77777777" w:rsidR="00762380" w:rsidRDefault="00000000">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国务院办公厅印发《贯彻实施〈深化标准化工作改革方案〉重点任务分工(2017-2018年)》，提出了深化标准化工作改革的12项具体任务措施，要求建立实施企业标准领跑者制度，发布企业标准排行榜，以先进标准引领产品和服务质量提升。</w:t>
      </w:r>
    </w:p>
    <w:p w14:paraId="3B00EE6F" w14:textId="77777777" w:rsidR="00762380" w:rsidRDefault="00000000">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中共中央国务院发布《关于开展质量提升行动的指导意见》，提出建立健全技术、专利、标准协同机制，开展对标达标活动，鼓励、引领企业主动制定和实施先进标准。全面实施企业标准自我声明公开和监督制度，实施企业标准领跑者制度。大力推进内外销产品“同线同标同质”工程，逐步消除国内外市场产品质量差距。</w:t>
      </w:r>
    </w:p>
    <w:p w14:paraId="2DC7FA2F" w14:textId="77777777" w:rsidR="00762380" w:rsidRDefault="00000000">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市场监管总局等八部门发布《关于实施企业标准“领跑者”制度的意见》（国</w:t>
      </w:r>
      <w:proofErr w:type="gramStart"/>
      <w:r>
        <w:rPr>
          <w:rFonts w:ascii="仿宋_GB2312" w:eastAsia="仿宋_GB2312" w:hAnsi="Times New Roman" w:cs="Times New Roman" w:hint="eastAsia"/>
          <w:sz w:val="24"/>
          <w:szCs w:val="24"/>
        </w:rPr>
        <w:t>市监标准</w:t>
      </w:r>
      <w:proofErr w:type="gramEnd"/>
      <w:r>
        <w:rPr>
          <w:rFonts w:ascii="仿宋_GB2312" w:eastAsia="仿宋_GB2312" w:hAnsi="Times New Roman" w:cs="Times New Roman" w:hint="eastAsia"/>
          <w:sz w:val="24"/>
          <w:szCs w:val="24"/>
        </w:rPr>
        <w:t>[2018]84号），提出建立实施企业标准“领跑者”制度，发挥企业标准引领质量提升，促进消费升级和推动我国产业迈向全球价值链中高端的作用,更好地满足人民日益增长的美好生活需要。</w:t>
      </w:r>
    </w:p>
    <w:p w14:paraId="6BD59917" w14:textId="1A97148E" w:rsidR="00762380" w:rsidRDefault="00000000">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我国现在已经有了很多的紧固件生产厂家，所以</w:t>
      </w:r>
      <w:proofErr w:type="gramStart"/>
      <w:r>
        <w:rPr>
          <w:rFonts w:ascii="仿宋_GB2312" w:eastAsia="仿宋_GB2312" w:hAnsi="Times New Roman" w:cs="Times New Roman" w:hint="eastAsia"/>
          <w:sz w:val="24"/>
          <w:szCs w:val="24"/>
        </w:rPr>
        <w:t>生产粗牙螺母</w:t>
      </w:r>
      <w:proofErr w:type="gramEnd"/>
      <w:r>
        <w:rPr>
          <w:rFonts w:ascii="仿宋_GB2312" w:eastAsia="仿宋_GB2312" w:hAnsi="Times New Roman" w:cs="Times New Roman" w:hint="eastAsia"/>
          <w:sz w:val="24"/>
          <w:szCs w:val="24"/>
        </w:rPr>
        <w:t>的企业也是越来越多。螺母市场处于一个不断上升的过程当中，近几年来，紧固件、标准件的需求无处不在，上至飞机、火车、汽车，下至家具电器，很多工业领域等都是需要的。为了提高</w:t>
      </w:r>
      <w:proofErr w:type="gramStart"/>
      <w:r>
        <w:rPr>
          <w:rFonts w:ascii="仿宋_GB2312" w:eastAsia="仿宋_GB2312" w:hAnsi="Times New Roman" w:cs="Times New Roman" w:hint="eastAsia"/>
          <w:sz w:val="24"/>
          <w:szCs w:val="24"/>
        </w:rPr>
        <w:t>紧固件粗牙螺母</w:t>
      </w:r>
      <w:proofErr w:type="gramEnd"/>
      <w:r>
        <w:rPr>
          <w:rFonts w:ascii="仿宋_GB2312" w:eastAsia="仿宋_GB2312" w:hAnsi="Times New Roman" w:cs="Times New Roman" w:hint="eastAsia"/>
          <w:sz w:val="24"/>
          <w:szCs w:val="24"/>
        </w:rPr>
        <w:t>企业的高质量发展，为此制定"领跑者"标准评价</w:t>
      </w:r>
      <w:proofErr w:type="gramStart"/>
      <w:r>
        <w:rPr>
          <w:rFonts w:ascii="仿宋_GB2312" w:eastAsia="仿宋_GB2312" w:hAnsi="Times New Roman" w:cs="Times New Roman" w:hint="eastAsia"/>
          <w:sz w:val="24"/>
          <w:szCs w:val="24"/>
        </w:rPr>
        <w:t>要求粗牙螺母</w:t>
      </w:r>
      <w:proofErr w:type="gramEnd"/>
      <w:r>
        <w:rPr>
          <w:rFonts w:ascii="仿宋_GB2312" w:eastAsia="仿宋_GB2312" w:hAnsi="Times New Roman" w:cs="Times New Roman" w:hint="eastAsia"/>
          <w:sz w:val="24"/>
          <w:szCs w:val="24"/>
        </w:rPr>
        <w:t>团标，通过</w:t>
      </w:r>
      <w:proofErr w:type="gramStart"/>
      <w:r>
        <w:rPr>
          <w:rFonts w:ascii="仿宋_GB2312" w:eastAsia="仿宋_GB2312" w:hAnsi="Times New Roman" w:cs="Times New Roman" w:hint="eastAsia"/>
          <w:sz w:val="24"/>
          <w:szCs w:val="24"/>
        </w:rPr>
        <w:t>制定粗牙螺母</w:t>
      </w:r>
      <w:proofErr w:type="gramEnd"/>
      <w:r>
        <w:rPr>
          <w:rFonts w:ascii="仿宋_GB2312" w:eastAsia="仿宋_GB2312" w:hAnsi="Times New Roman" w:cs="Times New Roman" w:hint="eastAsia"/>
          <w:sz w:val="24"/>
          <w:szCs w:val="24"/>
        </w:rPr>
        <w:t>高中低端的技术要求分级，提升先进技术要求达到高水平标准，达到以</w:t>
      </w:r>
      <w:proofErr w:type="gramStart"/>
      <w:r>
        <w:rPr>
          <w:rFonts w:ascii="仿宋_GB2312" w:eastAsia="仿宋_GB2312" w:hAnsi="Times New Roman" w:cs="Times New Roman" w:hint="eastAsia"/>
          <w:sz w:val="24"/>
          <w:szCs w:val="24"/>
        </w:rPr>
        <w:t>先进粗牙</w:t>
      </w:r>
      <w:proofErr w:type="gramEnd"/>
      <w:r>
        <w:rPr>
          <w:rFonts w:ascii="仿宋_GB2312" w:eastAsia="仿宋_GB2312" w:hAnsi="Times New Roman" w:cs="Times New Roman" w:hint="eastAsia"/>
          <w:sz w:val="24"/>
          <w:szCs w:val="24"/>
        </w:rPr>
        <w:t>螺母标准，引领行业产品质量提升。当前，我国已成为紧固件生产大国，产品质量提升对经济增长的基础作用明显增强。但是，标准和质量还难以满足人民群众日益增长的需求。制定</w:t>
      </w:r>
      <w:r w:rsidR="00E45D78">
        <w:rPr>
          <w:rFonts w:ascii="仿宋_GB2312" w:eastAsia="仿宋_GB2312" w:hAnsi="Times New Roman" w:cs="Times New Roman" w:hint="eastAsia"/>
          <w:sz w:val="24"/>
          <w:szCs w:val="24"/>
        </w:rPr>
        <w:t xml:space="preserve">质量分级及“领跑者”评价要求 </w:t>
      </w:r>
      <w:proofErr w:type="gramStart"/>
      <w:r w:rsidR="00E45D78">
        <w:rPr>
          <w:rFonts w:ascii="仿宋_GB2312" w:eastAsia="仿宋_GB2312" w:hAnsi="Times New Roman" w:cs="Times New Roman" w:hint="eastAsia"/>
          <w:sz w:val="24"/>
          <w:szCs w:val="24"/>
        </w:rPr>
        <w:t>粗牙螺母</w:t>
      </w:r>
      <w:proofErr w:type="gramEnd"/>
      <w:r>
        <w:rPr>
          <w:rFonts w:ascii="仿宋_GB2312" w:eastAsia="仿宋_GB2312" w:hAnsi="Times New Roman" w:cs="Times New Roman" w:hint="eastAsia"/>
          <w:sz w:val="24"/>
          <w:szCs w:val="24"/>
        </w:rPr>
        <w:t>，加快螺母标准和质量提升，推动螺</w:t>
      </w:r>
      <w:r>
        <w:rPr>
          <w:rFonts w:ascii="仿宋_GB2312" w:eastAsia="仿宋_GB2312" w:hAnsi="Times New Roman" w:cs="Times New Roman" w:hint="eastAsia"/>
          <w:sz w:val="24"/>
          <w:szCs w:val="24"/>
        </w:rPr>
        <w:lastRenderedPageBreak/>
        <w:t>母企业发展个性定制、规模定制、高端定制，推动产品供给向“产品+服务”转变、向中高端迈进。</w:t>
      </w:r>
    </w:p>
    <w:p w14:paraId="7C5EF426" w14:textId="77777777" w:rsidR="00762380" w:rsidRDefault="00000000">
      <w:pPr>
        <w:adjustRightInd/>
        <w:snapToGrid/>
        <w:spacing w:after="0"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通过市场监管总局发布的2024年企业标准“领跑者”重点领域和GB/T 4754《国民经济行业分类》中对应的产品类别以及在企业标准信息公共服务平台中公开的紧固件产品品种进行筛选。选择市场应用范围最广，适用范围最多的性能等级8级和10级的M5-M39</w:t>
      </w:r>
      <w:proofErr w:type="gramStart"/>
      <w:r>
        <w:rPr>
          <w:rFonts w:ascii="仿宋_GB2312" w:eastAsia="仿宋_GB2312" w:hAnsi="Times New Roman" w:cs="Times New Roman" w:hint="eastAsia"/>
          <w:sz w:val="24"/>
          <w:szCs w:val="24"/>
        </w:rPr>
        <w:t>粗牙螺母</w:t>
      </w:r>
      <w:proofErr w:type="gramEnd"/>
      <w:r>
        <w:rPr>
          <w:rFonts w:ascii="仿宋_GB2312" w:eastAsia="仿宋_GB2312" w:hAnsi="Times New Roman" w:cs="Times New Roman" w:hint="eastAsia"/>
          <w:sz w:val="24"/>
          <w:szCs w:val="24"/>
        </w:rPr>
        <w:t>产品作为本次</w:t>
      </w:r>
      <w:proofErr w:type="gramStart"/>
      <w:r>
        <w:rPr>
          <w:rFonts w:ascii="仿宋_GB2312" w:eastAsia="仿宋_GB2312" w:hAnsi="Times New Roman" w:cs="Times New Roman" w:hint="eastAsia"/>
          <w:sz w:val="24"/>
          <w:szCs w:val="24"/>
        </w:rPr>
        <w:t>领跑者团标的</w:t>
      </w:r>
      <w:proofErr w:type="gramEnd"/>
      <w:r>
        <w:rPr>
          <w:rFonts w:ascii="仿宋_GB2312" w:eastAsia="仿宋_GB2312" w:hAnsi="Times New Roman" w:cs="Times New Roman" w:hint="eastAsia"/>
          <w:sz w:val="24"/>
          <w:szCs w:val="24"/>
        </w:rPr>
        <w:t>产品。</w:t>
      </w:r>
    </w:p>
    <w:p w14:paraId="61C94C1D" w14:textId="77777777" w:rsidR="00762380" w:rsidRDefault="00000000">
      <w:pPr>
        <w:adjustRightInd/>
        <w:snapToGrid/>
        <w:spacing w:after="0" w:line="360" w:lineRule="auto"/>
        <w:ind w:firstLineChars="200" w:firstLine="480"/>
        <w:rPr>
          <w:rFonts w:ascii="Times New Roman" w:eastAsia="仿宋_GB2312" w:hAnsi="Times New Roman" w:cs="Times New Roman"/>
          <w:sz w:val="32"/>
          <w:szCs w:val="32"/>
        </w:rPr>
      </w:pPr>
      <w:r>
        <w:rPr>
          <w:rFonts w:ascii="仿宋_GB2312" w:eastAsia="仿宋_GB2312" w:hAnsi="Times New Roman" w:cs="Times New Roman" w:hint="eastAsia"/>
          <w:sz w:val="24"/>
          <w:szCs w:val="24"/>
        </w:rPr>
        <w:t>目前在“质量分级及领跑者管理信息平台”网站中查询</w:t>
      </w:r>
      <w:proofErr w:type="gramStart"/>
      <w:r>
        <w:rPr>
          <w:rFonts w:ascii="仿宋_GB2312" w:eastAsia="仿宋_GB2312" w:hAnsi="Times New Roman" w:cs="Times New Roman" w:hint="eastAsia"/>
          <w:sz w:val="24"/>
          <w:szCs w:val="24"/>
        </w:rPr>
        <w:t>无粗牙螺母</w:t>
      </w:r>
      <w:proofErr w:type="gramEnd"/>
      <w:r>
        <w:rPr>
          <w:rFonts w:ascii="仿宋_GB2312" w:eastAsia="仿宋_GB2312" w:hAnsi="Times New Roman" w:cs="Times New Roman" w:hint="eastAsia"/>
          <w:sz w:val="24"/>
          <w:szCs w:val="24"/>
        </w:rPr>
        <w:t>产品相关的质量分级及“领跑者”评价要求的标准。为实现紧固件行业以先进标准引领消费品质量提升，突出标准引领，全面实施紧固件企业产品和服务标准自我声明公开和监督制度，</w:t>
      </w:r>
      <w:proofErr w:type="gramStart"/>
      <w:r>
        <w:rPr>
          <w:rFonts w:ascii="仿宋_GB2312" w:eastAsia="仿宋_GB2312" w:hAnsi="Times New Roman" w:cs="Times New Roman" w:hint="eastAsia"/>
          <w:sz w:val="24"/>
          <w:szCs w:val="24"/>
        </w:rPr>
        <w:t>制定粗牙螺母</w:t>
      </w:r>
      <w:proofErr w:type="gramEnd"/>
      <w:r>
        <w:rPr>
          <w:rFonts w:ascii="仿宋_GB2312" w:eastAsia="仿宋_GB2312" w:hAnsi="Times New Roman" w:cs="Times New Roman" w:hint="eastAsia"/>
          <w:sz w:val="24"/>
          <w:szCs w:val="24"/>
        </w:rPr>
        <w:t>的质量分级及“领跑者”评价要求的标准是必要的。</w:t>
      </w:r>
    </w:p>
    <w:p w14:paraId="0279ED8C" w14:textId="77777777" w:rsidR="00762380"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标准制定工作概况（任务来源、主要工作过程等）</w:t>
      </w:r>
    </w:p>
    <w:p w14:paraId="1A9AD4C0"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1、任务来源</w:t>
      </w:r>
    </w:p>
    <w:p w14:paraId="40E088C4" w14:textId="64DF77E4"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由中国质量认证中心、宇星紧固件（嘉兴）股份有限公司向浙江省计量与标准化学会提出立项申请，</w:t>
      </w:r>
      <w:bookmarkStart w:id="0" w:name="_Hlk170767099"/>
      <w:proofErr w:type="gramStart"/>
      <w:r w:rsidR="00D21239">
        <w:rPr>
          <w:rFonts w:ascii="仿宋_GB2312" w:eastAsia="仿宋_GB2312" w:hAnsi="Times New Roman" w:cs="Times New Roman" w:hint="eastAsia"/>
          <w:sz w:val="24"/>
          <w:szCs w:val="24"/>
        </w:rPr>
        <w:t>浙计标学发</w:t>
      </w:r>
      <w:proofErr w:type="gramEnd"/>
      <w:r w:rsidR="00D21239">
        <w:rPr>
          <w:rFonts w:ascii="仿宋_GB2312" w:eastAsia="仿宋_GB2312" w:hAnsi="Times New Roman" w:cs="Times New Roman" w:hint="eastAsia"/>
          <w:sz w:val="24"/>
          <w:szCs w:val="24"/>
        </w:rPr>
        <w:t>〔2024〕056号文件</w:t>
      </w:r>
      <w:proofErr w:type="gramStart"/>
      <w:r w:rsidR="00D21239">
        <w:rPr>
          <w:rFonts w:ascii="仿宋_GB2312" w:eastAsia="仿宋_GB2312" w:hAnsi="Times New Roman" w:cs="Times New Roman" w:hint="eastAsia"/>
          <w:sz w:val="24"/>
          <w:szCs w:val="24"/>
        </w:rPr>
        <w:t>“</w:t>
      </w:r>
      <w:proofErr w:type="gramEnd"/>
      <w:r w:rsidR="00D21239">
        <w:rPr>
          <w:rFonts w:ascii="仿宋_GB2312" w:eastAsia="仿宋_GB2312" w:hAnsi="Times New Roman" w:cs="Times New Roman" w:hint="eastAsia"/>
          <w:sz w:val="24"/>
          <w:szCs w:val="24"/>
        </w:rPr>
        <w:t>关于《质量分级及“领跑者”评价要求 烧结钕铁硼永磁材料》等14项团体标准立项的函</w:t>
      </w:r>
      <w:proofErr w:type="gramStart"/>
      <w:r w:rsidR="00D21239">
        <w:rPr>
          <w:rFonts w:ascii="仿宋_GB2312" w:eastAsia="仿宋_GB2312" w:hAnsi="Times New Roman" w:cs="Times New Roman" w:hint="eastAsia"/>
          <w:sz w:val="24"/>
          <w:szCs w:val="24"/>
        </w:rPr>
        <w:t>”</w:t>
      </w:r>
      <w:bookmarkEnd w:id="0"/>
      <w:proofErr w:type="gramEnd"/>
      <w:r>
        <w:rPr>
          <w:rFonts w:ascii="仿宋_GB2312" w:eastAsia="仿宋_GB2312" w:hAnsi="Times New Roman" w:cs="Times New Roman" w:hint="eastAsia"/>
          <w:sz w:val="24"/>
          <w:szCs w:val="24"/>
        </w:rPr>
        <w:t>，项目名称：《质量分级及“领跑者”评价要求 粗牙螺母》。</w:t>
      </w:r>
    </w:p>
    <w:p w14:paraId="00EBAED5"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2、主要工作过程</w:t>
      </w:r>
    </w:p>
    <w:p w14:paraId="6C9EDCDF"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  前期准备工作</w:t>
      </w:r>
    </w:p>
    <w:p w14:paraId="258C3965"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按照浙江省计量与标准化学会团体标准工作组构成要求，组建标准研制工作组，明确标准研制重点和提纲，明确各参与单位或人员职责分工、研制计划、时间进度安排等情况。</w:t>
      </w:r>
    </w:p>
    <w:p w14:paraId="0F82A9BE"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2.1.1 企业现场调研</w:t>
      </w:r>
    </w:p>
    <w:p w14:paraId="22B68D88"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对企业进行现场调研，对浙江省计量与标准化学会团体标准立项相关资料进行收集整理。</w:t>
      </w:r>
    </w:p>
    <w:p w14:paraId="50605407"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2.1.2 成立标准工作组</w:t>
      </w:r>
    </w:p>
    <w:p w14:paraId="1A845E2C" w14:textId="344544BC"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w:t>
      </w:r>
      <w:proofErr w:type="gramStart"/>
      <w:r w:rsidR="004010E5">
        <w:rPr>
          <w:rFonts w:ascii="仿宋_GB2312" w:eastAsia="仿宋_GB2312" w:hAnsi="Times New Roman" w:cs="Times New Roman" w:hint="eastAsia"/>
          <w:sz w:val="24"/>
          <w:szCs w:val="24"/>
        </w:rPr>
        <w:t>浙计标学发</w:t>
      </w:r>
      <w:proofErr w:type="gramEnd"/>
      <w:r w:rsidR="004010E5">
        <w:rPr>
          <w:rFonts w:ascii="仿宋_GB2312" w:eastAsia="仿宋_GB2312" w:hAnsi="Times New Roman" w:cs="Times New Roman" w:hint="eastAsia"/>
          <w:sz w:val="24"/>
          <w:szCs w:val="24"/>
        </w:rPr>
        <w:t>〔2024〕056号文件</w:t>
      </w:r>
      <w:proofErr w:type="gramStart"/>
      <w:r w:rsidR="004010E5">
        <w:rPr>
          <w:rFonts w:ascii="仿宋_GB2312" w:eastAsia="仿宋_GB2312" w:hAnsi="Times New Roman" w:cs="Times New Roman" w:hint="eastAsia"/>
          <w:sz w:val="24"/>
          <w:szCs w:val="24"/>
        </w:rPr>
        <w:t>“</w:t>
      </w:r>
      <w:proofErr w:type="gramEnd"/>
      <w:r w:rsidR="004010E5">
        <w:rPr>
          <w:rFonts w:ascii="仿宋_GB2312" w:eastAsia="仿宋_GB2312" w:hAnsi="Times New Roman" w:cs="Times New Roman" w:hint="eastAsia"/>
          <w:sz w:val="24"/>
          <w:szCs w:val="24"/>
        </w:rPr>
        <w:t>关于《质量分级及“领跑者”评价要求 烧结钕铁硼永磁材料》等14项团体标准立项的函</w:t>
      </w:r>
      <w:proofErr w:type="gramStart"/>
      <w:r w:rsidR="004010E5">
        <w:rPr>
          <w:rFonts w:ascii="仿宋_GB2312" w:eastAsia="仿宋_GB2312" w:hAnsi="Times New Roman" w:cs="Times New Roman" w:hint="eastAsia"/>
          <w:sz w:val="24"/>
          <w:szCs w:val="24"/>
        </w:rPr>
        <w:t>”</w:t>
      </w:r>
      <w:proofErr w:type="gramEnd"/>
      <w:r>
        <w:rPr>
          <w:rFonts w:ascii="仿宋_GB2312" w:eastAsia="仿宋_GB2312" w:hAnsi="Times New Roman" w:cs="Times New Roman" w:hint="eastAsia"/>
          <w:sz w:val="24"/>
          <w:szCs w:val="24"/>
        </w:rPr>
        <w:t>下达的浙江省计量与标准化学会团体标准《质量分级及“领跑者”标准评价要求 粗牙螺母》制订计划，</w:t>
      </w:r>
      <w:r>
        <w:rPr>
          <w:rFonts w:ascii="仿宋_GB2312" w:eastAsia="仿宋_GB2312" w:hAnsi="Times New Roman" w:cs="Times New Roman" w:hint="eastAsia"/>
          <w:sz w:val="24"/>
          <w:szCs w:val="24"/>
        </w:rPr>
        <w:lastRenderedPageBreak/>
        <w:t>中国质量认证中心、宇星紧固件（嘉兴）股份有限公司召集标准同行、标准化机构、检测机构等相关方成立了标准工作组，明确了各参与单位及人员的职责分工。</w:t>
      </w:r>
    </w:p>
    <w:p w14:paraId="631D785A"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2.1.3 明确研制重点</w:t>
      </w:r>
    </w:p>
    <w:p w14:paraId="7C9F01A3"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《质量分级及“领跑者”标准评价要求 粗牙螺母》标准研制的重点包括：标准名称、标准适用范围、基本要求、评价指标分类（基础指标、核心指标、创新性指标）、评价方法及等级划分以及相应的检验检测方法。</w:t>
      </w:r>
    </w:p>
    <w:p w14:paraId="7B0ECE76"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2.1.4 研制计划及时间安排</w:t>
      </w:r>
    </w:p>
    <w:p w14:paraId="021375A3"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第一阶段：2024年5月底前成立工作小组，学习、研究国内外相关标准，确定标准改进的路线和方向，明确指标。完成《质量分级及“领跑者”标准评价要求 粗牙螺母》“立项建议书”和“标准草案”的撰写，完成项目申报立项。</w:t>
      </w:r>
    </w:p>
    <w:p w14:paraId="3F94AFED"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第二阶段：收到答辩通知，准备答辩材料，进行项目答辩，通过后完成立项。</w:t>
      </w:r>
    </w:p>
    <w:p w14:paraId="462DFC67"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第三阶段：立项完成后一个月内，组织相关单位，召开标准的启动会，完成标准讨论，形成标准征求意见稿。</w:t>
      </w:r>
    </w:p>
    <w:p w14:paraId="6D38DC13"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第四阶段：启动会后两周内，向各有关单位发送征求意见稿，并完成各单位意见的征集。</w:t>
      </w:r>
    </w:p>
    <w:p w14:paraId="395FAAE1"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第五阶段：征求意见完成后一个月内，召开标准评审会，邀请同行业专家、代表、认证公司代表、标准主要起草人等人员参加。</w:t>
      </w:r>
    </w:p>
    <w:p w14:paraId="262B5BD2"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第六阶段：评审会后两周内，完善标准，形成最终稿，并且发布实施。</w:t>
      </w:r>
    </w:p>
    <w:p w14:paraId="686E5836"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  标准草案研制</w:t>
      </w:r>
    </w:p>
    <w:p w14:paraId="6C3AF00C"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2.2.1  型式试验内规定的</w:t>
      </w:r>
      <w:proofErr w:type="gramStart"/>
      <w:r>
        <w:rPr>
          <w:rFonts w:ascii="仿宋_GB2312" w:eastAsia="仿宋_GB2312" w:hAnsi="Times New Roman" w:cs="Times New Roman" w:hint="eastAsia"/>
          <w:sz w:val="24"/>
          <w:szCs w:val="24"/>
        </w:rPr>
        <w:t>全技术</w:t>
      </w:r>
      <w:proofErr w:type="gramEnd"/>
      <w:r>
        <w:rPr>
          <w:rFonts w:ascii="仿宋_GB2312" w:eastAsia="仿宋_GB2312" w:hAnsi="Times New Roman" w:cs="Times New Roman" w:hint="eastAsia"/>
          <w:sz w:val="24"/>
          <w:szCs w:val="24"/>
        </w:rPr>
        <w:t>指标先进性情况</w:t>
      </w:r>
    </w:p>
    <w:p w14:paraId="2C17F3CC"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本标准（草案）基本确定了本标准的先进性；充分考虑了浙江省计量与标准化学会团体标准制订框架要求、编制理念和定位要求等，全面体现了标准的先进性。</w:t>
      </w:r>
    </w:p>
    <w:p w14:paraId="2DF0A144"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标准工作组根据浙江省计量与标准化学会团体标准的编制理念，以将目前行业内现行有效的螺母标准GB/T 3098.2—2015《紧固件机械性能 螺母》作为主要对标的依据，将GB/T 3103.1《紧固件公差 螺栓、螺钉、螺柱和螺母》及GB/T 5779.2《紧固件表面缺陷 螺母》等作为对标的补充依据，核心指标高于GB/T 3098.2—2015《紧固件机械性能 螺母》标准；同时从行业的发展和产品应用领</w:t>
      </w:r>
      <w:r>
        <w:rPr>
          <w:rFonts w:ascii="仿宋_GB2312" w:eastAsia="仿宋_GB2312" w:hAnsi="Times New Roman" w:cs="Times New Roman" w:hint="eastAsia"/>
          <w:sz w:val="24"/>
          <w:szCs w:val="24"/>
        </w:rPr>
        <w:lastRenderedPageBreak/>
        <w:t>域的变化要求，从产品使用的特性出发，真正体现了浙江省计量与标准化学会团体标准先进性的理念。</w:t>
      </w:r>
    </w:p>
    <w:p w14:paraId="03678479"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2.2.2  按照浙江省计量与标准化学会团体标准制订框架要求，及浙江省计量与标准化学会团体标准编制理念和定位要求研制标准草案情况。</w:t>
      </w:r>
    </w:p>
    <w:p w14:paraId="3551D679"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按照浙江省计量与标准化学会团体标准制订框架要求，标准草案在术语和定义、基本要求、评价指标分类、评价指标体系框架、评价方法及等级划分等各个方面进行了全方位的阐述。以行业标准为基础，对</w:t>
      </w:r>
      <w:proofErr w:type="gramStart"/>
      <w:r>
        <w:rPr>
          <w:rFonts w:ascii="仿宋_GB2312" w:eastAsia="仿宋_GB2312" w:hAnsi="Times New Roman" w:cs="Times New Roman" w:hint="eastAsia"/>
          <w:sz w:val="24"/>
          <w:szCs w:val="24"/>
        </w:rPr>
        <w:t>标国际</w:t>
      </w:r>
      <w:proofErr w:type="gramEnd"/>
      <w:r>
        <w:rPr>
          <w:rFonts w:ascii="仿宋_GB2312" w:eastAsia="仿宋_GB2312" w:hAnsi="Times New Roman" w:cs="Times New Roman" w:hint="eastAsia"/>
          <w:sz w:val="24"/>
          <w:szCs w:val="24"/>
        </w:rPr>
        <w:t>先进标准及标杆企业，力求体现最先进的浙江工艺，用高质量来保障品牌生命，</w:t>
      </w:r>
      <w:proofErr w:type="gramStart"/>
      <w:r>
        <w:rPr>
          <w:rFonts w:ascii="仿宋_GB2312" w:eastAsia="仿宋_GB2312" w:hAnsi="Times New Roman" w:cs="Times New Roman" w:hint="eastAsia"/>
          <w:sz w:val="24"/>
          <w:szCs w:val="24"/>
        </w:rPr>
        <w:t>成为粗牙螺母</w:t>
      </w:r>
      <w:proofErr w:type="gramEnd"/>
      <w:r>
        <w:rPr>
          <w:rFonts w:ascii="仿宋_GB2312" w:eastAsia="仿宋_GB2312" w:hAnsi="Times New Roman" w:cs="Times New Roman" w:hint="eastAsia"/>
          <w:sz w:val="24"/>
          <w:szCs w:val="24"/>
        </w:rPr>
        <w:t>这一细分的标杆和领跑者。</w:t>
      </w:r>
    </w:p>
    <w:p w14:paraId="1F9DA27F"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2.2.3标准立项论证会讨论情况</w:t>
      </w:r>
    </w:p>
    <w:p w14:paraId="7D6FA100"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专家组对该标准提出的主要修改意见：</w:t>
      </w:r>
    </w:p>
    <w:p w14:paraId="4364A50E" w14:textId="6D582AB3" w:rsidR="00962917" w:rsidRPr="00962917" w:rsidRDefault="00000000" w:rsidP="00962917">
      <w:pPr>
        <w:adjustRightInd/>
        <w:snapToGrid/>
        <w:spacing w:after="0" w:line="360" w:lineRule="auto"/>
        <w:ind w:firstLineChars="200" w:firstLine="480"/>
        <w:jc w:val="both"/>
        <w:rPr>
          <w:rFonts w:ascii="仿宋_GB2312" w:eastAsia="仿宋_GB2312" w:hAnsi="Times New Roman" w:cs="Times New Roman" w:hint="eastAsia"/>
          <w:sz w:val="24"/>
          <w:szCs w:val="24"/>
        </w:rPr>
      </w:pPr>
      <w:r>
        <w:rPr>
          <w:rFonts w:ascii="仿宋_GB2312" w:eastAsia="仿宋_GB2312" w:hAnsi="Times New Roman" w:cs="Times New Roman" w:hint="eastAsia"/>
          <w:sz w:val="24"/>
          <w:szCs w:val="24"/>
        </w:rPr>
        <w:t>1）</w:t>
      </w:r>
      <w:r w:rsidR="00962917" w:rsidRPr="00962917">
        <w:rPr>
          <w:rFonts w:ascii="仿宋_GB2312" w:eastAsia="仿宋_GB2312" w:hAnsi="Times New Roman" w:cs="Times New Roman" w:hint="eastAsia"/>
          <w:sz w:val="24"/>
          <w:szCs w:val="24"/>
        </w:rPr>
        <w:t>建议标准名称修改为“质量分级及‘领跑者’标准评价要求粗牙螺母”；</w:t>
      </w:r>
    </w:p>
    <w:p w14:paraId="071CF2B1" w14:textId="548A399E" w:rsidR="00962917" w:rsidRPr="00962917" w:rsidRDefault="00962917" w:rsidP="00962917">
      <w:pPr>
        <w:adjustRightInd/>
        <w:snapToGrid/>
        <w:spacing w:after="0" w:line="360" w:lineRule="auto"/>
        <w:ind w:firstLineChars="200" w:firstLine="480"/>
        <w:jc w:val="both"/>
        <w:rPr>
          <w:rFonts w:ascii="仿宋_GB2312" w:eastAsia="仿宋_GB2312" w:hAnsi="Times New Roman" w:cs="Times New Roman" w:hint="eastAsia"/>
          <w:sz w:val="24"/>
          <w:szCs w:val="24"/>
        </w:rPr>
      </w:pPr>
      <w:r w:rsidRPr="00962917">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w:t>
      </w:r>
      <w:r w:rsidRPr="00962917">
        <w:rPr>
          <w:rFonts w:ascii="仿宋_GB2312" w:eastAsia="仿宋_GB2312" w:hAnsi="Times New Roman" w:cs="Times New Roman" w:hint="eastAsia"/>
          <w:sz w:val="24"/>
          <w:szCs w:val="24"/>
        </w:rPr>
        <w:t>进一步完善指标评价体系，规整硬度指标；</w:t>
      </w:r>
    </w:p>
    <w:p w14:paraId="7C97134A" w14:textId="5A875939" w:rsidR="00962917" w:rsidRPr="00962917" w:rsidRDefault="00962917" w:rsidP="00962917">
      <w:pPr>
        <w:adjustRightInd/>
        <w:snapToGrid/>
        <w:spacing w:after="0" w:line="360" w:lineRule="auto"/>
        <w:ind w:firstLineChars="200" w:firstLine="480"/>
        <w:jc w:val="both"/>
        <w:rPr>
          <w:rFonts w:ascii="仿宋_GB2312" w:eastAsia="仿宋_GB2312" w:hAnsi="Times New Roman" w:cs="Times New Roman" w:hint="eastAsia"/>
          <w:sz w:val="24"/>
          <w:szCs w:val="24"/>
        </w:rPr>
      </w:pPr>
      <w:r w:rsidRPr="00962917">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w:t>
      </w:r>
      <w:r w:rsidRPr="00962917">
        <w:rPr>
          <w:rFonts w:ascii="仿宋_GB2312" w:eastAsia="仿宋_GB2312" w:hAnsi="Times New Roman" w:cs="Times New Roman" w:hint="eastAsia"/>
          <w:sz w:val="24"/>
          <w:szCs w:val="24"/>
        </w:rPr>
        <w:t>建议按照T/CAS 700—2023；T/CSTE 0321—2023《质量分级及“领跑者”评价标准编制通则》修改完善标准文本；</w:t>
      </w:r>
    </w:p>
    <w:p w14:paraId="17FA2E3B" w14:textId="5ECB315D" w:rsidR="00762380" w:rsidRDefault="00962917" w:rsidP="00962917">
      <w:pPr>
        <w:adjustRightInd/>
        <w:snapToGrid/>
        <w:spacing w:after="0" w:line="360" w:lineRule="auto"/>
        <w:ind w:firstLineChars="200" w:firstLine="480"/>
        <w:jc w:val="both"/>
        <w:rPr>
          <w:rFonts w:ascii="仿宋_GB2312" w:eastAsia="仿宋_GB2312" w:hAnsi="Times New Roman" w:cs="Times New Roman"/>
          <w:sz w:val="24"/>
          <w:szCs w:val="24"/>
        </w:rPr>
      </w:pPr>
      <w:r w:rsidRPr="00962917">
        <w:rPr>
          <w:rFonts w:ascii="仿宋_GB2312" w:eastAsia="仿宋_GB2312" w:hAnsi="Times New Roman" w:cs="Times New Roman" w:hint="eastAsia"/>
          <w:sz w:val="24"/>
          <w:szCs w:val="24"/>
        </w:rPr>
        <w:t>4</w:t>
      </w:r>
      <w:r>
        <w:rPr>
          <w:rFonts w:ascii="仿宋_GB2312" w:eastAsia="仿宋_GB2312" w:hAnsi="Times New Roman" w:cs="Times New Roman" w:hint="eastAsia"/>
          <w:sz w:val="24"/>
          <w:szCs w:val="24"/>
        </w:rPr>
        <w:t>）</w:t>
      </w:r>
      <w:r w:rsidRPr="00962917">
        <w:rPr>
          <w:rFonts w:ascii="仿宋_GB2312" w:eastAsia="仿宋_GB2312" w:hAnsi="Times New Roman" w:cs="Times New Roman" w:hint="eastAsia"/>
          <w:sz w:val="24"/>
          <w:szCs w:val="24"/>
        </w:rPr>
        <w:t>补充该产品所涉及企业标准分析情况、指标选择依据及等级划分的验证情况。</w:t>
      </w:r>
    </w:p>
    <w:p w14:paraId="73CC52BD"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2.2.4  征求意见</w:t>
      </w:r>
    </w:p>
    <w:p w14:paraId="008F1D8A"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1）意见征集情况：征求意见的单位数：X 家；实际反馈意见的单位数：X家； 其中，有建议或意见： X家；无意见： X  家。                           </w:t>
      </w:r>
    </w:p>
    <w:p w14:paraId="0D6CFACC"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2）意见处理情况： 共收集反馈意见： X 项；其中，采纳： X  项；部分采纳：X  项；未采纳： X 项。</w:t>
      </w:r>
    </w:p>
    <w:p w14:paraId="28DE186A"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2.2.5  专家评审</w:t>
      </w:r>
    </w:p>
    <w:p w14:paraId="6B5B513E" w14:textId="5DA8A42C"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2024年x月xx日，组织召开了《</w:t>
      </w:r>
      <w:r w:rsidR="00E45D78">
        <w:rPr>
          <w:rFonts w:ascii="仿宋_GB2312" w:eastAsia="仿宋_GB2312" w:hAnsi="Times New Roman" w:cs="Times New Roman" w:hint="eastAsia"/>
          <w:sz w:val="24"/>
          <w:szCs w:val="24"/>
        </w:rPr>
        <w:t>质量分级及“领跑者”评价要求 粗牙螺母</w:t>
      </w:r>
      <w:r>
        <w:rPr>
          <w:rFonts w:ascii="仿宋_GB2312" w:eastAsia="仿宋_GB2312" w:hAnsi="Times New Roman" w:cs="Times New Roman" w:hint="eastAsia"/>
          <w:sz w:val="24"/>
          <w:szCs w:val="24"/>
        </w:rPr>
        <w:t>》、《XXX》、《XXX》、《XXX》、《XXX》浙江省计量与标准化学会X</w:t>
      </w:r>
      <w:proofErr w:type="gramStart"/>
      <w:r>
        <w:rPr>
          <w:rFonts w:ascii="仿宋_GB2312" w:eastAsia="仿宋_GB2312" w:hAnsi="Times New Roman" w:cs="Times New Roman" w:hint="eastAsia"/>
          <w:sz w:val="24"/>
          <w:szCs w:val="24"/>
        </w:rPr>
        <w:t>项团体</w:t>
      </w:r>
      <w:proofErr w:type="gramEnd"/>
      <w:r>
        <w:rPr>
          <w:rFonts w:ascii="仿宋_GB2312" w:eastAsia="仿宋_GB2312" w:hAnsi="Times New Roman" w:cs="Times New Roman" w:hint="eastAsia"/>
          <w:sz w:val="24"/>
          <w:szCs w:val="24"/>
        </w:rPr>
        <w:t>标准的评审会，评审组专家通过对《</w:t>
      </w:r>
      <w:r w:rsidR="00E45D78">
        <w:rPr>
          <w:rFonts w:ascii="仿宋_GB2312" w:eastAsia="仿宋_GB2312" w:hAnsi="Times New Roman" w:cs="Times New Roman" w:hint="eastAsia"/>
          <w:sz w:val="24"/>
          <w:szCs w:val="24"/>
        </w:rPr>
        <w:t>质量分级及“领跑者”评价要求 粗牙螺母</w:t>
      </w:r>
      <w:r>
        <w:rPr>
          <w:rFonts w:ascii="仿宋_GB2312" w:eastAsia="仿宋_GB2312" w:hAnsi="Times New Roman" w:cs="Times New Roman" w:hint="eastAsia"/>
          <w:sz w:val="24"/>
          <w:szCs w:val="24"/>
        </w:rPr>
        <w:t>》送审稿进行逐条讨论。经讨论形成以下意见：</w:t>
      </w:r>
    </w:p>
    <w:p w14:paraId="29489898"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p>
    <w:p w14:paraId="6112D203"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 ；</w:t>
      </w:r>
    </w:p>
    <w:p w14:paraId="2A0FB248"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3）；</w:t>
      </w:r>
    </w:p>
    <w:p w14:paraId="37372AEE"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2.2.6  标准报批</w:t>
      </w:r>
    </w:p>
    <w:p w14:paraId="5A76BDD5" w14:textId="7CCCC6A3"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根据评审专家提出的修改意见，经评审组集体讨论，通过评审，随后标准工作组对《</w:t>
      </w:r>
      <w:r w:rsidR="00E45D78">
        <w:rPr>
          <w:rFonts w:ascii="仿宋_GB2312" w:eastAsia="仿宋_GB2312" w:hAnsi="Times New Roman" w:cs="Times New Roman" w:hint="eastAsia"/>
          <w:sz w:val="24"/>
          <w:szCs w:val="24"/>
        </w:rPr>
        <w:t>质量分级及“领跑者”评价要求 粗牙螺母</w:t>
      </w:r>
      <w:r>
        <w:rPr>
          <w:rFonts w:ascii="仿宋_GB2312" w:eastAsia="仿宋_GB2312" w:hAnsi="Times New Roman" w:cs="Times New Roman" w:hint="eastAsia"/>
          <w:sz w:val="24"/>
          <w:szCs w:val="24"/>
        </w:rPr>
        <w:t>》（送审稿）以及《编制说明》（送审稿）进行了修改，形成《</w:t>
      </w:r>
      <w:r w:rsidR="00E45D78">
        <w:rPr>
          <w:rFonts w:ascii="仿宋_GB2312" w:eastAsia="仿宋_GB2312" w:hAnsi="Times New Roman" w:cs="Times New Roman" w:hint="eastAsia"/>
          <w:sz w:val="24"/>
          <w:szCs w:val="24"/>
        </w:rPr>
        <w:t>质量分级及“领跑者”评价要求 粗牙螺母</w:t>
      </w:r>
      <w:r>
        <w:rPr>
          <w:rFonts w:ascii="仿宋_GB2312" w:eastAsia="仿宋_GB2312" w:hAnsi="Times New Roman" w:cs="Times New Roman" w:hint="eastAsia"/>
          <w:sz w:val="24"/>
          <w:szCs w:val="24"/>
        </w:rPr>
        <w:t>》（报批稿）及《编制说明》（报批稿）。</w:t>
      </w:r>
    </w:p>
    <w:p w14:paraId="185D7843" w14:textId="77777777" w:rsidR="00762380" w:rsidRDefault="00000000">
      <w:pPr>
        <w:pStyle w:val="aa"/>
        <w:numPr>
          <w:ilvl w:val="0"/>
          <w:numId w:val="2"/>
        </w:numPr>
        <w:ind w:firstLineChars="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标准编制的原则和依据</w:t>
      </w:r>
    </w:p>
    <w:p w14:paraId="54DB5AAF"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3.1编制原则</w:t>
      </w:r>
    </w:p>
    <w:p w14:paraId="7E32DC30"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标准编制遵循“合</w:t>
      </w:r>
      <w:proofErr w:type="gramStart"/>
      <w:r>
        <w:rPr>
          <w:rFonts w:ascii="仿宋_GB2312" w:eastAsia="仿宋_GB2312" w:hAnsi="Times New Roman" w:cs="Times New Roman" w:hint="eastAsia"/>
          <w:sz w:val="24"/>
          <w:szCs w:val="24"/>
        </w:rPr>
        <w:t>规</w:t>
      </w:r>
      <w:proofErr w:type="gramEnd"/>
      <w:r>
        <w:rPr>
          <w:rFonts w:ascii="仿宋_GB2312" w:eastAsia="仿宋_GB2312" w:hAnsi="Times New Roman" w:cs="Times New Roman" w:hint="eastAsia"/>
          <w:sz w:val="24"/>
          <w:szCs w:val="24"/>
        </w:rPr>
        <w:t>性、必要性、先进性、经济性、可操作性”的原则，尽可能与国际通行标准接轨，注重标准的可操作性，本标准严格按照GB/T 1.1—2020《标准化工作导则  第1部分：标准化文件的结构和起草规则》的规定进行编写和表述。</w:t>
      </w:r>
    </w:p>
    <w:p w14:paraId="00361DDE"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3.2编制依据</w:t>
      </w:r>
    </w:p>
    <w:p w14:paraId="37248E03"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对标现行有效标准</w:t>
      </w:r>
      <w:r>
        <w:rPr>
          <w:rFonts w:ascii="仿宋_GB2312" w:eastAsia="仿宋_GB2312" w:hAnsi="宋体" w:cs="宋体" w:hint="eastAsia"/>
          <w:szCs w:val="28"/>
        </w:rPr>
        <w:t>GB/T 3103.1《紧固件公差 螺栓、螺钉、螺柱和螺母》、GB/T 5779.2《紧固件表面缺陷 螺母》、GB/T 3098.2—2015《紧固件机械性能 螺母》</w:t>
      </w:r>
      <w:r>
        <w:rPr>
          <w:rFonts w:ascii="仿宋_GB2312" w:eastAsia="仿宋_GB2312" w:hAnsi="Times New Roman" w:cs="Times New Roman" w:hint="eastAsia"/>
          <w:sz w:val="24"/>
          <w:szCs w:val="24"/>
        </w:rPr>
        <w:t>，参考T/ZZB 0575—2018等。</w:t>
      </w:r>
    </w:p>
    <w:p w14:paraId="1068E40F" w14:textId="77777777" w:rsidR="00762380"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标准的主要内容、技术论证与效果（如技术指标、参数、公式、性能要求、实验方法、检验规则等，修订标准时应增加新、旧标准水平的对比）</w:t>
      </w:r>
    </w:p>
    <w:p w14:paraId="2301C295"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标准主要内容包括范围、规范性引用文件、术语和定义、评价指标体系、评价方法及等级划分共五个方面对标准进行编制。主要内容及确定依据如下：</w:t>
      </w:r>
    </w:p>
    <w:p w14:paraId="15928B46"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本文件规定</w:t>
      </w:r>
      <w:proofErr w:type="gramStart"/>
      <w:r>
        <w:rPr>
          <w:rFonts w:ascii="仿宋_GB2312" w:eastAsia="仿宋_GB2312" w:hAnsi="Times New Roman" w:cs="Times New Roman" w:hint="eastAsia"/>
          <w:sz w:val="24"/>
          <w:szCs w:val="24"/>
        </w:rPr>
        <w:t>了粗牙螺母</w:t>
      </w:r>
      <w:proofErr w:type="gramEnd"/>
      <w:r>
        <w:rPr>
          <w:rFonts w:ascii="仿宋_GB2312" w:eastAsia="仿宋_GB2312" w:hAnsi="Times New Roman" w:cs="Times New Roman" w:hint="eastAsia"/>
          <w:sz w:val="24"/>
          <w:szCs w:val="24"/>
        </w:rPr>
        <w:t>“领跑者”标准评价的术语和定义、评价指标体系和评价方法。各章节主要内容如下：</w:t>
      </w:r>
    </w:p>
    <w:p w14:paraId="31F5B84C"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1  术语和定义</w:t>
      </w:r>
    </w:p>
    <w:p w14:paraId="3AAC1A78"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本文件没有需要界定的术语和定义。</w:t>
      </w:r>
    </w:p>
    <w:p w14:paraId="778045C8"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  评价指标体系（包括基本要求、评价指标分类、评价指标体系框架）</w:t>
      </w:r>
    </w:p>
    <w:p w14:paraId="0F0201D8"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 基本要求</w:t>
      </w:r>
    </w:p>
    <w:p w14:paraId="5B0D7C6E"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2.1.1 近三年，生产企业无较大及以上环境、安全、质量事故。</w:t>
      </w:r>
    </w:p>
    <w:p w14:paraId="2F6B744F"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2.1.2 企业应未列入国家信用信息严重失信主体相关名录。</w:t>
      </w:r>
    </w:p>
    <w:p w14:paraId="4859C733"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2.1.3 企业可根据GB/T 19001、GB/T 24001、GB/T 45001建立并运行相应质量、环境和职业健康安全管理体系，鼓励企业根据自身运营情况建立更高水平的相关管理体系。</w:t>
      </w:r>
    </w:p>
    <w:p w14:paraId="373BDAD3"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2.1.4 产品应满足相关法规及现行国家标准的规定。</w:t>
      </w:r>
    </w:p>
    <w:p w14:paraId="0E46AEB1"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 评价指标分类</w:t>
      </w:r>
    </w:p>
    <w:p w14:paraId="48A86E34"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2.2.1 本文件中所包括的指标分为基础指标、核心指标和创新性指标。</w:t>
      </w:r>
    </w:p>
    <w:p w14:paraId="009899AF"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2.2.2 基础指标包括 螺纹公差、尺寸公差、表面缺陷、维氏硬度。</w:t>
      </w:r>
    </w:p>
    <w:p w14:paraId="794C8B6A"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2.2.3核心指标包括保证载荷。</w:t>
      </w:r>
    </w:p>
    <w:p w14:paraId="088D4E3C"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2.2.4核心指标分为先进水平、平均水平和基准水平三个等级，先进水平相当于企业标准排行榜5星级水平；平均水平相当于企业标准排行榜中4星级水平；基准水平相当于企业标准排行榜中3星级水平。</w:t>
      </w:r>
    </w:p>
    <w:p w14:paraId="2FFF0207"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2.2.5创新性指标包括脱碳层、耐腐蚀。鼓励根据条件成熟情况适时增加与产品性能和消费者关注的相关创新性指标。</w:t>
      </w:r>
    </w:p>
    <w:p w14:paraId="64FDA327"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2.3评价指标体系框架</w:t>
      </w:r>
    </w:p>
    <w:p w14:paraId="7168FC7C"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加强质量分级与“领跑者”评价指标体系，</w:t>
      </w:r>
      <w:proofErr w:type="gramStart"/>
      <w:r>
        <w:rPr>
          <w:rFonts w:ascii="仿宋_GB2312" w:eastAsia="仿宋_GB2312" w:hAnsi="Times New Roman" w:cs="Times New Roman" w:hint="eastAsia"/>
          <w:sz w:val="24"/>
          <w:szCs w:val="24"/>
        </w:rPr>
        <w:t>粗牙螺母</w:t>
      </w:r>
      <w:proofErr w:type="gramEnd"/>
      <w:r>
        <w:rPr>
          <w:rFonts w:ascii="仿宋_GB2312" w:eastAsia="仿宋_GB2312" w:hAnsi="Times New Roman" w:cs="Times New Roman" w:hint="eastAsia"/>
          <w:sz w:val="24"/>
          <w:szCs w:val="24"/>
        </w:rPr>
        <w:t>“领跑者”标准评价指标体系框架见表1。</w:t>
      </w:r>
    </w:p>
    <w:p w14:paraId="63AB21C6" w14:textId="77777777" w:rsidR="00762380" w:rsidRDefault="00000000">
      <w:pPr>
        <w:pStyle w:val="a"/>
        <w:spacing w:before="156" w:after="156"/>
        <w:rPr>
          <w:rFonts w:hAnsi="宋体" w:hint="default"/>
          <w:color w:val="000000"/>
          <w:szCs w:val="21"/>
        </w:rPr>
      </w:pPr>
      <w:r>
        <w:rPr>
          <w:rFonts w:hAnsi="宋体"/>
          <w:color w:val="000000"/>
          <w:szCs w:val="21"/>
        </w:rPr>
        <w:t>评价指标体系框架</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6"/>
        <w:gridCol w:w="610"/>
        <w:gridCol w:w="396"/>
        <w:gridCol w:w="1082"/>
        <w:gridCol w:w="1381"/>
        <w:gridCol w:w="1381"/>
        <w:gridCol w:w="1385"/>
        <w:gridCol w:w="1655"/>
      </w:tblGrid>
      <w:tr w:rsidR="00762380" w14:paraId="21E92BB3" w14:textId="77777777">
        <w:trPr>
          <w:trHeight w:val="227"/>
          <w:jc w:val="center"/>
        </w:trPr>
        <w:tc>
          <w:tcPr>
            <w:tcW w:w="233" w:type="pct"/>
            <w:vMerge w:val="restart"/>
            <w:tcBorders>
              <w:top w:val="single" w:sz="8" w:space="0" w:color="auto"/>
              <w:bottom w:val="single" w:sz="4" w:space="0" w:color="auto"/>
            </w:tcBorders>
            <w:shd w:val="clear" w:color="auto" w:fill="auto"/>
            <w:vAlign w:val="center"/>
          </w:tcPr>
          <w:p w14:paraId="373B852B"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序号</w:t>
            </w:r>
          </w:p>
        </w:tc>
        <w:tc>
          <w:tcPr>
            <w:tcW w:w="371" w:type="pct"/>
            <w:vMerge w:val="restart"/>
            <w:tcBorders>
              <w:top w:val="single" w:sz="8" w:space="0" w:color="auto"/>
              <w:bottom w:val="single" w:sz="4" w:space="0" w:color="auto"/>
            </w:tcBorders>
            <w:shd w:val="clear" w:color="auto" w:fill="auto"/>
            <w:vAlign w:val="center"/>
          </w:tcPr>
          <w:p w14:paraId="01708D1B"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指标类型</w:t>
            </w:r>
          </w:p>
        </w:tc>
        <w:tc>
          <w:tcPr>
            <w:tcW w:w="228" w:type="pct"/>
            <w:vMerge w:val="restart"/>
            <w:tcBorders>
              <w:top w:val="single" w:sz="8" w:space="0" w:color="auto"/>
              <w:bottom w:val="single" w:sz="4" w:space="0" w:color="auto"/>
            </w:tcBorders>
            <w:shd w:val="clear" w:color="auto" w:fill="auto"/>
            <w:vAlign w:val="center"/>
          </w:tcPr>
          <w:p w14:paraId="55E1E70D"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评价指标</w:t>
            </w:r>
          </w:p>
        </w:tc>
        <w:tc>
          <w:tcPr>
            <w:tcW w:w="656" w:type="pct"/>
            <w:vMerge w:val="restart"/>
            <w:tcBorders>
              <w:top w:val="single" w:sz="8" w:space="0" w:color="auto"/>
              <w:bottom w:val="single" w:sz="4" w:space="0" w:color="auto"/>
            </w:tcBorders>
            <w:shd w:val="clear" w:color="auto" w:fill="auto"/>
            <w:vAlign w:val="center"/>
          </w:tcPr>
          <w:p w14:paraId="5669B7F0"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指标来源</w:t>
            </w:r>
          </w:p>
        </w:tc>
        <w:tc>
          <w:tcPr>
            <w:tcW w:w="2510" w:type="pct"/>
            <w:gridSpan w:val="3"/>
            <w:tcBorders>
              <w:top w:val="single" w:sz="8" w:space="0" w:color="auto"/>
              <w:bottom w:val="single" w:sz="4" w:space="0" w:color="auto"/>
              <w:right w:val="single" w:sz="4" w:space="0" w:color="auto"/>
            </w:tcBorders>
            <w:shd w:val="clear" w:color="auto" w:fill="auto"/>
            <w:vAlign w:val="center"/>
          </w:tcPr>
          <w:p w14:paraId="30C24BCE"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指标水平分级</w:t>
            </w:r>
          </w:p>
        </w:tc>
        <w:tc>
          <w:tcPr>
            <w:tcW w:w="1001" w:type="pct"/>
            <w:vMerge w:val="restart"/>
            <w:tcBorders>
              <w:top w:val="single" w:sz="8" w:space="0" w:color="auto"/>
              <w:left w:val="single" w:sz="4" w:space="0" w:color="auto"/>
              <w:bottom w:val="single" w:sz="8" w:space="0" w:color="auto"/>
            </w:tcBorders>
            <w:shd w:val="clear" w:color="auto" w:fill="auto"/>
            <w:vAlign w:val="center"/>
          </w:tcPr>
          <w:p w14:paraId="28E2DA9B"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判定依据/方法</w:t>
            </w:r>
          </w:p>
        </w:tc>
      </w:tr>
      <w:tr w:rsidR="00762380" w14:paraId="14ADA4A9" w14:textId="77777777">
        <w:trPr>
          <w:trHeight w:val="227"/>
          <w:jc w:val="center"/>
        </w:trPr>
        <w:tc>
          <w:tcPr>
            <w:tcW w:w="233" w:type="pct"/>
            <w:vMerge/>
            <w:tcBorders>
              <w:top w:val="single" w:sz="4" w:space="0" w:color="auto"/>
              <w:bottom w:val="single" w:sz="8" w:space="0" w:color="auto"/>
            </w:tcBorders>
            <w:shd w:val="clear" w:color="auto" w:fill="auto"/>
            <w:vAlign w:val="center"/>
          </w:tcPr>
          <w:p w14:paraId="093E3F22" w14:textId="77777777" w:rsidR="00762380" w:rsidRDefault="00762380">
            <w:pPr>
              <w:jc w:val="center"/>
              <w:rPr>
                <w:rFonts w:ascii="宋体" w:eastAsia="宋体" w:hAnsi="宋体" w:cs="宋体"/>
                <w:sz w:val="18"/>
                <w:szCs w:val="18"/>
              </w:rPr>
            </w:pPr>
          </w:p>
        </w:tc>
        <w:tc>
          <w:tcPr>
            <w:tcW w:w="371" w:type="pct"/>
            <w:vMerge/>
            <w:tcBorders>
              <w:top w:val="single" w:sz="4" w:space="0" w:color="auto"/>
              <w:bottom w:val="single" w:sz="8" w:space="0" w:color="auto"/>
            </w:tcBorders>
            <w:shd w:val="clear" w:color="auto" w:fill="auto"/>
            <w:vAlign w:val="center"/>
          </w:tcPr>
          <w:p w14:paraId="3408AB4F" w14:textId="77777777" w:rsidR="00762380" w:rsidRDefault="00762380">
            <w:pPr>
              <w:jc w:val="center"/>
              <w:rPr>
                <w:rFonts w:ascii="宋体" w:eastAsia="宋体" w:hAnsi="宋体" w:cs="宋体"/>
                <w:sz w:val="18"/>
                <w:szCs w:val="18"/>
              </w:rPr>
            </w:pPr>
          </w:p>
        </w:tc>
        <w:tc>
          <w:tcPr>
            <w:tcW w:w="228" w:type="pct"/>
            <w:vMerge/>
            <w:tcBorders>
              <w:top w:val="single" w:sz="4" w:space="0" w:color="auto"/>
              <w:bottom w:val="single" w:sz="8" w:space="0" w:color="auto"/>
            </w:tcBorders>
            <w:shd w:val="clear" w:color="auto" w:fill="auto"/>
            <w:vAlign w:val="center"/>
          </w:tcPr>
          <w:p w14:paraId="4BA0B2C4" w14:textId="77777777" w:rsidR="00762380" w:rsidRDefault="00762380">
            <w:pPr>
              <w:jc w:val="center"/>
              <w:rPr>
                <w:rFonts w:ascii="宋体" w:eastAsia="宋体" w:hAnsi="宋体" w:cs="宋体"/>
                <w:sz w:val="18"/>
                <w:szCs w:val="18"/>
              </w:rPr>
            </w:pPr>
          </w:p>
        </w:tc>
        <w:tc>
          <w:tcPr>
            <w:tcW w:w="656" w:type="pct"/>
            <w:vMerge/>
            <w:tcBorders>
              <w:top w:val="single" w:sz="4" w:space="0" w:color="auto"/>
              <w:bottom w:val="single" w:sz="8" w:space="0" w:color="auto"/>
            </w:tcBorders>
            <w:shd w:val="clear" w:color="auto" w:fill="auto"/>
            <w:vAlign w:val="center"/>
          </w:tcPr>
          <w:p w14:paraId="6EF6E477" w14:textId="77777777" w:rsidR="00762380" w:rsidRDefault="00762380">
            <w:pPr>
              <w:jc w:val="center"/>
              <w:rPr>
                <w:rFonts w:ascii="宋体" w:eastAsia="宋体" w:hAnsi="宋体" w:cs="宋体"/>
                <w:sz w:val="18"/>
                <w:szCs w:val="18"/>
              </w:rPr>
            </w:pPr>
          </w:p>
        </w:tc>
        <w:tc>
          <w:tcPr>
            <w:tcW w:w="836" w:type="pct"/>
            <w:tcBorders>
              <w:top w:val="single" w:sz="4" w:space="0" w:color="auto"/>
              <w:bottom w:val="single" w:sz="8" w:space="0" w:color="auto"/>
            </w:tcBorders>
            <w:shd w:val="clear" w:color="auto" w:fill="auto"/>
            <w:vAlign w:val="center"/>
          </w:tcPr>
          <w:p w14:paraId="10A78C37"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领跑者水平</w:t>
            </w:r>
          </w:p>
          <w:p w14:paraId="06BACB83"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（5星级）</w:t>
            </w:r>
          </w:p>
        </w:tc>
        <w:tc>
          <w:tcPr>
            <w:tcW w:w="836" w:type="pct"/>
            <w:tcBorders>
              <w:top w:val="single" w:sz="4" w:space="0" w:color="auto"/>
              <w:bottom w:val="single" w:sz="8" w:space="0" w:color="auto"/>
            </w:tcBorders>
            <w:shd w:val="clear" w:color="auto" w:fill="auto"/>
            <w:vAlign w:val="center"/>
          </w:tcPr>
          <w:p w14:paraId="471E168A"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优质水平</w:t>
            </w:r>
          </w:p>
          <w:p w14:paraId="68537D94"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（4星级）</w:t>
            </w:r>
          </w:p>
        </w:tc>
        <w:tc>
          <w:tcPr>
            <w:tcW w:w="838" w:type="pct"/>
            <w:tcBorders>
              <w:top w:val="single" w:sz="4" w:space="0" w:color="auto"/>
              <w:bottom w:val="single" w:sz="8" w:space="0" w:color="auto"/>
              <w:right w:val="single" w:sz="4" w:space="0" w:color="auto"/>
            </w:tcBorders>
            <w:shd w:val="clear" w:color="auto" w:fill="auto"/>
            <w:vAlign w:val="center"/>
          </w:tcPr>
          <w:p w14:paraId="6605819D"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基准水平</w:t>
            </w:r>
          </w:p>
          <w:p w14:paraId="7C4A3E9F"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（3星级）</w:t>
            </w:r>
          </w:p>
        </w:tc>
        <w:tc>
          <w:tcPr>
            <w:tcW w:w="1001" w:type="pct"/>
            <w:vMerge/>
            <w:tcBorders>
              <w:top w:val="single" w:sz="4" w:space="0" w:color="auto"/>
              <w:left w:val="single" w:sz="4" w:space="0" w:color="auto"/>
              <w:bottom w:val="single" w:sz="8" w:space="0" w:color="auto"/>
            </w:tcBorders>
            <w:shd w:val="clear" w:color="auto" w:fill="auto"/>
            <w:vAlign w:val="center"/>
          </w:tcPr>
          <w:p w14:paraId="47514AC1" w14:textId="77777777" w:rsidR="00762380" w:rsidRDefault="00762380">
            <w:pPr>
              <w:jc w:val="center"/>
              <w:rPr>
                <w:rFonts w:ascii="宋体" w:eastAsia="宋体" w:hAnsi="宋体" w:cs="宋体"/>
                <w:sz w:val="18"/>
                <w:szCs w:val="18"/>
              </w:rPr>
            </w:pPr>
          </w:p>
        </w:tc>
      </w:tr>
      <w:tr w:rsidR="00762380" w14:paraId="4A5187CE" w14:textId="77777777">
        <w:trPr>
          <w:trHeight w:val="227"/>
          <w:jc w:val="center"/>
        </w:trPr>
        <w:tc>
          <w:tcPr>
            <w:tcW w:w="233" w:type="pct"/>
            <w:tcBorders>
              <w:top w:val="single" w:sz="8" w:space="0" w:color="auto"/>
            </w:tcBorders>
            <w:shd w:val="clear" w:color="auto" w:fill="auto"/>
            <w:vAlign w:val="center"/>
          </w:tcPr>
          <w:p w14:paraId="64929300"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1</w:t>
            </w:r>
          </w:p>
        </w:tc>
        <w:tc>
          <w:tcPr>
            <w:tcW w:w="371" w:type="pct"/>
            <w:vMerge w:val="restart"/>
            <w:tcBorders>
              <w:top w:val="single" w:sz="8" w:space="0" w:color="auto"/>
            </w:tcBorders>
            <w:shd w:val="clear" w:color="auto" w:fill="auto"/>
            <w:vAlign w:val="center"/>
          </w:tcPr>
          <w:p w14:paraId="661E5C43"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基础指标</w:t>
            </w:r>
          </w:p>
        </w:tc>
        <w:tc>
          <w:tcPr>
            <w:tcW w:w="228" w:type="pct"/>
            <w:tcBorders>
              <w:top w:val="single" w:sz="8" w:space="0" w:color="auto"/>
            </w:tcBorders>
            <w:shd w:val="clear" w:color="auto" w:fill="auto"/>
            <w:vAlign w:val="center"/>
          </w:tcPr>
          <w:p w14:paraId="35C65A72"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螺纹公差</w:t>
            </w:r>
          </w:p>
        </w:tc>
        <w:tc>
          <w:tcPr>
            <w:tcW w:w="656" w:type="pct"/>
            <w:tcBorders>
              <w:top w:val="single" w:sz="8" w:space="0" w:color="auto"/>
            </w:tcBorders>
            <w:shd w:val="clear" w:color="auto" w:fill="auto"/>
            <w:vAlign w:val="center"/>
          </w:tcPr>
          <w:p w14:paraId="158894AB"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GB/T 3103.1</w:t>
            </w:r>
          </w:p>
        </w:tc>
        <w:tc>
          <w:tcPr>
            <w:tcW w:w="2510" w:type="pct"/>
            <w:gridSpan w:val="3"/>
            <w:tcBorders>
              <w:top w:val="single" w:sz="8" w:space="0" w:color="auto"/>
            </w:tcBorders>
            <w:shd w:val="clear" w:color="auto" w:fill="auto"/>
            <w:vAlign w:val="center"/>
          </w:tcPr>
          <w:p w14:paraId="33BC2203"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6H</w:t>
            </w:r>
          </w:p>
        </w:tc>
        <w:tc>
          <w:tcPr>
            <w:tcW w:w="1001" w:type="pct"/>
            <w:tcBorders>
              <w:top w:val="single" w:sz="8" w:space="0" w:color="auto"/>
            </w:tcBorders>
            <w:shd w:val="clear" w:color="auto" w:fill="auto"/>
            <w:vAlign w:val="center"/>
          </w:tcPr>
          <w:p w14:paraId="5371A847"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JB/T 9151.1</w:t>
            </w:r>
          </w:p>
        </w:tc>
      </w:tr>
      <w:tr w:rsidR="00762380" w14:paraId="5EA3B877" w14:textId="77777777">
        <w:trPr>
          <w:trHeight w:val="227"/>
          <w:jc w:val="center"/>
        </w:trPr>
        <w:tc>
          <w:tcPr>
            <w:tcW w:w="233" w:type="pct"/>
            <w:shd w:val="clear" w:color="auto" w:fill="auto"/>
            <w:vAlign w:val="center"/>
          </w:tcPr>
          <w:p w14:paraId="34D3C5C6"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2</w:t>
            </w:r>
          </w:p>
        </w:tc>
        <w:tc>
          <w:tcPr>
            <w:tcW w:w="371" w:type="pct"/>
            <w:vMerge/>
            <w:shd w:val="clear" w:color="auto" w:fill="auto"/>
            <w:vAlign w:val="center"/>
          </w:tcPr>
          <w:p w14:paraId="3B5711E6" w14:textId="77777777" w:rsidR="00762380" w:rsidRDefault="00762380">
            <w:pPr>
              <w:jc w:val="center"/>
              <w:rPr>
                <w:rFonts w:ascii="宋体" w:eastAsia="宋体" w:hAnsi="宋体" w:cs="宋体"/>
                <w:sz w:val="18"/>
                <w:szCs w:val="18"/>
              </w:rPr>
            </w:pPr>
          </w:p>
        </w:tc>
        <w:tc>
          <w:tcPr>
            <w:tcW w:w="228" w:type="pct"/>
            <w:shd w:val="clear" w:color="auto" w:fill="auto"/>
            <w:vAlign w:val="center"/>
          </w:tcPr>
          <w:p w14:paraId="16567DA6"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尺寸公差</w:t>
            </w:r>
          </w:p>
        </w:tc>
        <w:tc>
          <w:tcPr>
            <w:tcW w:w="656" w:type="pct"/>
            <w:shd w:val="clear" w:color="auto" w:fill="auto"/>
            <w:vAlign w:val="center"/>
          </w:tcPr>
          <w:p w14:paraId="0F1EFBA9"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GB/T 3103.1</w:t>
            </w:r>
          </w:p>
        </w:tc>
        <w:tc>
          <w:tcPr>
            <w:tcW w:w="2510" w:type="pct"/>
            <w:gridSpan w:val="3"/>
            <w:shd w:val="clear" w:color="auto" w:fill="auto"/>
            <w:vAlign w:val="center"/>
          </w:tcPr>
          <w:p w14:paraId="32A93845"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D≤16 mm应符合A级的要求，D＞16 mm应符合B级要求。</w:t>
            </w:r>
          </w:p>
        </w:tc>
        <w:tc>
          <w:tcPr>
            <w:tcW w:w="1001" w:type="pct"/>
            <w:shd w:val="clear" w:color="auto" w:fill="auto"/>
            <w:vAlign w:val="center"/>
          </w:tcPr>
          <w:p w14:paraId="20E0798C"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GB/T 3103.1</w:t>
            </w:r>
          </w:p>
        </w:tc>
      </w:tr>
      <w:tr w:rsidR="00762380" w14:paraId="491DE98C" w14:textId="77777777">
        <w:trPr>
          <w:trHeight w:val="227"/>
          <w:jc w:val="center"/>
        </w:trPr>
        <w:tc>
          <w:tcPr>
            <w:tcW w:w="233" w:type="pct"/>
            <w:shd w:val="clear" w:color="auto" w:fill="auto"/>
            <w:vAlign w:val="center"/>
          </w:tcPr>
          <w:p w14:paraId="49E88772"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3</w:t>
            </w:r>
          </w:p>
        </w:tc>
        <w:tc>
          <w:tcPr>
            <w:tcW w:w="371" w:type="pct"/>
            <w:vMerge/>
            <w:shd w:val="clear" w:color="auto" w:fill="auto"/>
            <w:vAlign w:val="center"/>
          </w:tcPr>
          <w:p w14:paraId="78A0EE90" w14:textId="77777777" w:rsidR="00762380" w:rsidRDefault="00762380">
            <w:pPr>
              <w:jc w:val="center"/>
              <w:rPr>
                <w:rFonts w:ascii="宋体" w:eastAsia="宋体" w:hAnsi="宋体" w:cs="宋体"/>
                <w:sz w:val="18"/>
                <w:szCs w:val="18"/>
              </w:rPr>
            </w:pPr>
          </w:p>
        </w:tc>
        <w:tc>
          <w:tcPr>
            <w:tcW w:w="228" w:type="pct"/>
            <w:shd w:val="clear" w:color="auto" w:fill="auto"/>
            <w:vAlign w:val="center"/>
          </w:tcPr>
          <w:p w14:paraId="50ECF576"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表面缺陷</w:t>
            </w:r>
          </w:p>
        </w:tc>
        <w:tc>
          <w:tcPr>
            <w:tcW w:w="656" w:type="pct"/>
            <w:shd w:val="clear" w:color="auto" w:fill="auto"/>
            <w:vAlign w:val="center"/>
          </w:tcPr>
          <w:p w14:paraId="2D91801E"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GB/T 5779.2</w:t>
            </w:r>
          </w:p>
        </w:tc>
        <w:tc>
          <w:tcPr>
            <w:tcW w:w="2510" w:type="pct"/>
            <w:gridSpan w:val="3"/>
            <w:shd w:val="clear" w:color="auto" w:fill="auto"/>
            <w:vAlign w:val="center"/>
          </w:tcPr>
          <w:p w14:paraId="41ECC6FB"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应符合 GB/T 5779.2 中的规定。</w:t>
            </w:r>
          </w:p>
          <w:p w14:paraId="339A5AFC"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表面应无开裂、毛刺、划痕、凹痕、皱纹、爆裂。</w:t>
            </w:r>
          </w:p>
          <w:p w14:paraId="43A13A2E"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表面涂层应无红色氧化斑点，而且整个涂层不应呈现红棕色。</w:t>
            </w:r>
          </w:p>
        </w:tc>
        <w:tc>
          <w:tcPr>
            <w:tcW w:w="1001" w:type="pct"/>
            <w:shd w:val="clear" w:color="auto" w:fill="auto"/>
            <w:vAlign w:val="center"/>
          </w:tcPr>
          <w:p w14:paraId="1B41DF3D"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GB/T 5779.2</w:t>
            </w:r>
          </w:p>
        </w:tc>
      </w:tr>
      <w:tr w:rsidR="00762380" w14:paraId="50C50F1C" w14:textId="77777777">
        <w:trPr>
          <w:trHeight w:val="227"/>
          <w:jc w:val="center"/>
        </w:trPr>
        <w:tc>
          <w:tcPr>
            <w:tcW w:w="233" w:type="pct"/>
            <w:shd w:val="clear" w:color="auto" w:fill="auto"/>
            <w:vAlign w:val="center"/>
          </w:tcPr>
          <w:p w14:paraId="1B957727"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lastRenderedPageBreak/>
              <w:t>4</w:t>
            </w:r>
          </w:p>
        </w:tc>
        <w:tc>
          <w:tcPr>
            <w:tcW w:w="371" w:type="pct"/>
            <w:vMerge/>
            <w:shd w:val="clear" w:color="auto" w:fill="auto"/>
            <w:vAlign w:val="center"/>
          </w:tcPr>
          <w:p w14:paraId="5008DE18" w14:textId="77777777" w:rsidR="00762380" w:rsidRDefault="00762380">
            <w:pPr>
              <w:jc w:val="center"/>
              <w:rPr>
                <w:rFonts w:ascii="宋体" w:eastAsia="宋体" w:hAnsi="宋体" w:cs="宋体"/>
                <w:sz w:val="18"/>
                <w:szCs w:val="18"/>
              </w:rPr>
            </w:pPr>
          </w:p>
        </w:tc>
        <w:tc>
          <w:tcPr>
            <w:tcW w:w="228" w:type="pct"/>
            <w:shd w:val="clear" w:color="auto" w:fill="auto"/>
            <w:vAlign w:val="center"/>
          </w:tcPr>
          <w:p w14:paraId="7F3D3121"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维氏硬度</w:t>
            </w:r>
          </w:p>
        </w:tc>
        <w:tc>
          <w:tcPr>
            <w:tcW w:w="656" w:type="pct"/>
            <w:shd w:val="clear" w:color="auto" w:fill="auto"/>
            <w:vAlign w:val="center"/>
          </w:tcPr>
          <w:p w14:paraId="6992CD33"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GB/T 3098.2—2015</w:t>
            </w:r>
          </w:p>
        </w:tc>
        <w:tc>
          <w:tcPr>
            <w:tcW w:w="2510" w:type="pct"/>
            <w:gridSpan w:val="3"/>
            <w:shd w:val="clear" w:color="auto" w:fill="auto"/>
            <w:vAlign w:val="center"/>
          </w:tcPr>
          <w:p w14:paraId="3FD71470"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8级：</w:t>
            </w:r>
            <w:proofErr w:type="gramStart"/>
            <w:r>
              <w:rPr>
                <w:rFonts w:ascii="宋体" w:eastAsia="宋体" w:hAnsi="宋体" w:cs="宋体" w:hint="eastAsia"/>
                <w:sz w:val="18"/>
                <w:szCs w:val="18"/>
              </w:rPr>
              <w:t>粗牙</w:t>
            </w:r>
            <w:proofErr w:type="gramEnd"/>
            <w:r>
              <w:rPr>
                <w:rFonts w:ascii="宋体" w:eastAsia="宋体" w:hAnsi="宋体" w:cs="宋体" w:hint="eastAsia"/>
                <w:sz w:val="18"/>
                <w:szCs w:val="18"/>
              </w:rPr>
              <w:t>M5≤D≤M16均达到200HV，M16＜D≤M39均达到233HVmax</w:t>
            </w:r>
          </w:p>
          <w:p w14:paraId="3937F0A5"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10级：272-353HV</w:t>
            </w:r>
          </w:p>
        </w:tc>
        <w:tc>
          <w:tcPr>
            <w:tcW w:w="1001" w:type="pct"/>
            <w:shd w:val="clear" w:color="auto" w:fill="auto"/>
            <w:vAlign w:val="center"/>
          </w:tcPr>
          <w:p w14:paraId="3217A942"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GB/T 3098.2—2015</w:t>
            </w:r>
          </w:p>
        </w:tc>
      </w:tr>
      <w:tr w:rsidR="00762380" w14:paraId="7C4A6BA2" w14:textId="77777777">
        <w:trPr>
          <w:trHeight w:val="227"/>
          <w:jc w:val="center"/>
        </w:trPr>
        <w:tc>
          <w:tcPr>
            <w:tcW w:w="233" w:type="pct"/>
            <w:shd w:val="clear" w:color="auto" w:fill="auto"/>
            <w:vAlign w:val="center"/>
          </w:tcPr>
          <w:p w14:paraId="32E17F9D"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5</w:t>
            </w:r>
          </w:p>
        </w:tc>
        <w:tc>
          <w:tcPr>
            <w:tcW w:w="371" w:type="pct"/>
            <w:shd w:val="clear" w:color="auto" w:fill="auto"/>
            <w:vAlign w:val="center"/>
          </w:tcPr>
          <w:p w14:paraId="0FE966BB"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核心指标</w:t>
            </w:r>
          </w:p>
        </w:tc>
        <w:tc>
          <w:tcPr>
            <w:tcW w:w="228" w:type="pct"/>
            <w:shd w:val="clear" w:color="auto" w:fill="auto"/>
            <w:vAlign w:val="center"/>
          </w:tcPr>
          <w:p w14:paraId="0816CC5C"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保证载荷</w:t>
            </w:r>
          </w:p>
        </w:tc>
        <w:tc>
          <w:tcPr>
            <w:tcW w:w="656" w:type="pct"/>
            <w:shd w:val="clear" w:color="auto" w:fill="auto"/>
            <w:vAlign w:val="center"/>
          </w:tcPr>
          <w:p w14:paraId="6DAA9047"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GB/T 3098.2—2015</w:t>
            </w:r>
          </w:p>
        </w:tc>
        <w:tc>
          <w:tcPr>
            <w:tcW w:w="836" w:type="pct"/>
            <w:shd w:val="clear" w:color="auto" w:fill="auto"/>
            <w:vAlign w:val="center"/>
          </w:tcPr>
          <w:p w14:paraId="436DF019"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应符合附录A</w:t>
            </w:r>
            <w:proofErr w:type="gramStart"/>
            <w:r>
              <w:rPr>
                <w:rFonts w:ascii="宋体" w:eastAsia="宋体" w:hAnsi="宋体" w:cs="宋体" w:hint="eastAsia"/>
                <w:sz w:val="18"/>
                <w:szCs w:val="18"/>
              </w:rPr>
              <w:t>且保载荷</w:t>
            </w:r>
            <w:proofErr w:type="gramEnd"/>
            <w:r>
              <w:rPr>
                <w:rFonts w:ascii="宋体" w:eastAsia="宋体" w:hAnsi="宋体" w:cs="宋体" w:hint="eastAsia"/>
                <w:sz w:val="18"/>
                <w:szCs w:val="18"/>
              </w:rPr>
              <w:t>均提升5%。</w:t>
            </w:r>
          </w:p>
        </w:tc>
        <w:tc>
          <w:tcPr>
            <w:tcW w:w="836" w:type="pct"/>
            <w:shd w:val="clear" w:color="auto" w:fill="auto"/>
            <w:vAlign w:val="center"/>
          </w:tcPr>
          <w:p w14:paraId="6BA0D61B"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应符合附录A</w:t>
            </w:r>
            <w:proofErr w:type="gramStart"/>
            <w:r>
              <w:rPr>
                <w:rFonts w:ascii="宋体" w:eastAsia="宋体" w:hAnsi="宋体" w:cs="宋体" w:hint="eastAsia"/>
                <w:sz w:val="18"/>
                <w:szCs w:val="18"/>
              </w:rPr>
              <w:t>且保载荷</w:t>
            </w:r>
            <w:proofErr w:type="gramEnd"/>
            <w:r>
              <w:rPr>
                <w:rFonts w:ascii="宋体" w:eastAsia="宋体" w:hAnsi="宋体" w:cs="宋体" w:hint="eastAsia"/>
                <w:sz w:val="18"/>
                <w:szCs w:val="18"/>
              </w:rPr>
              <w:t>均提升3%。</w:t>
            </w:r>
          </w:p>
        </w:tc>
        <w:tc>
          <w:tcPr>
            <w:tcW w:w="838" w:type="pct"/>
            <w:shd w:val="clear" w:color="auto" w:fill="auto"/>
            <w:vAlign w:val="center"/>
          </w:tcPr>
          <w:p w14:paraId="1442C0A6"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应符合附录A。</w:t>
            </w:r>
          </w:p>
        </w:tc>
        <w:tc>
          <w:tcPr>
            <w:tcW w:w="1001" w:type="pct"/>
            <w:shd w:val="clear" w:color="auto" w:fill="auto"/>
            <w:vAlign w:val="center"/>
          </w:tcPr>
          <w:p w14:paraId="5FE55713"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GB/T 3098.2—2015</w:t>
            </w:r>
          </w:p>
        </w:tc>
      </w:tr>
      <w:tr w:rsidR="00762380" w14:paraId="7B216141" w14:textId="77777777">
        <w:trPr>
          <w:trHeight w:val="227"/>
          <w:jc w:val="center"/>
        </w:trPr>
        <w:tc>
          <w:tcPr>
            <w:tcW w:w="233" w:type="pct"/>
            <w:shd w:val="clear" w:color="auto" w:fill="auto"/>
            <w:vAlign w:val="center"/>
          </w:tcPr>
          <w:p w14:paraId="4E103018"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6</w:t>
            </w:r>
          </w:p>
        </w:tc>
        <w:tc>
          <w:tcPr>
            <w:tcW w:w="371" w:type="pct"/>
            <w:vMerge w:val="restart"/>
            <w:shd w:val="clear" w:color="auto" w:fill="auto"/>
            <w:vAlign w:val="center"/>
          </w:tcPr>
          <w:p w14:paraId="5E11E780"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创新指标</w:t>
            </w:r>
          </w:p>
        </w:tc>
        <w:tc>
          <w:tcPr>
            <w:tcW w:w="228" w:type="pct"/>
            <w:shd w:val="clear" w:color="auto" w:fill="auto"/>
            <w:vAlign w:val="center"/>
          </w:tcPr>
          <w:p w14:paraId="6FEB1115"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脱碳层</w:t>
            </w:r>
          </w:p>
        </w:tc>
        <w:tc>
          <w:tcPr>
            <w:tcW w:w="656" w:type="pct"/>
            <w:shd w:val="clear" w:color="auto" w:fill="auto"/>
            <w:vAlign w:val="center"/>
          </w:tcPr>
          <w:p w14:paraId="27FB4EF0"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市场需求</w:t>
            </w:r>
          </w:p>
        </w:tc>
        <w:tc>
          <w:tcPr>
            <w:tcW w:w="2510" w:type="pct"/>
            <w:gridSpan w:val="3"/>
            <w:shd w:val="clear" w:color="auto" w:fill="auto"/>
            <w:vAlign w:val="center"/>
          </w:tcPr>
          <w:p w14:paraId="6F100DD9"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螺母螺纹的完全脱碳层深度（G）≤0.015 mm，未脱碳层高度（E）值应符合附录B的规定</w:t>
            </w:r>
          </w:p>
        </w:tc>
        <w:tc>
          <w:tcPr>
            <w:tcW w:w="1001" w:type="pct"/>
            <w:shd w:val="clear" w:color="auto" w:fill="auto"/>
            <w:vAlign w:val="center"/>
          </w:tcPr>
          <w:p w14:paraId="55F034AB"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GB/T 3098.1—2010中9.10</w:t>
            </w:r>
          </w:p>
        </w:tc>
      </w:tr>
      <w:tr w:rsidR="00762380" w14:paraId="569B0773" w14:textId="77777777">
        <w:trPr>
          <w:trHeight w:val="227"/>
          <w:jc w:val="center"/>
        </w:trPr>
        <w:tc>
          <w:tcPr>
            <w:tcW w:w="233" w:type="pct"/>
            <w:tcBorders>
              <w:bottom w:val="single" w:sz="8" w:space="0" w:color="auto"/>
            </w:tcBorders>
            <w:shd w:val="clear" w:color="auto" w:fill="auto"/>
            <w:vAlign w:val="center"/>
          </w:tcPr>
          <w:p w14:paraId="4A9CF259"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7</w:t>
            </w:r>
          </w:p>
        </w:tc>
        <w:tc>
          <w:tcPr>
            <w:tcW w:w="371" w:type="pct"/>
            <w:vMerge/>
            <w:tcBorders>
              <w:bottom w:val="single" w:sz="8" w:space="0" w:color="auto"/>
            </w:tcBorders>
            <w:shd w:val="clear" w:color="auto" w:fill="auto"/>
            <w:vAlign w:val="center"/>
          </w:tcPr>
          <w:p w14:paraId="020A245E" w14:textId="77777777" w:rsidR="00762380" w:rsidRDefault="00762380">
            <w:pPr>
              <w:jc w:val="center"/>
              <w:rPr>
                <w:rFonts w:ascii="宋体" w:eastAsia="宋体" w:hAnsi="宋体" w:cs="宋体"/>
                <w:sz w:val="18"/>
                <w:szCs w:val="18"/>
              </w:rPr>
            </w:pPr>
          </w:p>
        </w:tc>
        <w:tc>
          <w:tcPr>
            <w:tcW w:w="228" w:type="pct"/>
            <w:tcBorders>
              <w:bottom w:val="single" w:sz="8" w:space="0" w:color="auto"/>
            </w:tcBorders>
            <w:shd w:val="clear" w:color="auto" w:fill="auto"/>
            <w:vAlign w:val="center"/>
          </w:tcPr>
          <w:p w14:paraId="5A21CA11"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耐腐蚀</w:t>
            </w:r>
          </w:p>
        </w:tc>
        <w:tc>
          <w:tcPr>
            <w:tcW w:w="656" w:type="pct"/>
            <w:tcBorders>
              <w:bottom w:val="single" w:sz="8" w:space="0" w:color="auto"/>
            </w:tcBorders>
            <w:shd w:val="clear" w:color="auto" w:fill="auto"/>
            <w:vAlign w:val="center"/>
          </w:tcPr>
          <w:p w14:paraId="5D51D68D"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市场需求</w:t>
            </w:r>
          </w:p>
        </w:tc>
        <w:tc>
          <w:tcPr>
            <w:tcW w:w="2510" w:type="pct"/>
            <w:gridSpan w:val="3"/>
            <w:tcBorders>
              <w:bottom w:val="single" w:sz="8" w:space="0" w:color="auto"/>
            </w:tcBorders>
            <w:shd w:val="clear" w:color="auto" w:fill="auto"/>
            <w:vAlign w:val="center"/>
          </w:tcPr>
          <w:p w14:paraId="27A0D10A"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应满足中性盐雾试验72 h无红绣</w:t>
            </w:r>
          </w:p>
        </w:tc>
        <w:tc>
          <w:tcPr>
            <w:tcW w:w="1001" w:type="pct"/>
            <w:tcBorders>
              <w:bottom w:val="single" w:sz="8" w:space="0" w:color="auto"/>
            </w:tcBorders>
            <w:shd w:val="clear" w:color="auto" w:fill="auto"/>
            <w:vAlign w:val="center"/>
          </w:tcPr>
          <w:p w14:paraId="5F804319" w14:textId="77777777" w:rsidR="00762380" w:rsidRDefault="00000000">
            <w:pPr>
              <w:jc w:val="center"/>
              <w:rPr>
                <w:rFonts w:ascii="宋体" w:eastAsia="宋体" w:hAnsi="宋体" w:cs="宋体"/>
                <w:sz w:val="18"/>
                <w:szCs w:val="18"/>
              </w:rPr>
            </w:pPr>
            <w:r>
              <w:rPr>
                <w:rFonts w:ascii="宋体" w:eastAsia="宋体" w:hAnsi="宋体" w:cs="宋体" w:hint="eastAsia"/>
                <w:sz w:val="18"/>
                <w:szCs w:val="18"/>
              </w:rPr>
              <w:t>GB/T 10125</w:t>
            </w:r>
          </w:p>
        </w:tc>
      </w:tr>
    </w:tbl>
    <w:p w14:paraId="147999CD"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3  评价方法及等级划分</w:t>
      </w:r>
    </w:p>
    <w:p w14:paraId="180E0AD7"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评价结果划分为领跑者水平、优质水平和达标水平，各等级所对应的划分依据见表2。达到达标水平要求及以上的企业标准并按照有关要求进行自我声明公开后均可</w:t>
      </w:r>
      <w:proofErr w:type="gramStart"/>
      <w:r>
        <w:rPr>
          <w:rFonts w:ascii="仿宋_GB2312" w:eastAsia="仿宋_GB2312" w:hAnsi="Times New Roman" w:cs="Times New Roman" w:hint="eastAsia"/>
          <w:sz w:val="24"/>
          <w:szCs w:val="24"/>
        </w:rPr>
        <w:t>进入粗牙螺母</w:t>
      </w:r>
      <w:proofErr w:type="gramEnd"/>
      <w:r>
        <w:rPr>
          <w:rFonts w:ascii="仿宋_GB2312" w:eastAsia="仿宋_GB2312" w:hAnsi="Times New Roman" w:cs="Times New Roman" w:hint="eastAsia"/>
          <w:sz w:val="24"/>
          <w:szCs w:val="24"/>
        </w:rPr>
        <w:t>企业标准排行榜。达到领跑者水平要求的企业标准</w:t>
      </w:r>
      <w:proofErr w:type="gramStart"/>
      <w:r>
        <w:rPr>
          <w:rFonts w:ascii="仿宋_GB2312" w:eastAsia="仿宋_GB2312" w:hAnsi="Times New Roman" w:cs="Times New Roman" w:hint="eastAsia"/>
          <w:sz w:val="24"/>
          <w:szCs w:val="24"/>
        </w:rPr>
        <w:t>且按照</w:t>
      </w:r>
      <w:proofErr w:type="gramEnd"/>
      <w:r>
        <w:rPr>
          <w:rFonts w:ascii="仿宋_GB2312" w:eastAsia="仿宋_GB2312" w:hAnsi="Times New Roman" w:cs="Times New Roman" w:hint="eastAsia"/>
          <w:sz w:val="24"/>
          <w:szCs w:val="24"/>
        </w:rPr>
        <w:t>有关要求进行自我声明公开后，其标准和符合标准的产品可以直接进入螺母企业标准“领跑者”候选名单。</w:t>
      </w:r>
    </w:p>
    <w:p w14:paraId="6DC2AAE0" w14:textId="77777777" w:rsidR="00762380" w:rsidRDefault="00000000">
      <w:pPr>
        <w:pStyle w:val="a"/>
        <w:spacing w:before="156" w:after="156"/>
        <w:rPr>
          <w:rFonts w:hAnsi="宋体" w:hint="default"/>
          <w:color w:val="000000"/>
          <w:szCs w:val="21"/>
        </w:rPr>
      </w:pPr>
      <w:r>
        <w:rPr>
          <w:rFonts w:hAnsi="宋体"/>
          <w:color w:val="000000"/>
          <w:szCs w:val="21"/>
        </w:rPr>
        <w:t>指标评价要求及等级划分</w:t>
      </w:r>
    </w:p>
    <w:tbl>
      <w:tblPr>
        <w:tblStyle w:val="a9"/>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0"/>
        <w:gridCol w:w="1644"/>
        <w:gridCol w:w="1644"/>
        <w:gridCol w:w="1644"/>
        <w:gridCol w:w="1644"/>
      </w:tblGrid>
      <w:tr w:rsidR="00762380" w14:paraId="30F6C6AA" w14:textId="77777777">
        <w:trPr>
          <w:trHeight w:val="376"/>
          <w:tblHeader/>
          <w:jc w:val="center"/>
        </w:trPr>
        <w:tc>
          <w:tcPr>
            <w:tcW w:w="1710" w:type="dxa"/>
            <w:tcBorders>
              <w:top w:val="single" w:sz="8" w:space="0" w:color="auto"/>
              <w:left w:val="single" w:sz="8" w:space="0" w:color="auto"/>
              <w:bottom w:val="single" w:sz="8" w:space="0" w:color="auto"/>
              <w:right w:val="single" w:sz="4" w:space="0" w:color="auto"/>
            </w:tcBorders>
            <w:shd w:val="clear" w:color="auto" w:fill="auto"/>
            <w:vAlign w:val="center"/>
          </w:tcPr>
          <w:p w14:paraId="60224C3C" w14:textId="77777777" w:rsidR="00762380" w:rsidRDefault="00000000">
            <w:pPr>
              <w:pStyle w:val="ac"/>
              <w:ind w:firstLineChars="0" w:firstLine="0"/>
              <w:rPr>
                <w:rFonts w:hAnsi="宋体" w:cs="宋体" w:hint="default"/>
                <w:szCs w:val="18"/>
              </w:rPr>
            </w:pPr>
            <w:r>
              <w:t>评价等级</w:t>
            </w:r>
          </w:p>
        </w:tc>
        <w:tc>
          <w:tcPr>
            <w:tcW w:w="6576" w:type="dxa"/>
            <w:gridSpan w:val="4"/>
            <w:tcBorders>
              <w:top w:val="single" w:sz="8" w:space="0" w:color="auto"/>
              <w:left w:val="single" w:sz="4" w:space="0" w:color="auto"/>
              <w:bottom w:val="single" w:sz="8" w:space="0" w:color="auto"/>
              <w:right w:val="single" w:sz="8" w:space="0" w:color="auto"/>
            </w:tcBorders>
            <w:shd w:val="clear" w:color="auto" w:fill="auto"/>
            <w:vAlign w:val="center"/>
          </w:tcPr>
          <w:p w14:paraId="1ED37330" w14:textId="77777777" w:rsidR="00762380" w:rsidRDefault="00000000">
            <w:pPr>
              <w:pStyle w:val="ac"/>
              <w:ind w:firstLine="360"/>
              <w:rPr>
                <w:rFonts w:hAnsi="宋体" w:cs="宋体" w:hint="default"/>
                <w:szCs w:val="18"/>
              </w:rPr>
            </w:pPr>
            <w:r>
              <w:t>满足条件</w:t>
            </w:r>
          </w:p>
        </w:tc>
      </w:tr>
      <w:tr w:rsidR="00762380" w14:paraId="578C5F53" w14:textId="77777777">
        <w:trPr>
          <w:trHeight w:val="567"/>
          <w:jc w:val="center"/>
        </w:trPr>
        <w:tc>
          <w:tcPr>
            <w:tcW w:w="1710" w:type="dxa"/>
            <w:tcBorders>
              <w:top w:val="single" w:sz="8" w:space="0" w:color="auto"/>
              <w:left w:val="single" w:sz="8" w:space="0" w:color="auto"/>
              <w:bottom w:val="single" w:sz="4" w:space="0" w:color="auto"/>
              <w:right w:val="single" w:sz="4" w:space="0" w:color="auto"/>
            </w:tcBorders>
            <w:shd w:val="clear" w:color="auto" w:fill="auto"/>
            <w:vAlign w:val="center"/>
          </w:tcPr>
          <w:p w14:paraId="06303384" w14:textId="77777777" w:rsidR="00762380" w:rsidRDefault="00000000">
            <w:pPr>
              <w:pStyle w:val="ac"/>
              <w:ind w:firstLineChars="0" w:firstLine="0"/>
              <w:rPr>
                <w:rFonts w:hAnsi="宋体" w:cs="宋体" w:hint="default"/>
                <w:szCs w:val="18"/>
              </w:rPr>
            </w:pPr>
            <w:r>
              <w:t>领跑者水平</w:t>
            </w:r>
          </w:p>
        </w:tc>
        <w:tc>
          <w:tcPr>
            <w:tcW w:w="1644" w:type="dxa"/>
            <w:tcBorders>
              <w:top w:val="single" w:sz="8" w:space="0" w:color="auto"/>
              <w:left w:val="single" w:sz="4" w:space="0" w:color="auto"/>
              <w:bottom w:val="single" w:sz="4" w:space="0" w:color="auto"/>
              <w:right w:val="single" w:sz="4" w:space="0" w:color="auto"/>
            </w:tcBorders>
            <w:shd w:val="clear" w:color="auto" w:fill="auto"/>
            <w:vAlign w:val="center"/>
          </w:tcPr>
          <w:p w14:paraId="0234F492" w14:textId="77777777" w:rsidR="00762380" w:rsidRDefault="00000000">
            <w:pPr>
              <w:pStyle w:val="ac"/>
              <w:ind w:firstLineChars="0" w:firstLine="0"/>
              <w:rPr>
                <w:rFonts w:hAnsi="宋体" w:cs="宋体" w:hint="default"/>
                <w:szCs w:val="18"/>
              </w:rPr>
            </w:pPr>
            <w:r>
              <w:t>基本要求</w:t>
            </w:r>
          </w:p>
        </w:tc>
        <w:tc>
          <w:tcPr>
            <w:tcW w:w="1644" w:type="dxa"/>
            <w:tcBorders>
              <w:top w:val="single" w:sz="8" w:space="0" w:color="auto"/>
              <w:left w:val="single" w:sz="4" w:space="0" w:color="auto"/>
              <w:bottom w:val="single" w:sz="4" w:space="0" w:color="auto"/>
              <w:right w:val="single" w:sz="4" w:space="0" w:color="auto"/>
            </w:tcBorders>
            <w:shd w:val="clear" w:color="auto" w:fill="auto"/>
            <w:vAlign w:val="center"/>
          </w:tcPr>
          <w:p w14:paraId="44973F8F" w14:textId="77777777" w:rsidR="00762380" w:rsidRDefault="00000000">
            <w:pPr>
              <w:pStyle w:val="ac"/>
              <w:ind w:firstLineChars="0" w:firstLine="0"/>
              <w:rPr>
                <w:rFonts w:hAnsi="宋体" w:cs="宋体" w:hint="default"/>
                <w:szCs w:val="18"/>
              </w:rPr>
            </w:pPr>
            <w:r>
              <w:t>基础指标要求</w:t>
            </w:r>
          </w:p>
        </w:tc>
        <w:tc>
          <w:tcPr>
            <w:tcW w:w="1644" w:type="dxa"/>
            <w:tcBorders>
              <w:top w:val="single" w:sz="8" w:space="0" w:color="auto"/>
              <w:left w:val="single" w:sz="4" w:space="0" w:color="auto"/>
              <w:bottom w:val="single" w:sz="4" w:space="0" w:color="auto"/>
              <w:right w:val="single" w:sz="4" w:space="0" w:color="auto"/>
            </w:tcBorders>
            <w:shd w:val="clear" w:color="auto" w:fill="auto"/>
            <w:vAlign w:val="center"/>
          </w:tcPr>
          <w:p w14:paraId="796E2578" w14:textId="77777777" w:rsidR="00762380" w:rsidRDefault="00000000">
            <w:pPr>
              <w:pStyle w:val="ac"/>
              <w:ind w:firstLineChars="0" w:firstLine="0"/>
              <w:rPr>
                <w:rFonts w:hint="default"/>
              </w:rPr>
            </w:pPr>
            <w:r>
              <w:t>核心指标</w:t>
            </w:r>
          </w:p>
          <w:p w14:paraId="11A0593E" w14:textId="77777777" w:rsidR="00762380" w:rsidRDefault="00000000">
            <w:pPr>
              <w:pStyle w:val="ac"/>
              <w:ind w:firstLineChars="0" w:firstLine="0"/>
              <w:rPr>
                <w:rFonts w:hAnsi="宋体" w:cs="宋体" w:hint="default"/>
                <w:szCs w:val="18"/>
              </w:rPr>
            </w:pPr>
            <w:r>
              <w:t>先进水平要求</w:t>
            </w:r>
          </w:p>
        </w:tc>
        <w:tc>
          <w:tcPr>
            <w:tcW w:w="1644" w:type="dxa"/>
            <w:tcBorders>
              <w:top w:val="single" w:sz="8" w:space="0" w:color="auto"/>
              <w:left w:val="single" w:sz="4" w:space="0" w:color="auto"/>
              <w:bottom w:val="single" w:sz="4" w:space="0" w:color="auto"/>
              <w:right w:val="single" w:sz="8" w:space="0" w:color="auto"/>
            </w:tcBorders>
            <w:shd w:val="clear" w:color="auto" w:fill="auto"/>
            <w:vAlign w:val="center"/>
          </w:tcPr>
          <w:p w14:paraId="4F8C61AF" w14:textId="77777777" w:rsidR="00762380" w:rsidRDefault="00000000">
            <w:pPr>
              <w:pStyle w:val="ac"/>
              <w:ind w:firstLineChars="0" w:firstLine="0"/>
              <w:rPr>
                <w:rFonts w:hAnsi="宋体" w:cs="宋体" w:hint="default"/>
                <w:szCs w:val="18"/>
              </w:rPr>
            </w:pPr>
            <w:r>
              <w:t>创新性指标要求</w:t>
            </w:r>
          </w:p>
        </w:tc>
      </w:tr>
      <w:tr w:rsidR="00762380" w14:paraId="4F05A1E4" w14:textId="77777777">
        <w:trPr>
          <w:trHeight w:val="567"/>
          <w:jc w:val="center"/>
        </w:trPr>
        <w:tc>
          <w:tcPr>
            <w:tcW w:w="1710" w:type="dxa"/>
            <w:tcBorders>
              <w:top w:val="single" w:sz="4" w:space="0" w:color="auto"/>
              <w:left w:val="single" w:sz="8" w:space="0" w:color="auto"/>
              <w:bottom w:val="single" w:sz="4" w:space="0" w:color="auto"/>
              <w:right w:val="single" w:sz="4" w:space="0" w:color="auto"/>
            </w:tcBorders>
            <w:shd w:val="clear" w:color="auto" w:fill="auto"/>
            <w:vAlign w:val="center"/>
          </w:tcPr>
          <w:p w14:paraId="3F31CA72" w14:textId="77777777" w:rsidR="00762380" w:rsidRDefault="00000000">
            <w:pPr>
              <w:pStyle w:val="ac"/>
              <w:ind w:firstLineChars="0" w:firstLine="0"/>
              <w:rPr>
                <w:rFonts w:hAnsi="宋体" w:cs="宋体" w:hint="default"/>
                <w:szCs w:val="18"/>
              </w:rPr>
            </w:pPr>
            <w:r>
              <w:t>优质水平</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74304257" w14:textId="77777777" w:rsidR="00762380" w:rsidRDefault="00000000">
            <w:pPr>
              <w:pStyle w:val="ac"/>
              <w:ind w:firstLineChars="0" w:firstLine="0"/>
              <w:rPr>
                <w:rFonts w:hAnsi="宋体" w:cs="宋体" w:hint="default"/>
                <w:szCs w:val="18"/>
              </w:rPr>
            </w:pPr>
            <w:r>
              <w:t>基本要求</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7A6DF605" w14:textId="77777777" w:rsidR="00762380" w:rsidRDefault="00000000">
            <w:pPr>
              <w:pStyle w:val="ac"/>
              <w:ind w:firstLineChars="0" w:firstLine="0"/>
              <w:rPr>
                <w:rFonts w:hAnsi="宋体" w:cs="宋体" w:hint="default"/>
                <w:szCs w:val="18"/>
              </w:rPr>
            </w:pPr>
            <w:r>
              <w:t>基础指标要求</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678405BD" w14:textId="77777777" w:rsidR="00762380" w:rsidRDefault="00000000">
            <w:pPr>
              <w:pStyle w:val="ac"/>
              <w:ind w:firstLineChars="0" w:firstLine="0"/>
              <w:rPr>
                <w:rFonts w:hint="default"/>
              </w:rPr>
            </w:pPr>
            <w:r>
              <w:t>核心指标</w:t>
            </w:r>
          </w:p>
          <w:p w14:paraId="4EDD2177" w14:textId="77777777" w:rsidR="00762380" w:rsidRDefault="00000000">
            <w:pPr>
              <w:pStyle w:val="ac"/>
              <w:ind w:firstLineChars="0" w:firstLine="0"/>
              <w:rPr>
                <w:rFonts w:hAnsi="宋体" w:cs="宋体" w:hint="default"/>
                <w:szCs w:val="18"/>
              </w:rPr>
            </w:pPr>
            <w:r>
              <w:t>平均水平要求</w:t>
            </w:r>
          </w:p>
        </w:tc>
        <w:tc>
          <w:tcPr>
            <w:tcW w:w="1644" w:type="dxa"/>
            <w:tcBorders>
              <w:top w:val="single" w:sz="4" w:space="0" w:color="auto"/>
              <w:left w:val="single" w:sz="4" w:space="0" w:color="auto"/>
              <w:bottom w:val="single" w:sz="4" w:space="0" w:color="auto"/>
              <w:right w:val="single" w:sz="8" w:space="0" w:color="auto"/>
            </w:tcBorders>
            <w:shd w:val="clear" w:color="auto" w:fill="auto"/>
            <w:vAlign w:val="center"/>
          </w:tcPr>
          <w:p w14:paraId="1459AB19" w14:textId="77777777" w:rsidR="00762380" w:rsidRDefault="00000000">
            <w:pPr>
              <w:pStyle w:val="ac"/>
              <w:ind w:firstLineChars="0" w:firstLine="0"/>
              <w:rPr>
                <w:rFonts w:hAnsi="宋体" w:cs="宋体" w:hint="default"/>
                <w:szCs w:val="18"/>
              </w:rPr>
            </w:pPr>
            <w:r>
              <w:t>创新性指标要求有1项达到要求</w:t>
            </w:r>
          </w:p>
        </w:tc>
      </w:tr>
      <w:tr w:rsidR="00762380" w14:paraId="27298061" w14:textId="77777777">
        <w:trPr>
          <w:trHeight w:val="567"/>
          <w:jc w:val="center"/>
        </w:trPr>
        <w:tc>
          <w:tcPr>
            <w:tcW w:w="1710" w:type="dxa"/>
            <w:tcBorders>
              <w:top w:val="single" w:sz="4" w:space="0" w:color="auto"/>
              <w:left w:val="single" w:sz="8" w:space="0" w:color="auto"/>
              <w:bottom w:val="single" w:sz="8" w:space="0" w:color="auto"/>
              <w:right w:val="single" w:sz="4" w:space="0" w:color="auto"/>
            </w:tcBorders>
            <w:shd w:val="clear" w:color="auto" w:fill="auto"/>
            <w:vAlign w:val="center"/>
          </w:tcPr>
          <w:p w14:paraId="2620906E" w14:textId="77777777" w:rsidR="00762380" w:rsidRDefault="00000000">
            <w:pPr>
              <w:pStyle w:val="ac"/>
              <w:ind w:firstLineChars="0" w:firstLine="0"/>
              <w:rPr>
                <w:rFonts w:hAnsi="宋体" w:cs="宋体" w:hint="default"/>
                <w:szCs w:val="18"/>
              </w:rPr>
            </w:pPr>
            <w:r>
              <w:t>达标水平</w:t>
            </w:r>
          </w:p>
        </w:tc>
        <w:tc>
          <w:tcPr>
            <w:tcW w:w="1644" w:type="dxa"/>
            <w:tcBorders>
              <w:top w:val="single" w:sz="4" w:space="0" w:color="auto"/>
              <w:left w:val="single" w:sz="4" w:space="0" w:color="auto"/>
              <w:bottom w:val="single" w:sz="8" w:space="0" w:color="auto"/>
              <w:right w:val="single" w:sz="4" w:space="0" w:color="auto"/>
            </w:tcBorders>
            <w:shd w:val="clear" w:color="auto" w:fill="auto"/>
            <w:vAlign w:val="center"/>
          </w:tcPr>
          <w:p w14:paraId="4A519551" w14:textId="77777777" w:rsidR="00762380" w:rsidRDefault="00000000">
            <w:pPr>
              <w:pStyle w:val="ac"/>
              <w:ind w:firstLineChars="0" w:firstLine="0"/>
              <w:rPr>
                <w:rFonts w:hAnsi="宋体" w:cs="宋体" w:hint="default"/>
                <w:szCs w:val="18"/>
              </w:rPr>
            </w:pPr>
            <w:r>
              <w:t>基本要求</w:t>
            </w:r>
          </w:p>
        </w:tc>
        <w:tc>
          <w:tcPr>
            <w:tcW w:w="1644" w:type="dxa"/>
            <w:tcBorders>
              <w:top w:val="single" w:sz="4" w:space="0" w:color="auto"/>
              <w:left w:val="single" w:sz="4" w:space="0" w:color="auto"/>
              <w:bottom w:val="single" w:sz="8" w:space="0" w:color="auto"/>
              <w:right w:val="single" w:sz="4" w:space="0" w:color="auto"/>
            </w:tcBorders>
            <w:shd w:val="clear" w:color="auto" w:fill="auto"/>
            <w:vAlign w:val="center"/>
          </w:tcPr>
          <w:p w14:paraId="36DA1799" w14:textId="77777777" w:rsidR="00762380" w:rsidRDefault="00000000">
            <w:pPr>
              <w:pStyle w:val="ac"/>
              <w:ind w:firstLineChars="0" w:firstLine="0"/>
              <w:rPr>
                <w:rFonts w:hAnsi="宋体" w:cs="宋体" w:hint="default"/>
                <w:szCs w:val="18"/>
              </w:rPr>
            </w:pPr>
            <w:r>
              <w:t>基础指标要求</w:t>
            </w:r>
          </w:p>
        </w:tc>
        <w:tc>
          <w:tcPr>
            <w:tcW w:w="1644" w:type="dxa"/>
            <w:tcBorders>
              <w:top w:val="single" w:sz="4" w:space="0" w:color="auto"/>
              <w:left w:val="single" w:sz="4" w:space="0" w:color="auto"/>
              <w:bottom w:val="single" w:sz="8" w:space="0" w:color="auto"/>
              <w:right w:val="single" w:sz="4" w:space="0" w:color="auto"/>
            </w:tcBorders>
            <w:shd w:val="clear" w:color="auto" w:fill="auto"/>
            <w:vAlign w:val="center"/>
          </w:tcPr>
          <w:p w14:paraId="67C813E2" w14:textId="77777777" w:rsidR="00762380" w:rsidRDefault="00000000">
            <w:pPr>
              <w:pStyle w:val="ac"/>
              <w:ind w:firstLineChars="0" w:firstLine="0"/>
              <w:rPr>
                <w:rFonts w:hint="default"/>
              </w:rPr>
            </w:pPr>
            <w:r>
              <w:t>核心指标</w:t>
            </w:r>
          </w:p>
          <w:p w14:paraId="01AFB400" w14:textId="77777777" w:rsidR="00762380" w:rsidRDefault="00000000">
            <w:pPr>
              <w:pStyle w:val="ac"/>
              <w:ind w:firstLineChars="0" w:firstLine="0"/>
              <w:rPr>
                <w:rFonts w:hAnsi="宋体" w:cs="宋体" w:hint="default"/>
                <w:szCs w:val="18"/>
              </w:rPr>
            </w:pPr>
            <w:r>
              <w:t>基准水平要求</w:t>
            </w:r>
          </w:p>
        </w:tc>
        <w:tc>
          <w:tcPr>
            <w:tcW w:w="1644" w:type="dxa"/>
            <w:tcBorders>
              <w:top w:val="single" w:sz="4" w:space="0" w:color="auto"/>
              <w:left w:val="single" w:sz="4" w:space="0" w:color="auto"/>
              <w:bottom w:val="single" w:sz="8" w:space="0" w:color="auto"/>
              <w:right w:val="single" w:sz="8" w:space="0" w:color="auto"/>
            </w:tcBorders>
            <w:shd w:val="clear" w:color="auto" w:fill="auto"/>
            <w:vAlign w:val="center"/>
          </w:tcPr>
          <w:p w14:paraId="4C9910E2" w14:textId="77777777" w:rsidR="00762380" w:rsidRDefault="00000000">
            <w:pPr>
              <w:pStyle w:val="ac"/>
              <w:ind w:firstLineChars="0" w:firstLine="0"/>
              <w:rPr>
                <w:rFonts w:hAnsi="宋体" w:cs="宋体" w:hint="default"/>
                <w:szCs w:val="18"/>
              </w:rPr>
            </w:pPr>
            <w:r>
              <w:t>—</w:t>
            </w:r>
          </w:p>
        </w:tc>
      </w:tr>
    </w:tbl>
    <w:p w14:paraId="7E2EBE49" w14:textId="77777777" w:rsidR="00762380" w:rsidRDefault="00762380">
      <w:pPr>
        <w:rPr>
          <w:rFonts w:ascii="Times New Roman" w:eastAsia="仿宋_GB2312" w:hAnsi="Times New Roman" w:cs="Times New Roman"/>
          <w:b/>
          <w:sz w:val="32"/>
          <w:szCs w:val="32"/>
        </w:rPr>
      </w:pPr>
    </w:p>
    <w:p w14:paraId="6246E76F" w14:textId="77777777" w:rsidR="00762380"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采用国际标准的程序及水平的简要说明</w:t>
      </w:r>
    </w:p>
    <w:p w14:paraId="55298356" w14:textId="77777777" w:rsidR="00762380" w:rsidRDefault="00000000">
      <w:pPr>
        <w:adjustRightInd/>
        <w:snapToGrid/>
        <w:spacing w:after="0" w:line="360" w:lineRule="auto"/>
        <w:ind w:firstLineChars="200" w:firstLine="440"/>
        <w:jc w:val="both"/>
        <w:rPr>
          <w:rFonts w:ascii="仿宋_GB2312" w:eastAsia="仿宋_GB2312" w:hAnsi="Times New Roman" w:cs="Times New Roman"/>
          <w:sz w:val="24"/>
          <w:szCs w:val="24"/>
        </w:rPr>
      </w:pPr>
      <w:r>
        <w:rPr>
          <w:rFonts w:ascii="仿宋_GB2312" w:eastAsia="仿宋_GB2312" w:hAnsi="宋体" w:cs="宋体" w:hint="eastAsia"/>
          <w:szCs w:val="28"/>
        </w:rPr>
        <w:t>目前国内</w:t>
      </w:r>
      <w:proofErr w:type="gramStart"/>
      <w:r>
        <w:rPr>
          <w:rFonts w:ascii="仿宋_GB2312" w:eastAsia="仿宋_GB2312" w:hAnsi="宋体" w:cs="宋体" w:hint="eastAsia"/>
          <w:szCs w:val="28"/>
        </w:rPr>
        <w:t>有粗牙螺母</w:t>
      </w:r>
      <w:proofErr w:type="gramEnd"/>
      <w:r>
        <w:rPr>
          <w:rFonts w:ascii="仿宋_GB2312" w:eastAsia="仿宋_GB2312" w:hAnsi="宋体" w:cs="宋体" w:hint="eastAsia"/>
          <w:szCs w:val="28"/>
        </w:rPr>
        <w:t>相关标准，但均为螺母或紧固件大类标准</w:t>
      </w:r>
      <w:r>
        <w:rPr>
          <w:rFonts w:ascii="仿宋_GB2312" w:eastAsia="仿宋_GB2312" w:hAnsi="Times New Roman" w:cs="Times New Roman" w:hint="eastAsia"/>
          <w:sz w:val="24"/>
          <w:szCs w:val="24"/>
        </w:rPr>
        <w:t>。目前已有的相关标准包括：</w:t>
      </w:r>
    </w:p>
    <w:p w14:paraId="34A0574E" w14:textId="77777777" w:rsidR="00762380" w:rsidRDefault="00000000">
      <w:pPr>
        <w:pStyle w:val="aa"/>
        <w:numPr>
          <w:ilvl w:val="0"/>
          <w:numId w:val="3"/>
        </w:numPr>
        <w:adjustRightInd/>
        <w:snapToGrid/>
        <w:spacing w:after="0" w:line="360" w:lineRule="auto"/>
        <w:ind w:firstLineChars="0"/>
        <w:jc w:val="both"/>
        <w:rPr>
          <w:rFonts w:ascii="仿宋_GB2312" w:eastAsia="仿宋_GB2312" w:hAnsi="Times New Roman" w:cs="Times New Roman"/>
          <w:sz w:val="24"/>
          <w:szCs w:val="24"/>
        </w:rPr>
      </w:pPr>
      <w:r>
        <w:rPr>
          <w:rFonts w:ascii="仿宋_GB2312" w:eastAsia="仿宋_GB2312" w:hAnsi="宋体" w:cs="宋体" w:hint="eastAsia"/>
          <w:szCs w:val="28"/>
        </w:rPr>
        <w:t>GB/T 3098.2—2015《紧固件机械性能 螺母》</w:t>
      </w:r>
      <w:r>
        <w:rPr>
          <w:rFonts w:ascii="仿宋_GB2312" w:eastAsia="仿宋_GB2312" w:hAnsi="Times New Roman" w:cs="Times New Roman" w:hint="eastAsia"/>
          <w:sz w:val="24"/>
          <w:szCs w:val="24"/>
        </w:rPr>
        <w:t>；</w:t>
      </w:r>
    </w:p>
    <w:p w14:paraId="064215BE" w14:textId="77777777" w:rsidR="00762380" w:rsidRDefault="00000000">
      <w:pPr>
        <w:pStyle w:val="aa"/>
        <w:numPr>
          <w:ilvl w:val="0"/>
          <w:numId w:val="3"/>
        </w:numPr>
        <w:adjustRightInd/>
        <w:snapToGrid/>
        <w:spacing w:after="0" w:line="360" w:lineRule="auto"/>
        <w:ind w:firstLineChars="0"/>
        <w:jc w:val="both"/>
        <w:rPr>
          <w:rFonts w:ascii="仿宋_GB2312" w:eastAsia="仿宋_GB2312" w:hAnsi="Times New Roman" w:cs="Times New Roman"/>
          <w:sz w:val="24"/>
          <w:szCs w:val="24"/>
        </w:rPr>
      </w:pPr>
      <w:r>
        <w:rPr>
          <w:rFonts w:ascii="仿宋_GB2312" w:eastAsia="仿宋_GB2312" w:hAnsi="宋体" w:cs="宋体" w:hint="eastAsia"/>
          <w:szCs w:val="28"/>
        </w:rPr>
        <w:t>GB/T 197 《普通螺纹 公差》</w:t>
      </w:r>
      <w:r>
        <w:rPr>
          <w:rFonts w:ascii="仿宋_GB2312" w:eastAsia="仿宋_GB2312" w:hAnsi="Times New Roman" w:cs="Times New Roman" w:hint="eastAsia"/>
          <w:sz w:val="24"/>
          <w:szCs w:val="24"/>
        </w:rPr>
        <w:t>；</w:t>
      </w:r>
    </w:p>
    <w:p w14:paraId="3048DBA9" w14:textId="77777777" w:rsidR="00762380" w:rsidRDefault="00000000">
      <w:pPr>
        <w:pStyle w:val="aa"/>
        <w:numPr>
          <w:ilvl w:val="0"/>
          <w:numId w:val="3"/>
        </w:numPr>
        <w:adjustRightInd/>
        <w:snapToGrid/>
        <w:spacing w:after="0" w:line="360" w:lineRule="auto"/>
        <w:ind w:firstLineChars="0"/>
        <w:jc w:val="both"/>
        <w:rPr>
          <w:rFonts w:ascii="仿宋_GB2312" w:eastAsia="仿宋_GB2312" w:hAnsi="Times New Roman" w:cs="Times New Roman"/>
          <w:sz w:val="24"/>
          <w:szCs w:val="24"/>
        </w:rPr>
      </w:pPr>
      <w:r>
        <w:rPr>
          <w:rFonts w:ascii="仿宋_GB2312" w:eastAsia="仿宋_GB2312" w:hAnsi="宋体" w:cs="宋体" w:hint="eastAsia"/>
          <w:szCs w:val="28"/>
        </w:rPr>
        <w:t>GB/T 5779.2《紧固件表面缺陷 螺母》；</w:t>
      </w:r>
    </w:p>
    <w:p w14:paraId="761FC0BA" w14:textId="77777777" w:rsidR="00762380" w:rsidRDefault="00000000">
      <w:pPr>
        <w:pStyle w:val="aa"/>
        <w:numPr>
          <w:ilvl w:val="0"/>
          <w:numId w:val="3"/>
        </w:numPr>
        <w:adjustRightInd/>
        <w:snapToGrid/>
        <w:spacing w:after="0" w:line="360" w:lineRule="auto"/>
        <w:ind w:firstLineChars="0"/>
        <w:jc w:val="both"/>
        <w:rPr>
          <w:rFonts w:ascii="仿宋_GB2312" w:eastAsia="仿宋_GB2312" w:hAnsi="Times New Roman" w:cs="Times New Roman"/>
          <w:sz w:val="24"/>
          <w:szCs w:val="24"/>
        </w:rPr>
      </w:pPr>
      <w:r>
        <w:rPr>
          <w:rFonts w:ascii="仿宋_GB2312" w:eastAsia="仿宋_GB2312" w:hAnsi="宋体" w:cs="宋体" w:hint="eastAsia"/>
          <w:szCs w:val="28"/>
        </w:rPr>
        <w:t>GB/T 3103.1《紧固件公差 螺栓、螺钉、螺柱和螺母》</w:t>
      </w:r>
    </w:p>
    <w:p w14:paraId="3B3193B6" w14:textId="77777777" w:rsidR="00762380" w:rsidRDefault="00000000">
      <w:pPr>
        <w:pStyle w:val="aa"/>
        <w:numPr>
          <w:ilvl w:val="0"/>
          <w:numId w:val="3"/>
        </w:numPr>
        <w:adjustRightInd/>
        <w:snapToGrid/>
        <w:spacing w:after="0" w:line="360" w:lineRule="auto"/>
        <w:ind w:firstLineChars="0"/>
        <w:jc w:val="both"/>
        <w:rPr>
          <w:rFonts w:ascii="仿宋_GB2312" w:eastAsia="仿宋_GB2312" w:hAnsi="Times New Roman" w:cs="Times New Roman"/>
          <w:sz w:val="24"/>
          <w:szCs w:val="24"/>
        </w:rPr>
      </w:pPr>
      <w:r>
        <w:rPr>
          <w:rFonts w:ascii="仿宋_GB2312" w:eastAsia="仿宋_GB2312" w:hAnsi="宋体" w:cs="宋体" w:hint="eastAsia"/>
          <w:szCs w:val="28"/>
        </w:rPr>
        <w:lastRenderedPageBreak/>
        <w:t>国外也有螺母的相关标准，如ANSI/ASME B18.2.2等，但只规定了常见螺纹尺寸和标称直径范围内的螺母尺寸、螺纹形状和标记等。通常国外标准支队国外当地的要求进行规定，大多不适用于我们国内生产的螺母</w:t>
      </w:r>
      <w:r>
        <w:rPr>
          <w:rFonts w:ascii="仿宋_GB2312" w:eastAsia="仿宋_GB2312" w:hAnsi="Times New Roman" w:cs="Times New Roman" w:hint="eastAsia"/>
          <w:sz w:val="24"/>
          <w:szCs w:val="24"/>
        </w:rPr>
        <w:t>。</w:t>
      </w:r>
    </w:p>
    <w:p w14:paraId="77FC7592" w14:textId="5BD7AEC5"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与上述标准相比，本标准根据TCAS 700-2023 TCSTE 0321—2023 《质量分级及“领跑者”评价标准编制通则》规定了</w:t>
      </w:r>
      <w:r w:rsidR="00E45D78">
        <w:rPr>
          <w:rFonts w:ascii="仿宋_GB2312" w:eastAsia="仿宋_GB2312" w:hAnsi="Times New Roman" w:cs="Times New Roman" w:hint="eastAsia"/>
          <w:sz w:val="24"/>
          <w:szCs w:val="24"/>
        </w:rPr>
        <w:t xml:space="preserve">质量分级及“领跑者”评价要求 </w:t>
      </w:r>
      <w:proofErr w:type="gramStart"/>
      <w:r w:rsidR="00E45D78">
        <w:rPr>
          <w:rFonts w:ascii="仿宋_GB2312" w:eastAsia="仿宋_GB2312" w:hAnsi="Times New Roman" w:cs="Times New Roman" w:hint="eastAsia"/>
          <w:sz w:val="24"/>
          <w:szCs w:val="24"/>
        </w:rPr>
        <w:t>粗牙螺母</w:t>
      </w:r>
      <w:proofErr w:type="gramEnd"/>
      <w:r>
        <w:rPr>
          <w:rFonts w:ascii="仿宋_GB2312" w:eastAsia="仿宋_GB2312" w:hAnsi="Times New Roman" w:cs="Times New Roman" w:hint="eastAsia"/>
          <w:sz w:val="24"/>
          <w:szCs w:val="24"/>
        </w:rPr>
        <w:t>的评价指标体系（包括基本要求、评价指标分类、评价指标体系框架）和评价方法及等级划分等内容。</w:t>
      </w:r>
    </w:p>
    <w:p w14:paraId="2B3754AE" w14:textId="7150DB72"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在指标对比情况方面，本次拟制定的</w:t>
      </w:r>
      <w:r w:rsidR="00E45D78">
        <w:rPr>
          <w:rFonts w:ascii="仿宋_GB2312" w:eastAsia="仿宋_GB2312" w:hAnsi="Times New Roman" w:cs="Times New Roman" w:hint="eastAsia"/>
          <w:sz w:val="24"/>
          <w:szCs w:val="24"/>
        </w:rPr>
        <w:t xml:space="preserve">质量分级及“领跑者”评价要求 </w:t>
      </w:r>
      <w:proofErr w:type="gramStart"/>
      <w:r w:rsidR="00E45D78">
        <w:rPr>
          <w:rFonts w:ascii="仿宋_GB2312" w:eastAsia="仿宋_GB2312" w:hAnsi="Times New Roman" w:cs="Times New Roman" w:hint="eastAsia"/>
          <w:sz w:val="24"/>
          <w:szCs w:val="24"/>
        </w:rPr>
        <w:t>粗牙螺母</w:t>
      </w:r>
      <w:proofErr w:type="gramEnd"/>
      <w:r>
        <w:rPr>
          <w:rFonts w:ascii="仿宋_GB2312" w:eastAsia="仿宋_GB2312" w:hAnsi="Times New Roman" w:cs="Times New Roman" w:hint="eastAsia"/>
          <w:sz w:val="24"/>
          <w:szCs w:val="24"/>
        </w:rPr>
        <w:t>团体标准将在</w:t>
      </w:r>
      <w:r>
        <w:rPr>
          <w:rFonts w:ascii="仿宋_GB2312" w:eastAsia="仿宋_GB2312" w:hAnsi="宋体" w:cs="宋体" w:hint="eastAsia"/>
          <w:szCs w:val="28"/>
        </w:rPr>
        <w:t>GB/T 3098.2—2015《紧固件机械性能 螺母》等相关标准</w:t>
      </w:r>
      <w:r>
        <w:rPr>
          <w:rFonts w:ascii="仿宋_GB2312" w:eastAsia="仿宋_GB2312" w:hAnsi="Times New Roman" w:cs="Times New Roman" w:hint="eastAsia"/>
          <w:sz w:val="24"/>
          <w:szCs w:val="24"/>
        </w:rPr>
        <w:t>的要求上，以“质量分级”的相关要求，将指标划分为基础指标、核心指标、创新性指标并针对核心指标提出更加严格的要求，针对创新性指标做出新的规定，见表1 评价指标体系。</w:t>
      </w:r>
    </w:p>
    <w:p w14:paraId="04B86DC2" w14:textId="77777777" w:rsidR="00762380"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与有关的现行法律、法规和国家、行业标准的关系</w:t>
      </w:r>
    </w:p>
    <w:p w14:paraId="32575716"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本标准与相关法律、法规、规章、强制性标准无冲突，不存在标准低于相关国标、</w:t>
      </w:r>
      <w:proofErr w:type="gramStart"/>
      <w:r>
        <w:rPr>
          <w:rFonts w:ascii="仿宋_GB2312" w:eastAsia="仿宋_GB2312" w:hAnsi="Times New Roman" w:cs="Times New Roman" w:hint="eastAsia"/>
          <w:sz w:val="24"/>
          <w:szCs w:val="24"/>
        </w:rPr>
        <w:t>行标和</w:t>
      </w:r>
      <w:proofErr w:type="gramEnd"/>
      <w:r>
        <w:rPr>
          <w:rFonts w:ascii="仿宋_GB2312" w:eastAsia="仿宋_GB2312" w:hAnsi="Times New Roman" w:cs="Times New Roman" w:hint="eastAsia"/>
          <w:sz w:val="24"/>
          <w:szCs w:val="24"/>
        </w:rPr>
        <w:t>地标等推荐性标准的情况。</w:t>
      </w:r>
    </w:p>
    <w:p w14:paraId="5BB4B5E4" w14:textId="77777777" w:rsidR="00762380"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标准实施建议</w:t>
      </w:r>
    </w:p>
    <w:p w14:paraId="3EB2CFEF"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工作组应严格按照计划节点开展标准编制工作，及时召开第一次工作会议，正式成立标准编制组，对标准编制过程的问题及时沟通，重要技术问题及时召开标准编制会议，在正式对外征求意见前，通过定向对行业内知名专家征集意见的方式，确保标准编制质量。</w:t>
      </w:r>
    </w:p>
    <w:p w14:paraId="6CDFD113" w14:textId="77777777" w:rsidR="00762380"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标准编制过程中重大分歧意见的处理和依据</w:t>
      </w:r>
    </w:p>
    <w:p w14:paraId="6164AA28"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6DE09BDE" w14:textId="77777777" w:rsidR="00762380" w:rsidRDefault="00000000">
      <w:pPr>
        <w:numPr>
          <w:ilvl w:val="0"/>
          <w:numId w:val="2"/>
        </w:numP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其他应予说明的事项</w:t>
      </w:r>
    </w:p>
    <w:p w14:paraId="5CC87D98" w14:textId="77777777" w:rsidR="00762380" w:rsidRDefault="00000000">
      <w:pPr>
        <w:adjustRightInd/>
        <w:snapToGrid/>
        <w:spacing w:after="0" w:line="360" w:lineRule="auto"/>
        <w:ind w:firstLineChars="200" w:firstLine="480"/>
        <w:jc w:val="both"/>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w:t>
      </w:r>
    </w:p>
    <w:p w14:paraId="12872A6E" w14:textId="77777777" w:rsidR="00762380" w:rsidRDefault="00762380">
      <w:pPr>
        <w:pStyle w:val="aa"/>
        <w:ind w:left="720" w:firstLineChars="0" w:firstLine="0"/>
        <w:rPr>
          <w:rFonts w:ascii="Times New Roman" w:eastAsia="仿宋_GB2312" w:hAnsi="Times New Roman" w:cs="Times New Roman"/>
          <w:sz w:val="32"/>
          <w:szCs w:val="32"/>
        </w:rPr>
      </w:pPr>
    </w:p>
    <w:p w14:paraId="66737B40" w14:textId="77777777" w:rsidR="00762380" w:rsidRDefault="00762380"/>
    <w:sectPr w:rsidR="007623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3040C" w14:textId="77777777" w:rsidR="0041505F" w:rsidRDefault="0041505F">
      <w:pPr>
        <w:spacing w:after="0"/>
      </w:pPr>
      <w:r>
        <w:separator/>
      </w:r>
    </w:p>
  </w:endnote>
  <w:endnote w:type="continuationSeparator" w:id="0">
    <w:p w14:paraId="2EE60A58" w14:textId="77777777" w:rsidR="0041505F" w:rsidRDefault="004150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DC03" w14:textId="77777777" w:rsidR="0041505F" w:rsidRDefault="0041505F">
      <w:pPr>
        <w:spacing w:after="0"/>
      </w:pPr>
      <w:r>
        <w:separator/>
      </w:r>
    </w:p>
  </w:footnote>
  <w:footnote w:type="continuationSeparator" w:id="0">
    <w:p w14:paraId="1767A875" w14:textId="77777777" w:rsidR="0041505F" w:rsidRDefault="004150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B57B1"/>
    <w:multiLevelType w:val="multilevel"/>
    <w:tmpl w:val="150B57B1"/>
    <w:lvl w:ilvl="0">
      <w:start w:val="1"/>
      <w:numFmt w:val="decimal"/>
      <w:pStyle w:val="a"/>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5"/>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15:restartNumberingAfterBreak="0">
    <w:nsid w:val="4403617C"/>
    <w:multiLevelType w:val="multilevel"/>
    <w:tmpl w:val="4403617C"/>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 w15:restartNumberingAfterBreak="0">
    <w:nsid w:val="7A9D36AF"/>
    <w:multiLevelType w:val="multilevel"/>
    <w:tmpl w:val="7A9D36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52284840">
    <w:abstractNumId w:val="0"/>
  </w:num>
  <w:num w:numId="2" w16cid:durableId="752550970">
    <w:abstractNumId w:val="2"/>
  </w:num>
  <w:num w:numId="3" w16cid:durableId="1802723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337153"/>
    <w:rsid w:val="0001443B"/>
    <w:rsid w:val="00144111"/>
    <w:rsid w:val="00177B8E"/>
    <w:rsid w:val="00337153"/>
    <w:rsid w:val="003C5E32"/>
    <w:rsid w:val="004010E5"/>
    <w:rsid w:val="0041505F"/>
    <w:rsid w:val="004622ED"/>
    <w:rsid w:val="004A452C"/>
    <w:rsid w:val="00585D9A"/>
    <w:rsid w:val="006910DC"/>
    <w:rsid w:val="00762380"/>
    <w:rsid w:val="00795421"/>
    <w:rsid w:val="007B0C34"/>
    <w:rsid w:val="007F732F"/>
    <w:rsid w:val="00905FE7"/>
    <w:rsid w:val="00953BCD"/>
    <w:rsid w:val="00962917"/>
    <w:rsid w:val="009D2841"/>
    <w:rsid w:val="00BD5AA8"/>
    <w:rsid w:val="00C26915"/>
    <w:rsid w:val="00C479E8"/>
    <w:rsid w:val="00C54721"/>
    <w:rsid w:val="00D04E96"/>
    <w:rsid w:val="00D21239"/>
    <w:rsid w:val="00D67AC7"/>
    <w:rsid w:val="00E45D78"/>
    <w:rsid w:val="00EB6EFC"/>
    <w:rsid w:val="00F43866"/>
    <w:rsid w:val="00F81BC4"/>
    <w:rsid w:val="00FE4428"/>
    <w:rsid w:val="3750473C"/>
    <w:rsid w:val="5D6E600D"/>
    <w:rsid w:val="7210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F341A"/>
  <w15:docId w15:val="{50D85854-921C-45A9-A246-B624D7D0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adjustRightInd w:val="0"/>
      <w:snapToGrid w:val="0"/>
      <w:spacing w:after="200"/>
    </w:pPr>
    <w:rPr>
      <w:rFonts w:ascii="Tahoma" w:eastAsia="微软雅黑" w:hAnsi="Tahoma"/>
      <w:sz w:val="22"/>
      <w:szCs w:val="22"/>
    </w:rPr>
  </w:style>
  <w:style w:type="paragraph" w:styleId="1">
    <w:name w:val="heading 1"/>
    <w:basedOn w:val="a0"/>
    <w:next w:val="a0"/>
    <w:qFormat/>
    <w:pPr>
      <w:keepNext/>
      <w:spacing w:beforeLines="150" w:before="150" w:afterLines="100" w:after="100" w:line="360" w:lineRule="auto"/>
      <w:jc w:val="center"/>
      <w:outlineLvl w:val="0"/>
    </w:pPr>
    <w:rPr>
      <w:rFonts w:ascii="Times New Roman" w:hAnsi="Times New Roman" w:cs="宋体"/>
      <w:b/>
      <w:kern w:val="36"/>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qFormat/>
    <w:pPr>
      <w:kinsoku w:val="0"/>
      <w:autoSpaceDE w:val="0"/>
      <w:autoSpaceDN w:val="0"/>
      <w:textAlignment w:val="baseline"/>
    </w:pPr>
    <w:rPr>
      <w:rFonts w:ascii="微软雅黑" w:hAnsi="微软雅黑" w:cs="微软雅黑"/>
      <w:snapToGrid w:val="0"/>
      <w:color w:val="000000"/>
      <w:sz w:val="31"/>
      <w:szCs w:val="31"/>
      <w:lang w:eastAsia="en-US"/>
    </w:rPr>
  </w:style>
  <w:style w:type="paragraph" w:styleId="a5">
    <w:name w:val="footer"/>
    <w:basedOn w:val="a0"/>
    <w:link w:val="a6"/>
    <w:uiPriority w:val="99"/>
    <w:unhideWhenUsed/>
    <w:pPr>
      <w:tabs>
        <w:tab w:val="center" w:pos="4153"/>
        <w:tab w:val="right" w:pos="8306"/>
      </w:tabs>
    </w:pPr>
    <w:rPr>
      <w:sz w:val="18"/>
      <w:szCs w:val="18"/>
    </w:rPr>
  </w:style>
  <w:style w:type="paragraph" w:styleId="a7">
    <w:name w:val="header"/>
    <w:basedOn w:val="a0"/>
    <w:link w:val="a8"/>
    <w:uiPriority w:val="99"/>
    <w:unhideWhenUsed/>
    <w:pPr>
      <w:pBdr>
        <w:bottom w:val="single" w:sz="6" w:space="1" w:color="auto"/>
      </w:pBdr>
      <w:tabs>
        <w:tab w:val="center" w:pos="4153"/>
        <w:tab w:val="right" w:pos="8306"/>
      </w:tabs>
      <w:jc w:val="center"/>
    </w:pPr>
    <w:rPr>
      <w:sz w:val="18"/>
      <w:szCs w:val="18"/>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paragraph" w:styleId="aa">
    <w:name w:val="List Paragraph"/>
    <w:basedOn w:val="a0"/>
    <w:uiPriority w:val="34"/>
    <w:qFormat/>
    <w:pPr>
      <w:ind w:firstLineChars="200" w:firstLine="420"/>
    </w:pPr>
  </w:style>
  <w:style w:type="paragraph" w:customStyle="1" w:styleId="a">
    <w:name w:val="标准文件_正文表标题"/>
    <w:basedOn w:val="a0"/>
    <w:next w:val="a0"/>
    <w:qFormat/>
    <w:pPr>
      <w:numPr>
        <w:numId w:val="1"/>
      </w:numPr>
      <w:tabs>
        <w:tab w:val="left" w:pos="0"/>
      </w:tabs>
      <w:spacing w:beforeLines="50" w:afterLines="50"/>
      <w:jc w:val="center"/>
    </w:pPr>
    <w:rPr>
      <w:rFonts w:ascii="黑体" w:eastAsia="黑体" w:hint="eastAsia"/>
    </w:rPr>
  </w:style>
  <w:style w:type="paragraph" w:customStyle="1" w:styleId="TableParagraph">
    <w:name w:val="Table Paragraph"/>
    <w:basedOn w:val="a0"/>
    <w:uiPriority w:val="1"/>
    <w:qFormat/>
  </w:style>
  <w:style w:type="paragraph" w:customStyle="1" w:styleId="ab">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c">
    <w:name w:val="标准文件_表格"/>
    <w:basedOn w:val="ad"/>
    <w:qFormat/>
    <w:pPr>
      <w:jc w:val="center"/>
    </w:pPr>
    <w:rPr>
      <w:rFonts w:hint="eastAsia"/>
      <w:sz w:val="18"/>
    </w:rPr>
  </w:style>
  <w:style w:type="paragraph" w:customStyle="1" w:styleId="ad">
    <w:name w:val="标准文件_段"/>
    <w:qFormat/>
    <w:pPr>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kh8052023</dc:creator>
  <cp:lastModifiedBy>寅彬 刘</cp:lastModifiedBy>
  <cp:revision>8</cp:revision>
  <dcterms:created xsi:type="dcterms:W3CDTF">2024-06-14T07:05:00Z</dcterms:created>
  <dcterms:modified xsi:type="dcterms:W3CDTF">2024-07-03T06:22:00Z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B6837C1D2D164665B12B82E31C36B652_13</vt:lpwstr>
  </property>
</Properties>
</file>