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4680" w14:textId="585ED28C" w:rsidR="00AD4807" w:rsidRPr="005D5567" w:rsidRDefault="00AD4807">
      <w:pPr>
        <w:jc w:val="center"/>
        <w:rPr>
          <w:rFonts w:ascii="方正小标宋简体" w:eastAsia="方正小标宋简体" w:hAnsi="Times New Roman" w:cs="Times New Roman"/>
          <w:sz w:val="32"/>
          <w:szCs w:val="32"/>
        </w:rPr>
      </w:pPr>
      <w:r w:rsidRPr="005D5567">
        <w:rPr>
          <w:rFonts w:ascii="方正小标宋简体" w:eastAsia="方正小标宋简体" w:hAnsi="Times New Roman" w:cs="Times New Roman" w:hint="eastAsia"/>
          <w:sz w:val="32"/>
          <w:szCs w:val="32"/>
        </w:rPr>
        <w:t xml:space="preserve">《质量分级及“领跑者”评价要求 </w:t>
      </w:r>
      <w:r w:rsidR="00D722DA">
        <w:rPr>
          <w:rFonts w:ascii="方正小标宋简体" w:eastAsia="方正小标宋简体" w:hAnsi="Times New Roman" w:cs="Times New Roman" w:hint="eastAsia"/>
          <w:sz w:val="32"/>
          <w:szCs w:val="32"/>
        </w:rPr>
        <w:t>立式带锯床</w:t>
      </w:r>
      <w:r w:rsidRPr="005D5567">
        <w:rPr>
          <w:rFonts w:ascii="方正小标宋简体" w:eastAsia="方正小标宋简体" w:hAnsi="Times New Roman" w:cs="Times New Roman" w:hint="eastAsia"/>
          <w:sz w:val="32"/>
          <w:szCs w:val="32"/>
        </w:rPr>
        <w:t>》</w:t>
      </w:r>
    </w:p>
    <w:p w14:paraId="3302F35E" w14:textId="37BBA54D" w:rsidR="00D04E96" w:rsidRPr="005D5567" w:rsidRDefault="00000000">
      <w:pPr>
        <w:jc w:val="center"/>
        <w:rPr>
          <w:rFonts w:ascii="方正小标宋简体" w:eastAsia="方正小标宋简体" w:hAnsi="Times New Roman" w:cs="Times New Roman"/>
          <w:sz w:val="32"/>
          <w:szCs w:val="32"/>
        </w:rPr>
      </w:pPr>
      <w:r w:rsidRPr="005D5567">
        <w:rPr>
          <w:rFonts w:ascii="方正小标宋简体" w:eastAsia="方正小标宋简体" w:hAnsi="Times New Roman" w:cs="Times New Roman" w:hint="eastAsia"/>
          <w:sz w:val="32"/>
          <w:szCs w:val="32"/>
        </w:rPr>
        <w:t>团体标准编制说明</w:t>
      </w:r>
    </w:p>
    <w:p w14:paraId="133F1A11" w14:textId="77777777" w:rsidR="00D04E96" w:rsidRPr="005D5567" w:rsidRDefault="00000000">
      <w:pPr>
        <w:pStyle w:val="aa"/>
        <w:numPr>
          <w:ilvl w:val="0"/>
          <w:numId w:val="2"/>
        </w:numPr>
        <w:ind w:firstLineChars="0"/>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标准制定项目背景</w:t>
      </w:r>
    </w:p>
    <w:p w14:paraId="11013981" w14:textId="77777777" w:rsidR="00C54721" w:rsidRPr="005D5567"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7707BC5D" w14:textId="77777777" w:rsidR="00C54721" w:rsidRPr="005D5567"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7ED225F4" w14:textId="77777777" w:rsidR="00C54721" w:rsidRPr="005D5567"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340B349B" w:rsidR="00D04E96" w:rsidRPr="005D5567"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市场监管总局等八部门发布《关于实施企业标准“领跑者”制度的意见》（国</w:t>
      </w:r>
      <w:proofErr w:type="gramStart"/>
      <w:r w:rsidRPr="005D5567">
        <w:rPr>
          <w:rFonts w:ascii="仿宋_GB2312" w:eastAsia="仿宋_GB2312" w:hAnsi="Times New Roman" w:cs="Times New Roman" w:hint="eastAsia"/>
          <w:sz w:val="24"/>
          <w:szCs w:val="24"/>
        </w:rPr>
        <w:t>市监标准</w:t>
      </w:r>
      <w:proofErr w:type="gramEnd"/>
      <w:r w:rsidRPr="005D5567">
        <w:rPr>
          <w:rFonts w:ascii="仿宋_GB2312" w:eastAsia="仿宋_GB2312" w:hAnsi="Times New Roman" w:cs="Times New Roman" w:hint="eastAsia"/>
          <w:sz w:val="24"/>
          <w:szCs w:val="24"/>
        </w:rPr>
        <w:t>[2018]84号），提出建立实施企业标准“领跑者”制度，发挥企业标准引领质量提升，促进消费升级和推动我国产业迈向全球价值链中高端的作用,更好地满足人民日益增长的美好生活需要。</w:t>
      </w:r>
    </w:p>
    <w:p w14:paraId="1A11E1C4" w14:textId="037281C0" w:rsidR="00CA3D42" w:rsidRPr="005D5567" w:rsidRDefault="00CA3D42" w:rsidP="00CA3D42">
      <w:pPr>
        <w:adjustRightInd/>
        <w:snapToGrid/>
        <w:spacing w:after="0" w:line="360" w:lineRule="auto"/>
        <w:ind w:firstLineChars="300" w:firstLine="720"/>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金属锯床是最重要的金属切削机床类别之一，约占国内外工业生产各领域中金属切削机床总量的10-15%。它是利用多</w:t>
      </w:r>
      <w:proofErr w:type="gramStart"/>
      <w:r w:rsidRPr="005D5567">
        <w:rPr>
          <w:rFonts w:ascii="仿宋_GB2312" w:eastAsia="仿宋_GB2312" w:hAnsi="Times New Roman" w:cs="Times New Roman" w:hint="eastAsia"/>
          <w:sz w:val="24"/>
          <w:szCs w:val="24"/>
        </w:rPr>
        <w:t>刃</w:t>
      </w:r>
      <w:proofErr w:type="gramEnd"/>
      <w:r w:rsidRPr="005D5567">
        <w:rPr>
          <w:rFonts w:ascii="仿宋_GB2312" w:eastAsia="仿宋_GB2312" w:hAnsi="Times New Roman" w:cs="Times New Roman" w:hint="eastAsia"/>
          <w:sz w:val="24"/>
          <w:szCs w:val="24"/>
        </w:rPr>
        <w:t>齿的刀具与待加工工件的相对运动来实现各种金属材料的锯断或轮廓成形加工的。我国锯床行业为国民经济建设各部门提供</w:t>
      </w:r>
      <w:proofErr w:type="gramStart"/>
      <w:r w:rsidRPr="005D5567">
        <w:rPr>
          <w:rFonts w:ascii="仿宋_GB2312" w:eastAsia="仿宋_GB2312" w:hAnsi="Times New Roman" w:cs="Times New Roman" w:hint="eastAsia"/>
          <w:sz w:val="24"/>
          <w:szCs w:val="24"/>
        </w:rPr>
        <w:t>多种锯削工艺</w:t>
      </w:r>
      <w:proofErr w:type="gramEnd"/>
      <w:r w:rsidRPr="005D5567">
        <w:rPr>
          <w:rFonts w:ascii="仿宋_GB2312" w:eastAsia="仿宋_GB2312" w:hAnsi="Times New Roman" w:cs="Times New Roman" w:hint="eastAsia"/>
          <w:sz w:val="24"/>
          <w:szCs w:val="24"/>
        </w:rPr>
        <w:t>装备，</w:t>
      </w:r>
      <w:proofErr w:type="gramStart"/>
      <w:r w:rsidRPr="005D5567">
        <w:rPr>
          <w:rFonts w:ascii="仿宋_GB2312" w:eastAsia="仿宋_GB2312" w:hAnsi="Times New Roman" w:cs="Times New Roman" w:hint="eastAsia"/>
          <w:sz w:val="24"/>
          <w:szCs w:val="24"/>
        </w:rPr>
        <w:t>高端新型</w:t>
      </w:r>
      <w:proofErr w:type="gramEnd"/>
      <w:r w:rsidRPr="005D5567">
        <w:rPr>
          <w:rFonts w:ascii="仿宋_GB2312" w:eastAsia="仿宋_GB2312" w:hAnsi="Times New Roman" w:cs="Times New Roman" w:hint="eastAsia"/>
          <w:sz w:val="24"/>
          <w:szCs w:val="24"/>
        </w:rPr>
        <w:t>数控锯切机床系列产品，是“十四五”期数控锯床重点产品项目。</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作为智能锯切装备的一个品种。近年来伴随中国制造业转型升级，产品规格，加工范围得到巨大的发展。广泛</w:t>
      </w:r>
      <w:r w:rsidRPr="005D5567">
        <w:rPr>
          <w:rFonts w:ascii="仿宋_GB2312" w:eastAsia="仿宋_GB2312" w:hAnsi="Times New Roman" w:cs="Times New Roman" w:hint="eastAsia"/>
          <w:sz w:val="24"/>
          <w:szCs w:val="24"/>
        </w:rPr>
        <w:lastRenderedPageBreak/>
        <w:t>应用于大尺寸核电转子、风电法兰件的高效锯切加工，是其他加工手段无法替代的重要设备。</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是锯床行业各企业大力投入研发生产的重点产品。</w:t>
      </w:r>
    </w:p>
    <w:p w14:paraId="05208B8A" w14:textId="33FC20A5" w:rsidR="00D04E96" w:rsidRPr="005D5567" w:rsidRDefault="00CA3D42" w:rsidP="003B5782">
      <w:pPr>
        <w:adjustRightInd/>
        <w:snapToGrid/>
        <w:spacing w:after="0" w:line="360" w:lineRule="auto"/>
        <w:ind w:firstLineChars="200" w:firstLine="480"/>
        <w:rPr>
          <w:rFonts w:ascii="Times New Roman" w:eastAsia="仿宋_GB2312" w:hAnsi="Times New Roman" w:cs="Times New Roman"/>
          <w:sz w:val="32"/>
          <w:szCs w:val="32"/>
        </w:rPr>
      </w:pPr>
      <w:r w:rsidRPr="005D5567">
        <w:rPr>
          <w:rFonts w:ascii="仿宋_GB2312" w:eastAsia="仿宋_GB2312" w:hAnsi="Times New Roman" w:cs="Times New Roman" w:hint="eastAsia"/>
          <w:sz w:val="24"/>
          <w:szCs w:val="24"/>
        </w:rPr>
        <w:t>随着我国装备制造业的发展，产品规格品种增多，本团体标准的制定和实施是现有立式锯床技术标准体系应用领域的扩展和完善，具有多层次配套标准支持和具体化技术规范，与现行立式锯床系列行业标准同步配套使用，能有效的指导企业建立各类型</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产品系统而完整的质量保证体系。为</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产品的发展提供重要的依托与技术标准支撑。体现产品优质优价。产品质量提高，服务体系的不断完善，给用户提供质量优良</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产品和服务。</w:t>
      </w:r>
    </w:p>
    <w:p w14:paraId="4C95DE36" w14:textId="77777777" w:rsidR="00D04E96" w:rsidRPr="005D5567" w:rsidRDefault="00000000">
      <w:pPr>
        <w:pStyle w:val="aa"/>
        <w:numPr>
          <w:ilvl w:val="0"/>
          <w:numId w:val="2"/>
        </w:numPr>
        <w:ind w:firstLineChars="0"/>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标准制定工作概况（任务来源、主要工作过程等）</w:t>
      </w:r>
    </w:p>
    <w:p w14:paraId="2C7A967C"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1、任务来源</w:t>
      </w:r>
    </w:p>
    <w:p w14:paraId="75EBD6DB" w14:textId="536159A6"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由</w:t>
      </w:r>
      <w:r w:rsidR="00CA3D42" w:rsidRPr="005D5567">
        <w:rPr>
          <w:rFonts w:ascii="仿宋_GB2312" w:eastAsia="仿宋_GB2312" w:hAnsi="Times New Roman" w:cs="Times New Roman" w:hint="eastAsia"/>
          <w:sz w:val="24"/>
          <w:szCs w:val="24"/>
        </w:rPr>
        <w:t>丽水市质量检验检测研究院</w:t>
      </w:r>
      <w:r w:rsidRPr="005D5567">
        <w:rPr>
          <w:rFonts w:ascii="仿宋_GB2312" w:eastAsia="仿宋_GB2312" w:hAnsi="Times New Roman" w:cs="Times New Roman" w:hint="eastAsia"/>
          <w:sz w:val="24"/>
          <w:szCs w:val="24"/>
        </w:rPr>
        <w:t>向浙江省计量与标准化学会提出立项申请，</w:t>
      </w:r>
      <w:r w:rsidR="00D722DA" w:rsidRPr="00C334AE">
        <w:rPr>
          <w:rFonts w:ascii="仿宋_GB2312" w:eastAsia="仿宋_GB2312" w:hAnsi="Times New Roman" w:cs="Times New Roman" w:hint="eastAsia"/>
          <w:sz w:val="24"/>
          <w:szCs w:val="24"/>
        </w:rPr>
        <w:t>经学会论证通过并印发了</w:t>
      </w:r>
      <w:proofErr w:type="gramStart"/>
      <w:r w:rsidR="00D722DA" w:rsidRPr="00E84A9C">
        <w:rPr>
          <w:rFonts w:ascii="仿宋_GB2312" w:eastAsia="仿宋_GB2312" w:hAnsi="Times New Roman" w:cs="Times New Roman" w:hint="eastAsia"/>
          <w:sz w:val="24"/>
          <w:szCs w:val="24"/>
        </w:rPr>
        <w:t>浙计标学发</w:t>
      </w:r>
      <w:proofErr w:type="gramEnd"/>
      <w:r w:rsidR="00D722DA" w:rsidRPr="00E84A9C">
        <w:rPr>
          <w:rFonts w:ascii="仿宋_GB2312" w:eastAsia="仿宋_GB2312" w:hAnsi="Times New Roman" w:cs="Times New Roman" w:hint="eastAsia"/>
          <w:sz w:val="24"/>
          <w:szCs w:val="24"/>
        </w:rPr>
        <w:t>〔2024</w:t>
      </w:r>
      <w:r w:rsidR="00D722DA">
        <w:rPr>
          <w:rFonts w:ascii="仿宋_GB2312" w:eastAsia="仿宋_GB2312" w:hAnsi="Times New Roman" w:cs="Times New Roman" w:hint="eastAsia"/>
          <w:sz w:val="24"/>
          <w:szCs w:val="24"/>
        </w:rPr>
        <w:t>〕</w:t>
      </w:r>
      <w:r w:rsidR="00D722DA" w:rsidRPr="00E84A9C">
        <w:rPr>
          <w:rFonts w:ascii="仿宋_GB2312" w:eastAsia="仿宋_GB2312" w:hAnsi="Times New Roman" w:cs="Times New Roman" w:hint="eastAsia"/>
          <w:sz w:val="24"/>
          <w:szCs w:val="24"/>
        </w:rPr>
        <w:t>056</w:t>
      </w:r>
      <w:r w:rsidR="00D722DA" w:rsidRPr="00C334AE">
        <w:rPr>
          <w:rFonts w:ascii="仿宋_GB2312" w:eastAsia="仿宋_GB2312" w:hAnsi="Times New Roman" w:cs="Times New Roman" w:hint="eastAsia"/>
          <w:sz w:val="24"/>
          <w:szCs w:val="24"/>
        </w:rPr>
        <w:t>号文件</w:t>
      </w:r>
      <w:proofErr w:type="gramStart"/>
      <w:r w:rsidR="00D722DA" w:rsidRPr="00C334AE">
        <w:rPr>
          <w:rFonts w:ascii="仿宋_GB2312" w:eastAsia="仿宋_GB2312" w:hAnsi="Times New Roman" w:cs="Times New Roman" w:hint="eastAsia"/>
          <w:sz w:val="24"/>
          <w:szCs w:val="24"/>
        </w:rPr>
        <w:t>“</w:t>
      </w:r>
      <w:proofErr w:type="gramEnd"/>
      <w:r w:rsidR="00D722DA" w:rsidRPr="00E84A9C">
        <w:rPr>
          <w:rFonts w:ascii="仿宋_GB2312" w:eastAsia="仿宋_GB2312" w:hAnsi="Times New Roman" w:cs="Times New Roman" w:hint="eastAsia"/>
          <w:sz w:val="24"/>
          <w:szCs w:val="24"/>
        </w:rPr>
        <w:t>关于《质量分级及“领跑者”评价要求烧结钕铁硼永磁材料》等14项团体标准立项的函</w:t>
      </w:r>
      <w:proofErr w:type="gramStart"/>
      <w:r w:rsidR="00D722DA" w:rsidRPr="00C334AE">
        <w:rPr>
          <w:rFonts w:ascii="仿宋_GB2312" w:eastAsia="仿宋_GB2312" w:hAnsi="Times New Roman" w:cs="Times New Roman" w:hint="eastAsia"/>
          <w:sz w:val="24"/>
          <w:szCs w:val="24"/>
        </w:rPr>
        <w:t>”</w:t>
      </w:r>
      <w:proofErr w:type="gramEnd"/>
      <w:r w:rsidR="00D722DA" w:rsidRPr="00C334AE">
        <w:rPr>
          <w:rFonts w:ascii="仿宋_GB2312" w:eastAsia="仿宋_GB2312" w:hAnsi="Times New Roman" w:cs="Times New Roman" w:hint="eastAsia"/>
          <w:sz w:val="24"/>
          <w:szCs w:val="24"/>
        </w:rPr>
        <w:t>，项目名称：</w:t>
      </w:r>
      <w:r w:rsidRPr="005D5567">
        <w:rPr>
          <w:rFonts w:ascii="仿宋_GB2312" w:eastAsia="仿宋_GB2312" w:hAnsi="Times New Roman" w:cs="Times New Roman" w:hint="eastAsia"/>
          <w:sz w:val="24"/>
          <w:szCs w:val="24"/>
        </w:rPr>
        <w:t>《</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w:t>
      </w:r>
    </w:p>
    <w:p w14:paraId="739E7828"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2、主要工作过程</w:t>
      </w:r>
    </w:p>
    <w:p w14:paraId="21748640"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  前期准备工作</w:t>
      </w:r>
    </w:p>
    <w:p w14:paraId="0E4F1880"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2.1.1 企业现场调研</w:t>
      </w:r>
    </w:p>
    <w:p w14:paraId="38DC8A8E"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2.1.2 成立标准工作组</w:t>
      </w:r>
    </w:p>
    <w:p w14:paraId="7384E900" w14:textId="4FA3634F"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根据浙江省计量与标准化学会团体标准《</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》制订计划，</w:t>
      </w:r>
      <w:r w:rsidR="00CA3D42" w:rsidRPr="005D5567">
        <w:rPr>
          <w:rFonts w:ascii="仿宋_GB2312" w:eastAsia="仿宋_GB2312" w:hAnsi="Times New Roman" w:cs="Times New Roman" w:hint="eastAsia"/>
          <w:sz w:val="24"/>
          <w:szCs w:val="24"/>
        </w:rPr>
        <w:t>丽水市质量检验检测研究院</w:t>
      </w:r>
      <w:r w:rsidRPr="005D5567">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2.1.3 明确研制重点</w:t>
      </w:r>
    </w:p>
    <w:p w14:paraId="06A393D9" w14:textId="23A17366"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lastRenderedPageBreak/>
        <w:t>《</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2.1.4 研制计划及时间安排</w:t>
      </w:r>
    </w:p>
    <w:p w14:paraId="59AB75C6" w14:textId="17800600"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》“立项建议书”和“标准草案”的撰写，完成项目申报立项。</w:t>
      </w:r>
    </w:p>
    <w:p w14:paraId="21D208A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  标准草案研制</w:t>
      </w:r>
    </w:p>
    <w:p w14:paraId="24358559"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2.2.1  型式试验内规定的</w:t>
      </w:r>
      <w:proofErr w:type="gramStart"/>
      <w:r w:rsidRPr="005D5567">
        <w:rPr>
          <w:rFonts w:ascii="仿宋_GB2312" w:eastAsia="仿宋_GB2312" w:hAnsi="Times New Roman" w:cs="Times New Roman" w:hint="eastAsia"/>
          <w:sz w:val="24"/>
          <w:szCs w:val="24"/>
        </w:rPr>
        <w:t>全技术</w:t>
      </w:r>
      <w:proofErr w:type="gramEnd"/>
      <w:r w:rsidRPr="005D5567">
        <w:rPr>
          <w:rFonts w:ascii="仿宋_GB2312" w:eastAsia="仿宋_GB2312" w:hAnsi="Times New Roman" w:cs="Times New Roman" w:hint="eastAsia"/>
          <w:sz w:val="24"/>
          <w:szCs w:val="24"/>
        </w:rPr>
        <w:t>指标先进性情况</w:t>
      </w:r>
    </w:p>
    <w:p w14:paraId="344969A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065ACFEE" w14:textId="6AAAD983" w:rsidR="00DF202B" w:rsidRPr="005D5567" w:rsidRDefault="00000000"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标准工作组根据浙江省计量与标准化学会团体标准的编制理念，</w:t>
      </w:r>
      <w:r w:rsidR="00DF202B" w:rsidRPr="005D5567">
        <w:rPr>
          <w:rFonts w:ascii="仿宋_GB2312" w:eastAsia="仿宋_GB2312" w:hAnsi="Times New Roman" w:cs="Times New Roman" w:hint="eastAsia"/>
          <w:sz w:val="24"/>
          <w:szCs w:val="24"/>
        </w:rPr>
        <w:t>参考以下标准的要求：</w:t>
      </w:r>
    </w:p>
    <w:p w14:paraId="38FE5F90" w14:textId="3C90F0CE" w:rsidR="00CA3D42"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1、GB</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164554-2008 《金属锯床安全防护技术条件》</w:t>
      </w:r>
    </w:p>
    <w:p w14:paraId="11A4F2F4" w14:textId="1F72DA4B" w:rsidR="00CA3D42"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2、GB/T</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42628-2023《机床安全 金属锯床》</w:t>
      </w:r>
    </w:p>
    <w:p w14:paraId="000933BD" w14:textId="142D1F5A" w:rsidR="00CA3D42"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3、JB/T</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9930.2-2015 《立式带锯床 精度检验》</w:t>
      </w:r>
    </w:p>
    <w:p w14:paraId="7C129CDE" w14:textId="22188AB3" w:rsidR="00CA3D42"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4、JB/T</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9930.3-2015 《立式带锯床 技术条件》</w:t>
      </w:r>
    </w:p>
    <w:p w14:paraId="7118EE3A" w14:textId="228DC80D" w:rsidR="00CA3D42"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bookmarkStart w:id="0" w:name="_Hlk169613809"/>
      <w:r w:rsidRPr="005D5567">
        <w:rPr>
          <w:rFonts w:ascii="仿宋_GB2312" w:eastAsia="仿宋_GB2312" w:hAnsi="Times New Roman" w:cs="Times New Roman" w:hint="eastAsia"/>
          <w:sz w:val="24"/>
          <w:szCs w:val="24"/>
        </w:rPr>
        <w:t>5、JB/T</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13083.1-2017《高速数控立式带锯床 精度检验》</w:t>
      </w:r>
    </w:p>
    <w:p w14:paraId="15E66B33" w14:textId="34405817" w:rsidR="00DF202B" w:rsidRPr="005D5567" w:rsidRDefault="00CA3D42" w:rsidP="00CA3D4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6、JB/T</w:t>
      </w:r>
      <w:r w:rsidR="00E8794A">
        <w:rPr>
          <w:rFonts w:ascii="仿宋_GB2312" w:eastAsia="仿宋_GB2312" w:hAnsi="Times New Roman" w:cs="Times New Roman" w:hint="eastAsia"/>
          <w:sz w:val="24"/>
          <w:szCs w:val="24"/>
        </w:rPr>
        <w:t xml:space="preserve"> </w:t>
      </w:r>
      <w:r w:rsidRPr="005D5567">
        <w:rPr>
          <w:rFonts w:ascii="仿宋_GB2312" w:eastAsia="仿宋_GB2312" w:hAnsi="Times New Roman" w:cs="Times New Roman" w:hint="eastAsia"/>
          <w:sz w:val="24"/>
          <w:szCs w:val="24"/>
        </w:rPr>
        <w:t>13083.</w:t>
      </w:r>
      <w:r w:rsidR="006D64F6" w:rsidRPr="005D5567">
        <w:rPr>
          <w:rFonts w:ascii="仿宋_GB2312" w:eastAsia="仿宋_GB2312" w:hAnsi="Times New Roman" w:cs="Times New Roman" w:hint="eastAsia"/>
          <w:sz w:val="24"/>
          <w:szCs w:val="24"/>
        </w:rPr>
        <w:t>2</w:t>
      </w:r>
      <w:r w:rsidRPr="005D5567">
        <w:rPr>
          <w:rFonts w:ascii="仿宋_GB2312" w:eastAsia="仿宋_GB2312" w:hAnsi="Times New Roman" w:cs="Times New Roman" w:hint="eastAsia"/>
          <w:sz w:val="24"/>
          <w:szCs w:val="24"/>
        </w:rPr>
        <w:t>-2017《高速数控立式带锯床 技术条件》</w:t>
      </w:r>
    </w:p>
    <w:bookmarkEnd w:id="0"/>
    <w:p w14:paraId="7F66AF43" w14:textId="71C808D8" w:rsidR="00D04E96" w:rsidRPr="005D5567" w:rsidRDefault="00000000" w:rsidP="006D64F6">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lastRenderedPageBreak/>
        <w:t>对</w:t>
      </w:r>
      <w:proofErr w:type="gramStart"/>
      <w:r w:rsidRPr="005D5567">
        <w:rPr>
          <w:rFonts w:ascii="仿宋_GB2312" w:eastAsia="仿宋_GB2312" w:hAnsi="Times New Roman" w:cs="Times New Roman" w:hint="eastAsia"/>
          <w:sz w:val="24"/>
          <w:szCs w:val="24"/>
        </w:rPr>
        <w:t>标国内</w:t>
      </w:r>
      <w:proofErr w:type="gramEnd"/>
      <w:r w:rsidRPr="005D5567">
        <w:rPr>
          <w:rFonts w:ascii="仿宋_GB2312" w:eastAsia="仿宋_GB2312" w:hAnsi="Times New Roman" w:cs="Times New Roman" w:hint="eastAsia"/>
          <w:sz w:val="24"/>
          <w:szCs w:val="24"/>
        </w:rPr>
        <w:t>先进同行技术要求和水平，项目的设置覆盖了</w:t>
      </w:r>
      <w:r w:rsidR="006D64F6" w:rsidRPr="005D5567">
        <w:rPr>
          <w:rFonts w:ascii="仿宋_GB2312" w:eastAsia="仿宋_GB2312" w:hAnsi="Times New Roman" w:cs="Times New Roman" w:hint="eastAsia"/>
          <w:sz w:val="24"/>
          <w:szCs w:val="24"/>
        </w:rPr>
        <w:t>JB/T13083.1-2017《高速数控立式带锯床 精度检验》、JB/T13083.2-2017《高速数控立式带锯床 技术条件》</w:t>
      </w:r>
      <w:r w:rsidRPr="005D5567">
        <w:rPr>
          <w:rFonts w:ascii="仿宋_GB2312" w:eastAsia="仿宋_GB2312" w:hAnsi="Times New Roman" w:cs="Times New Roman" w:hint="eastAsia"/>
          <w:sz w:val="24"/>
          <w:szCs w:val="24"/>
        </w:rPr>
        <w:t>的技术要求，并高于行业标准；同时从行业的发展和产品应用领域的变化要求，从产品使用的稳定性及便利性出发，真正体现了浙江省计量与标准化学会团体标准先进性的理念。</w:t>
      </w:r>
    </w:p>
    <w:p w14:paraId="215E92C1"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6153D8AD"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w:t>
      </w:r>
      <w:proofErr w:type="gramStart"/>
      <w:r w:rsidRPr="005D5567">
        <w:rPr>
          <w:rFonts w:ascii="仿宋_GB2312" w:eastAsia="仿宋_GB2312" w:hAnsi="Times New Roman" w:cs="Times New Roman" w:hint="eastAsia"/>
          <w:sz w:val="24"/>
          <w:szCs w:val="24"/>
        </w:rPr>
        <w:t>标国际</w:t>
      </w:r>
      <w:proofErr w:type="gramEnd"/>
      <w:r w:rsidRPr="005D5567">
        <w:rPr>
          <w:rFonts w:ascii="仿宋_GB2312" w:eastAsia="仿宋_GB2312" w:hAnsi="Times New Roman" w:cs="Times New Roman" w:hint="eastAsia"/>
          <w:sz w:val="24"/>
          <w:szCs w:val="24"/>
        </w:rPr>
        <w:t>先进标准及标杆企业，力求体现最先进的浙江工艺，用高质量来保障品牌生命，成为</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这一细分的标杆和领跑者。</w:t>
      </w:r>
    </w:p>
    <w:p w14:paraId="1D8A2DA1"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2.2.3标准立项论证会讨论情况</w:t>
      </w:r>
    </w:p>
    <w:p w14:paraId="5905340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专家组对该标准提出的主要修改意见：</w:t>
      </w:r>
    </w:p>
    <w:p w14:paraId="70B24608" w14:textId="77777777" w:rsidR="00D722DA" w:rsidRDefault="00D722DA" w:rsidP="00D722DA">
      <w:pPr>
        <w:pStyle w:val="aa"/>
        <w:numPr>
          <w:ilvl w:val="0"/>
          <w:numId w:val="7"/>
        </w:numPr>
        <w:adjustRightInd/>
        <w:snapToGrid/>
        <w:spacing w:after="0" w:line="360" w:lineRule="auto"/>
        <w:ind w:left="0" w:firstLineChars="0" w:firstLine="480"/>
        <w:jc w:val="both"/>
        <w:rPr>
          <w:rFonts w:ascii="仿宋_GB2312" w:eastAsia="仿宋_GB2312" w:hAnsi="Times New Roman" w:cs="Times New Roman"/>
          <w:sz w:val="24"/>
          <w:szCs w:val="24"/>
        </w:rPr>
      </w:pPr>
      <w:r w:rsidRPr="00D722DA">
        <w:rPr>
          <w:rFonts w:ascii="仿宋_GB2312" w:eastAsia="仿宋_GB2312" w:hAnsi="Times New Roman" w:cs="Times New Roman" w:hint="eastAsia"/>
          <w:sz w:val="24"/>
          <w:szCs w:val="24"/>
        </w:rPr>
        <w:t>建议标准名称修改为</w:t>
      </w:r>
      <w:proofErr w:type="gramStart"/>
      <w:r w:rsidRPr="00D722DA">
        <w:rPr>
          <w:rFonts w:ascii="仿宋_GB2312" w:eastAsia="仿宋_GB2312" w:hAnsi="Times New Roman" w:cs="Times New Roman" w:hint="eastAsia"/>
          <w:sz w:val="24"/>
          <w:szCs w:val="24"/>
        </w:rPr>
        <w:t>“</w:t>
      </w:r>
      <w:proofErr w:type="gramEnd"/>
      <w:r w:rsidRPr="00D722DA">
        <w:rPr>
          <w:rFonts w:ascii="仿宋_GB2312" w:eastAsia="仿宋_GB2312" w:hAnsi="Times New Roman" w:cs="Times New Roman" w:hint="eastAsia"/>
          <w:sz w:val="24"/>
          <w:szCs w:val="24"/>
        </w:rPr>
        <w:t>质量分级及“领跑者”标准评价要求立式带锯床;</w:t>
      </w:r>
    </w:p>
    <w:p w14:paraId="4C4DB264" w14:textId="48FEC401" w:rsidR="00D722DA" w:rsidRPr="00D722DA" w:rsidRDefault="00D722DA" w:rsidP="00D722DA">
      <w:pPr>
        <w:pStyle w:val="aa"/>
        <w:numPr>
          <w:ilvl w:val="0"/>
          <w:numId w:val="7"/>
        </w:numPr>
        <w:adjustRightInd/>
        <w:snapToGrid/>
        <w:spacing w:after="0" w:line="360" w:lineRule="auto"/>
        <w:ind w:left="0" w:firstLineChars="0" w:firstLine="480"/>
        <w:jc w:val="both"/>
        <w:rPr>
          <w:rFonts w:ascii="仿宋_GB2312" w:eastAsia="仿宋_GB2312" w:hAnsi="Times New Roman" w:cs="Times New Roman"/>
          <w:sz w:val="24"/>
          <w:szCs w:val="24"/>
        </w:rPr>
      </w:pPr>
      <w:r w:rsidRPr="00D722DA">
        <w:rPr>
          <w:rFonts w:ascii="仿宋_GB2312" w:eastAsia="仿宋_GB2312" w:hAnsi="Times New Roman" w:cs="Times New Roman" w:hint="eastAsia"/>
          <w:sz w:val="24"/>
          <w:szCs w:val="24"/>
        </w:rPr>
        <w:t>进一步完善指标评价体系;</w:t>
      </w:r>
    </w:p>
    <w:p w14:paraId="4A3F70E0" w14:textId="77777777" w:rsidR="00D722DA" w:rsidRDefault="00D722DA" w:rsidP="00D722DA">
      <w:pPr>
        <w:pStyle w:val="aa"/>
        <w:numPr>
          <w:ilvl w:val="0"/>
          <w:numId w:val="7"/>
        </w:numPr>
        <w:adjustRightInd/>
        <w:snapToGrid/>
        <w:spacing w:after="0" w:line="360" w:lineRule="auto"/>
        <w:ind w:left="0" w:firstLine="480"/>
        <w:jc w:val="both"/>
        <w:rPr>
          <w:rFonts w:ascii="仿宋_GB2312" w:eastAsia="仿宋_GB2312" w:hAnsi="Times New Roman" w:cs="Times New Roman"/>
          <w:sz w:val="24"/>
          <w:szCs w:val="24"/>
        </w:rPr>
      </w:pPr>
      <w:r w:rsidRPr="00D722DA">
        <w:rPr>
          <w:rFonts w:ascii="仿宋_GB2312" w:eastAsia="仿宋_GB2312" w:hAnsi="Times New Roman" w:cs="Times New Roman" w:hint="eastAsia"/>
          <w:sz w:val="24"/>
          <w:szCs w:val="24"/>
        </w:rPr>
        <w:t>建议按照T/CAS 700-2023;T/CSTE 0321--2023《质量分级及“领跑者”评价标准编制通则》修改完善标准文本;</w:t>
      </w:r>
    </w:p>
    <w:p w14:paraId="7802877B" w14:textId="7EDA29F9" w:rsidR="00D04E96" w:rsidRPr="00D722DA" w:rsidRDefault="00D722DA" w:rsidP="00D722DA">
      <w:pPr>
        <w:pStyle w:val="aa"/>
        <w:numPr>
          <w:ilvl w:val="0"/>
          <w:numId w:val="7"/>
        </w:numPr>
        <w:adjustRightInd/>
        <w:snapToGrid/>
        <w:spacing w:after="0" w:line="360" w:lineRule="auto"/>
        <w:ind w:left="0" w:firstLine="480"/>
        <w:jc w:val="both"/>
        <w:rPr>
          <w:rFonts w:ascii="仿宋_GB2312" w:eastAsia="仿宋_GB2312" w:hAnsi="Times New Roman" w:cs="Times New Roman"/>
          <w:sz w:val="24"/>
          <w:szCs w:val="24"/>
        </w:rPr>
      </w:pPr>
      <w:r w:rsidRPr="00D722DA">
        <w:rPr>
          <w:rFonts w:ascii="仿宋_GB2312" w:eastAsia="仿宋_GB2312" w:hAnsi="Times New Roman" w:cs="Times New Roman" w:hint="eastAsia"/>
          <w:sz w:val="24"/>
          <w:szCs w:val="24"/>
        </w:rPr>
        <w:t>补充该产品所涉及企业标准分析情况、指标选择依据及等级划分的验证情况。</w:t>
      </w:r>
    </w:p>
    <w:p w14:paraId="14147A0A"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2.2.4  征求意见</w:t>
      </w:r>
    </w:p>
    <w:p w14:paraId="709A8AF3"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2.2.5  专家评审</w:t>
      </w:r>
    </w:p>
    <w:p w14:paraId="4884250A" w14:textId="7ECFC4CE"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2024年6月18日，组织召开了《</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》、《XXX》、《XXX》、《XXX》、《XXX》浙江省计量与标准化学会X</w:t>
      </w:r>
      <w:proofErr w:type="gramStart"/>
      <w:r w:rsidRPr="005D5567">
        <w:rPr>
          <w:rFonts w:ascii="仿宋_GB2312" w:eastAsia="仿宋_GB2312" w:hAnsi="Times New Roman" w:cs="Times New Roman" w:hint="eastAsia"/>
          <w:sz w:val="24"/>
          <w:szCs w:val="24"/>
        </w:rPr>
        <w:t>项团</w:t>
      </w:r>
      <w:r w:rsidRPr="005D5567">
        <w:rPr>
          <w:rFonts w:ascii="仿宋_GB2312" w:eastAsia="仿宋_GB2312" w:hAnsi="Times New Roman" w:cs="Times New Roman" w:hint="eastAsia"/>
          <w:sz w:val="24"/>
          <w:szCs w:val="24"/>
        </w:rPr>
        <w:lastRenderedPageBreak/>
        <w:t>体</w:t>
      </w:r>
      <w:proofErr w:type="gramEnd"/>
      <w:r w:rsidRPr="005D5567">
        <w:rPr>
          <w:rFonts w:ascii="仿宋_GB2312" w:eastAsia="仿宋_GB2312" w:hAnsi="Times New Roman" w:cs="Times New Roman" w:hint="eastAsia"/>
          <w:sz w:val="24"/>
          <w:szCs w:val="24"/>
        </w:rPr>
        <w:t>标准的评审会，评审组专家通过对《</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》送审稿进行逐条讨论。经讨论形成以下意见：</w:t>
      </w:r>
    </w:p>
    <w:p w14:paraId="108DBD36"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1）；</w:t>
      </w:r>
    </w:p>
    <w:p w14:paraId="28A08C8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 ；</w:t>
      </w:r>
    </w:p>
    <w:p w14:paraId="323BA43B"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3）；</w:t>
      </w:r>
    </w:p>
    <w:p w14:paraId="35184413"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2.2.6  标准报批</w:t>
      </w:r>
    </w:p>
    <w:p w14:paraId="7EF8622B" w14:textId="4A7E66B9"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根据评审专家提出的修改意见，经评审组集体讨论，通过评审，随后标准工作组对《</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》（送审稿）以及《编制说明》（送审稿）进行了修改，形成《</w:t>
      </w:r>
      <w:r w:rsidR="00604DF9">
        <w:rPr>
          <w:rFonts w:ascii="仿宋_GB2312" w:eastAsia="仿宋_GB2312" w:hAnsi="Times New Roman" w:cs="Times New Roman" w:hint="eastAsia"/>
          <w:sz w:val="24"/>
          <w:szCs w:val="24"/>
        </w:rPr>
        <w:t>质量分级及“领跑者”评价要求 立式带锯床</w:t>
      </w:r>
      <w:r w:rsidRPr="005D5567">
        <w:rPr>
          <w:rFonts w:ascii="仿宋_GB2312" w:eastAsia="仿宋_GB2312" w:hAnsi="Times New Roman" w:cs="Times New Roman" w:hint="eastAsia"/>
          <w:sz w:val="24"/>
          <w:szCs w:val="24"/>
        </w:rPr>
        <w:t>》（报批稿）及《编制说明》（报批稿）。</w:t>
      </w:r>
    </w:p>
    <w:p w14:paraId="19DB0096" w14:textId="77777777" w:rsidR="00D04E96" w:rsidRPr="005D5567" w:rsidRDefault="00000000">
      <w:pPr>
        <w:pStyle w:val="aa"/>
        <w:numPr>
          <w:ilvl w:val="0"/>
          <w:numId w:val="2"/>
        </w:numPr>
        <w:ind w:firstLineChars="0"/>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标准编制的原则和依据</w:t>
      </w:r>
    </w:p>
    <w:p w14:paraId="01B242CD"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3.1编制原则</w:t>
      </w:r>
    </w:p>
    <w:p w14:paraId="2EB970D0"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标准编制遵循“合</w:t>
      </w:r>
      <w:proofErr w:type="gramStart"/>
      <w:r w:rsidRPr="005D5567">
        <w:rPr>
          <w:rFonts w:ascii="仿宋_GB2312" w:eastAsia="仿宋_GB2312" w:hAnsi="Times New Roman" w:cs="Times New Roman" w:hint="eastAsia"/>
          <w:sz w:val="24"/>
          <w:szCs w:val="24"/>
        </w:rPr>
        <w:t>规</w:t>
      </w:r>
      <w:proofErr w:type="gramEnd"/>
      <w:r w:rsidRPr="005D5567">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3.2编制依据</w:t>
      </w:r>
    </w:p>
    <w:p w14:paraId="2AD910D1" w14:textId="79A1CBB5" w:rsidR="00D04E96" w:rsidRPr="005D5567" w:rsidRDefault="00000000" w:rsidP="005D5567">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对标现行有效</w:t>
      </w:r>
      <w:r w:rsidR="005D5567" w:rsidRPr="005D5567">
        <w:rPr>
          <w:rFonts w:ascii="仿宋_GB2312" w:eastAsia="仿宋_GB2312" w:hAnsi="Times New Roman" w:cs="Times New Roman" w:hint="eastAsia"/>
          <w:sz w:val="24"/>
          <w:szCs w:val="24"/>
        </w:rPr>
        <w:t>行业</w:t>
      </w:r>
      <w:r w:rsidR="003C5E32" w:rsidRPr="005D5567">
        <w:rPr>
          <w:rFonts w:ascii="仿宋_GB2312" w:eastAsia="仿宋_GB2312" w:hAnsi="Times New Roman" w:cs="Times New Roman" w:hint="eastAsia"/>
          <w:sz w:val="24"/>
          <w:szCs w:val="24"/>
        </w:rPr>
        <w:t>标准</w:t>
      </w:r>
      <w:r w:rsidR="005D5567" w:rsidRPr="005D5567">
        <w:rPr>
          <w:rFonts w:ascii="仿宋_GB2312" w:eastAsia="仿宋_GB2312" w:hAnsi="Times New Roman" w:cs="Times New Roman" w:hint="eastAsia"/>
          <w:sz w:val="24"/>
          <w:szCs w:val="24"/>
        </w:rPr>
        <w:t>JB/T 13083.1-2017《高速数控立式带锯床 精度检验》、JB/T13083.2-2017《高速数控立式带锯床 技术条件》</w:t>
      </w:r>
      <w:r w:rsidRPr="005D5567">
        <w:rPr>
          <w:rFonts w:ascii="仿宋_GB2312" w:eastAsia="仿宋_GB2312" w:hAnsi="Times New Roman" w:cs="Times New Roman" w:hint="eastAsia"/>
          <w:sz w:val="24"/>
          <w:szCs w:val="24"/>
        </w:rPr>
        <w:t>等</w:t>
      </w:r>
      <w:r w:rsidR="003C5E32" w:rsidRPr="005D5567">
        <w:rPr>
          <w:rFonts w:ascii="仿宋_GB2312" w:eastAsia="仿宋_GB2312" w:hAnsi="Times New Roman" w:cs="Times New Roman" w:hint="eastAsia"/>
          <w:sz w:val="24"/>
          <w:szCs w:val="24"/>
        </w:rPr>
        <w:t>。</w:t>
      </w:r>
    </w:p>
    <w:p w14:paraId="6466F70B"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14:paraId="3A77DEA7" w14:textId="47A78A6C"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本文件规定了</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1  术语和定义</w:t>
      </w:r>
    </w:p>
    <w:p w14:paraId="209EB578" w14:textId="2AE46DC6" w:rsidR="00D04E96" w:rsidRPr="005D5567"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本文件没有需要界定的术语和定义。</w:t>
      </w:r>
    </w:p>
    <w:p w14:paraId="03A4825B"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  评价指标体系（包括基本要求、评价指标分类、评价指标体系框架）</w:t>
      </w:r>
    </w:p>
    <w:p w14:paraId="592994A7"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lastRenderedPageBreak/>
        <w:t>2.1 基本要求</w:t>
      </w:r>
    </w:p>
    <w:p w14:paraId="2B38C254"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2.1.1 近三年，生产企业无较大及以上环境、安全、质量事故。</w:t>
      </w:r>
    </w:p>
    <w:p w14:paraId="3B83ED6D"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2.1.2 企业应未列入国家信用信息严重失信主体相关名录。</w:t>
      </w:r>
    </w:p>
    <w:p w14:paraId="4F38516D"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2.1.3 企业可根据GB/T 19001、GB/T 24001、GB/T 45001建立并运行相应质量、环境和职业健康安全管理体系，鼓励企业根据自身运营情况建立更高水平的相关管理体系。</w:t>
      </w:r>
    </w:p>
    <w:p w14:paraId="3E98B2D7" w14:textId="2AF82540"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2.1.4 产品应为量产产品，</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领跑标准应满足国家强制性标准</w:t>
      </w:r>
      <w:r w:rsidR="003C5E32" w:rsidRPr="005D5567">
        <w:rPr>
          <w:rFonts w:ascii="仿宋_GB2312" w:eastAsia="仿宋_GB2312" w:hAnsi="Times New Roman" w:cs="Times New Roman" w:hint="eastAsia"/>
          <w:sz w:val="24"/>
          <w:szCs w:val="24"/>
        </w:rPr>
        <w:t>及相关规定的要求</w:t>
      </w:r>
      <w:r w:rsidRPr="005D5567">
        <w:rPr>
          <w:rFonts w:ascii="仿宋_GB2312" w:eastAsia="仿宋_GB2312" w:hAnsi="Times New Roman" w:cs="Times New Roman" w:hint="eastAsia"/>
          <w:sz w:val="24"/>
          <w:szCs w:val="24"/>
        </w:rPr>
        <w:t>。</w:t>
      </w:r>
    </w:p>
    <w:p w14:paraId="0311BFB2"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 评价指标分类</w:t>
      </w:r>
    </w:p>
    <w:p w14:paraId="7DEF4B73" w14:textId="063A1343" w:rsidR="003C5E32" w:rsidRPr="005D5567" w:rsidRDefault="003C5E32" w:rsidP="003C5E32">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2.2.1 本文件中所包括的指标分为基础指标、核心指标和创新性指标。</w:t>
      </w:r>
    </w:p>
    <w:p w14:paraId="121BBB53" w14:textId="3E3ABFC5" w:rsidR="00C479E8" w:rsidRPr="005D5567" w:rsidRDefault="003C5E32"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 xml:space="preserve">2.2.2 </w:t>
      </w:r>
      <w:r w:rsidR="00C479E8" w:rsidRPr="005D5567">
        <w:rPr>
          <w:rFonts w:ascii="仿宋_GB2312" w:eastAsia="仿宋_GB2312" w:hAnsi="Times New Roman" w:cs="Times New Roman" w:hint="eastAsia"/>
          <w:sz w:val="24"/>
          <w:szCs w:val="24"/>
        </w:rPr>
        <w:t>基础指标包括</w:t>
      </w:r>
      <w:r w:rsidR="005D5567" w:rsidRPr="005D5567">
        <w:rPr>
          <w:rFonts w:ascii="仿宋_GB2312" w:eastAsia="仿宋_GB2312" w:hAnsi="Times New Roman" w:cs="Times New Roman" w:hint="eastAsia"/>
          <w:sz w:val="24"/>
          <w:szCs w:val="24"/>
        </w:rPr>
        <w:t>外观质量、机床空运转试验、机床负荷试验、安全性能、电气系统</w:t>
      </w:r>
      <w:r w:rsidR="00C479E8" w:rsidRPr="005D5567">
        <w:rPr>
          <w:rFonts w:ascii="仿宋_GB2312" w:eastAsia="仿宋_GB2312" w:hAnsi="Times New Roman" w:cs="Times New Roman" w:hint="eastAsia"/>
          <w:sz w:val="24"/>
          <w:szCs w:val="24"/>
        </w:rPr>
        <w:t>。</w:t>
      </w:r>
    </w:p>
    <w:p w14:paraId="4CEE2968" w14:textId="3B7AFC60" w:rsidR="00C479E8" w:rsidRPr="005D5567"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2.2.3核心指标包括</w:t>
      </w:r>
      <w:r w:rsidR="005D5567" w:rsidRPr="005D5567">
        <w:rPr>
          <w:rFonts w:ascii="仿宋_GB2312" w:eastAsia="仿宋_GB2312" w:hAnsi="Times New Roman" w:cs="Times New Roman" w:hint="eastAsia"/>
          <w:sz w:val="24"/>
          <w:szCs w:val="24"/>
        </w:rPr>
        <w:t>油液温升、主运动和进给运动、噪声、生产率、锯轮的径向跳动、锯轮的端面跳动、工作平面的平面度、带锯条侧面对工作台面的垂直度、带锯条导向装置的垂直导向精度、带锯条导向装置的水平导向精度、导向杆与导向座的综合间隙引起的导向</w:t>
      </w:r>
      <w:proofErr w:type="gramStart"/>
      <w:r w:rsidR="005D5567" w:rsidRPr="005D5567">
        <w:rPr>
          <w:rFonts w:ascii="仿宋_GB2312" w:eastAsia="仿宋_GB2312" w:hAnsi="Times New Roman" w:cs="Times New Roman" w:hint="eastAsia"/>
          <w:sz w:val="24"/>
          <w:szCs w:val="24"/>
        </w:rPr>
        <w:t>杆位置</w:t>
      </w:r>
      <w:proofErr w:type="gramEnd"/>
      <w:r w:rsidR="005D5567" w:rsidRPr="005D5567">
        <w:rPr>
          <w:rFonts w:ascii="仿宋_GB2312" w:eastAsia="仿宋_GB2312" w:hAnsi="Times New Roman" w:cs="Times New Roman" w:hint="eastAsia"/>
          <w:sz w:val="24"/>
          <w:szCs w:val="24"/>
        </w:rPr>
        <w:t>变化、送料机构的重复定位精度、锯断片的等厚度、锯断片长度的重复精度</w:t>
      </w:r>
      <w:r w:rsidRPr="005D5567">
        <w:rPr>
          <w:rFonts w:ascii="仿宋_GB2312" w:eastAsia="仿宋_GB2312" w:hAnsi="Times New Roman" w:cs="Times New Roman" w:hint="eastAsia"/>
          <w:sz w:val="24"/>
          <w:szCs w:val="24"/>
        </w:rPr>
        <w:t>。</w:t>
      </w:r>
    </w:p>
    <w:p w14:paraId="67B754D8" w14:textId="6E534A44" w:rsidR="00C479E8" w:rsidRPr="005D5567"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2.2.4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7B2CF7EE" w:rsidR="003C5E32" w:rsidRPr="005D5567"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2.2.5创新性指标包括</w:t>
      </w:r>
      <w:r w:rsidR="005D5567" w:rsidRPr="005D5567">
        <w:rPr>
          <w:rFonts w:ascii="仿宋_GB2312" w:eastAsia="仿宋_GB2312" w:hAnsi="Times New Roman" w:cs="Times New Roman" w:hint="eastAsia"/>
          <w:sz w:val="24"/>
          <w:szCs w:val="24"/>
        </w:rPr>
        <w:t>智能锯切系统。</w:t>
      </w:r>
      <w:r w:rsidRPr="005D5567">
        <w:rPr>
          <w:rFonts w:ascii="仿宋_GB2312" w:eastAsia="仿宋_GB2312" w:hAnsi="Times New Roman" w:cs="Times New Roman" w:hint="eastAsia"/>
          <w:sz w:val="24"/>
          <w:szCs w:val="24"/>
        </w:rPr>
        <w:t>鼓励根据条件成熟情况适时增加与产品性能和消费者关注的相关创新性指标</w:t>
      </w:r>
      <w:r w:rsidR="003C5E32" w:rsidRPr="005D5567">
        <w:rPr>
          <w:rFonts w:ascii="仿宋_GB2312" w:eastAsia="仿宋_GB2312" w:hAnsi="Times New Roman" w:cs="Times New Roman" w:hint="eastAsia"/>
          <w:sz w:val="24"/>
          <w:szCs w:val="24"/>
        </w:rPr>
        <w:t>。</w:t>
      </w:r>
    </w:p>
    <w:p w14:paraId="5C8EB8D9"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2.3评价指标体系框架</w:t>
      </w:r>
    </w:p>
    <w:p w14:paraId="6A5652B1" w14:textId="5200EB14"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加强质量分级与“领跑者”评价指标体系，</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“领跑者”标准评价指标体系框架见表1。</w:t>
      </w:r>
    </w:p>
    <w:p w14:paraId="0CAF45CB" w14:textId="77777777" w:rsidR="00D04E96" w:rsidRPr="005D5567" w:rsidRDefault="00000000">
      <w:pPr>
        <w:pStyle w:val="a"/>
        <w:spacing w:before="156" w:after="156"/>
        <w:rPr>
          <w:rFonts w:hAnsi="宋体" w:hint="default"/>
          <w:color w:val="000000"/>
          <w:szCs w:val="21"/>
        </w:rPr>
      </w:pPr>
      <w:r w:rsidRPr="005D5567">
        <w:rPr>
          <w:rFonts w:hAnsi="宋体"/>
          <w:color w:val="000000"/>
          <w:szCs w:val="21"/>
        </w:rPr>
        <w:t>评价指标体系框架</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5"/>
        <w:gridCol w:w="240"/>
        <w:gridCol w:w="550"/>
        <w:gridCol w:w="730"/>
        <w:gridCol w:w="1932"/>
        <w:gridCol w:w="1915"/>
        <w:gridCol w:w="1360"/>
        <w:gridCol w:w="1364"/>
      </w:tblGrid>
      <w:tr w:rsidR="005D5567" w:rsidRPr="005D5567" w14:paraId="519C9914" w14:textId="77777777" w:rsidTr="00E54D04">
        <w:trPr>
          <w:trHeight w:val="120"/>
          <w:tblHeader/>
          <w:jc w:val="center"/>
        </w:trPr>
        <w:tc>
          <w:tcPr>
            <w:tcW w:w="116" w:type="pct"/>
            <w:vMerge w:val="restart"/>
            <w:tcBorders>
              <w:top w:val="single" w:sz="8" w:space="0" w:color="auto"/>
            </w:tcBorders>
            <w:shd w:val="clear" w:color="auto" w:fill="auto"/>
            <w:vAlign w:val="center"/>
          </w:tcPr>
          <w:p w14:paraId="69F39FE2" w14:textId="77777777" w:rsidR="005D5567" w:rsidRPr="005D5567" w:rsidRDefault="005D5567" w:rsidP="00E54D04">
            <w:pPr>
              <w:pStyle w:val="ac"/>
              <w:rPr>
                <w:rFonts w:hAnsi="宋体" w:hint="default"/>
                <w:szCs w:val="18"/>
              </w:rPr>
            </w:pPr>
            <w:r w:rsidRPr="005D5567">
              <w:rPr>
                <w:rFonts w:hAnsi="宋体"/>
                <w:szCs w:val="18"/>
              </w:rPr>
              <w:lastRenderedPageBreak/>
              <w:t>序号</w:t>
            </w:r>
          </w:p>
        </w:tc>
        <w:tc>
          <w:tcPr>
            <w:tcW w:w="146" w:type="pct"/>
            <w:vMerge w:val="restart"/>
            <w:tcBorders>
              <w:top w:val="single" w:sz="8" w:space="0" w:color="auto"/>
            </w:tcBorders>
            <w:shd w:val="clear" w:color="auto" w:fill="auto"/>
            <w:vAlign w:val="center"/>
          </w:tcPr>
          <w:p w14:paraId="424983C8" w14:textId="77777777" w:rsidR="005D5567" w:rsidRPr="005D5567" w:rsidRDefault="005D5567" w:rsidP="00E54D04">
            <w:pPr>
              <w:pStyle w:val="ac"/>
              <w:rPr>
                <w:rFonts w:hAnsi="宋体" w:hint="default"/>
                <w:szCs w:val="18"/>
              </w:rPr>
            </w:pPr>
            <w:r w:rsidRPr="005D5567">
              <w:rPr>
                <w:rFonts w:hAnsi="宋体"/>
                <w:szCs w:val="18"/>
              </w:rPr>
              <w:t>指标类型</w:t>
            </w:r>
          </w:p>
        </w:tc>
        <w:tc>
          <w:tcPr>
            <w:tcW w:w="333" w:type="pct"/>
            <w:vMerge w:val="restart"/>
            <w:tcBorders>
              <w:top w:val="single" w:sz="8" w:space="0" w:color="auto"/>
            </w:tcBorders>
            <w:shd w:val="clear" w:color="auto" w:fill="auto"/>
            <w:vAlign w:val="center"/>
          </w:tcPr>
          <w:p w14:paraId="195171F7" w14:textId="77777777" w:rsidR="005D5567" w:rsidRPr="005D5567" w:rsidRDefault="005D5567" w:rsidP="00E54D04">
            <w:pPr>
              <w:pStyle w:val="ac"/>
              <w:rPr>
                <w:rFonts w:hAnsi="宋体" w:hint="default"/>
                <w:szCs w:val="18"/>
              </w:rPr>
            </w:pPr>
            <w:r w:rsidRPr="005D5567">
              <w:rPr>
                <w:rFonts w:hAnsi="宋体"/>
                <w:szCs w:val="18"/>
              </w:rPr>
              <w:t>评价指标</w:t>
            </w:r>
          </w:p>
        </w:tc>
        <w:tc>
          <w:tcPr>
            <w:tcW w:w="435" w:type="pct"/>
            <w:vMerge w:val="restart"/>
            <w:tcBorders>
              <w:top w:val="single" w:sz="8" w:space="0" w:color="auto"/>
            </w:tcBorders>
            <w:shd w:val="clear" w:color="auto" w:fill="auto"/>
            <w:vAlign w:val="center"/>
          </w:tcPr>
          <w:p w14:paraId="648DD031" w14:textId="77777777" w:rsidR="005D5567" w:rsidRPr="005D5567" w:rsidRDefault="005D5567" w:rsidP="00E54D04">
            <w:pPr>
              <w:pStyle w:val="ac"/>
              <w:rPr>
                <w:rFonts w:hAnsi="宋体" w:hint="default"/>
                <w:szCs w:val="18"/>
              </w:rPr>
            </w:pPr>
            <w:r w:rsidRPr="005D5567">
              <w:rPr>
                <w:rFonts w:hAnsi="宋体"/>
                <w:szCs w:val="18"/>
              </w:rPr>
              <w:t>指标来源</w:t>
            </w:r>
          </w:p>
        </w:tc>
        <w:tc>
          <w:tcPr>
            <w:tcW w:w="3145" w:type="pct"/>
            <w:gridSpan w:val="3"/>
            <w:tcBorders>
              <w:top w:val="single" w:sz="8" w:space="0" w:color="auto"/>
              <w:bottom w:val="single" w:sz="8" w:space="0" w:color="auto"/>
            </w:tcBorders>
            <w:shd w:val="clear" w:color="auto" w:fill="auto"/>
            <w:vAlign w:val="center"/>
          </w:tcPr>
          <w:p w14:paraId="2F78E23C" w14:textId="77777777" w:rsidR="005D5567" w:rsidRPr="005D5567" w:rsidRDefault="005D5567" w:rsidP="00E54D04">
            <w:pPr>
              <w:pStyle w:val="ac"/>
              <w:rPr>
                <w:rFonts w:hAnsi="宋体" w:hint="default"/>
                <w:szCs w:val="18"/>
              </w:rPr>
            </w:pPr>
            <w:r w:rsidRPr="005D5567">
              <w:rPr>
                <w:rFonts w:hAnsi="宋体"/>
                <w:szCs w:val="18"/>
              </w:rPr>
              <w:t>指标水平分级</w:t>
            </w:r>
          </w:p>
        </w:tc>
        <w:tc>
          <w:tcPr>
            <w:tcW w:w="825" w:type="pct"/>
            <w:vMerge w:val="restart"/>
            <w:tcBorders>
              <w:top w:val="single" w:sz="8" w:space="0" w:color="auto"/>
            </w:tcBorders>
            <w:shd w:val="clear" w:color="auto" w:fill="auto"/>
            <w:vAlign w:val="center"/>
          </w:tcPr>
          <w:p w14:paraId="4B8BE9FE" w14:textId="77777777" w:rsidR="005D5567" w:rsidRPr="005D5567" w:rsidRDefault="005D5567" w:rsidP="00E54D04">
            <w:pPr>
              <w:pStyle w:val="ac"/>
              <w:rPr>
                <w:rFonts w:hAnsi="宋体" w:hint="default"/>
                <w:szCs w:val="18"/>
              </w:rPr>
            </w:pPr>
            <w:r w:rsidRPr="005D5567">
              <w:rPr>
                <w:rFonts w:hAnsi="宋体"/>
                <w:szCs w:val="18"/>
              </w:rPr>
              <w:t>判定依据</w:t>
            </w:r>
            <w:r w:rsidRPr="005D5567">
              <w:rPr>
                <w:rFonts w:hAnsi="宋体"/>
                <w:szCs w:val="18"/>
              </w:rPr>
              <w:t>/</w:t>
            </w:r>
            <w:r w:rsidRPr="005D5567">
              <w:rPr>
                <w:rFonts w:hAnsi="宋体"/>
                <w:szCs w:val="18"/>
              </w:rPr>
              <w:t>方法</w:t>
            </w:r>
          </w:p>
        </w:tc>
      </w:tr>
      <w:tr w:rsidR="005D5567" w:rsidRPr="005D5567" w14:paraId="55A479C7" w14:textId="77777777" w:rsidTr="00E54D04">
        <w:trPr>
          <w:trHeight w:val="120"/>
          <w:tblHeader/>
          <w:jc w:val="center"/>
        </w:trPr>
        <w:tc>
          <w:tcPr>
            <w:tcW w:w="116" w:type="pct"/>
            <w:vMerge/>
            <w:tcBorders>
              <w:bottom w:val="single" w:sz="8" w:space="0" w:color="auto"/>
            </w:tcBorders>
            <w:shd w:val="clear" w:color="auto" w:fill="auto"/>
            <w:vAlign w:val="center"/>
          </w:tcPr>
          <w:p w14:paraId="7FA96C01" w14:textId="77777777" w:rsidR="005D5567" w:rsidRPr="005D5567" w:rsidRDefault="005D5567" w:rsidP="00E54D04">
            <w:pPr>
              <w:pStyle w:val="ac"/>
              <w:rPr>
                <w:rFonts w:hAnsi="宋体" w:hint="default"/>
                <w:szCs w:val="18"/>
              </w:rPr>
            </w:pPr>
          </w:p>
        </w:tc>
        <w:tc>
          <w:tcPr>
            <w:tcW w:w="146" w:type="pct"/>
            <w:vMerge/>
            <w:tcBorders>
              <w:bottom w:val="single" w:sz="8" w:space="0" w:color="auto"/>
            </w:tcBorders>
            <w:shd w:val="clear" w:color="auto" w:fill="auto"/>
            <w:vAlign w:val="center"/>
          </w:tcPr>
          <w:p w14:paraId="21A1571B" w14:textId="77777777" w:rsidR="005D5567" w:rsidRPr="005D5567" w:rsidRDefault="005D5567" w:rsidP="00E54D04">
            <w:pPr>
              <w:pStyle w:val="ac"/>
              <w:rPr>
                <w:rFonts w:hAnsi="宋体" w:hint="default"/>
                <w:szCs w:val="18"/>
              </w:rPr>
            </w:pPr>
          </w:p>
        </w:tc>
        <w:tc>
          <w:tcPr>
            <w:tcW w:w="333" w:type="pct"/>
            <w:vMerge/>
            <w:tcBorders>
              <w:bottom w:val="single" w:sz="8" w:space="0" w:color="auto"/>
            </w:tcBorders>
            <w:shd w:val="clear" w:color="auto" w:fill="auto"/>
            <w:vAlign w:val="center"/>
          </w:tcPr>
          <w:p w14:paraId="45975A49" w14:textId="77777777" w:rsidR="005D5567" w:rsidRPr="005D5567" w:rsidRDefault="005D5567" w:rsidP="00E54D04">
            <w:pPr>
              <w:pStyle w:val="ac"/>
              <w:rPr>
                <w:rFonts w:hAnsi="宋体" w:hint="default"/>
                <w:szCs w:val="18"/>
              </w:rPr>
            </w:pPr>
          </w:p>
        </w:tc>
        <w:tc>
          <w:tcPr>
            <w:tcW w:w="435" w:type="pct"/>
            <w:vMerge/>
            <w:tcBorders>
              <w:bottom w:val="single" w:sz="8" w:space="0" w:color="auto"/>
            </w:tcBorders>
            <w:shd w:val="clear" w:color="auto" w:fill="auto"/>
            <w:vAlign w:val="center"/>
          </w:tcPr>
          <w:p w14:paraId="5A6F7431" w14:textId="77777777" w:rsidR="005D5567" w:rsidRPr="005D5567" w:rsidRDefault="005D5567" w:rsidP="00E54D04">
            <w:pPr>
              <w:pStyle w:val="ac"/>
              <w:rPr>
                <w:rFonts w:hAnsi="宋体" w:hint="default"/>
                <w:szCs w:val="18"/>
              </w:rPr>
            </w:pPr>
          </w:p>
        </w:tc>
        <w:tc>
          <w:tcPr>
            <w:tcW w:w="1167" w:type="pct"/>
            <w:tcBorders>
              <w:top w:val="single" w:sz="8" w:space="0" w:color="auto"/>
              <w:bottom w:val="single" w:sz="8" w:space="0" w:color="auto"/>
            </w:tcBorders>
            <w:shd w:val="clear" w:color="auto" w:fill="auto"/>
            <w:vAlign w:val="center"/>
          </w:tcPr>
          <w:p w14:paraId="00C95532" w14:textId="77777777" w:rsidR="005D5567" w:rsidRPr="005D5567" w:rsidRDefault="005D5567" w:rsidP="00E54D04">
            <w:pPr>
              <w:pStyle w:val="ac"/>
              <w:rPr>
                <w:rFonts w:hAnsi="宋体" w:hint="default"/>
                <w:szCs w:val="18"/>
              </w:rPr>
            </w:pPr>
            <w:r w:rsidRPr="005D5567">
              <w:rPr>
                <w:rFonts w:hAnsi="宋体"/>
                <w:szCs w:val="18"/>
              </w:rPr>
              <w:t>先进水平</w:t>
            </w:r>
          </w:p>
          <w:p w14:paraId="46D60707" w14:textId="77777777" w:rsidR="005D5567" w:rsidRPr="005D5567" w:rsidRDefault="005D5567" w:rsidP="00E54D04">
            <w:pPr>
              <w:pStyle w:val="ac"/>
              <w:rPr>
                <w:rFonts w:hAnsi="宋体" w:hint="default"/>
                <w:szCs w:val="18"/>
              </w:rPr>
            </w:pPr>
            <w:r w:rsidRPr="005D5567">
              <w:rPr>
                <w:rFonts w:hAnsi="宋体"/>
                <w:szCs w:val="18"/>
              </w:rPr>
              <w:t>（</w:t>
            </w:r>
            <w:r w:rsidRPr="005D5567">
              <w:rPr>
                <w:rFonts w:hAnsi="宋体"/>
                <w:szCs w:val="18"/>
              </w:rPr>
              <w:t>5</w:t>
            </w:r>
            <w:r w:rsidRPr="005D5567">
              <w:rPr>
                <w:rFonts w:hAnsi="宋体"/>
                <w:szCs w:val="18"/>
              </w:rPr>
              <w:t>星级）</w:t>
            </w:r>
          </w:p>
        </w:tc>
        <w:tc>
          <w:tcPr>
            <w:tcW w:w="1157" w:type="pct"/>
            <w:tcBorders>
              <w:top w:val="single" w:sz="8" w:space="0" w:color="auto"/>
              <w:bottom w:val="single" w:sz="8" w:space="0" w:color="auto"/>
            </w:tcBorders>
            <w:shd w:val="clear" w:color="auto" w:fill="auto"/>
            <w:vAlign w:val="center"/>
          </w:tcPr>
          <w:p w14:paraId="1BD8634D" w14:textId="77777777" w:rsidR="005D5567" w:rsidRPr="005D5567" w:rsidRDefault="005D5567" w:rsidP="00E54D04">
            <w:pPr>
              <w:pStyle w:val="ac"/>
              <w:rPr>
                <w:rFonts w:hAnsi="宋体" w:hint="default"/>
                <w:szCs w:val="18"/>
              </w:rPr>
            </w:pPr>
            <w:r w:rsidRPr="005D5567">
              <w:rPr>
                <w:rFonts w:hAnsi="宋体"/>
                <w:szCs w:val="18"/>
              </w:rPr>
              <w:t>平均水平</w:t>
            </w:r>
          </w:p>
          <w:p w14:paraId="5766320D" w14:textId="77777777" w:rsidR="005D5567" w:rsidRPr="005D5567" w:rsidRDefault="005D5567" w:rsidP="00E54D04">
            <w:pPr>
              <w:pStyle w:val="ac"/>
              <w:rPr>
                <w:rFonts w:hAnsi="宋体" w:hint="default"/>
                <w:szCs w:val="18"/>
              </w:rPr>
            </w:pPr>
            <w:r w:rsidRPr="005D5567">
              <w:rPr>
                <w:rFonts w:hAnsi="宋体"/>
                <w:szCs w:val="18"/>
              </w:rPr>
              <w:t>（</w:t>
            </w:r>
            <w:r w:rsidRPr="005D5567">
              <w:rPr>
                <w:rFonts w:hAnsi="宋体"/>
                <w:szCs w:val="18"/>
              </w:rPr>
              <w:t>4</w:t>
            </w:r>
            <w:r w:rsidRPr="005D5567">
              <w:rPr>
                <w:rFonts w:hAnsi="宋体"/>
                <w:szCs w:val="18"/>
              </w:rPr>
              <w:t>星级）</w:t>
            </w:r>
          </w:p>
        </w:tc>
        <w:tc>
          <w:tcPr>
            <w:tcW w:w="822" w:type="pct"/>
            <w:tcBorders>
              <w:top w:val="single" w:sz="8" w:space="0" w:color="auto"/>
              <w:bottom w:val="single" w:sz="8" w:space="0" w:color="auto"/>
            </w:tcBorders>
            <w:shd w:val="clear" w:color="auto" w:fill="auto"/>
            <w:vAlign w:val="center"/>
          </w:tcPr>
          <w:p w14:paraId="069AF597" w14:textId="77777777" w:rsidR="005D5567" w:rsidRPr="005D5567" w:rsidRDefault="005D5567" w:rsidP="00E54D04">
            <w:pPr>
              <w:pStyle w:val="ac"/>
              <w:rPr>
                <w:rFonts w:hAnsi="宋体" w:hint="default"/>
                <w:szCs w:val="18"/>
              </w:rPr>
            </w:pPr>
            <w:r w:rsidRPr="005D5567">
              <w:rPr>
                <w:rFonts w:hAnsi="宋体"/>
                <w:szCs w:val="18"/>
              </w:rPr>
              <w:t>基准水平</w:t>
            </w:r>
          </w:p>
          <w:p w14:paraId="01CC65AB" w14:textId="77777777" w:rsidR="005D5567" w:rsidRPr="005D5567" w:rsidRDefault="005D5567" w:rsidP="00E54D04">
            <w:pPr>
              <w:pStyle w:val="ac"/>
              <w:rPr>
                <w:rFonts w:hAnsi="宋体" w:hint="default"/>
                <w:szCs w:val="18"/>
              </w:rPr>
            </w:pPr>
            <w:r w:rsidRPr="005D5567">
              <w:rPr>
                <w:rFonts w:hAnsi="宋体"/>
                <w:szCs w:val="18"/>
              </w:rPr>
              <w:t>（</w:t>
            </w:r>
            <w:r w:rsidRPr="005D5567">
              <w:rPr>
                <w:rFonts w:hAnsi="宋体"/>
                <w:szCs w:val="18"/>
              </w:rPr>
              <w:t>3</w:t>
            </w:r>
            <w:r w:rsidRPr="005D5567">
              <w:rPr>
                <w:rFonts w:hAnsi="宋体"/>
                <w:szCs w:val="18"/>
              </w:rPr>
              <w:t>星级）</w:t>
            </w:r>
          </w:p>
        </w:tc>
        <w:tc>
          <w:tcPr>
            <w:tcW w:w="825" w:type="pct"/>
            <w:vMerge/>
            <w:tcBorders>
              <w:bottom w:val="single" w:sz="8" w:space="0" w:color="auto"/>
            </w:tcBorders>
            <w:shd w:val="clear" w:color="auto" w:fill="auto"/>
            <w:vAlign w:val="center"/>
          </w:tcPr>
          <w:p w14:paraId="1965135C" w14:textId="77777777" w:rsidR="005D5567" w:rsidRPr="005D5567" w:rsidRDefault="005D5567" w:rsidP="00E54D04">
            <w:pPr>
              <w:pStyle w:val="ac"/>
              <w:rPr>
                <w:rFonts w:hAnsi="宋体" w:hint="default"/>
                <w:szCs w:val="18"/>
              </w:rPr>
            </w:pPr>
          </w:p>
        </w:tc>
      </w:tr>
      <w:tr w:rsidR="005D5567" w:rsidRPr="005D5567" w14:paraId="1C04063D" w14:textId="77777777" w:rsidTr="00E54D04">
        <w:trPr>
          <w:jc w:val="center"/>
        </w:trPr>
        <w:tc>
          <w:tcPr>
            <w:tcW w:w="116" w:type="pct"/>
            <w:tcBorders>
              <w:top w:val="single" w:sz="8" w:space="0" w:color="auto"/>
            </w:tcBorders>
            <w:shd w:val="clear" w:color="auto" w:fill="auto"/>
            <w:vAlign w:val="center"/>
          </w:tcPr>
          <w:p w14:paraId="21E0B178" w14:textId="77777777" w:rsidR="005D5567" w:rsidRPr="005D5567" w:rsidRDefault="005D5567" w:rsidP="00E54D04">
            <w:pPr>
              <w:pStyle w:val="ac"/>
              <w:rPr>
                <w:rFonts w:hAnsi="宋体" w:hint="default"/>
                <w:szCs w:val="18"/>
              </w:rPr>
            </w:pPr>
            <w:r w:rsidRPr="005D5567">
              <w:rPr>
                <w:rFonts w:hAnsi="宋体"/>
                <w:szCs w:val="18"/>
              </w:rPr>
              <w:t>1</w:t>
            </w:r>
          </w:p>
        </w:tc>
        <w:tc>
          <w:tcPr>
            <w:tcW w:w="146" w:type="pct"/>
            <w:vMerge w:val="restart"/>
            <w:tcBorders>
              <w:top w:val="single" w:sz="8" w:space="0" w:color="auto"/>
            </w:tcBorders>
            <w:shd w:val="clear" w:color="auto" w:fill="auto"/>
            <w:vAlign w:val="center"/>
          </w:tcPr>
          <w:p w14:paraId="44050AD5" w14:textId="77777777" w:rsidR="005D5567" w:rsidRPr="005D5567" w:rsidRDefault="005D5567" w:rsidP="00E54D04">
            <w:pPr>
              <w:pStyle w:val="ac"/>
              <w:rPr>
                <w:rFonts w:hAnsi="宋体" w:hint="default"/>
                <w:szCs w:val="18"/>
              </w:rPr>
            </w:pPr>
            <w:r w:rsidRPr="005D5567">
              <w:rPr>
                <w:rFonts w:hAnsi="宋体"/>
                <w:szCs w:val="18"/>
              </w:rPr>
              <w:t>基础指标</w:t>
            </w:r>
          </w:p>
        </w:tc>
        <w:tc>
          <w:tcPr>
            <w:tcW w:w="333" w:type="pct"/>
            <w:tcBorders>
              <w:top w:val="single" w:sz="8" w:space="0" w:color="auto"/>
            </w:tcBorders>
            <w:shd w:val="clear" w:color="auto" w:fill="auto"/>
            <w:vAlign w:val="center"/>
          </w:tcPr>
          <w:p w14:paraId="107D56BD" w14:textId="77777777" w:rsidR="005D5567" w:rsidRPr="005D5567" w:rsidRDefault="005D5567" w:rsidP="00E54D04">
            <w:pPr>
              <w:pStyle w:val="ac"/>
              <w:rPr>
                <w:rFonts w:hAnsi="宋体" w:hint="default"/>
                <w:szCs w:val="18"/>
              </w:rPr>
            </w:pPr>
            <w:r w:rsidRPr="005D5567">
              <w:rPr>
                <w:rFonts w:hAnsi="宋体"/>
                <w:szCs w:val="18"/>
              </w:rPr>
              <w:t>外观质量</w:t>
            </w:r>
          </w:p>
        </w:tc>
        <w:tc>
          <w:tcPr>
            <w:tcW w:w="435" w:type="pct"/>
            <w:tcBorders>
              <w:top w:val="single" w:sz="8" w:space="0" w:color="auto"/>
            </w:tcBorders>
            <w:shd w:val="clear" w:color="auto" w:fill="auto"/>
            <w:vAlign w:val="center"/>
          </w:tcPr>
          <w:p w14:paraId="33753D78" w14:textId="77777777" w:rsidR="005D5567" w:rsidRPr="005D5567" w:rsidRDefault="005D5567" w:rsidP="00E54D04">
            <w:pPr>
              <w:pStyle w:val="ac"/>
              <w:rPr>
                <w:rFonts w:hAnsi="宋体" w:hint="default"/>
                <w:szCs w:val="18"/>
              </w:rPr>
            </w:pPr>
            <w:r w:rsidRPr="005D5567">
              <w:rPr>
                <w:rFonts w:hAnsi="宋体"/>
                <w:szCs w:val="18"/>
              </w:rPr>
              <w:t>JB/T 9930.3-2015</w:t>
            </w:r>
          </w:p>
        </w:tc>
        <w:tc>
          <w:tcPr>
            <w:tcW w:w="3145" w:type="pct"/>
            <w:gridSpan w:val="3"/>
            <w:tcBorders>
              <w:top w:val="single" w:sz="8" w:space="0" w:color="auto"/>
            </w:tcBorders>
            <w:shd w:val="clear" w:color="auto" w:fill="auto"/>
            <w:vAlign w:val="center"/>
          </w:tcPr>
          <w:p w14:paraId="33C3EFE6" w14:textId="77777777" w:rsidR="005D5567" w:rsidRPr="005D5567" w:rsidRDefault="005D5567" w:rsidP="00E54D04">
            <w:pPr>
              <w:pStyle w:val="ac"/>
              <w:rPr>
                <w:rFonts w:hAnsi="宋体" w:hint="default"/>
                <w:szCs w:val="18"/>
              </w:rPr>
            </w:pPr>
            <w:r w:rsidRPr="005D5567">
              <w:rPr>
                <w:rFonts w:hAnsi="宋体"/>
                <w:szCs w:val="18"/>
              </w:rPr>
              <w:t>符合</w:t>
            </w:r>
            <w:r w:rsidRPr="005D5567">
              <w:rPr>
                <w:rFonts w:hAnsi="宋体"/>
                <w:szCs w:val="18"/>
              </w:rPr>
              <w:t>JB/T 9930.3-2015</w:t>
            </w:r>
            <w:r w:rsidRPr="005D5567">
              <w:rPr>
                <w:rFonts w:hAnsi="宋体"/>
                <w:szCs w:val="18"/>
              </w:rPr>
              <w:t>中第</w:t>
            </w:r>
            <w:r w:rsidRPr="005D5567">
              <w:rPr>
                <w:rFonts w:hAnsi="宋体"/>
                <w:szCs w:val="18"/>
              </w:rPr>
              <w:t>6</w:t>
            </w:r>
            <w:r w:rsidRPr="005D5567">
              <w:rPr>
                <w:rFonts w:hAnsi="宋体"/>
                <w:szCs w:val="18"/>
              </w:rPr>
              <w:t>章的要求</w:t>
            </w:r>
          </w:p>
        </w:tc>
        <w:tc>
          <w:tcPr>
            <w:tcW w:w="825" w:type="pct"/>
            <w:tcBorders>
              <w:top w:val="single" w:sz="8" w:space="0" w:color="auto"/>
            </w:tcBorders>
            <w:shd w:val="clear" w:color="auto" w:fill="auto"/>
            <w:vAlign w:val="center"/>
          </w:tcPr>
          <w:p w14:paraId="7ED71315"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1B6C44CD" w14:textId="77777777" w:rsidTr="00E54D04">
        <w:trPr>
          <w:jc w:val="center"/>
        </w:trPr>
        <w:tc>
          <w:tcPr>
            <w:tcW w:w="116" w:type="pct"/>
            <w:shd w:val="clear" w:color="auto" w:fill="auto"/>
            <w:vAlign w:val="center"/>
          </w:tcPr>
          <w:p w14:paraId="61702481" w14:textId="77777777" w:rsidR="005D5567" w:rsidRPr="005D5567" w:rsidRDefault="005D5567" w:rsidP="00E54D04">
            <w:pPr>
              <w:pStyle w:val="ac"/>
              <w:rPr>
                <w:rFonts w:hAnsi="宋体" w:hint="default"/>
                <w:szCs w:val="18"/>
              </w:rPr>
            </w:pPr>
            <w:r w:rsidRPr="005D5567">
              <w:rPr>
                <w:rFonts w:hAnsi="宋体"/>
                <w:szCs w:val="18"/>
              </w:rPr>
              <w:t>2</w:t>
            </w:r>
          </w:p>
        </w:tc>
        <w:tc>
          <w:tcPr>
            <w:tcW w:w="146" w:type="pct"/>
            <w:vMerge/>
            <w:shd w:val="clear" w:color="auto" w:fill="auto"/>
            <w:vAlign w:val="center"/>
          </w:tcPr>
          <w:p w14:paraId="26355A9B"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67E1BBCE" w14:textId="77777777" w:rsidR="005D5567" w:rsidRPr="005D5567" w:rsidRDefault="005D5567" w:rsidP="00E54D04">
            <w:pPr>
              <w:pStyle w:val="ac"/>
              <w:rPr>
                <w:rFonts w:hAnsi="宋体" w:hint="default"/>
                <w:szCs w:val="18"/>
              </w:rPr>
            </w:pPr>
            <w:r w:rsidRPr="005D5567">
              <w:rPr>
                <w:rFonts w:hAnsi="宋体"/>
                <w:szCs w:val="18"/>
              </w:rPr>
              <w:t>机床空运</w:t>
            </w:r>
            <w:proofErr w:type="gramStart"/>
            <w:r w:rsidRPr="005D5567">
              <w:rPr>
                <w:rFonts w:hAnsi="宋体"/>
                <w:szCs w:val="18"/>
              </w:rPr>
              <w:t>转试验</w:t>
            </w:r>
            <w:proofErr w:type="gramEnd"/>
          </w:p>
        </w:tc>
        <w:tc>
          <w:tcPr>
            <w:tcW w:w="435" w:type="pct"/>
            <w:shd w:val="clear" w:color="auto" w:fill="auto"/>
            <w:vAlign w:val="center"/>
          </w:tcPr>
          <w:p w14:paraId="59EEC352" w14:textId="77777777" w:rsidR="005D5567" w:rsidRPr="005D5567" w:rsidRDefault="005D5567" w:rsidP="00E54D04">
            <w:pPr>
              <w:pStyle w:val="ac"/>
              <w:rPr>
                <w:rFonts w:hAnsi="宋体" w:hint="default"/>
                <w:szCs w:val="18"/>
              </w:rPr>
            </w:pPr>
            <w:r w:rsidRPr="005D5567">
              <w:rPr>
                <w:rFonts w:hAnsi="宋体"/>
                <w:szCs w:val="18"/>
              </w:rPr>
              <w:t>JB/T 9930.3-2015</w:t>
            </w:r>
          </w:p>
        </w:tc>
        <w:tc>
          <w:tcPr>
            <w:tcW w:w="3145" w:type="pct"/>
            <w:gridSpan w:val="3"/>
            <w:shd w:val="clear" w:color="auto" w:fill="auto"/>
            <w:vAlign w:val="center"/>
          </w:tcPr>
          <w:p w14:paraId="37C819CD" w14:textId="77777777" w:rsidR="005D5567" w:rsidRPr="005D5567" w:rsidRDefault="005D5567" w:rsidP="00E54D04">
            <w:pPr>
              <w:pStyle w:val="ac"/>
              <w:rPr>
                <w:rFonts w:hAnsi="宋体" w:hint="default"/>
                <w:szCs w:val="18"/>
              </w:rPr>
            </w:pPr>
            <w:r w:rsidRPr="005D5567">
              <w:rPr>
                <w:rFonts w:hAnsi="宋体"/>
                <w:szCs w:val="18"/>
              </w:rPr>
              <w:t>符合</w:t>
            </w:r>
            <w:r w:rsidRPr="005D5567">
              <w:rPr>
                <w:rFonts w:hAnsi="宋体"/>
                <w:szCs w:val="18"/>
              </w:rPr>
              <w:t>JB/T 9930.3-2015</w:t>
            </w:r>
            <w:r w:rsidRPr="005D5567">
              <w:rPr>
                <w:rFonts w:hAnsi="宋体"/>
                <w:szCs w:val="18"/>
              </w:rPr>
              <w:t>中第</w:t>
            </w:r>
            <w:r w:rsidRPr="005D5567">
              <w:rPr>
                <w:rFonts w:hAnsi="宋体"/>
                <w:szCs w:val="18"/>
              </w:rPr>
              <w:t>7</w:t>
            </w:r>
            <w:r w:rsidRPr="005D5567">
              <w:rPr>
                <w:rFonts w:hAnsi="宋体"/>
                <w:szCs w:val="18"/>
              </w:rPr>
              <w:t>章的要求</w:t>
            </w:r>
          </w:p>
        </w:tc>
        <w:tc>
          <w:tcPr>
            <w:tcW w:w="825" w:type="pct"/>
            <w:shd w:val="clear" w:color="auto" w:fill="auto"/>
            <w:vAlign w:val="center"/>
          </w:tcPr>
          <w:p w14:paraId="12928E5D"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036A9310" w14:textId="77777777" w:rsidTr="00E54D04">
        <w:trPr>
          <w:jc w:val="center"/>
        </w:trPr>
        <w:tc>
          <w:tcPr>
            <w:tcW w:w="116" w:type="pct"/>
            <w:shd w:val="clear" w:color="auto" w:fill="auto"/>
            <w:vAlign w:val="center"/>
          </w:tcPr>
          <w:p w14:paraId="23983D19" w14:textId="77777777" w:rsidR="005D5567" w:rsidRPr="005D5567" w:rsidRDefault="005D5567" w:rsidP="00E54D04">
            <w:pPr>
              <w:pStyle w:val="ac"/>
              <w:rPr>
                <w:rFonts w:hAnsi="宋体" w:hint="default"/>
                <w:szCs w:val="18"/>
              </w:rPr>
            </w:pPr>
            <w:r w:rsidRPr="005D5567">
              <w:rPr>
                <w:rFonts w:hAnsi="宋体"/>
                <w:szCs w:val="18"/>
              </w:rPr>
              <w:t>3</w:t>
            </w:r>
          </w:p>
        </w:tc>
        <w:tc>
          <w:tcPr>
            <w:tcW w:w="146" w:type="pct"/>
            <w:vMerge/>
            <w:shd w:val="clear" w:color="auto" w:fill="auto"/>
            <w:vAlign w:val="center"/>
          </w:tcPr>
          <w:p w14:paraId="226CACA5"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3E27F123" w14:textId="77777777" w:rsidR="005D5567" w:rsidRPr="005D5567" w:rsidRDefault="005D5567" w:rsidP="00E54D04">
            <w:pPr>
              <w:pStyle w:val="ac"/>
              <w:rPr>
                <w:rFonts w:hAnsi="宋体" w:hint="default"/>
                <w:szCs w:val="18"/>
              </w:rPr>
            </w:pPr>
            <w:r w:rsidRPr="005D5567">
              <w:rPr>
                <w:rFonts w:hAnsi="宋体"/>
                <w:szCs w:val="18"/>
              </w:rPr>
              <w:t>机床负荷试验</w:t>
            </w:r>
          </w:p>
        </w:tc>
        <w:tc>
          <w:tcPr>
            <w:tcW w:w="435" w:type="pct"/>
            <w:shd w:val="clear" w:color="auto" w:fill="auto"/>
            <w:vAlign w:val="center"/>
          </w:tcPr>
          <w:p w14:paraId="1D5A923A" w14:textId="77777777" w:rsidR="005D5567" w:rsidRPr="005D5567" w:rsidRDefault="005D5567" w:rsidP="00E54D04">
            <w:pPr>
              <w:pStyle w:val="ac"/>
              <w:rPr>
                <w:rFonts w:hAnsi="宋体" w:hint="default"/>
                <w:szCs w:val="18"/>
              </w:rPr>
            </w:pPr>
            <w:r w:rsidRPr="005D5567">
              <w:rPr>
                <w:rFonts w:hAnsi="宋体"/>
                <w:szCs w:val="18"/>
              </w:rPr>
              <w:t>JB/T 9930.3-2015</w:t>
            </w:r>
          </w:p>
        </w:tc>
        <w:tc>
          <w:tcPr>
            <w:tcW w:w="3145" w:type="pct"/>
            <w:gridSpan w:val="3"/>
            <w:shd w:val="clear" w:color="auto" w:fill="auto"/>
            <w:vAlign w:val="center"/>
          </w:tcPr>
          <w:p w14:paraId="36A86BA0" w14:textId="77777777" w:rsidR="005D5567" w:rsidRPr="005D5567" w:rsidRDefault="005D5567" w:rsidP="00E54D04">
            <w:pPr>
              <w:pStyle w:val="ac"/>
              <w:rPr>
                <w:rFonts w:hAnsi="宋体" w:hint="default"/>
                <w:szCs w:val="18"/>
              </w:rPr>
            </w:pPr>
            <w:r w:rsidRPr="005D5567">
              <w:rPr>
                <w:rFonts w:hAnsi="宋体"/>
                <w:szCs w:val="18"/>
              </w:rPr>
              <w:t>符合</w:t>
            </w:r>
            <w:r w:rsidRPr="005D5567">
              <w:rPr>
                <w:rFonts w:hAnsi="宋体"/>
                <w:szCs w:val="18"/>
              </w:rPr>
              <w:t>JB/T 9930.3-2015</w:t>
            </w:r>
            <w:r w:rsidRPr="005D5567">
              <w:rPr>
                <w:rFonts w:hAnsi="宋体"/>
                <w:szCs w:val="18"/>
              </w:rPr>
              <w:t>中第</w:t>
            </w:r>
            <w:r w:rsidRPr="005D5567">
              <w:rPr>
                <w:rFonts w:hAnsi="宋体"/>
                <w:szCs w:val="18"/>
              </w:rPr>
              <w:t>8</w:t>
            </w:r>
            <w:r w:rsidRPr="005D5567">
              <w:rPr>
                <w:rFonts w:hAnsi="宋体"/>
                <w:szCs w:val="18"/>
              </w:rPr>
              <w:t>章的要求</w:t>
            </w:r>
          </w:p>
        </w:tc>
        <w:tc>
          <w:tcPr>
            <w:tcW w:w="825" w:type="pct"/>
            <w:shd w:val="clear" w:color="auto" w:fill="auto"/>
            <w:vAlign w:val="center"/>
          </w:tcPr>
          <w:p w14:paraId="7635A792"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0F6F19D0" w14:textId="77777777" w:rsidTr="00E54D04">
        <w:trPr>
          <w:jc w:val="center"/>
        </w:trPr>
        <w:tc>
          <w:tcPr>
            <w:tcW w:w="116" w:type="pct"/>
            <w:shd w:val="clear" w:color="auto" w:fill="auto"/>
            <w:vAlign w:val="center"/>
          </w:tcPr>
          <w:p w14:paraId="2A988C94" w14:textId="77777777" w:rsidR="005D5567" w:rsidRPr="005D5567" w:rsidRDefault="005D5567" w:rsidP="00E54D04">
            <w:pPr>
              <w:pStyle w:val="ac"/>
              <w:rPr>
                <w:rFonts w:hAnsi="宋体" w:hint="default"/>
                <w:szCs w:val="18"/>
              </w:rPr>
            </w:pPr>
            <w:r w:rsidRPr="005D5567">
              <w:rPr>
                <w:rFonts w:hAnsi="宋体"/>
                <w:szCs w:val="18"/>
              </w:rPr>
              <w:t>4</w:t>
            </w:r>
          </w:p>
        </w:tc>
        <w:tc>
          <w:tcPr>
            <w:tcW w:w="146" w:type="pct"/>
            <w:vMerge/>
            <w:shd w:val="clear" w:color="auto" w:fill="auto"/>
            <w:vAlign w:val="center"/>
          </w:tcPr>
          <w:p w14:paraId="3955D359"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2C99BF0C" w14:textId="77777777" w:rsidR="005D5567" w:rsidRPr="005D5567" w:rsidRDefault="005D5567" w:rsidP="00E54D04">
            <w:pPr>
              <w:pStyle w:val="ac"/>
              <w:rPr>
                <w:rFonts w:hAnsi="宋体" w:hint="default"/>
                <w:szCs w:val="18"/>
              </w:rPr>
            </w:pPr>
            <w:r w:rsidRPr="005D5567">
              <w:rPr>
                <w:rFonts w:hAnsi="宋体"/>
                <w:szCs w:val="18"/>
              </w:rPr>
              <w:t>安全性能</w:t>
            </w:r>
          </w:p>
        </w:tc>
        <w:tc>
          <w:tcPr>
            <w:tcW w:w="435" w:type="pct"/>
            <w:shd w:val="clear" w:color="auto" w:fill="auto"/>
            <w:vAlign w:val="center"/>
          </w:tcPr>
          <w:p w14:paraId="2142EE4D" w14:textId="77777777" w:rsidR="005D5567" w:rsidRPr="005D5567" w:rsidRDefault="005D5567" w:rsidP="00E54D04">
            <w:pPr>
              <w:pStyle w:val="ac"/>
              <w:rPr>
                <w:rFonts w:hAnsi="宋体" w:hint="default"/>
                <w:szCs w:val="18"/>
              </w:rPr>
            </w:pPr>
            <w:r w:rsidRPr="005D5567">
              <w:rPr>
                <w:rFonts w:hAnsi="宋体"/>
                <w:szCs w:val="18"/>
              </w:rPr>
              <w:t>GB16454-2008</w:t>
            </w:r>
          </w:p>
        </w:tc>
        <w:tc>
          <w:tcPr>
            <w:tcW w:w="3145" w:type="pct"/>
            <w:gridSpan w:val="3"/>
            <w:shd w:val="clear" w:color="auto" w:fill="auto"/>
            <w:vAlign w:val="center"/>
          </w:tcPr>
          <w:p w14:paraId="1FBCC9A1"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1</w:t>
            </w:r>
            <w:r w:rsidRPr="005D5567">
              <w:rPr>
                <w:rFonts w:ascii="宋体" w:hAnsi="宋体" w:hint="eastAsia"/>
                <w:sz w:val="18"/>
                <w:szCs w:val="18"/>
              </w:rPr>
              <w:t>、锯床安全防护应符合</w:t>
            </w:r>
            <w:r w:rsidRPr="005D5567">
              <w:rPr>
                <w:rFonts w:ascii="宋体" w:hAnsi="宋体" w:hint="eastAsia"/>
                <w:sz w:val="18"/>
                <w:szCs w:val="18"/>
              </w:rPr>
              <w:t>GB 15760-2004</w:t>
            </w:r>
            <w:r w:rsidRPr="005D5567">
              <w:rPr>
                <w:rFonts w:ascii="宋体" w:hAnsi="宋体" w:hint="eastAsia"/>
                <w:sz w:val="18"/>
                <w:szCs w:val="18"/>
              </w:rPr>
              <w:t>中</w:t>
            </w:r>
            <w:r w:rsidRPr="005D5567">
              <w:rPr>
                <w:rFonts w:ascii="宋体" w:hAnsi="宋体" w:hint="eastAsia"/>
                <w:sz w:val="18"/>
                <w:szCs w:val="18"/>
              </w:rPr>
              <w:t>5.5.2</w:t>
            </w:r>
            <w:r w:rsidRPr="005D5567">
              <w:rPr>
                <w:rFonts w:ascii="宋体" w:hAnsi="宋体" w:hint="eastAsia"/>
                <w:sz w:val="18"/>
                <w:szCs w:val="18"/>
              </w:rPr>
              <w:t>、</w:t>
            </w:r>
            <w:r w:rsidRPr="005D5567">
              <w:rPr>
                <w:rFonts w:ascii="宋体" w:hAnsi="宋体" w:hint="eastAsia"/>
                <w:sz w:val="18"/>
                <w:szCs w:val="18"/>
              </w:rPr>
              <w:t>5.5.3</w:t>
            </w:r>
            <w:r w:rsidRPr="005D5567">
              <w:rPr>
                <w:rFonts w:ascii="宋体" w:hAnsi="宋体" w:hint="eastAsia"/>
                <w:sz w:val="18"/>
                <w:szCs w:val="18"/>
              </w:rPr>
              <w:t>和</w:t>
            </w:r>
            <w:r w:rsidRPr="005D5567">
              <w:rPr>
                <w:rFonts w:ascii="宋体" w:hAnsi="宋体" w:hint="eastAsia"/>
                <w:sz w:val="18"/>
                <w:szCs w:val="18"/>
              </w:rPr>
              <w:t>GB</w:t>
            </w:r>
            <w:r w:rsidRPr="005D5567">
              <w:rPr>
                <w:rFonts w:ascii="宋体" w:hAnsi="宋体"/>
                <w:sz w:val="18"/>
                <w:szCs w:val="18"/>
              </w:rPr>
              <w:t xml:space="preserve"> </w:t>
            </w:r>
            <w:r w:rsidRPr="005D5567">
              <w:rPr>
                <w:rFonts w:ascii="宋体" w:hAnsi="宋体" w:hint="eastAsia"/>
                <w:sz w:val="18"/>
                <w:szCs w:val="18"/>
              </w:rPr>
              <w:t>16454-2008</w:t>
            </w:r>
            <w:r w:rsidRPr="005D5567">
              <w:rPr>
                <w:rFonts w:ascii="宋体" w:hAnsi="宋体" w:hint="eastAsia"/>
                <w:sz w:val="18"/>
                <w:szCs w:val="18"/>
              </w:rPr>
              <w:t>中</w:t>
            </w:r>
            <w:r w:rsidRPr="005D5567">
              <w:rPr>
                <w:rFonts w:ascii="宋体" w:hAnsi="宋体" w:hint="eastAsia"/>
                <w:sz w:val="18"/>
                <w:szCs w:val="18"/>
              </w:rPr>
              <w:t xml:space="preserve"> 5.4</w:t>
            </w:r>
            <w:r w:rsidRPr="005D5567">
              <w:rPr>
                <w:rFonts w:ascii="宋体" w:hAnsi="宋体" w:hint="eastAsia"/>
                <w:sz w:val="18"/>
                <w:szCs w:val="18"/>
              </w:rPr>
              <w:t>、</w:t>
            </w:r>
            <w:r w:rsidRPr="005D5567">
              <w:rPr>
                <w:rFonts w:ascii="宋体" w:hAnsi="宋体" w:hint="eastAsia"/>
                <w:sz w:val="18"/>
                <w:szCs w:val="18"/>
              </w:rPr>
              <w:t>5.9</w:t>
            </w:r>
            <w:r w:rsidRPr="005D5567">
              <w:rPr>
                <w:rFonts w:ascii="宋体" w:hAnsi="宋体" w:hint="eastAsia"/>
                <w:sz w:val="18"/>
                <w:szCs w:val="18"/>
              </w:rPr>
              <w:t>、</w:t>
            </w:r>
            <w:r w:rsidRPr="005D5567">
              <w:rPr>
                <w:rFonts w:ascii="宋体" w:hAnsi="宋体" w:hint="eastAsia"/>
                <w:sz w:val="18"/>
                <w:szCs w:val="18"/>
              </w:rPr>
              <w:t>6.1.1</w:t>
            </w:r>
            <w:r w:rsidRPr="005D5567">
              <w:rPr>
                <w:rFonts w:ascii="宋体" w:hAnsi="宋体" w:hint="eastAsia"/>
                <w:sz w:val="18"/>
                <w:szCs w:val="18"/>
              </w:rPr>
              <w:t>、</w:t>
            </w:r>
            <w:r w:rsidRPr="005D5567">
              <w:rPr>
                <w:rFonts w:ascii="宋体" w:hAnsi="宋体" w:hint="eastAsia"/>
                <w:sz w:val="18"/>
                <w:szCs w:val="18"/>
              </w:rPr>
              <w:t xml:space="preserve">6.1.2 </w:t>
            </w:r>
            <w:r w:rsidRPr="005D5567">
              <w:rPr>
                <w:rFonts w:ascii="宋体" w:hAnsi="宋体" w:hint="eastAsia"/>
                <w:sz w:val="18"/>
                <w:szCs w:val="18"/>
              </w:rPr>
              <w:t>的规定。</w:t>
            </w:r>
          </w:p>
          <w:p w14:paraId="288FEE2C"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2</w:t>
            </w:r>
            <w:r w:rsidRPr="005D5567">
              <w:rPr>
                <w:rFonts w:ascii="宋体" w:hAnsi="宋体" w:hint="eastAsia"/>
                <w:sz w:val="18"/>
                <w:szCs w:val="18"/>
              </w:rPr>
              <w:t>、应在锯床危险部位设置安全标志或涂警示色，且符合</w:t>
            </w:r>
            <w:r w:rsidRPr="005D5567">
              <w:rPr>
                <w:rFonts w:ascii="宋体" w:hAnsi="宋体" w:hint="eastAsia"/>
                <w:sz w:val="18"/>
                <w:szCs w:val="18"/>
              </w:rPr>
              <w:t xml:space="preserve"> GB 15760-2004</w:t>
            </w:r>
            <w:r w:rsidRPr="005D5567">
              <w:rPr>
                <w:rFonts w:ascii="宋体" w:hAnsi="宋体" w:hint="eastAsia"/>
                <w:sz w:val="18"/>
                <w:szCs w:val="18"/>
              </w:rPr>
              <w:t>中</w:t>
            </w:r>
            <w:r w:rsidRPr="005D5567">
              <w:rPr>
                <w:rFonts w:ascii="宋体" w:hAnsi="宋体" w:hint="eastAsia"/>
                <w:sz w:val="18"/>
                <w:szCs w:val="18"/>
              </w:rPr>
              <w:t>5.6</w:t>
            </w:r>
            <w:r w:rsidRPr="005D5567">
              <w:rPr>
                <w:rFonts w:ascii="宋体" w:hAnsi="宋体" w:hint="eastAsia"/>
                <w:sz w:val="18"/>
                <w:szCs w:val="18"/>
              </w:rPr>
              <w:t>、</w:t>
            </w:r>
            <w:r w:rsidRPr="005D5567">
              <w:rPr>
                <w:rFonts w:ascii="宋体" w:hAnsi="宋体" w:hint="eastAsia"/>
                <w:sz w:val="18"/>
                <w:szCs w:val="18"/>
              </w:rPr>
              <w:t xml:space="preserve">6.3 </w:t>
            </w:r>
            <w:r w:rsidRPr="005D5567">
              <w:rPr>
                <w:rFonts w:ascii="宋体" w:hAnsi="宋体" w:hint="eastAsia"/>
                <w:sz w:val="18"/>
                <w:szCs w:val="18"/>
              </w:rPr>
              <w:t>的规定。</w:t>
            </w:r>
          </w:p>
          <w:p w14:paraId="34B0C8C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3</w:t>
            </w:r>
            <w:r w:rsidRPr="005D5567">
              <w:rPr>
                <w:rFonts w:ascii="宋体" w:hAnsi="宋体" w:hint="eastAsia"/>
                <w:sz w:val="18"/>
                <w:szCs w:val="18"/>
              </w:rPr>
              <w:t>、锯床应具有可靠的过载保护装置，在“急停”操作时，垂向或倾斜移动的部件应停止在原位，不应自行下落或位移。</w:t>
            </w:r>
          </w:p>
        </w:tc>
        <w:tc>
          <w:tcPr>
            <w:tcW w:w="825" w:type="pct"/>
            <w:shd w:val="clear" w:color="auto" w:fill="auto"/>
            <w:vAlign w:val="center"/>
          </w:tcPr>
          <w:p w14:paraId="7D1450DD"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GB</w:t>
            </w:r>
            <w:r w:rsidRPr="005D5567">
              <w:rPr>
                <w:rFonts w:ascii="宋体" w:hAnsi="宋体"/>
                <w:sz w:val="18"/>
                <w:szCs w:val="18"/>
              </w:rPr>
              <w:t xml:space="preserve"> </w:t>
            </w:r>
            <w:r w:rsidRPr="005D5567">
              <w:rPr>
                <w:rFonts w:ascii="宋体" w:hAnsi="宋体" w:hint="eastAsia"/>
                <w:sz w:val="18"/>
                <w:szCs w:val="18"/>
              </w:rPr>
              <w:t>16454-2008</w:t>
            </w:r>
            <w:r w:rsidRPr="005D5567">
              <w:rPr>
                <w:rFonts w:ascii="宋体" w:hAnsi="宋体" w:hint="eastAsia"/>
                <w:sz w:val="18"/>
                <w:szCs w:val="18"/>
              </w:rPr>
              <w:t>、</w:t>
            </w:r>
            <w:r w:rsidRPr="005D5567">
              <w:rPr>
                <w:rFonts w:ascii="宋体" w:hAnsi="宋体" w:hint="eastAsia"/>
                <w:sz w:val="18"/>
                <w:szCs w:val="18"/>
              </w:rPr>
              <w:t>GB 15760</w:t>
            </w:r>
          </w:p>
        </w:tc>
      </w:tr>
      <w:tr w:rsidR="005D5567" w:rsidRPr="005D5567" w14:paraId="18EB4EF6" w14:textId="77777777" w:rsidTr="00E54D04">
        <w:trPr>
          <w:jc w:val="center"/>
        </w:trPr>
        <w:tc>
          <w:tcPr>
            <w:tcW w:w="116" w:type="pct"/>
            <w:shd w:val="clear" w:color="auto" w:fill="auto"/>
            <w:vAlign w:val="center"/>
          </w:tcPr>
          <w:p w14:paraId="343DE6DA" w14:textId="77777777" w:rsidR="005D5567" w:rsidRPr="005D5567" w:rsidRDefault="005D5567" w:rsidP="00E54D04">
            <w:pPr>
              <w:pStyle w:val="ac"/>
              <w:rPr>
                <w:rFonts w:hAnsi="宋体" w:hint="default"/>
                <w:szCs w:val="18"/>
              </w:rPr>
            </w:pPr>
            <w:r w:rsidRPr="005D5567">
              <w:rPr>
                <w:rFonts w:hAnsi="宋体"/>
                <w:szCs w:val="18"/>
              </w:rPr>
              <w:t>5</w:t>
            </w:r>
          </w:p>
        </w:tc>
        <w:tc>
          <w:tcPr>
            <w:tcW w:w="146" w:type="pct"/>
            <w:vMerge/>
            <w:shd w:val="clear" w:color="auto" w:fill="auto"/>
            <w:vAlign w:val="center"/>
          </w:tcPr>
          <w:p w14:paraId="45CE0C11"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0CB1BDF9" w14:textId="77777777" w:rsidR="005D5567" w:rsidRPr="005D5567" w:rsidRDefault="005D5567" w:rsidP="00E54D04">
            <w:pPr>
              <w:pStyle w:val="ac"/>
              <w:rPr>
                <w:rFonts w:hAnsi="宋体" w:hint="default"/>
                <w:kern w:val="2"/>
                <w:szCs w:val="18"/>
              </w:rPr>
            </w:pPr>
            <w:r w:rsidRPr="005D5567">
              <w:rPr>
                <w:rFonts w:hAnsi="宋体"/>
                <w:szCs w:val="18"/>
              </w:rPr>
              <w:t>电气系统</w:t>
            </w:r>
          </w:p>
        </w:tc>
        <w:tc>
          <w:tcPr>
            <w:tcW w:w="435" w:type="pct"/>
            <w:shd w:val="clear" w:color="auto" w:fill="auto"/>
            <w:vAlign w:val="center"/>
          </w:tcPr>
          <w:p w14:paraId="19D1AC1C" w14:textId="77777777" w:rsidR="005D5567" w:rsidRPr="005D5567" w:rsidRDefault="005D5567" w:rsidP="00E54D04">
            <w:pPr>
              <w:pStyle w:val="ac"/>
              <w:rPr>
                <w:rFonts w:hAnsi="宋体" w:cs="Calibri" w:hint="default"/>
                <w:szCs w:val="18"/>
              </w:rPr>
            </w:pPr>
            <w:r w:rsidRPr="005D5567">
              <w:rPr>
                <w:rFonts w:hAnsi="宋体"/>
                <w:szCs w:val="18"/>
              </w:rPr>
              <w:t>GB/T 5226.1-2019</w:t>
            </w:r>
          </w:p>
        </w:tc>
        <w:tc>
          <w:tcPr>
            <w:tcW w:w="3145" w:type="pct"/>
            <w:gridSpan w:val="3"/>
            <w:shd w:val="clear" w:color="auto" w:fill="auto"/>
            <w:vAlign w:val="center"/>
          </w:tcPr>
          <w:p w14:paraId="1BC47FEC" w14:textId="77777777" w:rsidR="005D5567" w:rsidRPr="005D5567" w:rsidRDefault="005D5567" w:rsidP="005D5567">
            <w:pPr>
              <w:widowControl/>
              <w:numPr>
                <w:ilvl w:val="0"/>
                <w:numId w:val="6"/>
              </w:numPr>
              <w:kinsoku w:val="0"/>
              <w:autoSpaceDE w:val="0"/>
              <w:autoSpaceDN w:val="0"/>
              <w:spacing w:after="0"/>
              <w:ind w:left="0"/>
              <w:jc w:val="center"/>
              <w:textAlignment w:val="baseline"/>
              <w:rPr>
                <w:rFonts w:ascii="宋体" w:hAnsi="宋体"/>
                <w:sz w:val="18"/>
                <w:szCs w:val="18"/>
              </w:rPr>
            </w:pPr>
            <w:r w:rsidRPr="005D5567">
              <w:rPr>
                <w:rFonts w:ascii="宋体" w:hAnsi="宋体" w:hint="eastAsia"/>
                <w:sz w:val="18"/>
                <w:szCs w:val="18"/>
              </w:rPr>
              <w:t>电气系统的安全应符合</w:t>
            </w:r>
            <w:r w:rsidRPr="005D5567">
              <w:rPr>
                <w:rFonts w:ascii="宋体" w:hAnsi="宋体" w:hint="eastAsia"/>
                <w:sz w:val="18"/>
                <w:szCs w:val="18"/>
              </w:rPr>
              <w:t>GB/T 5226.1-2019</w:t>
            </w:r>
            <w:r w:rsidRPr="005D5567">
              <w:rPr>
                <w:rFonts w:ascii="宋体" w:hAnsi="宋体" w:hint="eastAsia"/>
                <w:sz w:val="18"/>
                <w:szCs w:val="18"/>
              </w:rPr>
              <w:t>中</w:t>
            </w:r>
            <w:r w:rsidRPr="005D5567">
              <w:rPr>
                <w:rFonts w:ascii="宋体" w:hAnsi="宋体" w:hint="eastAsia"/>
                <w:sz w:val="18"/>
                <w:szCs w:val="18"/>
              </w:rPr>
              <w:t>5.2</w:t>
            </w:r>
            <w:r w:rsidRPr="005D5567">
              <w:rPr>
                <w:rFonts w:ascii="宋体" w:hAnsi="宋体" w:hint="eastAsia"/>
                <w:sz w:val="18"/>
                <w:szCs w:val="18"/>
              </w:rPr>
              <w:t>、</w:t>
            </w:r>
            <w:r w:rsidRPr="005D5567">
              <w:rPr>
                <w:rFonts w:ascii="宋体" w:hAnsi="宋体" w:hint="eastAsia"/>
                <w:sz w:val="18"/>
                <w:szCs w:val="18"/>
              </w:rPr>
              <w:t>8</w:t>
            </w:r>
            <w:r w:rsidRPr="005D5567">
              <w:rPr>
                <w:rFonts w:ascii="宋体" w:hAnsi="宋体" w:hint="eastAsia"/>
                <w:sz w:val="18"/>
                <w:szCs w:val="18"/>
              </w:rPr>
              <w:t>、</w:t>
            </w:r>
            <w:r w:rsidRPr="005D5567">
              <w:rPr>
                <w:rFonts w:ascii="宋体" w:hAnsi="宋体" w:hint="eastAsia"/>
                <w:sz w:val="18"/>
                <w:szCs w:val="18"/>
              </w:rPr>
              <w:t>9.2</w:t>
            </w:r>
            <w:r w:rsidRPr="005D5567">
              <w:rPr>
                <w:rFonts w:ascii="宋体" w:hAnsi="宋体" w:hint="eastAsia"/>
                <w:sz w:val="18"/>
                <w:szCs w:val="18"/>
              </w:rPr>
              <w:t>、</w:t>
            </w:r>
            <w:r w:rsidRPr="005D5567">
              <w:rPr>
                <w:rFonts w:ascii="宋体" w:hAnsi="宋体" w:hint="eastAsia"/>
                <w:sz w:val="18"/>
                <w:szCs w:val="18"/>
              </w:rPr>
              <w:t>9.3</w:t>
            </w:r>
            <w:r w:rsidRPr="005D5567">
              <w:rPr>
                <w:rFonts w:ascii="宋体" w:hAnsi="宋体" w:hint="eastAsia"/>
                <w:sz w:val="18"/>
                <w:szCs w:val="18"/>
              </w:rPr>
              <w:t>、</w:t>
            </w:r>
            <w:r w:rsidRPr="005D5567">
              <w:rPr>
                <w:rFonts w:ascii="宋体" w:hAnsi="宋体" w:hint="eastAsia"/>
                <w:sz w:val="18"/>
                <w:szCs w:val="18"/>
              </w:rPr>
              <w:t>18.3</w:t>
            </w:r>
            <w:r w:rsidRPr="005D5567">
              <w:rPr>
                <w:rFonts w:ascii="宋体" w:hAnsi="宋体" w:hint="eastAsia"/>
                <w:sz w:val="18"/>
                <w:szCs w:val="18"/>
              </w:rPr>
              <w:t>、</w:t>
            </w:r>
            <w:r w:rsidRPr="005D5567">
              <w:rPr>
                <w:rFonts w:ascii="宋体" w:hAnsi="宋体" w:hint="eastAsia"/>
                <w:sz w:val="18"/>
                <w:szCs w:val="18"/>
              </w:rPr>
              <w:t>18.4</w:t>
            </w:r>
            <w:r w:rsidRPr="005D5567">
              <w:rPr>
                <w:rFonts w:ascii="宋体" w:hAnsi="宋体" w:hint="eastAsia"/>
                <w:sz w:val="18"/>
                <w:szCs w:val="18"/>
              </w:rPr>
              <w:t>的规定。</w:t>
            </w:r>
          </w:p>
          <w:p w14:paraId="5C6C3ABA" w14:textId="77777777" w:rsidR="005D5567" w:rsidRPr="005D5567" w:rsidRDefault="005D5567" w:rsidP="005D5567">
            <w:pPr>
              <w:widowControl/>
              <w:numPr>
                <w:ilvl w:val="0"/>
                <w:numId w:val="6"/>
              </w:numPr>
              <w:kinsoku w:val="0"/>
              <w:autoSpaceDE w:val="0"/>
              <w:autoSpaceDN w:val="0"/>
              <w:spacing w:after="0"/>
              <w:ind w:left="0"/>
              <w:jc w:val="center"/>
              <w:textAlignment w:val="baseline"/>
              <w:rPr>
                <w:rFonts w:ascii="宋体" w:hAnsi="宋体"/>
                <w:sz w:val="18"/>
                <w:szCs w:val="18"/>
              </w:rPr>
            </w:pPr>
            <w:r w:rsidRPr="005D5567">
              <w:rPr>
                <w:rFonts w:ascii="宋体" w:hAnsi="宋体" w:hint="eastAsia"/>
                <w:sz w:val="18"/>
                <w:szCs w:val="18"/>
              </w:rPr>
              <w:t>锯床配电柜应固定，与锯床之间连线应采用固定接线或接插件连接，接插件应符</w:t>
            </w:r>
            <w:r w:rsidRPr="005D5567">
              <w:rPr>
                <w:rFonts w:ascii="宋体" w:hAnsi="宋体" w:hint="eastAsia"/>
                <w:sz w:val="18"/>
                <w:szCs w:val="18"/>
              </w:rPr>
              <w:t>GB/T 5226.1-2019</w:t>
            </w:r>
            <w:r w:rsidRPr="005D5567">
              <w:rPr>
                <w:rFonts w:ascii="宋体" w:hAnsi="宋体" w:hint="eastAsia"/>
                <w:sz w:val="18"/>
                <w:szCs w:val="18"/>
              </w:rPr>
              <w:t>中</w:t>
            </w:r>
            <w:r w:rsidRPr="005D5567">
              <w:rPr>
                <w:rFonts w:ascii="宋体" w:hAnsi="宋体" w:hint="eastAsia"/>
                <w:sz w:val="18"/>
                <w:szCs w:val="18"/>
              </w:rPr>
              <w:t>13.4.5</w:t>
            </w:r>
            <w:r w:rsidRPr="005D5567">
              <w:rPr>
                <w:rFonts w:ascii="宋体" w:hAnsi="宋体" w:hint="eastAsia"/>
                <w:sz w:val="18"/>
                <w:szCs w:val="18"/>
              </w:rPr>
              <w:t>的要求。使用接线方式时应采用标识清晰的接线盒，导线和电缆的敷设应使用两端子之间无接头或拼接头。</w:t>
            </w:r>
          </w:p>
          <w:p w14:paraId="3F15E20A" w14:textId="77777777" w:rsidR="005D5567" w:rsidRPr="005D5567" w:rsidRDefault="005D5567" w:rsidP="005D5567">
            <w:pPr>
              <w:widowControl/>
              <w:numPr>
                <w:ilvl w:val="0"/>
                <w:numId w:val="6"/>
              </w:numPr>
              <w:kinsoku w:val="0"/>
              <w:autoSpaceDE w:val="0"/>
              <w:autoSpaceDN w:val="0"/>
              <w:spacing w:after="0"/>
              <w:ind w:left="0"/>
              <w:jc w:val="center"/>
              <w:textAlignment w:val="baseline"/>
              <w:rPr>
                <w:rFonts w:ascii="宋体" w:hAnsi="宋体"/>
                <w:sz w:val="18"/>
                <w:szCs w:val="18"/>
              </w:rPr>
            </w:pPr>
            <w:r w:rsidRPr="005D5567">
              <w:rPr>
                <w:rFonts w:ascii="宋体" w:hAnsi="宋体" w:hint="eastAsia"/>
                <w:sz w:val="18"/>
                <w:szCs w:val="18"/>
              </w:rPr>
              <w:t>多种不同工作电压的导线在同一通道中</w:t>
            </w:r>
            <w:r w:rsidRPr="005D5567">
              <w:rPr>
                <w:rFonts w:ascii="宋体" w:hAnsi="宋体" w:hint="eastAsia"/>
                <w:sz w:val="18"/>
                <w:szCs w:val="18"/>
              </w:rPr>
              <w:t>(</w:t>
            </w:r>
            <w:r w:rsidRPr="005D5567">
              <w:rPr>
                <w:rFonts w:ascii="宋体" w:hAnsi="宋体" w:hint="eastAsia"/>
                <w:sz w:val="18"/>
                <w:szCs w:val="18"/>
              </w:rPr>
              <w:t>如导线管、走线槽或电缆管道装置</w:t>
            </w:r>
            <w:r w:rsidRPr="005D5567">
              <w:rPr>
                <w:rFonts w:ascii="宋体" w:hAnsi="宋体" w:hint="eastAsia"/>
                <w:sz w:val="18"/>
                <w:szCs w:val="18"/>
              </w:rPr>
              <w:t>)</w:t>
            </w:r>
            <w:r w:rsidRPr="005D5567">
              <w:rPr>
                <w:rFonts w:ascii="宋体" w:hAnsi="宋体" w:hint="eastAsia"/>
                <w:sz w:val="18"/>
                <w:szCs w:val="18"/>
              </w:rPr>
              <w:t>时，所有导线都应用最高电压导线的绝缘。</w:t>
            </w:r>
          </w:p>
          <w:p w14:paraId="458D65C3" w14:textId="77777777" w:rsidR="005D5567" w:rsidRPr="005D5567" w:rsidRDefault="005D5567" w:rsidP="005D5567">
            <w:pPr>
              <w:widowControl/>
              <w:numPr>
                <w:ilvl w:val="0"/>
                <w:numId w:val="6"/>
              </w:numPr>
              <w:kinsoku w:val="0"/>
              <w:autoSpaceDE w:val="0"/>
              <w:autoSpaceDN w:val="0"/>
              <w:spacing w:after="0"/>
              <w:ind w:left="0"/>
              <w:jc w:val="center"/>
              <w:textAlignment w:val="baseline"/>
              <w:rPr>
                <w:rFonts w:ascii="宋体" w:hAnsi="宋体"/>
                <w:sz w:val="18"/>
                <w:szCs w:val="18"/>
              </w:rPr>
            </w:pPr>
            <w:r w:rsidRPr="005D5567">
              <w:rPr>
                <w:rFonts w:ascii="宋体" w:hAnsi="宋体" w:hint="eastAsia"/>
                <w:sz w:val="18"/>
                <w:szCs w:val="18"/>
              </w:rPr>
              <w:t>固定与移动部件的电线电缆应由管夹紧固两端固定点，外露电线、电缆要有保护套管，连接处要有接头固定。</w:t>
            </w:r>
          </w:p>
          <w:p w14:paraId="5C85B24B" w14:textId="77777777" w:rsidR="005D5567" w:rsidRPr="005D5567" w:rsidRDefault="005D5567" w:rsidP="005D5567">
            <w:pPr>
              <w:widowControl/>
              <w:numPr>
                <w:ilvl w:val="0"/>
                <w:numId w:val="6"/>
              </w:numPr>
              <w:kinsoku w:val="0"/>
              <w:autoSpaceDE w:val="0"/>
              <w:autoSpaceDN w:val="0"/>
              <w:spacing w:after="0"/>
              <w:ind w:left="0"/>
              <w:jc w:val="center"/>
              <w:textAlignment w:val="baseline"/>
              <w:rPr>
                <w:rFonts w:ascii="宋体" w:hAnsi="宋体"/>
                <w:sz w:val="18"/>
                <w:szCs w:val="18"/>
              </w:rPr>
            </w:pPr>
            <w:r w:rsidRPr="005D5567">
              <w:rPr>
                <w:rFonts w:ascii="宋体" w:hAnsi="宋体" w:hint="eastAsia"/>
                <w:sz w:val="18"/>
                <w:szCs w:val="18"/>
              </w:rPr>
              <w:t>锯床的强弱电应分开布线，布线应整齐、美观，便于维修。</w:t>
            </w:r>
          </w:p>
          <w:p w14:paraId="1015D9E4" w14:textId="77777777" w:rsidR="005D5567" w:rsidRPr="005D5567" w:rsidRDefault="005D5567" w:rsidP="00E54D04">
            <w:pPr>
              <w:pStyle w:val="ac"/>
              <w:rPr>
                <w:rFonts w:hAnsi="宋体" w:hint="default"/>
                <w:szCs w:val="18"/>
              </w:rPr>
            </w:pPr>
            <w:r w:rsidRPr="005D5567">
              <w:rPr>
                <w:rFonts w:hAnsi="宋体"/>
                <w:szCs w:val="18"/>
              </w:rPr>
              <w:t>电气柜、分线盒等的外壳防护等级应不低于</w:t>
            </w:r>
            <w:r w:rsidRPr="005D5567">
              <w:rPr>
                <w:rFonts w:hAnsi="宋体"/>
                <w:szCs w:val="18"/>
              </w:rPr>
              <w:t xml:space="preserve">GB/T 4208-2017 </w:t>
            </w:r>
            <w:r w:rsidRPr="005D5567">
              <w:rPr>
                <w:rFonts w:hAnsi="宋体"/>
                <w:szCs w:val="18"/>
              </w:rPr>
              <w:t>中</w:t>
            </w:r>
            <w:r w:rsidRPr="005D5567">
              <w:rPr>
                <w:rFonts w:hAnsi="宋体"/>
                <w:szCs w:val="18"/>
              </w:rPr>
              <w:t>IP54</w:t>
            </w:r>
            <w:r w:rsidRPr="005D5567">
              <w:rPr>
                <w:rFonts w:hAnsi="宋体"/>
                <w:szCs w:val="18"/>
              </w:rPr>
              <w:t>。</w:t>
            </w:r>
          </w:p>
        </w:tc>
        <w:tc>
          <w:tcPr>
            <w:tcW w:w="825" w:type="pct"/>
            <w:shd w:val="clear" w:color="auto" w:fill="auto"/>
            <w:vAlign w:val="center"/>
          </w:tcPr>
          <w:p w14:paraId="3154AFDC" w14:textId="77777777" w:rsidR="005D5567" w:rsidRPr="005D5567" w:rsidRDefault="005D5567" w:rsidP="00E54D04">
            <w:pPr>
              <w:jc w:val="center"/>
              <w:rPr>
                <w:rFonts w:ascii="宋体" w:hAnsi="宋体" w:cs="Arial"/>
                <w:sz w:val="18"/>
                <w:szCs w:val="18"/>
              </w:rPr>
            </w:pPr>
            <w:r w:rsidRPr="005D5567">
              <w:rPr>
                <w:rFonts w:ascii="宋体" w:hAnsi="宋体" w:hint="eastAsia"/>
                <w:sz w:val="18"/>
                <w:szCs w:val="18"/>
              </w:rPr>
              <w:t>GB/T 5226.1-2019</w:t>
            </w:r>
            <w:r w:rsidRPr="005D5567">
              <w:rPr>
                <w:rFonts w:ascii="宋体" w:hAnsi="宋体" w:hint="eastAsia"/>
                <w:sz w:val="18"/>
                <w:szCs w:val="18"/>
              </w:rPr>
              <w:t>、</w:t>
            </w:r>
            <w:r w:rsidRPr="005D5567">
              <w:rPr>
                <w:rFonts w:ascii="宋体" w:hAnsi="宋体" w:hint="eastAsia"/>
                <w:sz w:val="18"/>
                <w:szCs w:val="18"/>
              </w:rPr>
              <w:t>GB 4208</w:t>
            </w:r>
          </w:p>
        </w:tc>
      </w:tr>
      <w:tr w:rsidR="005D5567" w:rsidRPr="005D5567" w14:paraId="2D631DA9" w14:textId="77777777" w:rsidTr="00E54D04">
        <w:trPr>
          <w:jc w:val="center"/>
        </w:trPr>
        <w:tc>
          <w:tcPr>
            <w:tcW w:w="116" w:type="pct"/>
            <w:shd w:val="clear" w:color="auto" w:fill="auto"/>
            <w:vAlign w:val="center"/>
          </w:tcPr>
          <w:p w14:paraId="1640E426" w14:textId="77777777" w:rsidR="005D5567" w:rsidRPr="005D5567" w:rsidRDefault="005D5567" w:rsidP="00E54D04">
            <w:pPr>
              <w:pStyle w:val="ac"/>
              <w:rPr>
                <w:rFonts w:hAnsi="宋体" w:hint="default"/>
                <w:szCs w:val="18"/>
              </w:rPr>
            </w:pPr>
            <w:r w:rsidRPr="005D5567">
              <w:rPr>
                <w:rFonts w:hAnsi="宋体"/>
                <w:szCs w:val="18"/>
              </w:rPr>
              <w:t>6</w:t>
            </w:r>
          </w:p>
        </w:tc>
        <w:tc>
          <w:tcPr>
            <w:tcW w:w="146" w:type="pct"/>
            <w:vMerge w:val="restart"/>
            <w:shd w:val="clear" w:color="auto" w:fill="auto"/>
            <w:vAlign w:val="center"/>
          </w:tcPr>
          <w:p w14:paraId="527D42CC" w14:textId="77777777" w:rsidR="005D5567" w:rsidRPr="005D5567" w:rsidRDefault="005D5567" w:rsidP="00E54D04">
            <w:pPr>
              <w:pStyle w:val="ac"/>
              <w:rPr>
                <w:rFonts w:hAnsi="宋体" w:hint="default"/>
                <w:szCs w:val="18"/>
              </w:rPr>
            </w:pPr>
            <w:r w:rsidRPr="005D5567">
              <w:rPr>
                <w:rFonts w:hAnsi="宋体"/>
                <w:szCs w:val="18"/>
              </w:rPr>
              <w:t>核心指标</w:t>
            </w:r>
          </w:p>
        </w:tc>
        <w:tc>
          <w:tcPr>
            <w:tcW w:w="333" w:type="pct"/>
            <w:shd w:val="clear" w:color="auto" w:fill="auto"/>
            <w:vAlign w:val="center"/>
          </w:tcPr>
          <w:p w14:paraId="2A786068" w14:textId="77777777" w:rsidR="005D5567" w:rsidRPr="005D5567" w:rsidRDefault="005D5567" w:rsidP="00E54D04">
            <w:pPr>
              <w:pStyle w:val="ac"/>
              <w:rPr>
                <w:rFonts w:hAnsi="宋体" w:hint="default"/>
                <w:szCs w:val="18"/>
              </w:rPr>
            </w:pPr>
            <w:r w:rsidRPr="005D5567">
              <w:rPr>
                <w:rFonts w:hAnsi="宋体"/>
                <w:szCs w:val="18"/>
              </w:rPr>
              <w:t>油液温升</w:t>
            </w:r>
          </w:p>
        </w:tc>
        <w:tc>
          <w:tcPr>
            <w:tcW w:w="435" w:type="pct"/>
            <w:shd w:val="clear" w:color="auto" w:fill="auto"/>
            <w:vAlign w:val="center"/>
          </w:tcPr>
          <w:p w14:paraId="67173684" w14:textId="77777777" w:rsidR="005D5567" w:rsidRPr="005D5567" w:rsidRDefault="005D5567" w:rsidP="00E54D04">
            <w:pPr>
              <w:pStyle w:val="ac"/>
              <w:rPr>
                <w:rFonts w:hAnsi="宋体" w:hint="default"/>
                <w:szCs w:val="18"/>
              </w:rPr>
            </w:pPr>
            <w:r w:rsidRPr="005D5567">
              <w:rPr>
                <w:rFonts w:hAnsi="宋体"/>
                <w:szCs w:val="18"/>
              </w:rPr>
              <w:t>JB/T 9930.3-2015</w:t>
            </w:r>
          </w:p>
        </w:tc>
        <w:tc>
          <w:tcPr>
            <w:tcW w:w="1167" w:type="pct"/>
            <w:shd w:val="clear" w:color="auto" w:fill="auto"/>
            <w:vAlign w:val="center"/>
          </w:tcPr>
          <w:p w14:paraId="009363C3" w14:textId="77777777" w:rsidR="005D5567" w:rsidRPr="005D5567" w:rsidRDefault="005D5567" w:rsidP="00E54D04">
            <w:pPr>
              <w:pStyle w:val="ac"/>
              <w:rPr>
                <w:rFonts w:hAnsi="宋体" w:hint="default"/>
                <w:szCs w:val="18"/>
              </w:rPr>
            </w:pPr>
            <w:r w:rsidRPr="005D5567">
              <w:rPr>
                <w:rFonts w:hAnsi="宋体"/>
                <w:szCs w:val="18"/>
              </w:rPr>
              <w:t>经空运</w:t>
            </w:r>
            <w:proofErr w:type="gramStart"/>
            <w:r w:rsidRPr="005D5567">
              <w:rPr>
                <w:rFonts w:hAnsi="宋体"/>
                <w:szCs w:val="18"/>
              </w:rPr>
              <w:t>转试验</w:t>
            </w:r>
            <w:proofErr w:type="gramEnd"/>
            <w:r w:rsidRPr="005D5567">
              <w:rPr>
                <w:rFonts w:hAnsi="宋体"/>
                <w:szCs w:val="18"/>
              </w:rPr>
              <w:t>后，液压系统油液温度≤</w:t>
            </w:r>
            <w:r w:rsidRPr="005D5567">
              <w:rPr>
                <w:rFonts w:hAnsi="宋体"/>
                <w:szCs w:val="18"/>
              </w:rPr>
              <w:t>55</w:t>
            </w:r>
            <w:r w:rsidRPr="005D5567">
              <w:rPr>
                <w:rFonts w:hAnsi="宋体"/>
                <w:szCs w:val="18"/>
              </w:rPr>
              <w:t>℃，温升≤</w:t>
            </w:r>
            <w:r w:rsidRPr="005D5567">
              <w:rPr>
                <w:rFonts w:hAnsi="宋体"/>
                <w:szCs w:val="18"/>
              </w:rPr>
              <w:t>25</w:t>
            </w:r>
            <w:r w:rsidRPr="005D5567">
              <w:rPr>
                <w:rFonts w:hAnsi="宋体"/>
                <w:szCs w:val="18"/>
              </w:rPr>
              <w:t>℃</w:t>
            </w:r>
          </w:p>
        </w:tc>
        <w:tc>
          <w:tcPr>
            <w:tcW w:w="1157" w:type="pct"/>
            <w:shd w:val="clear" w:color="auto" w:fill="auto"/>
            <w:vAlign w:val="center"/>
          </w:tcPr>
          <w:p w14:paraId="3166E258" w14:textId="77777777" w:rsidR="005D5567" w:rsidRPr="005D5567" w:rsidRDefault="005D5567" w:rsidP="00E54D04">
            <w:pPr>
              <w:pStyle w:val="ac"/>
              <w:rPr>
                <w:rFonts w:hAnsi="宋体" w:hint="default"/>
                <w:szCs w:val="18"/>
              </w:rPr>
            </w:pPr>
            <w:r w:rsidRPr="005D5567">
              <w:rPr>
                <w:rFonts w:hAnsi="宋体"/>
                <w:szCs w:val="18"/>
              </w:rPr>
              <w:t>经空运</w:t>
            </w:r>
            <w:proofErr w:type="gramStart"/>
            <w:r w:rsidRPr="005D5567">
              <w:rPr>
                <w:rFonts w:hAnsi="宋体"/>
                <w:szCs w:val="18"/>
              </w:rPr>
              <w:t>转试验</w:t>
            </w:r>
            <w:proofErr w:type="gramEnd"/>
            <w:r w:rsidRPr="005D5567">
              <w:rPr>
                <w:rFonts w:hAnsi="宋体"/>
                <w:szCs w:val="18"/>
              </w:rPr>
              <w:t>后，液压系统油液温度≤</w:t>
            </w:r>
            <w:r w:rsidRPr="005D5567">
              <w:rPr>
                <w:rFonts w:hAnsi="宋体"/>
                <w:szCs w:val="18"/>
              </w:rPr>
              <w:t>57</w:t>
            </w:r>
            <w:r w:rsidRPr="005D5567">
              <w:rPr>
                <w:rFonts w:hAnsi="宋体"/>
                <w:szCs w:val="18"/>
              </w:rPr>
              <w:t>℃，温升≤</w:t>
            </w:r>
            <w:r w:rsidRPr="005D5567">
              <w:rPr>
                <w:rFonts w:hAnsi="宋体"/>
                <w:szCs w:val="18"/>
              </w:rPr>
              <w:t>27</w:t>
            </w:r>
            <w:r w:rsidRPr="005D5567">
              <w:rPr>
                <w:rFonts w:hAnsi="宋体"/>
                <w:szCs w:val="18"/>
              </w:rPr>
              <w:t>℃</w:t>
            </w:r>
          </w:p>
        </w:tc>
        <w:tc>
          <w:tcPr>
            <w:tcW w:w="822" w:type="pct"/>
            <w:shd w:val="clear" w:color="auto" w:fill="auto"/>
            <w:vAlign w:val="center"/>
          </w:tcPr>
          <w:p w14:paraId="53060DC7" w14:textId="77777777" w:rsidR="005D5567" w:rsidRPr="005D5567" w:rsidRDefault="005D5567" w:rsidP="00E54D04">
            <w:pPr>
              <w:pStyle w:val="ac"/>
              <w:rPr>
                <w:rFonts w:hAnsi="宋体" w:hint="default"/>
                <w:szCs w:val="18"/>
              </w:rPr>
            </w:pPr>
            <w:r w:rsidRPr="005D5567">
              <w:rPr>
                <w:rFonts w:hAnsi="宋体"/>
                <w:szCs w:val="18"/>
              </w:rPr>
              <w:t>经空运</w:t>
            </w:r>
            <w:proofErr w:type="gramStart"/>
            <w:r w:rsidRPr="005D5567">
              <w:rPr>
                <w:rFonts w:hAnsi="宋体"/>
                <w:szCs w:val="18"/>
              </w:rPr>
              <w:t>转试验</w:t>
            </w:r>
            <w:proofErr w:type="gramEnd"/>
            <w:r w:rsidRPr="005D5567">
              <w:rPr>
                <w:rFonts w:hAnsi="宋体"/>
                <w:szCs w:val="18"/>
              </w:rPr>
              <w:t>后，液压系统油液温度≤</w:t>
            </w:r>
            <w:r w:rsidRPr="005D5567">
              <w:rPr>
                <w:rFonts w:hAnsi="宋体"/>
                <w:szCs w:val="18"/>
              </w:rPr>
              <w:t>60</w:t>
            </w:r>
            <w:r w:rsidRPr="005D5567">
              <w:rPr>
                <w:rFonts w:hAnsi="宋体"/>
                <w:szCs w:val="18"/>
              </w:rPr>
              <w:t>℃，温升≤</w:t>
            </w:r>
            <w:r w:rsidRPr="005D5567">
              <w:rPr>
                <w:rFonts w:hAnsi="宋体"/>
                <w:szCs w:val="18"/>
              </w:rPr>
              <w:t>30</w:t>
            </w:r>
            <w:r w:rsidRPr="005D5567">
              <w:rPr>
                <w:rFonts w:hAnsi="宋体"/>
                <w:szCs w:val="18"/>
              </w:rPr>
              <w:t>℃</w:t>
            </w:r>
          </w:p>
        </w:tc>
        <w:tc>
          <w:tcPr>
            <w:tcW w:w="825" w:type="pct"/>
            <w:shd w:val="clear" w:color="auto" w:fill="auto"/>
            <w:vAlign w:val="center"/>
          </w:tcPr>
          <w:p w14:paraId="2A4B7F65"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53B34CDF" w14:textId="77777777" w:rsidTr="00E54D04">
        <w:trPr>
          <w:jc w:val="center"/>
        </w:trPr>
        <w:tc>
          <w:tcPr>
            <w:tcW w:w="116" w:type="pct"/>
            <w:shd w:val="clear" w:color="auto" w:fill="auto"/>
            <w:vAlign w:val="center"/>
          </w:tcPr>
          <w:p w14:paraId="4E759950" w14:textId="77777777" w:rsidR="005D5567" w:rsidRPr="005D5567" w:rsidRDefault="005D5567" w:rsidP="00E54D04">
            <w:pPr>
              <w:pStyle w:val="ac"/>
              <w:rPr>
                <w:rFonts w:hAnsi="宋体" w:hint="default"/>
                <w:szCs w:val="18"/>
              </w:rPr>
            </w:pPr>
            <w:r w:rsidRPr="005D5567">
              <w:rPr>
                <w:rFonts w:hAnsi="宋体"/>
                <w:szCs w:val="18"/>
              </w:rPr>
              <w:t>7</w:t>
            </w:r>
          </w:p>
        </w:tc>
        <w:tc>
          <w:tcPr>
            <w:tcW w:w="146" w:type="pct"/>
            <w:vMerge/>
            <w:shd w:val="clear" w:color="auto" w:fill="auto"/>
            <w:vAlign w:val="center"/>
          </w:tcPr>
          <w:p w14:paraId="10875F64"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34634430" w14:textId="77777777" w:rsidR="005D5567" w:rsidRPr="005D5567" w:rsidRDefault="005D5567" w:rsidP="00E54D04">
            <w:pPr>
              <w:pStyle w:val="ac"/>
              <w:rPr>
                <w:rFonts w:hAnsi="宋体" w:hint="default"/>
                <w:szCs w:val="18"/>
              </w:rPr>
            </w:pPr>
            <w:r w:rsidRPr="005D5567">
              <w:rPr>
                <w:rFonts w:hAnsi="宋体"/>
                <w:szCs w:val="18"/>
              </w:rPr>
              <w:t>主运动和进给运动</w:t>
            </w:r>
          </w:p>
        </w:tc>
        <w:tc>
          <w:tcPr>
            <w:tcW w:w="435" w:type="pct"/>
            <w:shd w:val="clear" w:color="auto" w:fill="auto"/>
            <w:vAlign w:val="center"/>
          </w:tcPr>
          <w:p w14:paraId="5F3BBC81" w14:textId="77777777" w:rsidR="005D5567" w:rsidRPr="005D5567" w:rsidRDefault="005D5567" w:rsidP="00E54D04">
            <w:pPr>
              <w:pStyle w:val="ac"/>
              <w:rPr>
                <w:rFonts w:hAnsi="宋体" w:hint="default"/>
                <w:szCs w:val="18"/>
              </w:rPr>
            </w:pPr>
            <w:r w:rsidRPr="005D5567">
              <w:rPr>
                <w:rFonts w:hAnsi="宋体"/>
                <w:szCs w:val="18"/>
              </w:rPr>
              <w:t>JB/T 9930.3-2015</w:t>
            </w:r>
          </w:p>
        </w:tc>
        <w:tc>
          <w:tcPr>
            <w:tcW w:w="1167" w:type="pct"/>
            <w:shd w:val="clear" w:color="auto" w:fill="auto"/>
            <w:vAlign w:val="center"/>
          </w:tcPr>
          <w:p w14:paraId="11BB7D41"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带锯条运转时不应有明显的前后窜动；</w:t>
            </w:r>
            <w:proofErr w:type="gramStart"/>
            <w:r w:rsidRPr="005D5567">
              <w:rPr>
                <w:rFonts w:ascii="宋体" w:hAnsi="宋体" w:hint="eastAsia"/>
                <w:sz w:val="18"/>
                <w:szCs w:val="18"/>
              </w:rPr>
              <w:t>锯</w:t>
            </w:r>
            <w:proofErr w:type="gramEnd"/>
            <w:r w:rsidRPr="005D5567">
              <w:rPr>
                <w:rFonts w:ascii="宋体" w:hAnsi="宋体" w:hint="eastAsia"/>
                <w:sz w:val="18"/>
                <w:szCs w:val="18"/>
              </w:rPr>
              <w:t>带线速度与设定值允差应≤</w:t>
            </w:r>
            <w:r w:rsidRPr="005D5567">
              <w:rPr>
                <w:rFonts w:ascii="宋体" w:hAnsi="宋体" w:hint="eastAsia"/>
                <w:sz w:val="18"/>
                <w:szCs w:val="18"/>
              </w:rPr>
              <w:lastRenderedPageBreak/>
              <w:t>5</w:t>
            </w:r>
            <w:r w:rsidRPr="005D5567">
              <w:rPr>
                <w:rFonts w:ascii="宋体" w:hAnsi="宋体" w:hint="eastAsia"/>
                <w:sz w:val="18"/>
                <w:szCs w:val="18"/>
              </w:rPr>
              <w:t>％。</w:t>
            </w:r>
          </w:p>
          <w:p w14:paraId="60C0D8A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对各直线运动部件，分别用低、中、高进</w:t>
            </w:r>
            <w:proofErr w:type="gramStart"/>
            <w:r w:rsidRPr="005D5567">
              <w:rPr>
                <w:rFonts w:ascii="宋体" w:hAnsi="宋体" w:hint="eastAsia"/>
                <w:sz w:val="18"/>
                <w:szCs w:val="18"/>
              </w:rPr>
              <w:t>给速度</w:t>
            </w:r>
            <w:proofErr w:type="gramEnd"/>
            <w:r w:rsidRPr="005D5567">
              <w:rPr>
                <w:rFonts w:ascii="宋体" w:hAnsi="宋体" w:hint="eastAsia"/>
                <w:sz w:val="18"/>
                <w:szCs w:val="18"/>
              </w:rPr>
              <w:t>和快速进给空运转试验，其运动应平稳、可靠，高速无振动，</w:t>
            </w:r>
            <w:proofErr w:type="gramStart"/>
            <w:r w:rsidRPr="005D5567">
              <w:rPr>
                <w:rFonts w:ascii="宋体" w:hAnsi="宋体" w:hint="eastAsia"/>
                <w:sz w:val="18"/>
                <w:szCs w:val="18"/>
              </w:rPr>
              <w:t>低速无</w:t>
            </w:r>
            <w:proofErr w:type="gramEnd"/>
            <w:r w:rsidRPr="005D5567">
              <w:rPr>
                <w:rFonts w:ascii="宋体" w:hAnsi="宋体" w:hint="eastAsia"/>
                <w:sz w:val="18"/>
                <w:szCs w:val="18"/>
              </w:rPr>
              <w:t>明显爬行现象。</w:t>
            </w:r>
          </w:p>
          <w:p w14:paraId="6144D87C" w14:textId="77777777" w:rsidR="005D5567" w:rsidRPr="005D5567" w:rsidRDefault="005D5567" w:rsidP="00E54D04">
            <w:pPr>
              <w:pStyle w:val="ac"/>
              <w:rPr>
                <w:rFonts w:hAnsi="宋体" w:hint="default"/>
                <w:szCs w:val="18"/>
              </w:rPr>
            </w:pPr>
            <w:r w:rsidRPr="005D5567">
              <w:rPr>
                <w:rFonts w:hAnsi="宋体"/>
                <w:szCs w:val="18"/>
              </w:rPr>
              <w:t>锯床主运动和进给机构启停、变速等动作试验后，动作应灵活、平稳、可靠。工作虎钳夹紧和松开应平稳可靠。</w:t>
            </w:r>
          </w:p>
        </w:tc>
        <w:tc>
          <w:tcPr>
            <w:tcW w:w="1157" w:type="pct"/>
            <w:shd w:val="clear" w:color="auto" w:fill="auto"/>
            <w:vAlign w:val="center"/>
          </w:tcPr>
          <w:p w14:paraId="2931E803"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lastRenderedPageBreak/>
              <w:t>带锯条运转时不应有明显的前后窜动；</w:t>
            </w:r>
            <w:proofErr w:type="gramStart"/>
            <w:r w:rsidRPr="005D5567">
              <w:rPr>
                <w:rFonts w:ascii="宋体" w:hAnsi="宋体" w:hint="eastAsia"/>
                <w:sz w:val="18"/>
                <w:szCs w:val="18"/>
              </w:rPr>
              <w:t>锯</w:t>
            </w:r>
            <w:proofErr w:type="gramEnd"/>
            <w:r w:rsidRPr="005D5567">
              <w:rPr>
                <w:rFonts w:ascii="宋体" w:hAnsi="宋体" w:hint="eastAsia"/>
                <w:sz w:val="18"/>
                <w:szCs w:val="18"/>
              </w:rPr>
              <w:t>带线速度与设定值允差应≤</w:t>
            </w:r>
            <w:r w:rsidRPr="005D5567">
              <w:rPr>
                <w:rFonts w:ascii="宋体" w:hAnsi="宋体" w:hint="eastAsia"/>
                <w:sz w:val="18"/>
                <w:szCs w:val="18"/>
              </w:rPr>
              <w:lastRenderedPageBreak/>
              <w:t>5</w:t>
            </w:r>
            <w:r w:rsidRPr="005D5567">
              <w:rPr>
                <w:rFonts w:ascii="宋体" w:hAnsi="宋体" w:hint="eastAsia"/>
                <w:sz w:val="18"/>
                <w:szCs w:val="18"/>
              </w:rPr>
              <w:t>％。</w:t>
            </w:r>
          </w:p>
          <w:p w14:paraId="7A9E8232"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对各直线运动部件，分别用低、中、高进</w:t>
            </w:r>
            <w:proofErr w:type="gramStart"/>
            <w:r w:rsidRPr="005D5567">
              <w:rPr>
                <w:rFonts w:ascii="宋体" w:hAnsi="宋体" w:hint="eastAsia"/>
                <w:sz w:val="18"/>
                <w:szCs w:val="18"/>
              </w:rPr>
              <w:t>给速度</w:t>
            </w:r>
            <w:proofErr w:type="gramEnd"/>
            <w:r w:rsidRPr="005D5567">
              <w:rPr>
                <w:rFonts w:ascii="宋体" w:hAnsi="宋体" w:hint="eastAsia"/>
                <w:sz w:val="18"/>
                <w:szCs w:val="18"/>
              </w:rPr>
              <w:t>和快速进给空运转试验，其运动应平稳、可靠，高速无振动，</w:t>
            </w:r>
            <w:proofErr w:type="gramStart"/>
            <w:r w:rsidRPr="005D5567">
              <w:rPr>
                <w:rFonts w:ascii="宋体" w:hAnsi="宋体" w:hint="eastAsia"/>
                <w:sz w:val="18"/>
                <w:szCs w:val="18"/>
              </w:rPr>
              <w:t>低速无</w:t>
            </w:r>
            <w:proofErr w:type="gramEnd"/>
            <w:r w:rsidRPr="005D5567">
              <w:rPr>
                <w:rFonts w:ascii="宋体" w:hAnsi="宋体" w:hint="eastAsia"/>
                <w:sz w:val="18"/>
                <w:szCs w:val="18"/>
              </w:rPr>
              <w:t>明显爬行现象。</w:t>
            </w:r>
          </w:p>
          <w:p w14:paraId="2DF5A077" w14:textId="77777777" w:rsidR="005D5567" w:rsidRPr="005D5567" w:rsidRDefault="005D5567" w:rsidP="00E54D04">
            <w:pPr>
              <w:pStyle w:val="ac"/>
              <w:rPr>
                <w:rFonts w:hAnsi="宋体" w:hint="default"/>
                <w:szCs w:val="18"/>
              </w:rPr>
            </w:pPr>
            <w:r w:rsidRPr="005D5567">
              <w:rPr>
                <w:rFonts w:hAnsi="宋体"/>
                <w:szCs w:val="18"/>
              </w:rPr>
              <w:t>锯床主运动和进给机构启停、变速等动作试验后，动作应灵活、平稳、可靠。工作虎钳夹紧和松开应平稳可靠。</w:t>
            </w:r>
          </w:p>
        </w:tc>
        <w:tc>
          <w:tcPr>
            <w:tcW w:w="822" w:type="pct"/>
            <w:shd w:val="clear" w:color="auto" w:fill="auto"/>
            <w:vAlign w:val="center"/>
          </w:tcPr>
          <w:p w14:paraId="4319C913"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lastRenderedPageBreak/>
              <w:t>机床采用机动方式实现工作台进给时，工作台不应有明显的爬行</w:t>
            </w:r>
            <w:r w:rsidRPr="005D5567">
              <w:rPr>
                <w:rFonts w:ascii="宋体" w:hAnsi="宋体" w:hint="eastAsia"/>
                <w:sz w:val="18"/>
                <w:szCs w:val="18"/>
              </w:rPr>
              <w:lastRenderedPageBreak/>
              <w:t>现象。</w:t>
            </w:r>
          </w:p>
          <w:p w14:paraId="4F43C18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运转时，带锯条线速度指示器显示数据误差不应超过</w:t>
            </w:r>
            <w:r w:rsidRPr="005D5567">
              <w:rPr>
                <w:rFonts w:ascii="宋体" w:hAnsi="宋体" w:hint="eastAsia"/>
                <w:sz w:val="18"/>
                <w:szCs w:val="18"/>
              </w:rPr>
              <w:t>5%</w:t>
            </w:r>
            <w:r w:rsidRPr="005D5567">
              <w:rPr>
                <w:rFonts w:ascii="宋体" w:hAnsi="宋体" w:hint="eastAsia"/>
                <w:sz w:val="18"/>
                <w:szCs w:val="18"/>
              </w:rPr>
              <w:t>。</w:t>
            </w:r>
          </w:p>
          <w:p w14:paraId="756554C0" w14:textId="77777777" w:rsidR="005D5567" w:rsidRPr="005D5567" w:rsidRDefault="005D5567" w:rsidP="00E54D04">
            <w:pPr>
              <w:pStyle w:val="ac"/>
              <w:rPr>
                <w:rFonts w:hAnsi="宋体" w:hint="default"/>
                <w:szCs w:val="18"/>
              </w:rPr>
            </w:pPr>
            <w:r w:rsidRPr="005D5567">
              <w:rPr>
                <w:rFonts w:hAnsi="宋体"/>
                <w:szCs w:val="18"/>
              </w:rPr>
              <w:t>带锯条运转时不应有明显的前后窜动。</w:t>
            </w:r>
          </w:p>
        </w:tc>
        <w:tc>
          <w:tcPr>
            <w:tcW w:w="825" w:type="pct"/>
            <w:shd w:val="clear" w:color="auto" w:fill="auto"/>
            <w:vAlign w:val="center"/>
          </w:tcPr>
          <w:p w14:paraId="4B7146BB" w14:textId="77777777" w:rsidR="005D5567" w:rsidRPr="005D5567" w:rsidRDefault="005D5567" w:rsidP="00E54D04">
            <w:pPr>
              <w:pStyle w:val="1"/>
              <w:jc w:val="center"/>
              <w:rPr>
                <w:sz w:val="18"/>
                <w:szCs w:val="18"/>
              </w:rPr>
            </w:pPr>
            <w:r w:rsidRPr="005D5567">
              <w:rPr>
                <w:rFonts w:cs="Times New Roman" w:hint="eastAsia"/>
                <w:sz w:val="18"/>
                <w:szCs w:val="18"/>
              </w:rPr>
              <w:lastRenderedPageBreak/>
              <w:t>JB/T 9930.3-2015</w:t>
            </w:r>
          </w:p>
        </w:tc>
      </w:tr>
      <w:tr w:rsidR="005D5567" w:rsidRPr="005D5567" w14:paraId="1D2BA8CD" w14:textId="77777777" w:rsidTr="00E54D04">
        <w:trPr>
          <w:jc w:val="center"/>
        </w:trPr>
        <w:tc>
          <w:tcPr>
            <w:tcW w:w="116" w:type="pct"/>
            <w:shd w:val="clear" w:color="auto" w:fill="auto"/>
            <w:vAlign w:val="center"/>
          </w:tcPr>
          <w:p w14:paraId="2098F828" w14:textId="77777777" w:rsidR="005D5567" w:rsidRPr="005D5567" w:rsidRDefault="005D5567" w:rsidP="00E54D04">
            <w:pPr>
              <w:pStyle w:val="ac"/>
              <w:rPr>
                <w:rFonts w:hAnsi="宋体" w:hint="default"/>
                <w:szCs w:val="18"/>
              </w:rPr>
            </w:pPr>
            <w:r w:rsidRPr="005D5567">
              <w:rPr>
                <w:rFonts w:hAnsi="宋体"/>
                <w:szCs w:val="18"/>
              </w:rPr>
              <w:t>8</w:t>
            </w:r>
          </w:p>
        </w:tc>
        <w:tc>
          <w:tcPr>
            <w:tcW w:w="146" w:type="pct"/>
            <w:vMerge/>
            <w:shd w:val="clear" w:color="auto" w:fill="auto"/>
            <w:vAlign w:val="center"/>
          </w:tcPr>
          <w:p w14:paraId="2774D4A6"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480EAE09" w14:textId="77777777" w:rsidR="005D5567" w:rsidRPr="005D5567" w:rsidRDefault="005D5567" w:rsidP="00E54D04">
            <w:pPr>
              <w:pStyle w:val="ac"/>
              <w:rPr>
                <w:rFonts w:hAnsi="宋体" w:hint="default"/>
                <w:szCs w:val="18"/>
              </w:rPr>
            </w:pPr>
            <w:r w:rsidRPr="005D5567">
              <w:rPr>
                <w:rFonts w:hAnsi="宋体"/>
                <w:szCs w:val="18"/>
              </w:rPr>
              <w:t>噪声</w:t>
            </w:r>
          </w:p>
        </w:tc>
        <w:tc>
          <w:tcPr>
            <w:tcW w:w="435" w:type="pct"/>
            <w:shd w:val="clear" w:color="auto" w:fill="auto"/>
            <w:vAlign w:val="center"/>
          </w:tcPr>
          <w:p w14:paraId="76375EEA" w14:textId="77777777" w:rsidR="005D5567" w:rsidRPr="005D5567" w:rsidRDefault="005D5567" w:rsidP="00E54D04">
            <w:pPr>
              <w:pStyle w:val="ac"/>
              <w:rPr>
                <w:rFonts w:hAnsi="宋体" w:hint="default"/>
                <w:szCs w:val="18"/>
              </w:rPr>
            </w:pPr>
            <w:r w:rsidRPr="005D5567">
              <w:rPr>
                <w:rFonts w:hAnsi="宋体"/>
                <w:szCs w:val="18"/>
              </w:rPr>
              <w:t>JB/T 9930.3-2015</w:t>
            </w:r>
          </w:p>
        </w:tc>
        <w:tc>
          <w:tcPr>
            <w:tcW w:w="1167" w:type="pct"/>
            <w:shd w:val="clear" w:color="auto" w:fill="auto"/>
            <w:vAlign w:val="center"/>
          </w:tcPr>
          <w:p w14:paraId="45413A6F" w14:textId="77777777" w:rsidR="005D5567" w:rsidRPr="005D5567" w:rsidRDefault="005D5567" w:rsidP="00E54D04">
            <w:pPr>
              <w:pStyle w:val="ac"/>
              <w:rPr>
                <w:rFonts w:hAnsi="宋体" w:hint="default"/>
                <w:szCs w:val="18"/>
              </w:rPr>
            </w:pPr>
            <w:r w:rsidRPr="005D5567">
              <w:rPr>
                <w:rFonts w:hAnsi="宋体"/>
                <w:szCs w:val="18"/>
              </w:rPr>
              <w:t>整机噪声声压级不超过</w:t>
            </w:r>
            <w:r w:rsidRPr="005D5567">
              <w:rPr>
                <w:rFonts w:hAnsi="宋体"/>
                <w:szCs w:val="18"/>
              </w:rPr>
              <w:t>80dB</w:t>
            </w:r>
            <w:r w:rsidRPr="005D5567">
              <w:rPr>
                <w:rFonts w:hAnsi="宋体"/>
                <w:szCs w:val="18"/>
              </w:rPr>
              <w:t>（</w:t>
            </w:r>
            <w:r w:rsidRPr="005D5567">
              <w:rPr>
                <w:rFonts w:hAnsi="宋体"/>
                <w:szCs w:val="18"/>
              </w:rPr>
              <w:t>A</w:t>
            </w:r>
            <w:r w:rsidRPr="005D5567">
              <w:rPr>
                <w:rFonts w:hAnsi="宋体"/>
                <w:szCs w:val="18"/>
              </w:rPr>
              <w:t>）</w:t>
            </w:r>
          </w:p>
        </w:tc>
        <w:tc>
          <w:tcPr>
            <w:tcW w:w="1157" w:type="pct"/>
            <w:shd w:val="clear" w:color="auto" w:fill="auto"/>
            <w:vAlign w:val="center"/>
          </w:tcPr>
          <w:p w14:paraId="726B7EE0" w14:textId="77777777" w:rsidR="005D5567" w:rsidRPr="005D5567" w:rsidRDefault="005D5567" w:rsidP="00E54D04">
            <w:pPr>
              <w:pStyle w:val="ac"/>
              <w:rPr>
                <w:rFonts w:hAnsi="宋体" w:hint="default"/>
                <w:szCs w:val="18"/>
              </w:rPr>
            </w:pPr>
            <w:r w:rsidRPr="005D5567">
              <w:rPr>
                <w:rFonts w:hAnsi="宋体"/>
                <w:szCs w:val="18"/>
              </w:rPr>
              <w:t>整机噪声声压级不超过</w:t>
            </w:r>
            <w:r w:rsidRPr="005D5567">
              <w:rPr>
                <w:rFonts w:hAnsi="宋体"/>
                <w:szCs w:val="18"/>
              </w:rPr>
              <w:t>81.5dB</w:t>
            </w:r>
            <w:r w:rsidRPr="005D5567">
              <w:rPr>
                <w:rFonts w:hAnsi="宋体"/>
                <w:szCs w:val="18"/>
              </w:rPr>
              <w:t>（</w:t>
            </w:r>
            <w:r w:rsidRPr="005D5567">
              <w:rPr>
                <w:rFonts w:hAnsi="宋体"/>
                <w:szCs w:val="18"/>
              </w:rPr>
              <w:t>A</w:t>
            </w:r>
            <w:r w:rsidRPr="005D5567">
              <w:rPr>
                <w:rFonts w:hAnsi="宋体"/>
                <w:szCs w:val="18"/>
              </w:rPr>
              <w:t>）</w:t>
            </w:r>
          </w:p>
        </w:tc>
        <w:tc>
          <w:tcPr>
            <w:tcW w:w="822" w:type="pct"/>
            <w:shd w:val="clear" w:color="auto" w:fill="auto"/>
            <w:vAlign w:val="center"/>
          </w:tcPr>
          <w:p w14:paraId="20EF4D50" w14:textId="77777777" w:rsidR="005D5567" w:rsidRPr="005D5567" w:rsidRDefault="005D5567" w:rsidP="00E54D04">
            <w:pPr>
              <w:pStyle w:val="ac"/>
              <w:rPr>
                <w:rFonts w:hAnsi="宋体" w:hint="default"/>
                <w:szCs w:val="18"/>
              </w:rPr>
            </w:pPr>
            <w:r w:rsidRPr="005D5567">
              <w:rPr>
                <w:rFonts w:hAnsi="宋体"/>
                <w:szCs w:val="18"/>
              </w:rPr>
              <w:t>整机噪声声压级不超过</w:t>
            </w:r>
            <w:r w:rsidRPr="005D5567">
              <w:rPr>
                <w:rFonts w:hAnsi="宋体"/>
                <w:szCs w:val="18"/>
              </w:rPr>
              <w:t>83dB</w:t>
            </w:r>
            <w:r w:rsidRPr="005D5567">
              <w:rPr>
                <w:rFonts w:hAnsi="宋体"/>
                <w:szCs w:val="18"/>
              </w:rPr>
              <w:t>（</w:t>
            </w:r>
            <w:r w:rsidRPr="005D5567">
              <w:rPr>
                <w:rFonts w:hAnsi="宋体"/>
                <w:szCs w:val="18"/>
              </w:rPr>
              <w:t>A</w:t>
            </w:r>
            <w:r w:rsidRPr="005D5567">
              <w:rPr>
                <w:rFonts w:hAnsi="宋体"/>
                <w:szCs w:val="18"/>
              </w:rPr>
              <w:t>）</w:t>
            </w:r>
          </w:p>
        </w:tc>
        <w:tc>
          <w:tcPr>
            <w:tcW w:w="825" w:type="pct"/>
            <w:shd w:val="clear" w:color="auto" w:fill="auto"/>
            <w:vAlign w:val="center"/>
          </w:tcPr>
          <w:p w14:paraId="1775CC4F"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1D66A461" w14:textId="77777777" w:rsidTr="00E54D04">
        <w:trPr>
          <w:jc w:val="center"/>
        </w:trPr>
        <w:tc>
          <w:tcPr>
            <w:tcW w:w="116" w:type="pct"/>
            <w:shd w:val="clear" w:color="auto" w:fill="auto"/>
            <w:vAlign w:val="center"/>
          </w:tcPr>
          <w:p w14:paraId="2EF7797F" w14:textId="77777777" w:rsidR="005D5567" w:rsidRPr="005D5567" w:rsidRDefault="005D5567" w:rsidP="00E54D04">
            <w:pPr>
              <w:pStyle w:val="ac"/>
              <w:rPr>
                <w:rFonts w:hAnsi="宋体" w:hint="default"/>
                <w:szCs w:val="18"/>
              </w:rPr>
            </w:pPr>
            <w:r w:rsidRPr="005D5567">
              <w:rPr>
                <w:rFonts w:hAnsi="宋体"/>
                <w:szCs w:val="18"/>
              </w:rPr>
              <w:t>9</w:t>
            </w:r>
          </w:p>
        </w:tc>
        <w:tc>
          <w:tcPr>
            <w:tcW w:w="146" w:type="pct"/>
            <w:vMerge/>
            <w:shd w:val="clear" w:color="auto" w:fill="auto"/>
            <w:vAlign w:val="center"/>
          </w:tcPr>
          <w:p w14:paraId="66FCB961"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08609994" w14:textId="77777777" w:rsidR="005D5567" w:rsidRPr="005D5567" w:rsidRDefault="005D5567" w:rsidP="00E54D04">
            <w:pPr>
              <w:pStyle w:val="ac"/>
              <w:rPr>
                <w:rFonts w:hAnsi="宋体" w:hint="default"/>
                <w:szCs w:val="18"/>
              </w:rPr>
            </w:pPr>
            <w:r w:rsidRPr="005D5567">
              <w:rPr>
                <w:rFonts w:hAnsi="宋体"/>
                <w:szCs w:val="18"/>
              </w:rPr>
              <w:t>生产率</w:t>
            </w:r>
          </w:p>
        </w:tc>
        <w:tc>
          <w:tcPr>
            <w:tcW w:w="435" w:type="pct"/>
            <w:shd w:val="clear" w:color="auto" w:fill="auto"/>
            <w:vAlign w:val="center"/>
          </w:tcPr>
          <w:p w14:paraId="7CF08659" w14:textId="77777777" w:rsidR="005D5567" w:rsidRPr="005D5567" w:rsidRDefault="005D5567" w:rsidP="00E54D04">
            <w:pPr>
              <w:pStyle w:val="ac"/>
              <w:rPr>
                <w:rFonts w:hAnsi="宋体" w:hint="default"/>
                <w:szCs w:val="18"/>
              </w:rPr>
            </w:pPr>
            <w:r w:rsidRPr="005D5567">
              <w:rPr>
                <w:rFonts w:hAnsi="宋体"/>
                <w:szCs w:val="18"/>
              </w:rPr>
              <w:t>JB/T 9930.3-2015</w:t>
            </w:r>
          </w:p>
        </w:tc>
        <w:tc>
          <w:tcPr>
            <w:tcW w:w="1167" w:type="pct"/>
            <w:shd w:val="clear" w:color="auto" w:fill="auto"/>
            <w:vAlign w:val="center"/>
          </w:tcPr>
          <w:p w14:paraId="325EFE64"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 mm</w:t>
            </w:r>
            <w:r w:rsidRPr="005D5567">
              <w:rPr>
                <w:rFonts w:ascii="宋体" w:hAnsi="宋体" w:hint="eastAsia"/>
                <w:sz w:val="18"/>
                <w:szCs w:val="18"/>
              </w:rPr>
              <w:t>：≥</w:t>
            </w:r>
            <w:r w:rsidRPr="005D5567">
              <w:rPr>
                <w:rFonts w:ascii="宋体" w:hAnsi="宋体" w:hint="eastAsia"/>
                <w:sz w:val="18"/>
                <w:szCs w:val="18"/>
              </w:rPr>
              <w:t>100cm2/min</w:t>
            </w:r>
            <w:r w:rsidRPr="005D5567">
              <w:rPr>
                <w:rFonts w:ascii="宋体" w:hAnsi="宋体" w:hint="eastAsia"/>
                <w:sz w:val="18"/>
                <w:szCs w:val="18"/>
              </w:rPr>
              <w:t>；</w:t>
            </w:r>
          </w:p>
          <w:p w14:paraId="01521820"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320~500mm</w:t>
            </w:r>
            <w:r w:rsidRPr="005D5567">
              <w:rPr>
                <w:rFonts w:ascii="宋体" w:hAnsi="宋体" w:hint="eastAsia"/>
                <w:sz w:val="18"/>
                <w:szCs w:val="18"/>
              </w:rPr>
              <w:t>：≥</w:t>
            </w:r>
            <w:r w:rsidRPr="005D5567">
              <w:rPr>
                <w:rFonts w:ascii="宋体" w:hAnsi="宋体" w:hint="eastAsia"/>
                <w:sz w:val="18"/>
                <w:szCs w:val="18"/>
              </w:rPr>
              <w:t>105cm2/min</w:t>
            </w:r>
            <w:r w:rsidRPr="005D5567">
              <w:rPr>
                <w:rFonts w:ascii="宋体" w:hAnsi="宋体" w:hint="eastAsia"/>
                <w:sz w:val="18"/>
                <w:szCs w:val="18"/>
              </w:rPr>
              <w:t>；</w:t>
            </w:r>
          </w:p>
          <w:p w14:paraId="45743647"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500~630mm</w:t>
            </w:r>
            <w:r w:rsidRPr="005D5567">
              <w:rPr>
                <w:rFonts w:ascii="宋体" w:hAnsi="宋体" w:hint="eastAsia"/>
                <w:sz w:val="18"/>
                <w:szCs w:val="18"/>
              </w:rPr>
              <w:t>：≥</w:t>
            </w:r>
            <w:r w:rsidRPr="005D5567">
              <w:rPr>
                <w:rFonts w:ascii="宋体" w:hAnsi="宋体" w:hint="eastAsia"/>
                <w:sz w:val="18"/>
                <w:szCs w:val="18"/>
              </w:rPr>
              <w:t>110cm2/min</w:t>
            </w:r>
            <w:r w:rsidRPr="005D5567">
              <w:rPr>
                <w:rFonts w:ascii="宋体" w:hAnsi="宋体" w:hint="eastAsia"/>
                <w:sz w:val="18"/>
                <w:szCs w:val="18"/>
              </w:rPr>
              <w:t>；</w:t>
            </w:r>
          </w:p>
          <w:p w14:paraId="1653138B"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630~800mm</w:t>
            </w:r>
            <w:r w:rsidRPr="005D5567">
              <w:rPr>
                <w:rFonts w:ascii="宋体" w:hAnsi="宋体" w:hint="eastAsia"/>
                <w:sz w:val="18"/>
                <w:szCs w:val="18"/>
              </w:rPr>
              <w:t>（最小带锯条宽度</w:t>
            </w:r>
            <w:r w:rsidRPr="005D5567">
              <w:rPr>
                <w:rFonts w:ascii="宋体" w:hAnsi="宋体" w:hint="eastAsia"/>
                <w:sz w:val="18"/>
                <w:szCs w:val="18"/>
              </w:rPr>
              <w:t>54mm</w:t>
            </w:r>
            <w:r w:rsidRPr="005D5567">
              <w:rPr>
                <w:rFonts w:ascii="宋体" w:hAnsi="宋体" w:hint="eastAsia"/>
                <w:sz w:val="18"/>
                <w:szCs w:val="18"/>
              </w:rPr>
              <w:t>）：≥</w:t>
            </w:r>
            <w:r w:rsidRPr="005D5567">
              <w:rPr>
                <w:rFonts w:ascii="宋体" w:hAnsi="宋体" w:hint="eastAsia"/>
                <w:sz w:val="18"/>
                <w:szCs w:val="18"/>
              </w:rPr>
              <w:t>115cm2/min</w:t>
            </w:r>
            <w:r w:rsidRPr="005D5567">
              <w:rPr>
                <w:rFonts w:ascii="宋体" w:hAnsi="宋体" w:hint="eastAsia"/>
                <w:sz w:val="18"/>
                <w:szCs w:val="18"/>
              </w:rPr>
              <w:t>；</w:t>
            </w:r>
          </w:p>
          <w:p w14:paraId="0C2180F5"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w:t>
            </w:r>
            <w:r w:rsidRPr="005D5567">
              <w:rPr>
                <w:rFonts w:hAnsi="宋体"/>
                <w:szCs w:val="18"/>
              </w:rPr>
              <w:t>630~800mm</w:t>
            </w:r>
            <w:r w:rsidRPr="005D5567">
              <w:rPr>
                <w:rFonts w:hAnsi="宋体"/>
                <w:szCs w:val="18"/>
              </w:rPr>
              <w:t>（最小带锯条宽度</w:t>
            </w:r>
            <w:r w:rsidRPr="005D5567">
              <w:rPr>
                <w:rFonts w:hAnsi="宋体"/>
                <w:szCs w:val="18"/>
              </w:rPr>
              <w:t>67mm</w:t>
            </w:r>
            <w:r w:rsidRPr="005D5567">
              <w:rPr>
                <w:rFonts w:hAnsi="宋体"/>
                <w:szCs w:val="18"/>
              </w:rPr>
              <w:t>）：≥</w:t>
            </w:r>
            <w:r w:rsidRPr="005D5567">
              <w:rPr>
                <w:rFonts w:hAnsi="宋体"/>
                <w:szCs w:val="18"/>
              </w:rPr>
              <w:t>120cm2/min</w:t>
            </w:r>
            <w:r w:rsidRPr="005D5567">
              <w:rPr>
                <w:rFonts w:hAnsi="宋体"/>
                <w:szCs w:val="18"/>
              </w:rPr>
              <w:t>；</w:t>
            </w:r>
          </w:p>
        </w:tc>
        <w:tc>
          <w:tcPr>
            <w:tcW w:w="1157" w:type="pct"/>
            <w:shd w:val="clear" w:color="auto" w:fill="auto"/>
            <w:vAlign w:val="center"/>
          </w:tcPr>
          <w:p w14:paraId="7C5CF916"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 mm</w:t>
            </w:r>
            <w:r w:rsidRPr="005D5567">
              <w:rPr>
                <w:rFonts w:ascii="宋体" w:hAnsi="宋体" w:hint="eastAsia"/>
                <w:sz w:val="18"/>
                <w:szCs w:val="18"/>
              </w:rPr>
              <w:t>：≥</w:t>
            </w:r>
            <w:r w:rsidRPr="005D5567">
              <w:rPr>
                <w:rFonts w:ascii="宋体" w:hAnsi="宋体" w:hint="eastAsia"/>
                <w:sz w:val="18"/>
                <w:szCs w:val="18"/>
              </w:rPr>
              <w:t>80cm2/min</w:t>
            </w:r>
            <w:r w:rsidRPr="005D5567">
              <w:rPr>
                <w:rFonts w:ascii="宋体" w:hAnsi="宋体" w:hint="eastAsia"/>
                <w:sz w:val="18"/>
                <w:szCs w:val="18"/>
              </w:rPr>
              <w:t>；</w:t>
            </w:r>
          </w:p>
          <w:p w14:paraId="15CCC924"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320~500mm</w:t>
            </w:r>
            <w:r w:rsidRPr="005D5567">
              <w:rPr>
                <w:rFonts w:ascii="宋体" w:hAnsi="宋体" w:hint="eastAsia"/>
                <w:sz w:val="18"/>
                <w:szCs w:val="18"/>
              </w:rPr>
              <w:t>：≥</w:t>
            </w:r>
            <w:r w:rsidRPr="005D5567">
              <w:rPr>
                <w:rFonts w:ascii="宋体" w:hAnsi="宋体" w:hint="eastAsia"/>
                <w:sz w:val="18"/>
                <w:szCs w:val="18"/>
              </w:rPr>
              <w:t>85cm2/min</w:t>
            </w:r>
            <w:r w:rsidRPr="005D5567">
              <w:rPr>
                <w:rFonts w:ascii="宋体" w:hAnsi="宋体" w:hint="eastAsia"/>
                <w:sz w:val="18"/>
                <w:szCs w:val="18"/>
              </w:rPr>
              <w:t>；</w:t>
            </w:r>
          </w:p>
          <w:p w14:paraId="6C4D1F33"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500~630mm</w:t>
            </w:r>
            <w:r w:rsidRPr="005D5567">
              <w:rPr>
                <w:rFonts w:ascii="宋体" w:hAnsi="宋体" w:hint="eastAsia"/>
                <w:sz w:val="18"/>
                <w:szCs w:val="18"/>
              </w:rPr>
              <w:t>：≥</w:t>
            </w:r>
            <w:r w:rsidRPr="005D5567">
              <w:rPr>
                <w:rFonts w:ascii="宋体" w:hAnsi="宋体" w:hint="eastAsia"/>
                <w:sz w:val="18"/>
                <w:szCs w:val="18"/>
              </w:rPr>
              <w:t>90cm2/min</w:t>
            </w:r>
            <w:r w:rsidRPr="005D5567">
              <w:rPr>
                <w:rFonts w:ascii="宋体" w:hAnsi="宋体" w:hint="eastAsia"/>
                <w:sz w:val="18"/>
                <w:szCs w:val="18"/>
              </w:rPr>
              <w:t>；</w:t>
            </w:r>
          </w:p>
          <w:p w14:paraId="65B2DF69"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630~800mm</w:t>
            </w:r>
            <w:r w:rsidRPr="005D5567">
              <w:rPr>
                <w:rFonts w:ascii="宋体" w:hAnsi="宋体" w:hint="eastAsia"/>
                <w:sz w:val="18"/>
                <w:szCs w:val="18"/>
              </w:rPr>
              <w:t>（最小带锯条宽度</w:t>
            </w:r>
            <w:r w:rsidRPr="005D5567">
              <w:rPr>
                <w:rFonts w:ascii="宋体" w:hAnsi="宋体" w:hint="eastAsia"/>
                <w:sz w:val="18"/>
                <w:szCs w:val="18"/>
              </w:rPr>
              <w:t>54mm</w:t>
            </w:r>
            <w:r w:rsidRPr="005D5567">
              <w:rPr>
                <w:rFonts w:ascii="宋体" w:hAnsi="宋体" w:hint="eastAsia"/>
                <w:sz w:val="18"/>
                <w:szCs w:val="18"/>
              </w:rPr>
              <w:t>）：≥</w:t>
            </w:r>
            <w:r w:rsidRPr="005D5567">
              <w:rPr>
                <w:rFonts w:ascii="宋体" w:hAnsi="宋体" w:hint="eastAsia"/>
                <w:sz w:val="18"/>
                <w:szCs w:val="18"/>
              </w:rPr>
              <w:t>95cm2/min</w:t>
            </w:r>
            <w:r w:rsidRPr="005D5567">
              <w:rPr>
                <w:rFonts w:ascii="宋体" w:hAnsi="宋体" w:hint="eastAsia"/>
                <w:sz w:val="18"/>
                <w:szCs w:val="18"/>
              </w:rPr>
              <w:t>；</w:t>
            </w:r>
          </w:p>
          <w:p w14:paraId="1A31B0F7"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w:t>
            </w:r>
            <w:r w:rsidRPr="005D5567">
              <w:rPr>
                <w:rFonts w:hAnsi="宋体"/>
                <w:szCs w:val="18"/>
              </w:rPr>
              <w:t>630~800mm</w:t>
            </w:r>
            <w:r w:rsidRPr="005D5567">
              <w:rPr>
                <w:rFonts w:hAnsi="宋体"/>
                <w:szCs w:val="18"/>
              </w:rPr>
              <w:t>（最小带锯条宽度</w:t>
            </w:r>
            <w:r w:rsidRPr="005D5567">
              <w:rPr>
                <w:rFonts w:hAnsi="宋体"/>
                <w:szCs w:val="18"/>
              </w:rPr>
              <w:t>67mm</w:t>
            </w:r>
            <w:r w:rsidRPr="005D5567">
              <w:rPr>
                <w:rFonts w:hAnsi="宋体"/>
                <w:szCs w:val="18"/>
              </w:rPr>
              <w:t>）：≥</w:t>
            </w:r>
            <w:r w:rsidRPr="005D5567">
              <w:rPr>
                <w:rFonts w:hAnsi="宋体"/>
                <w:szCs w:val="18"/>
              </w:rPr>
              <w:t>100cm2/min</w:t>
            </w:r>
            <w:r w:rsidRPr="005D5567">
              <w:rPr>
                <w:rFonts w:hAnsi="宋体"/>
                <w:szCs w:val="18"/>
              </w:rPr>
              <w:t>；</w:t>
            </w:r>
          </w:p>
        </w:tc>
        <w:tc>
          <w:tcPr>
            <w:tcW w:w="822" w:type="pct"/>
            <w:shd w:val="clear" w:color="auto" w:fill="auto"/>
            <w:vAlign w:val="center"/>
          </w:tcPr>
          <w:p w14:paraId="7F5EA3D5"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125~200 mm</w:t>
            </w:r>
            <w:r w:rsidRPr="005D5567">
              <w:rPr>
                <w:rFonts w:ascii="宋体" w:hAnsi="宋体" w:hint="eastAsia"/>
                <w:sz w:val="18"/>
                <w:szCs w:val="18"/>
              </w:rPr>
              <w:t>：≥</w:t>
            </w:r>
            <w:r w:rsidRPr="005D5567">
              <w:rPr>
                <w:rFonts w:ascii="宋体" w:hAnsi="宋体" w:hint="eastAsia"/>
                <w:sz w:val="18"/>
                <w:szCs w:val="18"/>
              </w:rPr>
              <w:t>40cm2/min</w:t>
            </w:r>
          </w:p>
          <w:p w14:paraId="6CC013BE"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200~300mm</w:t>
            </w:r>
            <w:r w:rsidRPr="005D5567">
              <w:rPr>
                <w:rFonts w:ascii="宋体" w:hAnsi="宋体" w:hint="eastAsia"/>
                <w:sz w:val="18"/>
                <w:szCs w:val="18"/>
              </w:rPr>
              <w:t>：≥</w:t>
            </w:r>
            <w:r w:rsidRPr="005D5567">
              <w:rPr>
                <w:rFonts w:ascii="宋体" w:hAnsi="宋体" w:hint="eastAsia"/>
                <w:sz w:val="18"/>
                <w:szCs w:val="18"/>
              </w:rPr>
              <w:t>50 cm2/min</w:t>
            </w:r>
          </w:p>
          <w:p w14:paraId="1FC2597C"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300~500mm</w:t>
            </w:r>
            <w:r w:rsidRPr="005D5567">
              <w:rPr>
                <w:rFonts w:ascii="宋体" w:hAnsi="宋体" w:hint="eastAsia"/>
                <w:sz w:val="18"/>
                <w:szCs w:val="18"/>
              </w:rPr>
              <w:t>：</w:t>
            </w:r>
          </w:p>
          <w:p w14:paraId="7DEFAE74" w14:textId="77777777" w:rsidR="005D5567" w:rsidRPr="005D5567" w:rsidRDefault="005D5567" w:rsidP="00E54D04">
            <w:pPr>
              <w:pStyle w:val="ac"/>
              <w:rPr>
                <w:rFonts w:hAnsi="宋体" w:hint="default"/>
                <w:szCs w:val="18"/>
              </w:rPr>
            </w:pPr>
            <w:r w:rsidRPr="005D5567">
              <w:rPr>
                <w:rFonts w:hAnsi="宋体"/>
                <w:szCs w:val="18"/>
              </w:rPr>
              <w:t>≥</w:t>
            </w:r>
            <w:r w:rsidRPr="005D5567">
              <w:rPr>
                <w:rFonts w:hAnsi="宋体"/>
                <w:szCs w:val="18"/>
              </w:rPr>
              <w:t>60 cm2/min</w:t>
            </w:r>
          </w:p>
        </w:tc>
        <w:tc>
          <w:tcPr>
            <w:tcW w:w="825" w:type="pct"/>
            <w:shd w:val="clear" w:color="auto" w:fill="auto"/>
            <w:vAlign w:val="center"/>
          </w:tcPr>
          <w:p w14:paraId="6F04921F" w14:textId="77777777" w:rsidR="005D5567" w:rsidRPr="005D5567" w:rsidRDefault="005D5567" w:rsidP="00E54D04">
            <w:pPr>
              <w:pStyle w:val="ac"/>
              <w:rPr>
                <w:rFonts w:hAnsi="宋体" w:hint="default"/>
                <w:szCs w:val="18"/>
              </w:rPr>
            </w:pPr>
            <w:r w:rsidRPr="005D5567">
              <w:rPr>
                <w:rFonts w:hAnsi="宋体"/>
                <w:szCs w:val="18"/>
              </w:rPr>
              <w:t>JB/T 9930.3-2015</w:t>
            </w:r>
          </w:p>
        </w:tc>
      </w:tr>
      <w:tr w:rsidR="005D5567" w:rsidRPr="005D5567" w14:paraId="0403ADF4" w14:textId="77777777" w:rsidTr="00E54D04">
        <w:trPr>
          <w:jc w:val="center"/>
        </w:trPr>
        <w:tc>
          <w:tcPr>
            <w:tcW w:w="116" w:type="pct"/>
            <w:shd w:val="clear" w:color="auto" w:fill="auto"/>
            <w:vAlign w:val="center"/>
          </w:tcPr>
          <w:p w14:paraId="05BCCD1F" w14:textId="77777777" w:rsidR="005D5567" w:rsidRPr="005D5567" w:rsidRDefault="005D5567" w:rsidP="00E54D04">
            <w:pPr>
              <w:pStyle w:val="ac"/>
              <w:rPr>
                <w:rFonts w:hAnsi="宋体" w:hint="default"/>
                <w:szCs w:val="18"/>
              </w:rPr>
            </w:pPr>
            <w:r w:rsidRPr="005D5567">
              <w:rPr>
                <w:rFonts w:hAnsi="宋体"/>
                <w:szCs w:val="18"/>
              </w:rPr>
              <w:t>10</w:t>
            </w:r>
          </w:p>
        </w:tc>
        <w:tc>
          <w:tcPr>
            <w:tcW w:w="146" w:type="pct"/>
            <w:vMerge/>
            <w:shd w:val="clear" w:color="auto" w:fill="auto"/>
            <w:vAlign w:val="center"/>
          </w:tcPr>
          <w:p w14:paraId="3715D45C"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5B80ACCE" w14:textId="77777777" w:rsidR="005D5567" w:rsidRPr="005D5567" w:rsidRDefault="005D5567" w:rsidP="00E54D04">
            <w:pPr>
              <w:pStyle w:val="ac"/>
              <w:rPr>
                <w:rFonts w:hAnsi="宋体" w:hint="default"/>
                <w:szCs w:val="18"/>
              </w:rPr>
            </w:pPr>
            <w:r w:rsidRPr="005D5567">
              <w:rPr>
                <w:rFonts w:hAnsi="宋体"/>
                <w:szCs w:val="18"/>
              </w:rPr>
              <w:t>锯轮的径向跳动</w:t>
            </w:r>
          </w:p>
        </w:tc>
        <w:tc>
          <w:tcPr>
            <w:tcW w:w="435" w:type="pct"/>
            <w:shd w:val="clear" w:color="auto" w:fill="auto"/>
            <w:vAlign w:val="center"/>
          </w:tcPr>
          <w:p w14:paraId="72723D70"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23ABF364"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0.10</w:t>
            </w:r>
          </w:p>
          <w:p w14:paraId="16A506F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lastRenderedPageBreak/>
              <w:t>500</w:t>
            </w:r>
            <w:r w:rsidRPr="005D5567">
              <w:rPr>
                <w:rFonts w:ascii="宋体" w:hAnsi="宋体" w:hint="eastAsia"/>
                <w:sz w:val="18"/>
                <w:szCs w:val="18"/>
              </w:rPr>
              <w:t>：</w:t>
            </w:r>
            <w:r w:rsidRPr="005D5567">
              <w:rPr>
                <w:rFonts w:ascii="宋体" w:hAnsi="宋体" w:hint="eastAsia"/>
                <w:sz w:val="18"/>
                <w:szCs w:val="18"/>
              </w:rPr>
              <w:t>0.13</w:t>
            </w:r>
          </w:p>
          <w:p w14:paraId="5409F293"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0.18</w:t>
            </w:r>
          </w:p>
        </w:tc>
        <w:tc>
          <w:tcPr>
            <w:tcW w:w="1157" w:type="pct"/>
            <w:shd w:val="clear" w:color="auto" w:fill="auto"/>
            <w:vAlign w:val="center"/>
          </w:tcPr>
          <w:p w14:paraId="1CABC300"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lastRenderedPageBreak/>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0.13</w:t>
            </w:r>
          </w:p>
          <w:p w14:paraId="0464A96D"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lastRenderedPageBreak/>
              <w:t>500</w:t>
            </w:r>
            <w:r w:rsidRPr="005D5567">
              <w:rPr>
                <w:rFonts w:ascii="宋体" w:hAnsi="宋体" w:hint="eastAsia"/>
                <w:sz w:val="18"/>
                <w:szCs w:val="18"/>
              </w:rPr>
              <w:t>：</w:t>
            </w:r>
            <w:r w:rsidRPr="005D5567">
              <w:rPr>
                <w:rFonts w:ascii="宋体" w:hAnsi="宋体" w:hint="eastAsia"/>
                <w:sz w:val="18"/>
                <w:szCs w:val="18"/>
              </w:rPr>
              <w:t>0.17</w:t>
            </w:r>
          </w:p>
          <w:p w14:paraId="24C46695"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0.22</w:t>
            </w:r>
          </w:p>
        </w:tc>
        <w:tc>
          <w:tcPr>
            <w:tcW w:w="822" w:type="pct"/>
            <w:shd w:val="clear" w:color="auto" w:fill="auto"/>
            <w:vAlign w:val="center"/>
          </w:tcPr>
          <w:p w14:paraId="1DA02D82"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lastRenderedPageBreak/>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 xml:space="preserve">300 </w:t>
            </w:r>
            <w:r w:rsidRPr="005D5567">
              <w:rPr>
                <w:rFonts w:ascii="宋体" w:hAnsi="宋体" w:hint="eastAsia"/>
                <w:sz w:val="18"/>
                <w:szCs w:val="18"/>
              </w:rPr>
              <w:t>：</w:t>
            </w:r>
            <w:r w:rsidRPr="005D5567">
              <w:rPr>
                <w:rFonts w:ascii="宋体" w:hAnsi="宋体" w:hint="eastAsia"/>
                <w:sz w:val="18"/>
                <w:szCs w:val="18"/>
              </w:rPr>
              <w:t>0.15</w:t>
            </w:r>
          </w:p>
          <w:p w14:paraId="24FEA3B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lastRenderedPageBreak/>
              <w:t>300</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0.20</w:t>
            </w:r>
          </w:p>
          <w:p w14:paraId="57DBE5B2"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0.25</w:t>
            </w:r>
          </w:p>
        </w:tc>
        <w:tc>
          <w:tcPr>
            <w:tcW w:w="825" w:type="pct"/>
            <w:shd w:val="clear" w:color="auto" w:fill="auto"/>
            <w:vAlign w:val="center"/>
          </w:tcPr>
          <w:p w14:paraId="2A07B050" w14:textId="77777777" w:rsidR="005D5567" w:rsidRPr="005D5567" w:rsidRDefault="005D5567" w:rsidP="00E54D04">
            <w:pPr>
              <w:pStyle w:val="ac"/>
              <w:rPr>
                <w:rFonts w:hAnsi="宋体" w:hint="default"/>
                <w:szCs w:val="18"/>
              </w:rPr>
            </w:pPr>
            <w:r w:rsidRPr="005D5567">
              <w:rPr>
                <w:rFonts w:hAnsi="宋体"/>
                <w:szCs w:val="18"/>
              </w:rPr>
              <w:lastRenderedPageBreak/>
              <w:t>JB/T 9930.2-2015</w:t>
            </w:r>
          </w:p>
        </w:tc>
      </w:tr>
      <w:tr w:rsidR="005D5567" w:rsidRPr="005D5567" w14:paraId="0FDAEBAF" w14:textId="77777777" w:rsidTr="00E54D04">
        <w:trPr>
          <w:jc w:val="center"/>
        </w:trPr>
        <w:tc>
          <w:tcPr>
            <w:tcW w:w="116" w:type="pct"/>
            <w:shd w:val="clear" w:color="auto" w:fill="auto"/>
            <w:vAlign w:val="center"/>
          </w:tcPr>
          <w:p w14:paraId="1C3528A8" w14:textId="77777777" w:rsidR="005D5567" w:rsidRPr="005D5567" w:rsidRDefault="005D5567" w:rsidP="00E54D04">
            <w:pPr>
              <w:pStyle w:val="ac"/>
              <w:rPr>
                <w:rFonts w:hAnsi="宋体" w:hint="default"/>
                <w:szCs w:val="18"/>
              </w:rPr>
            </w:pPr>
            <w:r w:rsidRPr="005D5567">
              <w:rPr>
                <w:rFonts w:hAnsi="宋体"/>
                <w:szCs w:val="18"/>
              </w:rPr>
              <w:t>11</w:t>
            </w:r>
          </w:p>
        </w:tc>
        <w:tc>
          <w:tcPr>
            <w:tcW w:w="146" w:type="pct"/>
            <w:vMerge/>
            <w:shd w:val="clear" w:color="auto" w:fill="auto"/>
            <w:vAlign w:val="center"/>
          </w:tcPr>
          <w:p w14:paraId="3E6585A8"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57C54297" w14:textId="77777777" w:rsidR="005D5567" w:rsidRPr="005D5567" w:rsidRDefault="005D5567" w:rsidP="00E54D04">
            <w:pPr>
              <w:pStyle w:val="ac"/>
              <w:rPr>
                <w:rFonts w:hAnsi="宋体" w:hint="default"/>
                <w:szCs w:val="18"/>
              </w:rPr>
            </w:pPr>
            <w:r w:rsidRPr="005D5567">
              <w:rPr>
                <w:rFonts w:hAnsi="宋体"/>
                <w:szCs w:val="18"/>
              </w:rPr>
              <w:t>锯轮的端面跳动</w:t>
            </w:r>
          </w:p>
        </w:tc>
        <w:tc>
          <w:tcPr>
            <w:tcW w:w="435" w:type="pct"/>
            <w:shd w:val="clear" w:color="auto" w:fill="auto"/>
            <w:vAlign w:val="center"/>
          </w:tcPr>
          <w:p w14:paraId="45987C69"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05E9B505"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0.15</w:t>
            </w:r>
          </w:p>
          <w:p w14:paraId="71D2315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0.18</w:t>
            </w:r>
          </w:p>
          <w:p w14:paraId="27BCD7F7"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0.20</w:t>
            </w:r>
          </w:p>
        </w:tc>
        <w:tc>
          <w:tcPr>
            <w:tcW w:w="1157" w:type="pct"/>
            <w:shd w:val="clear" w:color="auto" w:fill="auto"/>
            <w:vAlign w:val="center"/>
          </w:tcPr>
          <w:p w14:paraId="12B5D91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0.15</w:t>
            </w:r>
          </w:p>
          <w:p w14:paraId="65568107"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0.27</w:t>
            </w:r>
          </w:p>
          <w:p w14:paraId="42A0C76E"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0.30</w:t>
            </w:r>
          </w:p>
        </w:tc>
        <w:tc>
          <w:tcPr>
            <w:tcW w:w="822" w:type="pct"/>
            <w:shd w:val="clear" w:color="auto" w:fill="auto"/>
            <w:vAlign w:val="center"/>
          </w:tcPr>
          <w:p w14:paraId="2D0F914B"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0.30</w:t>
            </w:r>
          </w:p>
          <w:p w14:paraId="4945A4E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锯轮直径</w:t>
            </w: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300</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0.35</w:t>
            </w:r>
          </w:p>
          <w:p w14:paraId="0FD48778" w14:textId="77777777" w:rsidR="005D5567" w:rsidRPr="005D5567" w:rsidRDefault="005D5567" w:rsidP="00E54D04">
            <w:pPr>
              <w:pStyle w:val="ac"/>
              <w:rPr>
                <w:rFonts w:hAnsi="宋体" w:hint="default"/>
                <w:szCs w:val="18"/>
              </w:rPr>
            </w:pPr>
            <w:r w:rsidRPr="005D5567">
              <w:rPr>
                <w:rFonts w:hAnsi="宋体"/>
                <w:szCs w:val="18"/>
              </w:rPr>
              <w:t>锯轮直径</w:t>
            </w:r>
            <w:r w:rsidRPr="005D5567">
              <w:rPr>
                <w:rFonts w:hAnsi="宋体"/>
                <w:szCs w:val="18"/>
              </w:rPr>
              <w:t>D</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0.40</w:t>
            </w:r>
          </w:p>
        </w:tc>
        <w:tc>
          <w:tcPr>
            <w:tcW w:w="825" w:type="pct"/>
            <w:shd w:val="clear" w:color="auto" w:fill="auto"/>
            <w:vAlign w:val="center"/>
          </w:tcPr>
          <w:p w14:paraId="675DADA1"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721DB2D9" w14:textId="77777777" w:rsidTr="00E54D04">
        <w:trPr>
          <w:jc w:val="center"/>
        </w:trPr>
        <w:tc>
          <w:tcPr>
            <w:tcW w:w="116" w:type="pct"/>
            <w:shd w:val="clear" w:color="auto" w:fill="auto"/>
            <w:vAlign w:val="center"/>
          </w:tcPr>
          <w:p w14:paraId="5C904528" w14:textId="77777777" w:rsidR="005D5567" w:rsidRPr="005D5567" w:rsidRDefault="005D5567" w:rsidP="00E54D04">
            <w:pPr>
              <w:pStyle w:val="ac"/>
              <w:rPr>
                <w:rFonts w:hAnsi="宋体" w:hint="default"/>
                <w:szCs w:val="18"/>
              </w:rPr>
            </w:pPr>
            <w:r w:rsidRPr="005D5567">
              <w:rPr>
                <w:rFonts w:hAnsi="宋体"/>
                <w:szCs w:val="18"/>
              </w:rPr>
              <w:t>12</w:t>
            </w:r>
          </w:p>
        </w:tc>
        <w:tc>
          <w:tcPr>
            <w:tcW w:w="146" w:type="pct"/>
            <w:vMerge/>
            <w:shd w:val="clear" w:color="auto" w:fill="auto"/>
            <w:vAlign w:val="center"/>
          </w:tcPr>
          <w:p w14:paraId="25B9EC4B"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68AACE23" w14:textId="77777777" w:rsidR="005D5567" w:rsidRPr="005D5567" w:rsidRDefault="005D5567" w:rsidP="00E54D04">
            <w:pPr>
              <w:pStyle w:val="ac"/>
              <w:rPr>
                <w:rFonts w:hAnsi="宋体" w:hint="default"/>
                <w:szCs w:val="18"/>
              </w:rPr>
            </w:pPr>
            <w:r w:rsidRPr="005D5567">
              <w:rPr>
                <w:rFonts w:hAnsi="宋体"/>
                <w:szCs w:val="18"/>
              </w:rPr>
              <w:t>工作平面的平面度</w:t>
            </w:r>
          </w:p>
        </w:tc>
        <w:tc>
          <w:tcPr>
            <w:tcW w:w="435" w:type="pct"/>
            <w:shd w:val="clear" w:color="auto" w:fill="auto"/>
            <w:vAlign w:val="center"/>
          </w:tcPr>
          <w:p w14:paraId="7BB30D32"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1F0E3A5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0.25</w:t>
            </w:r>
          </w:p>
          <w:p w14:paraId="7FE1DDB8"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1000</w:t>
            </w:r>
            <w:r w:rsidRPr="005D5567">
              <w:rPr>
                <w:rFonts w:ascii="宋体" w:hAnsi="宋体" w:hint="eastAsia"/>
                <w:sz w:val="18"/>
                <w:szCs w:val="18"/>
              </w:rPr>
              <w:t>：</w:t>
            </w:r>
            <w:r w:rsidRPr="005D5567">
              <w:rPr>
                <w:rFonts w:ascii="宋体" w:hAnsi="宋体" w:hint="eastAsia"/>
                <w:sz w:val="18"/>
                <w:szCs w:val="18"/>
              </w:rPr>
              <w:t>0.35</w:t>
            </w:r>
          </w:p>
          <w:p w14:paraId="1703D72E" w14:textId="77777777" w:rsidR="005D5567" w:rsidRPr="005D5567" w:rsidRDefault="005D5567" w:rsidP="00E54D04">
            <w:pPr>
              <w:pStyle w:val="ac"/>
              <w:rPr>
                <w:rFonts w:hAnsi="宋体" w:hint="default"/>
                <w:szCs w:val="18"/>
              </w:rPr>
            </w:pPr>
            <w:r w:rsidRPr="005D5567">
              <w:rPr>
                <w:rFonts w:hAnsi="宋体"/>
                <w:szCs w:val="18"/>
              </w:rPr>
              <w:t>工作台面对角线</w:t>
            </w:r>
            <w:r w:rsidRPr="005D5567">
              <w:rPr>
                <w:rFonts w:hAnsi="宋体"/>
                <w:szCs w:val="18"/>
              </w:rPr>
              <w:t>L</w:t>
            </w:r>
            <w:r w:rsidRPr="005D5567">
              <w:rPr>
                <w:rFonts w:hAnsi="宋体"/>
                <w:szCs w:val="18"/>
              </w:rPr>
              <w:t>＞</w:t>
            </w:r>
            <w:r w:rsidRPr="005D5567">
              <w:rPr>
                <w:rFonts w:hAnsi="宋体"/>
                <w:szCs w:val="18"/>
              </w:rPr>
              <w:t>1000</w:t>
            </w:r>
            <w:r w:rsidRPr="005D5567">
              <w:rPr>
                <w:rFonts w:hAnsi="宋体"/>
                <w:szCs w:val="18"/>
              </w:rPr>
              <w:t>：</w:t>
            </w:r>
            <w:r w:rsidRPr="005D5567">
              <w:rPr>
                <w:rFonts w:hAnsi="宋体"/>
                <w:szCs w:val="18"/>
              </w:rPr>
              <w:t>0.50</w:t>
            </w:r>
          </w:p>
        </w:tc>
        <w:tc>
          <w:tcPr>
            <w:tcW w:w="1157" w:type="pct"/>
            <w:shd w:val="clear" w:color="auto" w:fill="auto"/>
            <w:vAlign w:val="center"/>
          </w:tcPr>
          <w:p w14:paraId="0962B297"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0.28</w:t>
            </w:r>
          </w:p>
          <w:p w14:paraId="2A6A0B25"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1000</w:t>
            </w:r>
            <w:r w:rsidRPr="005D5567">
              <w:rPr>
                <w:rFonts w:ascii="宋体" w:hAnsi="宋体" w:hint="eastAsia"/>
                <w:sz w:val="18"/>
                <w:szCs w:val="18"/>
              </w:rPr>
              <w:t>：</w:t>
            </w:r>
            <w:r w:rsidRPr="005D5567">
              <w:rPr>
                <w:rFonts w:ascii="宋体" w:hAnsi="宋体" w:hint="eastAsia"/>
                <w:sz w:val="18"/>
                <w:szCs w:val="18"/>
              </w:rPr>
              <w:t>0.38</w:t>
            </w:r>
          </w:p>
          <w:p w14:paraId="413A5E70" w14:textId="77777777" w:rsidR="005D5567" w:rsidRPr="005D5567" w:rsidRDefault="005D5567" w:rsidP="00E54D04">
            <w:pPr>
              <w:pStyle w:val="ac"/>
              <w:rPr>
                <w:rFonts w:hAnsi="宋体" w:hint="default"/>
                <w:szCs w:val="18"/>
              </w:rPr>
            </w:pPr>
            <w:r w:rsidRPr="005D5567">
              <w:rPr>
                <w:rFonts w:hAnsi="宋体"/>
                <w:szCs w:val="18"/>
              </w:rPr>
              <w:t>工作台面对角线</w:t>
            </w:r>
            <w:r w:rsidRPr="005D5567">
              <w:rPr>
                <w:rFonts w:hAnsi="宋体"/>
                <w:szCs w:val="18"/>
              </w:rPr>
              <w:t>L</w:t>
            </w:r>
            <w:r w:rsidRPr="005D5567">
              <w:rPr>
                <w:rFonts w:hAnsi="宋体"/>
                <w:szCs w:val="18"/>
              </w:rPr>
              <w:t>＞</w:t>
            </w:r>
            <w:r w:rsidRPr="005D5567">
              <w:rPr>
                <w:rFonts w:hAnsi="宋体"/>
                <w:szCs w:val="18"/>
              </w:rPr>
              <w:t>1000</w:t>
            </w:r>
            <w:r w:rsidRPr="005D5567">
              <w:rPr>
                <w:rFonts w:hAnsi="宋体"/>
                <w:szCs w:val="18"/>
              </w:rPr>
              <w:t>：</w:t>
            </w:r>
            <w:r w:rsidRPr="005D5567">
              <w:rPr>
                <w:rFonts w:hAnsi="宋体"/>
                <w:szCs w:val="18"/>
              </w:rPr>
              <w:t>0.50</w:t>
            </w:r>
          </w:p>
        </w:tc>
        <w:tc>
          <w:tcPr>
            <w:tcW w:w="822" w:type="pct"/>
            <w:shd w:val="clear" w:color="auto" w:fill="auto"/>
            <w:vAlign w:val="center"/>
          </w:tcPr>
          <w:p w14:paraId="7745B9E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0.30</w:t>
            </w:r>
          </w:p>
          <w:p w14:paraId="48FA2DEF"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工作台面对角线</w:t>
            </w:r>
            <w:r w:rsidRPr="005D5567">
              <w:rPr>
                <w:rFonts w:ascii="宋体" w:hAnsi="宋体" w:hint="eastAsia"/>
                <w:sz w:val="18"/>
                <w:szCs w:val="18"/>
              </w:rPr>
              <w:t>L</w:t>
            </w:r>
            <w:r w:rsidRPr="005D5567">
              <w:rPr>
                <w:rFonts w:ascii="宋体" w:hAnsi="宋体" w:hint="eastAsia"/>
                <w:sz w:val="18"/>
                <w:szCs w:val="18"/>
              </w:rPr>
              <w:t>＞</w:t>
            </w:r>
            <w:r w:rsidRPr="005D5567">
              <w:rPr>
                <w:rFonts w:ascii="宋体" w:hAnsi="宋体" w:hint="eastAsia"/>
                <w:sz w:val="18"/>
                <w:szCs w:val="18"/>
              </w:rPr>
              <w:t>500</w:t>
            </w:r>
            <w:r w:rsidRPr="005D5567">
              <w:rPr>
                <w:rFonts w:ascii="宋体" w:hAnsi="宋体" w:hint="eastAsia"/>
                <w:sz w:val="18"/>
                <w:szCs w:val="18"/>
              </w:rPr>
              <w:t>～</w:t>
            </w:r>
            <w:r w:rsidRPr="005D5567">
              <w:rPr>
                <w:rFonts w:ascii="宋体" w:hAnsi="宋体" w:hint="eastAsia"/>
                <w:sz w:val="18"/>
                <w:szCs w:val="18"/>
              </w:rPr>
              <w:t>1000</w:t>
            </w:r>
            <w:r w:rsidRPr="005D5567">
              <w:rPr>
                <w:rFonts w:ascii="宋体" w:hAnsi="宋体" w:hint="eastAsia"/>
                <w:sz w:val="18"/>
                <w:szCs w:val="18"/>
              </w:rPr>
              <w:t>：</w:t>
            </w:r>
            <w:r w:rsidRPr="005D5567">
              <w:rPr>
                <w:rFonts w:ascii="宋体" w:hAnsi="宋体" w:hint="eastAsia"/>
                <w:sz w:val="18"/>
                <w:szCs w:val="18"/>
              </w:rPr>
              <w:t>0.40</w:t>
            </w:r>
          </w:p>
          <w:p w14:paraId="40C10144" w14:textId="77777777" w:rsidR="005D5567" w:rsidRPr="005D5567" w:rsidRDefault="005D5567" w:rsidP="00E54D04">
            <w:pPr>
              <w:pStyle w:val="ac"/>
              <w:rPr>
                <w:rFonts w:hAnsi="宋体" w:hint="default"/>
                <w:szCs w:val="18"/>
              </w:rPr>
            </w:pPr>
            <w:r w:rsidRPr="005D5567">
              <w:rPr>
                <w:rFonts w:hAnsi="宋体"/>
                <w:szCs w:val="18"/>
              </w:rPr>
              <w:t>工作台面对角线</w:t>
            </w:r>
            <w:r w:rsidRPr="005D5567">
              <w:rPr>
                <w:rFonts w:hAnsi="宋体"/>
                <w:szCs w:val="18"/>
              </w:rPr>
              <w:t>L</w:t>
            </w:r>
            <w:r w:rsidRPr="005D5567">
              <w:rPr>
                <w:rFonts w:hAnsi="宋体"/>
                <w:szCs w:val="18"/>
              </w:rPr>
              <w:t>＞</w:t>
            </w:r>
            <w:r w:rsidRPr="005D5567">
              <w:rPr>
                <w:rFonts w:hAnsi="宋体"/>
                <w:szCs w:val="18"/>
              </w:rPr>
              <w:t>1000</w:t>
            </w:r>
            <w:r w:rsidRPr="005D5567">
              <w:rPr>
                <w:rFonts w:hAnsi="宋体"/>
                <w:szCs w:val="18"/>
              </w:rPr>
              <w:t>：</w:t>
            </w:r>
            <w:r w:rsidRPr="005D5567">
              <w:rPr>
                <w:rFonts w:hAnsi="宋体"/>
                <w:szCs w:val="18"/>
              </w:rPr>
              <w:t>0.50</w:t>
            </w:r>
          </w:p>
        </w:tc>
        <w:tc>
          <w:tcPr>
            <w:tcW w:w="825" w:type="pct"/>
            <w:shd w:val="clear" w:color="auto" w:fill="auto"/>
            <w:vAlign w:val="center"/>
          </w:tcPr>
          <w:p w14:paraId="475A6691"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38D9B830" w14:textId="77777777" w:rsidTr="00E54D04">
        <w:trPr>
          <w:jc w:val="center"/>
        </w:trPr>
        <w:tc>
          <w:tcPr>
            <w:tcW w:w="116" w:type="pct"/>
            <w:shd w:val="clear" w:color="auto" w:fill="auto"/>
            <w:vAlign w:val="center"/>
          </w:tcPr>
          <w:p w14:paraId="7863176E" w14:textId="77777777" w:rsidR="005D5567" w:rsidRPr="005D5567" w:rsidRDefault="005D5567" w:rsidP="00E54D04">
            <w:pPr>
              <w:pStyle w:val="ac"/>
              <w:rPr>
                <w:rFonts w:hAnsi="宋体" w:hint="default"/>
                <w:szCs w:val="18"/>
              </w:rPr>
            </w:pPr>
            <w:r w:rsidRPr="005D5567">
              <w:rPr>
                <w:rFonts w:hAnsi="宋体"/>
                <w:szCs w:val="18"/>
              </w:rPr>
              <w:t>13</w:t>
            </w:r>
          </w:p>
        </w:tc>
        <w:tc>
          <w:tcPr>
            <w:tcW w:w="146" w:type="pct"/>
            <w:vMerge/>
            <w:shd w:val="clear" w:color="auto" w:fill="auto"/>
            <w:vAlign w:val="center"/>
          </w:tcPr>
          <w:p w14:paraId="0C86C6AF"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2980D475" w14:textId="77777777" w:rsidR="005D5567" w:rsidRPr="005D5567" w:rsidRDefault="005D5567" w:rsidP="00E54D04">
            <w:pPr>
              <w:pStyle w:val="ac"/>
              <w:rPr>
                <w:rFonts w:hAnsi="宋体" w:hint="default"/>
                <w:szCs w:val="18"/>
              </w:rPr>
            </w:pPr>
            <w:r w:rsidRPr="005D5567">
              <w:rPr>
                <w:rFonts w:hAnsi="宋体"/>
                <w:szCs w:val="18"/>
              </w:rPr>
              <w:t>带锯条侧面对工作台面的垂直度</w:t>
            </w:r>
          </w:p>
        </w:tc>
        <w:tc>
          <w:tcPr>
            <w:tcW w:w="435" w:type="pct"/>
            <w:shd w:val="clear" w:color="auto" w:fill="auto"/>
            <w:vAlign w:val="center"/>
          </w:tcPr>
          <w:p w14:paraId="4E635EC6"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5537BCB4"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0.05/100</w:t>
            </w:r>
          </w:p>
          <w:p w14:paraId="564F1902"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H</w:t>
            </w:r>
            <w:r w:rsidRPr="005D5567">
              <w:rPr>
                <w:rFonts w:hAnsi="宋体"/>
                <w:szCs w:val="18"/>
              </w:rPr>
              <w:t>＞</w:t>
            </w:r>
            <w:r w:rsidRPr="005D5567">
              <w:rPr>
                <w:rFonts w:hAnsi="宋体"/>
                <w:szCs w:val="18"/>
              </w:rPr>
              <w:t>320~800</w:t>
            </w:r>
            <w:r w:rsidRPr="005D5567">
              <w:rPr>
                <w:rFonts w:hAnsi="宋体"/>
                <w:szCs w:val="18"/>
              </w:rPr>
              <w:t>：</w:t>
            </w:r>
            <w:r w:rsidRPr="005D5567">
              <w:rPr>
                <w:rFonts w:hAnsi="宋体"/>
                <w:szCs w:val="18"/>
              </w:rPr>
              <w:t>0.10/100</w:t>
            </w:r>
          </w:p>
        </w:tc>
        <w:tc>
          <w:tcPr>
            <w:tcW w:w="1157" w:type="pct"/>
            <w:shd w:val="clear" w:color="auto" w:fill="auto"/>
            <w:vAlign w:val="center"/>
          </w:tcPr>
          <w:p w14:paraId="337F56D7"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0.07/100</w:t>
            </w:r>
          </w:p>
          <w:p w14:paraId="37334C46"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H</w:t>
            </w:r>
            <w:r w:rsidRPr="005D5567">
              <w:rPr>
                <w:rFonts w:hAnsi="宋体"/>
                <w:szCs w:val="18"/>
              </w:rPr>
              <w:t>＞</w:t>
            </w:r>
            <w:r w:rsidRPr="005D5567">
              <w:rPr>
                <w:rFonts w:hAnsi="宋体"/>
                <w:szCs w:val="18"/>
              </w:rPr>
              <w:t>320~800</w:t>
            </w:r>
            <w:r w:rsidRPr="005D5567">
              <w:rPr>
                <w:rFonts w:hAnsi="宋体"/>
                <w:szCs w:val="18"/>
              </w:rPr>
              <w:t>：</w:t>
            </w:r>
            <w:r w:rsidRPr="005D5567">
              <w:rPr>
                <w:rFonts w:hAnsi="宋体"/>
                <w:szCs w:val="18"/>
              </w:rPr>
              <w:t>0.13/100</w:t>
            </w:r>
          </w:p>
        </w:tc>
        <w:tc>
          <w:tcPr>
            <w:tcW w:w="822" w:type="pct"/>
            <w:shd w:val="clear" w:color="auto" w:fill="auto"/>
            <w:vAlign w:val="center"/>
          </w:tcPr>
          <w:p w14:paraId="4601EEEC"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0.10/100</w:t>
            </w:r>
          </w:p>
          <w:p w14:paraId="5337B73D"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H</w:t>
            </w:r>
            <w:r w:rsidRPr="005D5567">
              <w:rPr>
                <w:rFonts w:hAnsi="宋体"/>
                <w:szCs w:val="18"/>
              </w:rPr>
              <w:t>＞</w:t>
            </w:r>
            <w:r w:rsidRPr="005D5567">
              <w:rPr>
                <w:rFonts w:hAnsi="宋体"/>
                <w:szCs w:val="18"/>
              </w:rPr>
              <w:t>320~500</w:t>
            </w:r>
            <w:r w:rsidRPr="005D5567">
              <w:rPr>
                <w:rFonts w:hAnsi="宋体"/>
                <w:szCs w:val="18"/>
              </w:rPr>
              <w:t>：</w:t>
            </w:r>
            <w:r w:rsidRPr="005D5567">
              <w:rPr>
                <w:rFonts w:hAnsi="宋体"/>
                <w:szCs w:val="18"/>
              </w:rPr>
              <w:t>0.15/100</w:t>
            </w:r>
          </w:p>
        </w:tc>
        <w:tc>
          <w:tcPr>
            <w:tcW w:w="825" w:type="pct"/>
            <w:shd w:val="clear" w:color="auto" w:fill="auto"/>
            <w:vAlign w:val="center"/>
          </w:tcPr>
          <w:p w14:paraId="1B7D8165"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3B6BDC86" w14:textId="77777777" w:rsidTr="00E54D04">
        <w:trPr>
          <w:jc w:val="center"/>
        </w:trPr>
        <w:tc>
          <w:tcPr>
            <w:tcW w:w="116" w:type="pct"/>
            <w:shd w:val="clear" w:color="auto" w:fill="auto"/>
            <w:vAlign w:val="center"/>
          </w:tcPr>
          <w:p w14:paraId="137BE1A2" w14:textId="77777777" w:rsidR="005D5567" w:rsidRPr="005D5567" w:rsidRDefault="005D5567" w:rsidP="00E54D04">
            <w:pPr>
              <w:pStyle w:val="ac"/>
              <w:rPr>
                <w:rFonts w:hAnsi="宋体" w:hint="default"/>
                <w:szCs w:val="18"/>
              </w:rPr>
            </w:pPr>
            <w:r w:rsidRPr="005D5567">
              <w:rPr>
                <w:rFonts w:hAnsi="宋体"/>
                <w:szCs w:val="18"/>
              </w:rPr>
              <w:t>14</w:t>
            </w:r>
          </w:p>
        </w:tc>
        <w:tc>
          <w:tcPr>
            <w:tcW w:w="146" w:type="pct"/>
            <w:vMerge/>
            <w:shd w:val="clear" w:color="auto" w:fill="auto"/>
            <w:vAlign w:val="center"/>
          </w:tcPr>
          <w:p w14:paraId="128BAF50"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13D15107" w14:textId="77777777" w:rsidR="005D5567" w:rsidRPr="005D5567" w:rsidRDefault="005D5567" w:rsidP="00E54D04">
            <w:pPr>
              <w:pStyle w:val="ac"/>
              <w:rPr>
                <w:rFonts w:hAnsi="宋体" w:hint="default"/>
                <w:szCs w:val="18"/>
              </w:rPr>
            </w:pPr>
            <w:r w:rsidRPr="005D5567">
              <w:rPr>
                <w:rFonts w:hAnsi="宋体"/>
                <w:szCs w:val="18"/>
              </w:rPr>
              <w:t>带锯条导向装置的垂直导向精度</w:t>
            </w:r>
          </w:p>
        </w:tc>
        <w:tc>
          <w:tcPr>
            <w:tcW w:w="435" w:type="pct"/>
            <w:shd w:val="clear" w:color="auto" w:fill="auto"/>
            <w:vAlign w:val="center"/>
          </w:tcPr>
          <w:p w14:paraId="601E3F86"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0377EA8C" w14:textId="77777777" w:rsidR="005D5567" w:rsidRPr="005D5567" w:rsidRDefault="005D5567" w:rsidP="00E54D04">
            <w:pPr>
              <w:pStyle w:val="ac"/>
              <w:rPr>
                <w:rFonts w:hAnsi="宋体" w:hint="default"/>
                <w:szCs w:val="18"/>
              </w:rPr>
            </w:pPr>
            <w:r w:rsidRPr="005D5567">
              <w:rPr>
                <w:rFonts w:hAnsi="宋体"/>
                <w:szCs w:val="18"/>
              </w:rPr>
              <w:t>0.10</w:t>
            </w:r>
          </w:p>
        </w:tc>
        <w:tc>
          <w:tcPr>
            <w:tcW w:w="1157" w:type="pct"/>
            <w:shd w:val="clear" w:color="auto" w:fill="auto"/>
            <w:vAlign w:val="center"/>
          </w:tcPr>
          <w:p w14:paraId="2A6DC1CC" w14:textId="77777777" w:rsidR="005D5567" w:rsidRPr="005D5567" w:rsidRDefault="005D5567" w:rsidP="00E54D04">
            <w:pPr>
              <w:pStyle w:val="ac"/>
              <w:rPr>
                <w:rFonts w:hAnsi="宋体" w:hint="default"/>
                <w:szCs w:val="18"/>
              </w:rPr>
            </w:pPr>
            <w:r w:rsidRPr="005D5567">
              <w:rPr>
                <w:rFonts w:hAnsi="宋体"/>
                <w:szCs w:val="18"/>
              </w:rPr>
              <w:t>0.15</w:t>
            </w:r>
          </w:p>
        </w:tc>
        <w:tc>
          <w:tcPr>
            <w:tcW w:w="822" w:type="pct"/>
            <w:shd w:val="clear" w:color="auto" w:fill="auto"/>
            <w:vAlign w:val="center"/>
          </w:tcPr>
          <w:p w14:paraId="4FB066C8" w14:textId="77777777" w:rsidR="005D5567" w:rsidRPr="005D5567" w:rsidRDefault="005D5567" w:rsidP="00E54D04">
            <w:pPr>
              <w:pStyle w:val="ac"/>
              <w:rPr>
                <w:rFonts w:hAnsi="宋体" w:hint="default"/>
                <w:szCs w:val="18"/>
              </w:rPr>
            </w:pPr>
            <w:r w:rsidRPr="005D5567">
              <w:rPr>
                <w:rFonts w:hAnsi="宋体"/>
                <w:szCs w:val="18"/>
              </w:rPr>
              <w:t>0.20</w:t>
            </w:r>
          </w:p>
        </w:tc>
        <w:tc>
          <w:tcPr>
            <w:tcW w:w="825" w:type="pct"/>
            <w:shd w:val="clear" w:color="auto" w:fill="auto"/>
            <w:vAlign w:val="center"/>
          </w:tcPr>
          <w:p w14:paraId="3D63DEEC"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3086EC3C" w14:textId="77777777" w:rsidTr="00E54D04">
        <w:trPr>
          <w:jc w:val="center"/>
        </w:trPr>
        <w:tc>
          <w:tcPr>
            <w:tcW w:w="116" w:type="pct"/>
            <w:shd w:val="clear" w:color="auto" w:fill="auto"/>
            <w:vAlign w:val="center"/>
          </w:tcPr>
          <w:p w14:paraId="33F7E3E3" w14:textId="77777777" w:rsidR="005D5567" w:rsidRPr="005D5567" w:rsidRDefault="005D5567" w:rsidP="00E54D04">
            <w:pPr>
              <w:pStyle w:val="ac"/>
              <w:rPr>
                <w:rFonts w:hAnsi="宋体" w:hint="default"/>
                <w:szCs w:val="18"/>
              </w:rPr>
            </w:pPr>
            <w:r w:rsidRPr="005D5567">
              <w:rPr>
                <w:rFonts w:hAnsi="宋体"/>
                <w:szCs w:val="18"/>
              </w:rPr>
              <w:t>15</w:t>
            </w:r>
          </w:p>
        </w:tc>
        <w:tc>
          <w:tcPr>
            <w:tcW w:w="146" w:type="pct"/>
            <w:vMerge/>
            <w:shd w:val="clear" w:color="auto" w:fill="auto"/>
            <w:vAlign w:val="center"/>
          </w:tcPr>
          <w:p w14:paraId="47EE41D3"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1A6004A3" w14:textId="77777777" w:rsidR="005D5567" w:rsidRPr="005D5567" w:rsidRDefault="005D5567" w:rsidP="00E54D04">
            <w:pPr>
              <w:pStyle w:val="ac"/>
              <w:rPr>
                <w:rFonts w:hAnsi="宋体" w:hint="default"/>
                <w:szCs w:val="18"/>
              </w:rPr>
            </w:pPr>
            <w:r w:rsidRPr="005D5567">
              <w:rPr>
                <w:rFonts w:hAnsi="宋体"/>
                <w:szCs w:val="18"/>
              </w:rPr>
              <w:t>带锯条导向装置的水平导向精度</w:t>
            </w:r>
          </w:p>
        </w:tc>
        <w:tc>
          <w:tcPr>
            <w:tcW w:w="435" w:type="pct"/>
            <w:shd w:val="clear" w:color="auto" w:fill="auto"/>
            <w:vAlign w:val="center"/>
          </w:tcPr>
          <w:p w14:paraId="709E918A"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0E426168"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带锯条宽度</w:t>
            </w:r>
            <w:r w:rsidRPr="005D5567">
              <w:rPr>
                <w:rFonts w:ascii="宋体" w:hAnsi="宋体" w:hint="eastAsia"/>
                <w:sz w:val="18"/>
                <w:szCs w:val="18"/>
              </w:rPr>
              <w:t>B</w:t>
            </w:r>
            <w:r w:rsidRPr="005D5567">
              <w:rPr>
                <w:rFonts w:ascii="宋体" w:hAnsi="宋体" w:hint="eastAsia"/>
                <w:sz w:val="18"/>
                <w:szCs w:val="18"/>
              </w:rPr>
              <w:t>≤</w:t>
            </w:r>
            <w:r w:rsidRPr="005D5567">
              <w:rPr>
                <w:rFonts w:ascii="宋体" w:hAnsi="宋体" w:hint="eastAsia"/>
                <w:sz w:val="18"/>
                <w:szCs w:val="18"/>
              </w:rPr>
              <w:t>27</w:t>
            </w:r>
            <w:r w:rsidRPr="005D5567">
              <w:rPr>
                <w:rFonts w:ascii="宋体" w:hAnsi="宋体" w:hint="eastAsia"/>
                <w:sz w:val="18"/>
                <w:szCs w:val="18"/>
              </w:rPr>
              <w:t>：</w:t>
            </w:r>
            <w:r w:rsidRPr="005D5567">
              <w:rPr>
                <w:rFonts w:ascii="宋体" w:hAnsi="宋体" w:hint="eastAsia"/>
                <w:sz w:val="18"/>
                <w:szCs w:val="18"/>
              </w:rPr>
              <w:t>0.01</w:t>
            </w:r>
            <w:r w:rsidRPr="005D5567">
              <w:rPr>
                <w:rFonts w:ascii="宋体" w:hAnsi="宋体" w:hint="eastAsia"/>
                <w:sz w:val="18"/>
                <w:szCs w:val="18"/>
              </w:rPr>
              <w:t>；</w:t>
            </w:r>
          </w:p>
          <w:p w14:paraId="239F9971" w14:textId="77777777" w:rsidR="005D5567" w:rsidRPr="005D5567" w:rsidRDefault="005D5567" w:rsidP="00E54D04">
            <w:pPr>
              <w:pStyle w:val="ac"/>
              <w:rPr>
                <w:rFonts w:hAnsi="宋体" w:hint="default"/>
                <w:szCs w:val="18"/>
              </w:rPr>
            </w:pPr>
            <w:r w:rsidRPr="005D5567">
              <w:rPr>
                <w:rFonts w:hAnsi="宋体"/>
                <w:szCs w:val="18"/>
              </w:rPr>
              <w:t>带锯条宽度</w:t>
            </w:r>
            <w:r w:rsidRPr="005D5567">
              <w:rPr>
                <w:rFonts w:hAnsi="宋体"/>
                <w:szCs w:val="18"/>
              </w:rPr>
              <w:t>B</w:t>
            </w:r>
            <w:r w:rsidRPr="005D5567">
              <w:rPr>
                <w:rFonts w:hAnsi="宋体"/>
                <w:szCs w:val="18"/>
              </w:rPr>
              <w:t>＞</w:t>
            </w:r>
            <w:r w:rsidRPr="005D5567">
              <w:rPr>
                <w:rFonts w:hAnsi="宋体"/>
                <w:szCs w:val="18"/>
              </w:rPr>
              <w:t>27</w:t>
            </w:r>
            <w:r w:rsidRPr="005D5567">
              <w:rPr>
                <w:rFonts w:hAnsi="宋体"/>
                <w:szCs w:val="18"/>
              </w:rPr>
              <w:t>：</w:t>
            </w:r>
            <w:r w:rsidRPr="005D5567">
              <w:rPr>
                <w:rFonts w:hAnsi="宋体"/>
                <w:szCs w:val="18"/>
              </w:rPr>
              <w:t>0.02</w:t>
            </w:r>
          </w:p>
        </w:tc>
        <w:tc>
          <w:tcPr>
            <w:tcW w:w="1157" w:type="pct"/>
            <w:shd w:val="clear" w:color="auto" w:fill="auto"/>
            <w:vAlign w:val="center"/>
          </w:tcPr>
          <w:p w14:paraId="3CCE428B"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带锯条宽度</w:t>
            </w:r>
            <w:r w:rsidRPr="005D5567">
              <w:rPr>
                <w:rFonts w:ascii="宋体" w:hAnsi="宋体" w:hint="eastAsia"/>
                <w:sz w:val="18"/>
                <w:szCs w:val="18"/>
              </w:rPr>
              <w:t>B</w:t>
            </w:r>
            <w:r w:rsidRPr="005D5567">
              <w:rPr>
                <w:rFonts w:ascii="宋体" w:hAnsi="宋体" w:hint="eastAsia"/>
                <w:sz w:val="18"/>
                <w:szCs w:val="18"/>
              </w:rPr>
              <w:t>≤</w:t>
            </w:r>
            <w:r w:rsidRPr="005D5567">
              <w:rPr>
                <w:rFonts w:ascii="宋体" w:hAnsi="宋体" w:hint="eastAsia"/>
                <w:sz w:val="18"/>
                <w:szCs w:val="18"/>
              </w:rPr>
              <w:t>27</w:t>
            </w:r>
            <w:r w:rsidRPr="005D5567">
              <w:rPr>
                <w:rFonts w:ascii="宋体" w:hAnsi="宋体" w:hint="eastAsia"/>
                <w:sz w:val="18"/>
                <w:szCs w:val="18"/>
              </w:rPr>
              <w:t>：</w:t>
            </w:r>
            <w:r w:rsidRPr="005D5567">
              <w:rPr>
                <w:rFonts w:ascii="宋体" w:hAnsi="宋体" w:hint="eastAsia"/>
                <w:sz w:val="18"/>
                <w:szCs w:val="18"/>
              </w:rPr>
              <w:t>0.015</w:t>
            </w:r>
            <w:r w:rsidRPr="005D5567">
              <w:rPr>
                <w:rFonts w:ascii="宋体" w:hAnsi="宋体" w:hint="eastAsia"/>
                <w:sz w:val="18"/>
                <w:szCs w:val="18"/>
              </w:rPr>
              <w:t>；</w:t>
            </w:r>
          </w:p>
          <w:p w14:paraId="4FDB94B4" w14:textId="77777777" w:rsidR="005D5567" w:rsidRPr="005D5567" w:rsidRDefault="005D5567" w:rsidP="00E54D04">
            <w:pPr>
              <w:pStyle w:val="ac"/>
              <w:rPr>
                <w:rFonts w:hAnsi="宋体" w:hint="default"/>
                <w:szCs w:val="18"/>
              </w:rPr>
            </w:pPr>
            <w:r w:rsidRPr="005D5567">
              <w:rPr>
                <w:rFonts w:hAnsi="宋体"/>
                <w:szCs w:val="18"/>
              </w:rPr>
              <w:t>带锯条宽度</w:t>
            </w:r>
            <w:r w:rsidRPr="005D5567">
              <w:rPr>
                <w:rFonts w:hAnsi="宋体"/>
                <w:szCs w:val="18"/>
              </w:rPr>
              <w:t>B</w:t>
            </w:r>
            <w:r w:rsidRPr="005D5567">
              <w:rPr>
                <w:rFonts w:hAnsi="宋体"/>
                <w:szCs w:val="18"/>
              </w:rPr>
              <w:t>＞</w:t>
            </w:r>
            <w:r w:rsidRPr="005D5567">
              <w:rPr>
                <w:rFonts w:hAnsi="宋体"/>
                <w:szCs w:val="18"/>
              </w:rPr>
              <w:t>27</w:t>
            </w:r>
            <w:r w:rsidRPr="005D5567">
              <w:rPr>
                <w:rFonts w:hAnsi="宋体"/>
                <w:szCs w:val="18"/>
              </w:rPr>
              <w:t>：</w:t>
            </w:r>
            <w:r w:rsidRPr="005D5567">
              <w:rPr>
                <w:rFonts w:hAnsi="宋体"/>
                <w:szCs w:val="18"/>
              </w:rPr>
              <w:t>0.025</w:t>
            </w:r>
          </w:p>
        </w:tc>
        <w:tc>
          <w:tcPr>
            <w:tcW w:w="822" w:type="pct"/>
            <w:shd w:val="clear" w:color="auto" w:fill="auto"/>
            <w:vAlign w:val="center"/>
          </w:tcPr>
          <w:p w14:paraId="35E49ECC"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带锯条宽度</w:t>
            </w:r>
            <w:r w:rsidRPr="005D5567">
              <w:rPr>
                <w:rFonts w:ascii="宋体" w:hAnsi="宋体" w:hint="eastAsia"/>
                <w:sz w:val="18"/>
                <w:szCs w:val="18"/>
              </w:rPr>
              <w:t>B</w:t>
            </w:r>
            <w:r w:rsidRPr="005D5567">
              <w:rPr>
                <w:rFonts w:ascii="宋体" w:hAnsi="宋体" w:hint="eastAsia"/>
                <w:sz w:val="18"/>
                <w:szCs w:val="18"/>
              </w:rPr>
              <w:t>≤</w:t>
            </w:r>
            <w:r w:rsidRPr="005D5567">
              <w:rPr>
                <w:rFonts w:ascii="宋体" w:hAnsi="宋体" w:hint="eastAsia"/>
                <w:sz w:val="18"/>
                <w:szCs w:val="18"/>
              </w:rPr>
              <w:t>27</w:t>
            </w:r>
            <w:r w:rsidRPr="005D5567">
              <w:rPr>
                <w:rFonts w:ascii="宋体" w:hAnsi="宋体" w:hint="eastAsia"/>
                <w:sz w:val="18"/>
                <w:szCs w:val="18"/>
              </w:rPr>
              <w:t>，允差为</w:t>
            </w:r>
            <w:r w:rsidRPr="005D5567">
              <w:rPr>
                <w:rFonts w:ascii="宋体" w:hAnsi="宋体" w:hint="eastAsia"/>
                <w:sz w:val="18"/>
                <w:szCs w:val="18"/>
              </w:rPr>
              <w:t>0.02</w:t>
            </w:r>
            <w:r w:rsidRPr="005D5567">
              <w:rPr>
                <w:rFonts w:ascii="宋体" w:hAnsi="宋体" w:hint="eastAsia"/>
                <w:sz w:val="18"/>
                <w:szCs w:val="18"/>
              </w:rPr>
              <w:t>；</w:t>
            </w:r>
          </w:p>
          <w:p w14:paraId="1EACD70C" w14:textId="77777777" w:rsidR="005D5567" w:rsidRPr="005D5567" w:rsidRDefault="005D5567" w:rsidP="00E54D04">
            <w:pPr>
              <w:pStyle w:val="ac"/>
              <w:rPr>
                <w:rFonts w:hAnsi="宋体" w:hint="default"/>
                <w:szCs w:val="18"/>
              </w:rPr>
            </w:pPr>
            <w:r w:rsidRPr="005D5567">
              <w:rPr>
                <w:rFonts w:hAnsi="宋体"/>
                <w:szCs w:val="18"/>
              </w:rPr>
              <w:t>带锯条宽度</w:t>
            </w:r>
            <w:r w:rsidRPr="005D5567">
              <w:rPr>
                <w:rFonts w:hAnsi="宋体"/>
                <w:szCs w:val="18"/>
              </w:rPr>
              <w:t>B</w:t>
            </w:r>
            <w:r w:rsidRPr="005D5567">
              <w:rPr>
                <w:rFonts w:hAnsi="宋体"/>
                <w:szCs w:val="18"/>
              </w:rPr>
              <w:t>＞</w:t>
            </w:r>
            <w:r w:rsidRPr="005D5567">
              <w:rPr>
                <w:rFonts w:hAnsi="宋体"/>
                <w:szCs w:val="18"/>
              </w:rPr>
              <w:t>27</w:t>
            </w:r>
            <w:r w:rsidRPr="005D5567">
              <w:rPr>
                <w:rFonts w:hAnsi="宋体"/>
                <w:szCs w:val="18"/>
              </w:rPr>
              <w:t>，允差为</w:t>
            </w:r>
            <w:r w:rsidRPr="005D5567">
              <w:rPr>
                <w:rFonts w:hAnsi="宋体"/>
                <w:szCs w:val="18"/>
              </w:rPr>
              <w:t>0.03</w:t>
            </w:r>
          </w:p>
        </w:tc>
        <w:tc>
          <w:tcPr>
            <w:tcW w:w="825" w:type="pct"/>
            <w:shd w:val="clear" w:color="auto" w:fill="auto"/>
            <w:vAlign w:val="center"/>
          </w:tcPr>
          <w:p w14:paraId="67C2A027"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69ADD9B0" w14:textId="77777777" w:rsidTr="00E54D04">
        <w:trPr>
          <w:jc w:val="center"/>
        </w:trPr>
        <w:tc>
          <w:tcPr>
            <w:tcW w:w="116" w:type="pct"/>
            <w:shd w:val="clear" w:color="auto" w:fill="auto"/>
            <w:vAlign w:val="center"/>
          </w:tcPr>
          <w:p w14:paraId="43217B22" w14:textId="77777777" w:rsidR="005D5567" w:rsidRPr="005D5567" w:rsidRDefault="005D5567" w:rsidP="00E54D04">
            <w:pPr>
              <w:pStyle w:val="ac"/>
              <w:rPr>
                <w:rFonts w:hAnsi="宋体" w:hint="default"/>
                <w:szCs w:val="18"/>
              </w:rPr>
            </w:pPr>
            <w:r w:rsidRPr="005D5567">
              <w:rPr>
                <w:rFonts w:hAnsi="宋体"/>
                <w:szCs w:val="18"/>
              </w:rPr>
              <w:lastRenderedPageBreak/>
              <w:t>16</w:t>
            </w:r>
          </w:p>
        </w:tc>
        <w:tc>
          <w:tcPr>
            <w:tcW w:w="146" w:type="pct"/>
            <w:vMerge/>
            <w:shd w:val="clear" w:color="auto" w:fill="auto"/>
            <w:vAlign w:val="center"/>
          </w:tcPr>
          <w:p w14:paraId="767DB02C"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4EDC8C9B" w14:textId="77777777" w:rsidR="005D5567" w:rsidRPr="005D5567" w:rsidRDefault="005D5567" w:rsidP="00E54D04">
            <w:pPr>
              <w:pStyle w:val="ac"/>
              <w:rPr>
                <w:rFonts w:hAnsi="宋体" w:hint="default"/>
                <w:szCs w:val="18"/>
              </w:rPr>
            </w:pPr>
            <w:r w:rsidRPr="005D5567">
              <w:rPr>
                <w:rFonts w:hAnsi="宋体"/>
                <w:szCs w:val="18"/>
              </w:rPr>
              <w:t>导向杆与导向座的综合间隙引起的导向</w:t>
            </w:r>
            <w:proofErr w:type="gramStart"/>
            <w:r w:rsidRPr="005D5567">
              <w:rPr>
                <w:rFonts w:hAnsi="宋体"/>
                <w:szCs w:val="18"/>
              </w:rPr>
              <w:t>杆位置</w:t>
            </w:r>
            <w:proofErr w:type="gramEnd"/>
            <w:r w:rsidRPr="005D5567">
              <w:rPr>
                <w:rFonts w:hAnsi="宋体"/>
                <w:szCs w:val="18"/>
              </w:rPr>
              <w:t>变化</w:t>
            </w:r>
          </w:p>
        </w:tc>
        <w:tc>
          <w:tcPr>
            <w:tcW w:w="435" w:type="pct"/>
            <w:shd w:val="clear" w:color="auto" w:fill="auto"/>
            <w:vAlign w:val="center"/>
          </w:tcPr>
          <w:p w14:paraId="7E0B03A0"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079711DB"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H=125</w:t>
            </w:r>
            <w:r w:rsidRPr="005D5567">
              <w:rPr>
                <w:rFonts w:ascii="宋体" w:hAnsi="宋体" w:hint="eastAsia"/>
                <w:sz w:val="18"/>
                <w:szCs w:val="18"/>
              </w:rPr>
              <w:t>：</w:t>
            </w:r>
            <w:r w:rsidRPr="005D5567">
              <w:rPr>
                <w:rFonts w:ascii="宋体" w:hAnsi="宋体" w:hint="eastAsia"/>
                <w:sz w:val="18"/>
                <w:szCs w:val="18"/>
              </w:rPr>
              <w:t>0.10</w:t>
            </w:r>
          </w:p>
          <w:p w14:paraId="4994B46F"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125</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0.13</w:t>
            </w:r>
          </w:p>
          <w:p w14:paraId="68DAD0CD"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0.15</w:t>
            </w:r>
          </w:p>
          <w:p w14:paraId="2D893771" w14:textId="77777777" w:rsidR="005D5567" w:rsidRPr="005D5567" w:rsidRDefault="005D5567" w:rsidP="00E54D04">
            <w:pPr>
              <w:pStyle w:val="ac"/>
              <w:rPr>
                <w:rFonts w:hAnsi="宋体" w:hint="default"/>
                <w:szCs w:val="18"/>
              </w:rPr>
            </w:pPr>
            <w:r w:rsidRPr="005D5567">
              <w:rPr>
                <w:rFonts w:hAnsi="宋体"/>
                <w:szCs w:val="18"/>
              </w:rPr>
              <w:t>最大锯切厚度</w:t>
            </w:r>
            <w:r w:rsidRPr="005D5567">
              <w:rPr>
                <w:rFonts w:hAnsi="宋体"/>
                <w:szCs w:val="18"/>
              </w:rPr>
              <w:t>H</w:t>
            </w:r>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0.20</w:t>
            </w:r>
          </w:p>
        </w:tc>
        <w:tc>
          <w:tcPr>
            <w:tcW w:w="1157" w:type="pct"/>
            <w:shd w:val="clear" w:color="auto" w:fill="auto"/>
            <w:vAlign w:val="center"/>
          </w:tcPr>
          <w:p w14:paraId="0420C445"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H=125</w:t>
            </w:r>
            <w:r w:rsidRPr="005D5567">
              <w:rPr>
                <w:rFonts w:ascii="宋体" w:hAnsi="宋体" w:hint="eastAsia"/>
                <w:sz w:val="18"/>
                <w:szCs w:val="18"/>
              </w:rPr>
              <w:t>：</w:t>
            </w:r>
            <w:r w:rsidRPr="005D5567">
              <w:rPr>
                <w:rFonts w:ascii="宋体" w:hAnsi="宋体" w:hint="eastAsia"/>
                <w:sz w:val="18"/>
                <w:szCs w:val="18"/>
              </w:rPr>
              <w:t>0.15</w:t>
            </w:r>
          </w:p>
          <w:p w14:paraId="781632DA"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125</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0.19</w:t>
            </w:r>
          </w:p>
          <w:p w14:paraId="06A9C059"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0.23</w:t>
            </w:r>
          </w:p>
          <w:p w14:paraId="3944C038" w14:textId="77777777" w:rsidR="005D5567" w:rsidRPr="005D5567" w:rsidRDefault="005D5567" w:rsidP="00E54D04">
            <w:pPr>
              <w:pStyle w:val="ac"/>
              <w:rPr>
                <w:rFonts w:hAnsi="宋体" w:hint="default"/>
                <w:szCs w:val="18"/>
              </w:rPr>
            </w:pPr>
            <w:r w:rsidRPr="005D5567">
              <w:rPr>
                <w:rFonts w:hAnsi="宋体"/>
                <w:szCs w:val="18"/>
              </w:rPr>
              <w:t>最大锯切厚度</w:t>
            </w:r>
            <w:r w:rsidRPr="005D5567">
              <w:rPr>
                <w:rFonts w:hAnsi="宋体"/>
                <w:szCs w:val="18"/>
              </w:rPr>
              <w:t>H</w:t>
            </w:r>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800</w:t>
            </w:r>
            <w:r w:rsidRPr="005D5567">
              <w:rPr>
                <w:rFonts w:hAnsi="宋体"/>
                <w:szCs w:val="18"/>
              </w:rPr>
              <w:t>：</w:t>
            </w:r>
            <w:r w:rsidRPr="005D5567">
              <w:rPr>
                <w:rFonts w:hAnsi="宋体"/>
                <w:szCs w:val="18"/>
              </w:rPr>
              <w:t>0.23</w:t>
            </w:r>
          </w:p>
        </w:tc>
        <w:tc>
          <w:tcPr>
            <w:tcW w:w="822" w:type="pct"/>
            <w:shd w:val="clear" w:color="auto" w:fill="auto"/>
            <w:vAlign w:val="center"/>
          </w:tcPr>
          <w:p w14:paraId="1D8EEC6D"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H=125</w:t>
            </w:r>
            <w:r w:rsidRPr="005D5567">
              <w:rPr>
                <w:rFonts w:ascii="宋体" w:hAnsi="宋体" w:hint="eastAsia"/>
                <w:sz w:val="18"/>
                <w:szCs w:val="18"/>
              </w:rPr>
              <w:t>：</w:t>
            </w:r>
            <w:r w:rsidRPr="005D5567">
              <w:rPr>
                <w:rFonts w:ascii="宋体" w:hAnsi="宋体" w:hint="eastAsia"/>
                <w:sz w:val="18"/>
                <w:szCs w:val="18"/>
              </w:rPr>
              <w:t>0.20</w:t>
            </w:r>
          </w:p>
          <w:p w14:paraId="0F10E166"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125</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0.25</w:t>
            </w:r>
          </w:p>
          <w:p w14:paraId="15A3CAB1"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最大锯切厚度</w:t>
            </w:r>
            <w:r w:rsidRPr="005D5567">
              <w:rPr>
                <w:rFonts w:ascii="宋体" w:hAnsi="宋体" w:hint="eastAsia"/>
                <w:sz w:val="18"/>
                <w:szCs w:val="18"/>
              </w:rPr>
              <w:t>H</w:t>
            </w:r>
            <w:r w:rsidRPr="005D5567">
              <w:rPr>
                <w:rFonts w:ascii="宋体" w:hAnsi="宋体" w:hint="eastAsia"/>
                <w:sz w:val="18"/>
                <w:szCs w:val="18"/>
              </w:rPr>
              <w:t>＞</w:t>
            </w:r>
            <w:r w:rsidRPr="005D5567">
              <w:rPr>
                <w:rFonts w:ascii="宋体" w:hAnsi="宋体" w:hint="eastAsia"/>
                <w:sz w:val="18"/>
                <w:szCs w:val="18"/>
              </w:rPr>
              <w:t>200</w:t>
            </w:r>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0.30</w:t>
            </w:r>
          </w:p>
          <w:p w14:paraId="47A3AA76" w14:textId="77777777" w:rsidR="005D5567" w:rsidRPr="005D5567" w:rsidRDefault="005D5567" w:rsidP="00E54D04">
            <w:pPr>
              <w:pStyle w:val="ac"/>
              <w:rPr>
                <w:rFonts w:hAnsi="宋体" w:hint="default"/>
                <w:szCs w:val="18"/>
              </w:rPr>
            </w:pPr>
            <w:r w:rsidRPr="005D5567">
              <w:rPr>
                <w:rFonts w:hAnsi="宋体"/>
                <w:szCs w:val="18"/>
              </w:rPr>
              <w:t>最大锯切厚度</w:t>
            </w:r>
            <w:r w:rsidRPr="005D5567">
              <w:rPr>
                <w:rFonts w:hAnsi="宋体"/>
                <w:szCs w:val="18"/>
              </w:rPr>
              <w:t>H</w:t>
            </w:r>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500</w:t>
            </w:r>
            <w:r w:rsidRPr="005D5567">
              <w:rPr>
                <w:rFonts w:hAnsi="宋体"/>
                <w:szCs w:val="18"/>
              </w:rPr>
              <w:t>：</w:t>
            </w:r>
            <w:r w:rsidRPr="005D5567">
              <w:rPr>
                <w:rFonts w:hAnsi="宋体"/>
                <w:szCs w:val="18"/>
              </w:rPr>
              <w:t>0.35</w:t>
            </w:r>
          </w:p>
        </w:tc>
        <w:tc>
          <w:tcPr>
            <w:tcW w:w="825" w:type="pct"/>
            <w:shd w:val="clear" w:color="auto" w:fill="auto"/>
            <w:vAlign w:val="center"/>
          </w:tcPr>
          <w:p w14:paraId="6CCF599D"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3B0488BC" w14:textId="77777777" w:rsidTr="00E54D04">
        <w:trPr>
          <w:jc w:val="center"/>
        </w:trPr>
        <w:tc>
          <w:tcPr>
            <w:tcW w:w="116" w:type="pct"/>
            <w:shd w:val="clear" w:color="auto" w:fill="auto"/>
            <w:vAlign w:val="center"/>
          </w:tcPr>
          <w:p w14:paraId="4D85264E" w14:textId="77777777" w:rsidR="005D5567" w:rsidRPr="005D5567" w:rsidRDefault="005D5567" w:rsidP="00E54D04">
            <w:pPr>
              <w:pStyle w:val="ac"/>
              <w:rPr>
                <w:rFonts w:hAnsi="宋体" w:hint="default"/>
                <w:szCs w:val="18"/>
              </w:rPr>
            </w:pPr>
            <w:r w:rsidRPr="005D5567">
              <w:rPr>
                <w:rFonts w:hAnsi="宋体"/>
                <w:szCs w:val="18"/>
              </w:rPr>
              <w:t>17</w:t>
            </w:r>
          </w:p>
        </w:tc>
        <w:tc>
          <w:tcPr>
            <w:tcW w:w="146" w:type="pct"/>
            <w:vMerge/>
            <w:shd w:val="clear" w:color="auto" w:fill="auto"/>
            <w:vAlign w:val="center"/>
          </w:tcPr>
          <w:p w14:paraId="081B515C"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1B0CF3CA" w14:textId="77777777" w:rsidR="005D5567" w:rsidRPr="005D5567" w:rsidRDefault="005D5567" w:rsidP="00E54D04">
            <w:pPr>
              <w:pStyle w:val="ac"/>
              <w:rPr>
                <w:rFonts w:hAnsi="宋体" w:hint="default"/>
                <w:szCs w:val="18"/>
              </w:rPr>
            </w:pPr>
            <w:r w:rsidRPr="005D5567">
              <w:rPr>
                <w:rFonts w:hAnsi="宋体"/>
                <w:szCs w:val="18"/>
              </w:rPr>
              <w:t>送料机构的重复定位精度</w:t>
            </w:r>
          </w:p>
        </w:tc>
        <w:tc>
          <w:tcPr>
            <w:tcW w:w="435" w:type="pct"/>
            <w:shd w:val="clear" w:color="auto" w:fill="auto"/>
            <w:vAlign w:val="center"/>
          </w:tcPr>
          <w:p w14:paraId="5AF15D27"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788F9A06"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向前：</w:t>
            </w:r>
            <w:r w:rsidRPr="005D5567">
              <w:rPr>
                <w:rFonts w:ascii="宋体" w:hAnsi="宋体" w:hint="eastAsia"/>
                <w:sz w:val="18"/>
                <w:szCs w:val="18"/>
              </w:rPr>
              <w:t>0.05</w:t>
            </w:r>
          </w:p>
          <w:p w14:paraId="3814D7DC" w14:textId="77777777" w:rsidR="005D5567" w:rsidRPr="005D5567" w:rsidRDefault="005D5567" w:rsidP="00E54D04">
            <w:pPr>
              <w:pStyle w:val="ac"/>
              <w:rPr>
                <w:rFonts w:hAnsi="宋体" w:hint="default"/>
                <w:szCs w:val="18"/>
              </w:rPr>
            </w:pPr>
            <w:r w:rsidRPr="005D5567">
              <w:rPr>
                <w:rFonts w:hAnsi="宋体"/>
                <w:szCs w:val="18"/>
              </w:rPr>
              <w:t>向后：</w:t>
            </w:r>
            <w:r w:rsidRPr="005D5567">
              <w:rPr>
                <w:rFonts w:hAnsi="宋体"/>
                <w:szCs w:val="18"/>
              </w:rPr>
              <w:t>0.10</w:t>
            </w:r>
          </w:p>
        </w:tc>
        <w:tc>
          <w:tcPr>
            <w:tcW w:w="1157" w:type="pct"/>
            <w:shd w:val="clear" w:color="auto" w:fill="auto"/>
            <w:vAlign w:val="center"/>
          </w:tcPr>
          <w:p w14:paraId="12A9DA2F"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向前：</w:t>
            </w:r>
            <w:r w:rsidRPr="005D5567">
              <w:rPr>
                <w:rFonts w:ascii="宋体" w:hAnsi="宋体" w:hint="eastAsia"/>
                <w:sz w:val="18"/>
                <w:szCs w:val="18"/>
              </w:rPr>
              <w:t>0.075</w:t>
            </w:r>
          </w:p>
          <w:p w14:paraId="1923E696" w14:textId="77777777" w:rsidR="005D5567" w:rsidRPr="005D5567" w:rsidRDefault="005D5567" w:rsidP="00E54D04">
            <w:pPr>
              <w:pStyle w:val="ac"/>
              <w:rPr>
                <w:rFonts w:hAnsi="宋体" w:hint="default"/>
                <w:szCs w:val="18"/>
              </w:rPr>
            </w:pPr>
            <w:r w:rsidRPr="005D5567">
              <w:rPr>
                <w:rFonts w:hAnsi="宋体"/>
                <w:szCs w:val="18"/>
              </w:rPr>
              <w:t>向后：</w:t>
            </w:r>
            <w:r w:rsidRPr="005D5567">
              <w:rPr>
                <w:rFonts w:hAnsi="宋体"/>
                <w:szCs w:val="18"/>
              </w:rPr>
              <w:t>0.15</w:t>
            </w:r>
          </w:p>
        </w:tc>
        <w:tc>
          <w:tcPr>
            <w:tcW w:w="822" w:type="pct"/>
            <w:shd w:val="clear" w:color="auto" w:fill="auto"/>
            <w:vAlign w:val="center"/>
          </w:tcPr>
          <w:p w14:paraId="1151D419"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向前</w:t>
            </w:r>
            <w:r w:rsidRPr="005D5567">
              <w:rPr>
                <w:rFonts w:ascii="宋体" w:hAnsi="宋体" w:hint="eastAsia"/>
                <w:sz w:val="18"/>
                <w:szCs w:val="18"/>
              </w:rPr>
              <w:t>0.10</w:t>
            </w:r>
          </w:p>
          <w:p w14:paraId="0B428120" w14:textId="77777777" w:rsidR="005D5567" w:rsidRPr="005D5567" w:rsidRDefault="005D5567" w:rsidP="00E54D04">
            <w:pPr>
              <w:pStyle w:val="ac"/>
              <w:rPr>
                <w:rFonts w:hAnsi="宋体" w:hint="default"/>
                <w:szCs w:val="18"/>
              </w:rPr>
            </w:pPr>
            <w:r w:rsidRPr="005D5567">
              <w:rPr>
                <w:rFonts w:hAnsi="宋体"/>
                <w:szCs w:val="18"/>
              </w:rPr>
              <w:t>向后</w:t>
            </w:r>
            <w:r w:rsidRPr="005D5567">
              <w:rPr>
                <w:rFonts w:hAnsi="宋体"/>
                <w:szCs w:val="18"/>
              </w:rPr>
              <w:t>0.20</w:t>
            </w:r>
          </w:p>
        </w:tc>
        <w:tc>
          <w:tcPr>
            <w:tcW w:w="825" w:type="pct"/>
            <w:shd w:val="clear" w:color="auto" w:fill="auto"/>
            <w:vAlign w:val="center"/>
          </w:tcPr>
          <w:p w14:paraId="11606B64"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61C4B977" w14:textId="77777777" w:rsidTr="00E54D04">
        <w:trPr>
          <w:jc w:val="center"/>
        </w:trPr>
        <w:tc>
          <w:tcPr>
            <w:tcW w:w="116" w:type="pct"/>
            <w:shd w:val="clear" w:color="auto" w:fill="auto"/>
            <w:vAlign w:val="center"/>
          </w:tcPr>
          <w:p w14:paraId="37FE70FC" w14:textId="77777777" w:rsidR="005D5567" w:rsidRPr="005D5567" w:rsidRDefault="005D5567" w:rsidP="00E54D04">
            <w:pPr>
              <w:pStyle w:val="ac"/>
              <w:rPr>
                <w:rFonts w:hAnsi="宋体" w:hint="default"/>
                <w:szCs w:val="18"/>
              </w:rPr>
            </w:pPr>
            <w:r w:rsidRPr="005D5567">
              <w:rPr>
                <w:rFonts w:hAnsi="宋体"/>
                <w:szCs w:val="18"/>
              </w:rPr>
              <w:t>18</w:t>
            </w:r>
          </w:p>
        </w:tc>
        <w:tc>
          <w:tcPr>
            <w:tcW w:w="146" w:type="pct"/>
            <w:vMerge/>
            <w:shd w:val="clear" w:color="auto" w:fill="auto"/>
            <w:vAlign w:val="center"/>
          </w:tcPr>
          <w:p w14:paraId="37414179"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5D799533" w14:textId="77777777" w:rsidR="005D5567" w:rsidRPr="005D5567" w:rsidRDefault="005D5567" w:rsidP="00E54D04">
            <w:pPr>
              <w:pStyle w:val="ac"/>
              <w:rPr>
                <w:rFonts w:hAnsi="宋体" w:hint="default"/>
                <w:szCs w:val="18"/>
              </w:rPr>
            </w:pPr>
            <w:proofErr w:type="gramStart"/>
            <w:r w:rsidRPr="005D5567">
              <w:rPr>
                <w:rFonts w:hAnsi="宋体"/>
                <w:szCs w:val="18"/>
              </w:rPr>
              <w:t>锯</w:t>
            </w:r>
            <w:proofErr w:type="gramEnd"/>
            <w:r w:rsidRPr="005D5567">
              <w:rPr>
                <w:rFonts w:hAnsi="宋体"/>
                <w:szCs w:val="18"/>
              </w:rPr>
              <w:t>断片的等厚度</w:t>
            </w:r>
          </w:p>
        </w:tc>
        <w:tc>
          <w:tcPr>
            <w:tcW w:w="435" w:type="pct"/>
            <w:shd w:val="clear" w:color="auto" w:fill="auto"/>
            <w:vAlign w:val="center"/>
          </w:tcPr>
          <w:p w14:paraId="1C5DA1FE"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4F1C464B"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0.30</w:t>
            </w:r>
            <w:r w:rsidRPr="005D5567">
              <w:rPr>
                <w:rFonts w:ascii="宋体" w:hAnsi="宋体" w:hint="eastAsia"/>
                <w:sz w:val="18"/>
                <w:szCs w:val="18"/>
              </w:rPr>
              <w:t>；</w:t>
            </w:r>
          </w:p>
          <w:p w14:paraId="0AC18DDB"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0.40</w:t>
            </w:r>
          </w:p>
        </w:tc>
        <w:tc>
          <w:tcPr>
            <w:tcW w:w="1157" w:type="pct"/>
            <w:shd w:val="clear" w:color="auto" w:fill="auto"/>
            <w:vAlign w:val="center"/>
          </w:tcPr>
          <w:p w14:paraId="3E6BBF89"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0.35</w:t>
            </w:r>
            <w:r w:rsidRPr="005D5567">
              <w:rPr>
                <w:rFonts w:ascii="宋体" w:hAnsi="宋体" w:hint="eastAsia"/>
                <w:sz w:val="18"/>
                <w:szCs w:val="18"/>
              </w:rPr>
              <w:t>；</w:t>
            </w:r>
          </w:p>
          <w:p w14:paraId="469FAE5B"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0.40</w:t>
            </w:r>
          </w:p>
        </w:tc>
        <w:tc>
          <w:tcPr>
            <w:tcW w:w="822" w:type="pct"/>
            <w:shd w:val="clear" w:color="auto" w:fill="auto"/>
            <w:vAlign w:val="center"/>
          </w:tcPr>
          <w:p w14:paraId="76F0ACC0" w14:textId="77777777" w:rsidR="005D5567" w:rsidRPr="005D5567" w:rsidRDefault="005D5567" w:rsidP="00E54D04">
            <w:pPr>
              <w:jc w:val="center"/>
              <w:rPr>
                <w:rFonts w:ascii="宋体" w:hAnsi="宋体"/>
                <w:sz w:val="18"/>
                <w:szCs w:val="18"/>
              </w:rPr>
            </w:pPr>
            <w:proofErr w:type="gramStart"/>
            <w:r w:rsidRPr="005D5567">
              <w:rPr>
                <w:rFonts w:ascii="宋体" w:hAnsi="宋体" w:hint="eastAsia"/>
                <w:sz w:val="18"/>
                <w:szCs w:val="18"/>
              </w:rPr>
              <w:t>最大锯削厚度</w:t>
            </w:r>
            <w:proofErr w:type="gramEnd"/>
            <w:r w:rsidRPr="005D5567">
              <w:rPr>
                <w:rFonts w:ascii="宋体" w:hAnsi="宋体" w:hint="eastAsia"/>
                <w:sz w:val="18"/>
                <w:szCs w:val="18"/>
              </w:rPr>
              <w:t>≤</w:t>
            </w:r>
            <w:r w:rsidRPr="005D5567">
              <w:rPr>
                <w:rFonts w:ascii="宋体" w:hAnsi="宋体" w:hint="eastAsia"/>
                <w:sz w:val="18"/>
                <w:szCs w:val="18"/>
              </w:rPr>
              <w:t>320</w:t>
            </w:r>
            <w:r w:rsidRPr="005D5567">
              <w:rPr>
                <w:rFonts w:ascii="宋体" w:hAnsi="宋体" w:hint="eastAsia"/>
                <w:sz w:val="18"/>
                <w:szCs w:val="18"/>
              </w:rPr>
              <w:t>：</w:t>
            </w:r>
            <w:r w:rsidRPr="005D5567">
              <w:rPr>
                <w:rFonts w:ascii="宋体" w:hAnsi="宋体" w:hint="eastAsia"/>
                <w:sz w:val="18"/>
                <w:szCs w:val="18"/>
              </w:rPr>
              <w:t>0.40</w:t>
            </w:r>
            <w:r w:rsidRPr="005D5567">
              <w:rPr>
                <w:rFonts w:ascii="宋体" w:hAnsi="宋体" w:hint="eastAsia"/>
                <w:sz w:val="18"/>
                <w:szCs w:val="18"/>
              </w:rPr>
              <w:t>；</w:t>
            </w:r>
          </w:p>
          <w:p w14:paraId="0A203DD6" w14:textId="77777777" w:rsidR="005D5567" w:rsidRPr="005D5567" w:rsidRDefault="005D5567" w:rsidP="00E54D04">
            <w:pPr>
              <w:pStyle w:val="ac"/>
              <w:rPr>
                <w:rFonts w:hAnsi="宋体" w:hint="default"/>
                <w:szCs w:val="18"/>
              </w:rPr>
            </w:pPr>
            <w:proofErr w:type="gramStart"/>
            <w:r w:rsidRPr="005D5567">
              <w:rPr>
                <w:rFonts w:hAnsi="宋体"/>
                <w:szCs w:val="18"/>
              </w:rPr>
              <w:t>最大锯削厚度</w:t>
            </w:r>
            <w:proofErr w:type="gramEnd"/>
            <w:r w:rsidRPr="005D5567">
              <w:rPr>
                <w:rFonts w:hAnsi="宋体"/>
                <w:szCs w:val="18"/>
              </w:rPr>
              <w:t>＞</w:t>
            </w:r>
            <w:r w:rsidRPr="005D5567">
              <w:rPr>
                <w:rFonts w:hAnsi="宋体"/>
                <w:szCs w:val="18"/>
              </w:rPr>
              <w:t>320</w:t>
            </w:r>
            <w:r w:rsidRPr="005D5567">
              <w:rPr>
                <w:rFonts w:hAnsi="宋体"/>
                <w:szCs w:val="18"/>
              </w:rPr>
              <w:t>：</w:t>
            </w:r>
            <w:r w:rsidRPr="005D5567">
              <w:rPr>
                <w:rFonts w:hAnsi="宋体"/>
                <w:szCs w:val="18"/>
              </w:rPr>
              <w:t>0.50</w:t>
            </w:r>
          </w:p>
        </w:tc>
        <w:tc>
          <w:tcPr>
            <w:tcW w:w="825" w:type="pct"/>
            <w:shd w:val="clear" w:color="auto" w:fill="auto"/>
            <w:vAlign w:val="center"/>
          </w:tcPr>
          <w:p w14:paraId="11F0E66E" w14:textId="77777777" w:rsidR="005D5567" w:rsidRPr="005D5567" w:rsidRDefault="005D5567" w:rsidP="00E54D04">
            <w:pPr>
              <w:pStyle w:val="ac"/>
              <w:rPr>
                <w:rFonts w:hAnsi="宋体" w:hint="default"/>
                <w:szCs w:val="18"/>
              </w:rPr>
            </w:pPr>
            <w:r w:rsidRPr="005D5567">
              <w:rPr>
                <w:rFonts w:hAnsi="宋体"/>
                <w:szCs w:val="18"/>
              </w:rPr>
              <w:t>JB/T 9930.2-2015</w:t>
            </w:r>
          </w:p>
        </w:tc>
      </w:tr>
      <w:tr w:rsidR="005D5567" w:rsidRPr="005D5567" w14:paraId="76F7FF2A" w14:textId="77777777" w:rsidTr="00E54D04">
        <w:trPr>
          <w:jc w:val="center"/>
        </w:trPr>
        <w:tc>
          <w:tcPr>
            <w:tcW w:w="116" w:type="pct"/>
            <w:shd w:val="clear" w:color="auto" w:fill="auto"/>
            <w:vAlign w:val="center"/>
          </w:tcPr>
          <w:p w14:paraId="530BEA36" w14:textId="77777777" w:rsidR="005D5567" w:rsidRPr="005D5567" w:rsidRDefault="005D5567" w:rsidP="00E54D04">
            <w:pPr>
              <w:pStyle w:val="ac"/>
              <w:rPr>
                <w:rFonts w:hAnsi="宋体" w:hint="default"/>
                <w:szCs w:val="18"/>
              </w:rPr>
            </w:pPr>
            <w:r w:rsidRPr="005D5567">
              <w:rPr>
                <w:rFonts w:hAnsi="宋体"/>
                <w:szCs w:val="18"/>
              </w:rPr>
              <w:t>19</w:t>
            </w:r>
          </w:p>
        </w:tc>
        <w:tc>
          <w:tcPr>
            <w:tcW w:w="146" w:type="pct"/>
            <w:vMerge/>
            <w:shd w:val="clear" w:color="auto" w:fill="auto"/>
            <w:vAlign w:val="center"/>
          </w:tcPr>
          <w:p w14:paraId="0B250D9C" w14:textId="77777777" w:rsidR="005D5567" w:rsidRPr="005D5567" w:rsidRDefault="005D5567" w:rsidP="00E54D04">
            <w:pPr>
              <w:pStyle w:val="ac"/>
              <w:rPr>
                <w:rFonts w:hAnsi="宋体" w:hint="default"/>
                <w:szCs w:val="18"/>
              </w:rPr>
            </w:pPr>
          </w:p>
        </w:tc>
        <w:tc>
          <w:tcPr>
            <w:tcW w:w="333" w:type="pct"/>
            <w:shd w:val="clear" w:color="auto" w:fill="auto"/>
            <w:vAlign w:val="center"/>
          </w:tcPr>
          <w:p w14:paraId="2787D40B" w14:textId="77777777" w:rsidR="005D5567" w:rsidRPr="005D5567" w:rsidRDefault="005D5567" w:rsidP="00E54D04">
            <w:pPr>
              <w:pStyle w:val="ac"/>
              <w:rPr>
                <w:rFonts w:hAnsi="宋体" w:hint="default"/>
                <w:szCs w:val="18"/>
              </w:rPr>
            </w:pPr>
            <w:proofErr w:type="gramStart"/>
            <w:r w:rsidRPr="005D5567">
              <w:rPr>
                <w:rFonts w:hAnsi="宋体"/>
                <w:szCs w:val="18"/>
              </w:rPr>
              <w:t>锯</w:t>
            </w:r>
            <w:proofErr w:type="gramEnd"/>
            <w:r w:rsidRPr="005D5567">
              <w:rPr>
                <w:rFonts w:hAnsi="宋体"/>
                <w:szCs w:val="18"/>
              </w:rPr>
              <w:t>断片长度的重复精度</w:t>
            </w:r>
          </w:p>
        </w:tc>
        <w:tc>
          <w:tcPr>
            <w:tcW w:w="435" w:type="pct"/>
            <w:shd w:val="clear" w:color="auto" w:fill="auto"/>
            <w:vAlign w:val="center"/>
          </w:tcPr>
          <w:p w14:paraId="20DE7095" w14:textId="77777777" w:rsidR="005D5567" w:rsidRPr="005D5567" w:rsidRDefault="005D5567" w:rsidP="00E54D04">
            <w:pPr>
              <w:pStyle w:val="ac"/>
              <w:rPr>
                <w:rFonts w:hAnsi="宋体" w:hint="default"/>
                <w:szCs w:val="18"/>
              </w:rPr>
            </w:pPr>
            <w:r w:rsidRPr="005D5567">
              <w:rPr>
                <w:rFonts w:hAnsi="宋体"/>
                <w:szCs w:val="18"/>
              </w:rPr>
              <w:t>JB/T 9930.2-2015</w:t>
            </w:r>
          </w:p>
        </w:tc>
        <w:tc>
          <w:tcPr>
            <w:tcW w:w="1167" w:type="pct"/>
            <w:shd w:val="clear" w:color="auto" w:fill="auto"/>
            <w:vAlign w:val="center"/>
          </w:tcPr>
          <w:p w14:paraId="1091BBA7" w14:textId="77777777" w:rsidR="005D5567" w:rsidRPr="005D5567" w:rsidRDefault="005D5567" w:rsidP="00E54D04">
            <w:pPr>
              <w:pStyle w:val="ac"/>
              <w:rPr>
                <w:rFonts w:hAnsi="宋体" w:hint="default"/>
                <w:szCs w:val="18"/>
              </w:rPr>
            </w:pPr>
            <w:r w:rsidRPr="005D5567">
              <w:rPr>
                <w:rFonts w:hAnsi="宋体"/>
                <w:szCs w:val="18"/>
              </w:rPr>
              <w:t>0.30</w:t>
            </w:r>
          </w:p>
        </w:tc>
        <w:tc>
          <w:tcPr>
            <w:tcW w:w="1157" w:type="pct"/>
            <w:shd w:val="clear" w:color="auto" w:fill="auto"/>
            <w:vAlign w:val="center"/>
          </w:tcPr>
          <w:p w14:paraId="41D8BFFF" w14:textId="77777777" w:rsidR="005D5567" w:rsidRPr="005D5567" w:rsidRDefault="005D5567" w:rsidP="00E54D04">
            <w:pPr>
              <w:pStyle w:val="ac"/>
              <w:rPr>
                <w:rFonts w:hAnsi="宋体" w:hint="default"/>
                <w:szCs w:val="18"/>
              </w:rPr>
            </w:pPr>
            <w:r w:rsidRPr="005D5567">
              <w:rPr>
                <w:rFonts w:hAnsi="宋体"/>
                <w:szCs w:val="18"/>
              </w:rPr>
              <w:t>0.35</w:t>
            </w:r>
          </w:p>
        </w:tc>
        <w:tc>
          <w:tcPr>
            <w:tcW w:w="822" w:type="pct"/>
            <w:shd w:val="clear" w:color="auto" w:fill="auto"/>
            <w:vAlign w:val="center"/>
          </w:tcPr>
          <w:p w14:paraId="334A7AAC" w14:textId="77777777" w:rsidR="005D5567" w:rsidRPr="005D5567" w:rsidRDefault="005D5567" w:rsidP="00E54D04">
            <w:pPr>
              <w:pStyle w:val="ac"/>
              <w:rPr>
                <w:rFonts w:hAnsi="宋体" w:hint="default"/>
                <w:szCs w:val="18"/>
              </w:rPr>
            </w:pPr>
            <w:r w:rsidRPr="005D5567">
              <w:rPr>
                <w:rFonts w:hAnsi="宋体"/>
                <w:szCs w:val="18"/>
              </w:rPr>
              <w:t>0.50</w:t>
            </w:r>
          </w:p>
        </w:tc>
        <w:tc>
          <w:tcPr>
            <w:tcW w:w="825" w:type="pct"/>
            <w:shd w:val="clear" w:color="auto" w:fill="auto"/>
            <w:vAlign w:val="center"/>
          </w:tcPr>
          <w:p w14:paraId="4B50D494"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JB/T 9930.2-2015</w:t>
            </w:r>
          </w:p>
        </w:tc>
      </w:tr>
      <w:tr w:rsidR="005D5567" w:rsidRPr="005D5567" w14:paraId="0408C0F9" w14:textId="77777777" w:rsidTr="00E54D04">
        <w:trPr>
          <w:jc w:val="center"/>
        </w:trPr>
        <w:tc>
          <w:tcPr>
            <w:tcW w:w="116" w:type="pct"/>
            <w:shd w:val="clear" w:color="auto" w:fill="auto"/>
            <w:vAlign w:val="center"/>
          </w:tcPr>
          <w:p w14:paraId="2304E073" w14:textId="77777777" w:rsidR="005D5567" w:rsidRPr="005D5567" w:rsidRDefault="005D5567" w:rsidP="00E54D04">
            <w:pPr>
              <w:pStyle w:val="ac"/>
              <w:rPr>
                <w:rFonts w:hAnsi="宋体" w:hint="default"/>
                <w:szCs w:val="18"/>
              </w:rPr>
            </w:pPr>
            <w:r w:rsidRPr="005D5567">
              <w:rPr>
                <w:rFonts w:hAnsi="宋体"/>
                <w:szCs w:val="18"/>
              </w:rPr>
              <w:t>20</w:t>
            </w:r>
          </w:p>
        </w:tc>
        <w:tc>
          <w:tcPr>
            <w:tcW w:w="146" w:type="pct"/>
            <w:shd w:val="clear" w:color="auto" w:fill="auto"/>
            <w:vAlign w:val="center"/>
          </w:tcPr>
          <w:p w14:paraId="0D236EBA" w14:textId="77777777" w:rsidR="005D5567" w:rsidRPr="005D5567" w:rsidRDefault="005D5567" w:rsidP="00E54D04">
            <w:pPr>
              <w:pStyle w:val="ac"/>
              <w:rPr>
                <w:rFonts w:hAnsi="宋体" w:hint="default"/>
                <w:szCs w:val="18"/>
              </w:rPr>
            </w:pPr>
            <w:r w:rsidRPr="005D5567">
              <w:rPr>
                <w:rFonts w:hAnsi="宋体"/>
                <w:color w:val="000000"/>
                <w:szCs w:val="18"/>
              </w:rPr>
              <w:t>创新性指标</w:t>
            </w:r>
          </w:p>
        </w:tc>
        <w:tc>
          <w:tcPr>
            <w:tcW w:w="333" w:type="pct"/>
            <w:shd w:val="clear" w:color="auto" w:fill="auto"/>
            <w:vAlign w:val="center"/>
          </w:tcPr>
          <w:p w14:paraId="235B8BF8"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智能锯</w:t>
            </w:r>
            <w:proofErr w:type="gramStart"/>
            <w:r w:rsidRPr="005D5567">
              <w:rPr>
                <w:rFonts w:ascii="宋体" w:hAnsi="宋体" w:hint="eastAsia"/>
                <w:sz w:val="18"/>
                <w:szCs w:val="18"/>
              </w:rPr>
              <w:t>切系统</w:t>
            </w:r>
            <w:proofErr w:type="gramEnd"/>
          </w:p>
        </w:tc>
        <w:tc>
          <w:tcPr>
            <w:tcW w:w="435" w:type="pct"/>
            <w:shd w:val="clear" w:color="auto" w:fill="auto"/>
            <w:vAlign w:val="center"/>
          </w:tcPr>
          <w:p w14:paraId="0A157DFE" w14:textId="77777777" w:rsidR="005D5567" w:rsidRPr="005D5567" w:rsidRDefault="005D5567" w:rsidP="00E54D04">
            <w:pPr>
              <w:pStyle w:val="ac"/>
              <w:rPr>
                <w:rFonts w:hAnsi="宋体" w:hint="default"/>
                <w:szCs w:val="18"/>
              </w:rPr>
            </w:pPr>
            <w:r w:rsidRPr="005D5567">
              <w:rPr>
                <w:rFonts w:hAnsi="宋体"/>
                <w:kern w:val="2"/>
                <w:szCs w:val="18"/>
              </w:rPr>
              <w:t>市场需求</w:t>
            </w:r>
          </w:p>
        </w:tc>
        <w:tc>
          <w:tcPr>
            <w:tcW w:w="3145" w:type="pct"/>
            <w:gridSpan w:val="3"/>
            <w:shd w:val="clear" w:color="auto" w:fill="auto"/>
            <w:vAlign w:val="center"/>
          </w:tcPr>
          <w:p w14:paraId="758F2507"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智能锯</w:t>
            </w:r>
            <w:proofErr w:type="gramStart"/>
            <w:r w:rsidRPr="005D5567">
              <w:rPr>
                <w:rFonts w:ascii="宋体" w:hAnsi="宋体" w:hint="eastAsia"/>
                <w:sz w:val="18"/>
                <w:szCs w:val="18"/>
              </w:rPr>
              <w:t>切系统</w:t>
            </w:r>
            <w:proofErr w:type="gramEnd"/>
            <w:r w:rsidRPr="005D5567">
              <w:rPr>
                <w:rFonts w:ascii="宋体" w:hAnsi="宋体" w:hint="eastAsia"/>
                <w:sz w:val="18"/>
                <w:szCs w:val="18"/>
              </w:rPr>
              <w:t>应有人机界面集成操作系统（如触摸屏）。</w:t>
            </w:r>
          </w:p>
          <w:p w14:paraId="0F8C80BF"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配套使用的</w:t>
            </w:r>
            <w:r w:rsidRPr="005D5567">
              <w:rPr>
                <w:rFonts w:ascii="宋体" w:hAnsi="宋体" w:hint="eastAsia"/>
                <w:sz w:val="18"/>
                <w:szCs w:val="18"/>
              </w:rPr>
              <w:t>CNC</w:t>
            </w:r>
            <w:r w:rsidRPr="005D5567">
              <w:rPr>
                <w:rFonts w:ascii="宋体" w:hAnsi="宋体" w:hint="eastAsia"/>
                <w:sz w:val="18"/>
                <w:szCs w:val="18"/>
              </w:rPr>
              <w:t>、</w:t>
            </w:r>
            <w:r w:rsidRPr="005D5567">
              <w:rPr>
                <w:rFonts w:ascii="宋体" w:hAnsi="宋体" w:hint="eastAsia"/>
                <w:sz w:val="18"/>
                <w:szCs w:val="18"/>
              </w:rPr>
              <w:t>NC</w:t>
            </w:r>
            <w:r w:rsidRPr="005D5567">
              <w:rPr>
                <w:rFonts w:ascii="宋体" w:hAnsi="宋体" w:hint="eastAsia"/>
                <w:sz w:val="18"/>
                <w:szCs w:val="18"/>
              </w:rPr>
              <w:t>应符合</w:t>
            </w:r>
            <w:r w:rsidRPr="005D5567">
              <w:rPr>
                <w:rFonts w:ascii="宋体" w:hAnsi="宋体" w:hint="eastAsia"/>
                <w:sz w:val="18"/>
                <w:szCs w:val="18"/>
              </w:rPr>
              <w:t>GB/T 26220</w:t>
            </w:r>
            <w:r w:rsidRPr="005D5567">
              <w:rPr>
                <w:rFonts w:ascii="宋体" w:hAnsi="宋体" w:hint="eastAsia"/>
                <w:sz w:val="18"/>
                <w:szCs w:val="18"/>
              </w:rPr>
              <w:t>的规定；可编程控制系统的代码、格式、协议和公共命令应符合</w:t>
            </w:r>
            <w:r w:rsidRPr="005D5567">
              <w:rPr>
                <w:rFonts w:ascii="宋体" w:hAnsi="宋体" w:hint="eastAsia"/>
                <w:sz w:val="18"/>
                <w:szCs w:val="18"/>
              </w:rPr>
              <w:t>GB/T 17563</w:t>
            </w:r>
            <w:r w:rsidRPr="005D5567">
              <w:rPr>
                <w:rFonts w:ascii="宋体" w:hAnsi="宋体" w:hint="eastAsia"/>
                <w:sz w:val="18"/>
                <w:szCs w:val="18"/>
              </w:rPr>
              <w:t>的规定；控制与测量信号接口应符合</w:t>
            </w:r>
            <w:r w:rsidRPr="005D5567">
              <w:rPr>
                <w:rFonts w:ascii="宋体" w:hAnsi="宋体" w:hint="eastAsia"/>
                <w:sz w:val="18"/>
                <w:szCs w:val="18"/>
              </w:rPr>
              <w:t>GB/T 17563</w:t>
            </w:r>
            <w:r w:rsidRPr="005D5567">
              <w:rPr>
                <w:rFonts w:ascii="宋体" w:hAnsi="宋体" w:hint="eastAsia"/>
                <w:sz w:val="18"/>
                <w:szCs w:val="18"/>
              </w:rPr>
              <w:t>的规定。</w:t>
            </w:r>
          </w:p>
          <w:p w14:paraId="1C33D4F7"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锯床坐标轴与运动方向应符合</w:t>
            </w:r>
            <w:r w:rsidRPr="005D5567">
              <w:rPr>
                <w:rFonts w:ascii="宋体" w:hAnsi="宋体" w:hint="eastAsia"/>
                <w:sz w:val="18"/>
                <w:szCs w:val="18"/>
              </w:rPr>
              <w:t>GB/T 19660</w:t>
            </w:r>
            <w:r w:rsidRPr="005D5567">
              <w:rPr>
                <w:rFonts w:ascii="宋体" w:hAnsi="宋体" w:hint="eastAsia"/>
                <w:sz w:val="18"/>
                <w:szCs w:val="18"/>
              </w:rPr>
              <w:t>的规定。</w:t>
            </w:r>
          </w:p>
          <w:p w14:paraId="0B7DB657"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锯床控制系统应具有用于远程网络故障监控与诊断的远程监控接口和</w:t>
            </w:r>
            <w:r w:rsidRPr="005D5567">
              <w:rPr>
                <w:rFonts w:ascii="宋体" w:hAnsi="宋体" w:hint="eastAsia"/>
                <w:sz w:val="18"/>
                <w:szCs w:val="18"/>
              </w:rPr>
              <w:t>MES</w:t>
            </w:r>
            <w:r w:rsidRPr="005D5567">
              <w:rPr>
                <w:rFonts w:ascii="宋体" w:hAnsi="宋体" w:hint="eastAsia"/>
                <w:sz w:val="18"/>
                <w:szCs w:val="18"/>
              </w:rPr>
              <w:t>的数据采集接口。</w:t>
            </w:r>
          </w:p>
          <w:p w14:paraId="70C8DA54"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智能锯</w:t>
            </w:r>
            <w:proofErr w:type="gramStart"/>
            <w:r w:rsidRPr="005D5567">
              <w:rPr>
                <w:rFonts w:ascii="宋体" w:hAnsi="宋体" w:hint="eastAsia"/>
                <w:sz w:val="18"/>
                <w:szCs w:val="18"/>
              </w:rPr>
              <w:t>切系统</w:t>
            </w:r>
            <w:proofErr w:type="gramEnd"/>
            <w:r w:rsidRPr="005D5567">
              <w:rPr>
                <w:rFonts w:ascii="宋体" w:hAnsi="宋体" w:hint="eastAsia"/>
                <w:sz w:val="18"/>
                <w:szCs w:val="18"/>
              </w:rPr>
              <w:t>应具有以下功能：</w:t>
            </w:r>
          </w:p>
          <w:p w14:paraId="646CC798"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a</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自动操作、手动操作、程序输入和编辑、自诊断、报警显</w:t>
            </w:r>
            <w:r w:rsidRPr="005D5567">
              <w:rPr>
                <w:rFonts w:ascii="宋体" w:hAnsi="宋体" w:hint="eastAsia"/>
                <w:sz w:val="18"/>
                <w:szCs w:val="18"/>
              </w:rPr>
              <w:lastRenderedPageBreak/>
              <w:t>示、手动数据输入、单步进给、回零点等基本功能；</w:t>
            </w:r>
          </w:p>
          <w:p w14:paraId="3C31EE75"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b</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自动识别被锯</w:t>
            </w:r>
            <w:proofErr w:type="gramStart"/>
            <w:r w:rsidRPr="005D5567">
              <w:rPr>
                <w:rFonts w:ascii="宋体" w:hAnsi="宋体" w:hint="eastAsia"/>
                <w:sz w:val="18"/>
                <w:szCs w:val="18"/>
              </w:rPr>
              <w:t>切材料</w:t>
            </w:r>
            <w:proofErr w:type="gramEnd"/>
            <w:r w:rsidRPr="005D5567">
              <w:rPr>
                <w:rFonts w:ascii="宋体" w:hAnsi="宋体" w:hint="eastAsia"/>
                <w:sz w:val="18"/>
                <w:szCs w:val="18"/>
              </w:rPr>
              <w:t>截面尺寸大小的功能；</w:t>
            </w:r>
          </w:p>
          <w:p w14:paraId="6295C8FB"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c</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根据材料的大小、输入的材质，自动</w:t>
            </w:r>
            <w:proofErr w:type="gramStart"/>
            <w:r w:rsidRPr="005D5567">
              <w:rPr>
                <w:rFonts w:ascii="宋体" w:hAnsi="宋体" w:hint="eastAsia"/>
                <w:sz w:val="18"/>
                <w:szCs w:val="18"/>
              </w:rPr>
              <w:t>确定锯带的</w:t>
            </w:r>
            <w:proofErr w:type="gramEnd"/>
            <w:r w:rsidRPr="005D5567">
              <w:rPr>
                <w:rFonts w:ascii="宋体" w:hAnsi="宋体" w:hint="eastAsia"/>
                <w:sz w:val="18"/>
                <w:szCs w:val="18"/>
              </w:rPr>
              <w:t>张紧力、线速度与进</w:t>
            </w:r>
            <w:proofErr w:type="gramStart"/>
            <w:r w:rsidRPr="005D5567">
              <w:rPr>
                <w:rFonts w:ascii="宋体" w:hAnsi="宋体" w:hint="eastAsia"/>
                <w:sz w:val="18"/>
                <w:szCs w:val="18"/>
              </w:rPr>
              <w:t>给速度</w:t>
            </w:r>
            <w:proofErr w:type="gramEnd"/>
            <w:r w:rsidRPr="005D5567">
              <w:rPr>
                <w:rFonts w:ascii="宋体" w:hAnsi="宋体" w:hint="eastAsia"/>
                <w:sz w:val="18"/>
                <w:szCs w:val="18"/>
              </w:rPr>
              <w:t>的决策功能；</w:t>
            </w:r>
          </w:p>
          <w:p w14:paraId="274C3427"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d</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实时</w:t>
            </w:r>
            <w:proofErr w:type="gramStart"/>
            <w:r w:rsidRPr="005D5567">
              <w:rPr>
                <w:rFonts w:ascii="宋体" w:hAnsi="宋体" w:hint="eastAsia"/>
                <w:sz w:val="18"/>
                <w:szCs w:val="18"/>
              </w:rPr>
              <w:t>监测锯带的</w:t>
            </w:r>
            <w:proofErr w:type="gramEnd"/>
            <w:r w:rsidRPr="005D5567">
              <w:rPr>
                <w:rFonts w:ascii="宋体" w:hAnsi="宋体" w:hint="eastAsia"/>
                <w:sz w:val="18"/>
                <w:szCs w:val="18"/>
              </w:rPr>
              <w:t>偏转状态的功能，当</w:t>
            </w:r>
            <w:proofErr w:type="gramStart"/>
            <w:r w:rsidRPr="005D5567">
              <w:rPr>
                <w:rFonts w:ascii="宋体" w:hAnsi="宋体" w:hint="eastAsia"/>
                <w:sz w:val="18"/>
                <w:szCs w:val="18"/>
              </w:rPr>
              <w:t>出现锯带偏转</w:t>
            </w:r>
            <w:proofErr w:type="gramEnd"/>
            <w:r w:rsidRPr="005D5567">
              <w:rPr>
                <w:rFonts w:ascii="宋体" w:hAnsi="宋体" w:hint="eastAsia"/>
                <w:sz w:val="18"/>
                <w:szCs w:val="18"/>
              </w:rPr>
              <w:t>量超标时，锯床应报警停机或自动纠偏；</w:t>
            </w:r>
          </w:p>
          <w:p w14:paraId="31799662"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e</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应具备对加工件数据信息编码及追溯功能；</w:t>
            </w:r>
          </w:p>
          <w:p w14:paraId="208AFBC1" w14:textId="77777777" w:rsidR="005D5567" w:rsidRPr="005D5567" w:rsidRDefault="005D5567" w:rsidP="005D5567">
            <w:pPr>
              <w:jc w:val="left"/>
              <w:rPr>
                <w:rFonts w:ascii="宋体" w:hAnsi="宋体"/>
                <w:sz w:val="18"/>
                <w:szCs w:val="18"/>
              </w:rPr>
            </w:pPr>
            <w:r w:rsidRPr="005D5567">
              <w:rPr>
                <w:rFonts w:ascii="宋体" w:hAnsi="宋体" w:hint="eastAsia"/>
                <w:sz w:val="18"/>
                <w:szCs w:val="18"/>
              </w:rPr>
              <w:t>f</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应具备与云平台交互的功能，以实现远程故障诊断；</w:t>
            </w:r>
          </w:p>
          <w:p w14:paraId="0EE8DFE7" w14:textId="77777777" w:rsidR="005D5567" w:rsidRPr="005D5567" w:rsidRDefault="005D5567" w:rsidP="005D5567">
            <w:pPr>
              <w:jc w:val="left"/>
              <w:rPr>
                <w:rFonts w:ascii="宋体" w:hAnsi="宋体" w:cs="Arial"/>
                <w:sz w:val="18"/>
                <w:szCs w:val="18"/>
              </w:rPr>
            </w:pPr>
            <w:r w:rsidRPr="005D5567">
              <w:rPr>
                <w:rFonts w:ascii="宋体" w:hAnsi="宋体" w:hint="eastAsia"/>
                <w:sz w:val="18"/>
                <w:szCs w:val="18"/>
              </w:rPr>
              <w:t>g</w:t>
            </w:r>
            <w:r w:rsidRPr="005D5567">
              <w:rPr>
                <w:rFonts w:ascii="宋体" w:hAnsi="宋体" w:hint="eastAsia"/>
                <w:sz w:val="18"/>
                <w:szCs w:val="18"/>
              </w:rPr>
              <w:t>）</w:t>
            </w:r>
            <w:r w:rsidRPr="005D5567">
              <w:rPr>
                <w:rFonts w:ascii="宋体" w:hAnsi="宋体" w:hint="eastAsia"/>
                <w:sz w:val="18"/>
                <w:szCs w:val="18"/>
              </w:rPr>
              <w:tab/>
            </w:r>
            <w:r w:rsidRPr="005D5567">
              <w:rPr>
                <w:rFonts w:ascii="宋体" w:hAnsi="宋体" w:hint="eastAsia"/>
                <w:sz w:val="18"/>
                <w:szCs w:val="18"/>
              </w:rPr>
              <w:t>应具有自学习功能</w:t>
            </w:r>
            <w:r w:rsidRPr="005D5567">
              <w:rPr>
                <w:rFonts w:ascii="宋体" w:hAnsi="宋体" w:cs="Arial"/>
                <w:sz w:val="18"/>
                <w:szCs w:val="18"/>
              </w:rPr>
              <w:t>。</w:t>
            </w:r>
          </w:p>
        </w:tc>
        <w:tc>
          <w:tcPr>
            <w:tcW w:w="825" w:type="pct"/>
            <w:shd w:val="clear" w:color="auto" w:fill="auto"/>
            <w:vAlign w:val="center"/>
          </w:tcPr>
          <w:p w14:paraId="16E24AA8"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lastRenderedPageBreak/>
              <w:t>1</w:t>
            </w:r>
            <w:r w:rsidRPr="005D5567">
              <w:rPr>
                <w:rFonts w:ascii="宋体" w:hAnsi="宋体" w:hint="eastAsia"/>
                <w:sz w:val="18"/>
                <w:szCs w:val="18"/>
              </w:rPr>
              <w:t>、人机界面通过感官法和操作演示进行检验。</w:t>
            </w:r>
          </w:p>
          <w:p w14:paraId="0256C92E"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2</w:t>
            </w:r>
            <w:r w:rsidRPr="005D5567">
              <w:rPr>
                <w:rFonts w:ascii="宋体" w:hAnsi="宋体" w:hint="eastAsia"/>
                <w:sz w:val="18"/>
                <w:szCs w:val="18"/>
              </w:rPr>
              <w:t>、配套使用的</w:t>
            </w:r>
            <w:r w:rsidRPr="005D5567">
              <w:rPr>
                <w:rFonts w:ascii="宋体" w:hAnsi="宋体" w:hint="eastAsia"/>
                <w:sz w:val="18"/>
                <w:szCs w:val="18"/>
              </w:rPr>
              <w:t xml:space="preserve"> CNC</w:t>
            </w:r>
            <w:r w:rsidRPr="005D5567">
              <w:rPr>
                <w:rFonts w:ascii="宋体" w:hAnsi="宋体" w:hint="eastAsia"/>
                <w:sz w:val="18"/>
                <w:szCs w:val="18"/>
              </w:rPr>
              <w:t>、</w:t>
            </w:r>
            <w:r w:rsidRPr="005D5567">
              <w:rPr>
                <w:rFonts w:ascii="宋体" w:hAnsi="宋体" w:hint="eastAsia"/>
                <w:sz w:val="18"/>
                <w:szCs w:val="18"/>
              </w:rPr>
              <w:t xml:space="preserve">NC </w:t>
            </w:r>
            <w:r w:rsidRPr="005D5567">
              <w:rPr>
                <w:rFonts w:ascii="宋体" w:hAnsi="宋体" w:hint="eastAsia"/>
                <w:sz w:val="18"/>
                <w:szCs w:val="18"/>
              </w:rPr>
              <w:t>按</w:t>
            </w:r>
            <w:r w:rsidRPr="005D5567">
              <w:rPr>
                <w:rFonts w:ascii="宋体" w:hAnsi="宋体" w:hint="eastAsia"/>
                <w:sz w:val="18"/>
                <w:szCs w:val="18"/>
              </w:rPr>
              <w:t xml:space="preserve"> GB/T 26220 </w:t>
            </w:r>
            <w:r w:rsidRPr="005D5567">
              <w:rPr>
                <w:rFonts w:ascii="宋体" w:hAnsi="宋体" w:hint="eastAsia"/>
                <w:sz w:val="18"/>
                <w:szCs w:val="18"/>
              </w:rPr>
              <w:t>的规定检验；可编程序电子控制系统的代码、格式、协议</w:t>
            </w:r>
            <w:proofErr w:type="gramStart"/>
            <w:r w:rsidRPr="005D5567">
              <w:rPr>
                <w:rFonts w:ascii="宋体" w:hAnsi="宋体" w:hint="eastAsia"/>
                <w:sz w:val="18"/>
                <w:szCs w:val="18"/>
              </w:rPr>
              <w:t>和</w:t>
            </w:r>
            <w:proofErr w:type="gramEnd"/>
          </w:p>
          <w:p w14:paraId="56709B63"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公共命令按</w:t>
            </w:r>
            <w:r w:rsidRPr="005D5567">
              <w:rPr>
                <w:rFonts w:ascii="宋体" w:hAnsi="宋体" w:hint="eastAsia"/>
                <w:sz w:val="18"/>
                <w:szCs w:val="18"/>
              </w:rPr>
              <w:t xml:space="preserve"> </w:t>
            </w:r>
            <w:r w:rsidRPr="005D5567">
              <w:rPr>
                <w:rFonts w:ascii="宋体" w:hAnsi="宋体" w:hint="eastAsia"/>
                <w:sz w:val="18"/>
                <w:szCs w:val="18"/>
              </w:rPr>
              <w:lastRenderedPageBreak/>
              <w:t xml:space="preserve">GB/T 17563 </w:t>
            </w:r>
            <w:r w:rsidRPr="005D5567">
              <w:rPr>
                <w:rFonts w:ascii="宋体" w:hAnsi="宋体" w:hint="eastAsia"/>
                <w:sz w:val="18"/>
                <w:szCs w:val="18"/>
              </w:rPr>
              <w:t>的规定检验；控制与测量信号接口按</w:t>
            </w:r>
            <w:r w:rsidRPr="005D5567">
              <w:rPr>
                <w:rFonts w:ascii="宋体" w:hAnsi="宋体" w:hint="eastAsia"/>
                <w:sz w:val="18"/>
                <w:szCs w:val="18"/>
              </w:rPr>
              <w:t xml:space="preserve"> GB/T 17563 </w:t>
            </w:r>
            <w:r w:rsidRPr="005D5567">
              <w:rPr>
                <w:rFonts w:ascii="宋体" w:hAnsi="宋体" w:hint="eastAsia"/>
                <w:sz w:val="18"/>
                <w:szCs w:val="18"/>
              </w:rPr>
              <w:t>的规定检验。</w:t>
            </w:r>
          </w:p>
          <w:p w14:paraId="39060F37" w14:textId="77777777" w:rsidR="005D5567" w:rsidRPr="005D5567" w:rsidRDefault="005D5567" w:rsidP="00E54D04">
            <w:pPr>
              <w:jc w:val="center"/>
              <w:rPr>
                <w:rFonts w:ascii="宋体" w:hAnsi="宋体"/>
                <w:sz w:val="18"/>
                <w:szCs w:val="18"/>
              </w:rPr>
            </w:pPr>
            <w:r w:rsidRPr="005D5567">
              <w:rPr>
                <w:rFonts w:ascii="宋体" w:hAnsi="宋体" w:hint="eastAsia"/>
                <w:sz w:val="18"/>
                <w:szCs w:val="18"/>
              </w:rPr>
              <w:t>3</w:t>
            </w:r>
            <w:r w:rsidRPr="005D5567">
              <w:rPr>
                <w:rFonts w:ascii="宋体" w:hAnsi="宋体" w:hint="eastAsia"/>
                <w:sz w:val="18"/>
                <w:szCs w:val="18"/>
              </w:rPr>
              <w:t>、</w:t>
            </w:r>
            <w:r w:rsidRPr="005D5567">
              <w:rPr>
                <w:rFonts w:ascii="宋体" w:hAnsi="宋体" w:hint="eastAsia"/>
                <w:sz w:val="18"/>
                <w:szCs w:val="18"/>
              </w:rPr>
              <w:t xml:space="preserve"> </w:t>
            </w:r>
            <w:r w:rsidRPr="005D5567">
              <w:rPr>
                <w:rFonts w:ascii="宋体" w:hAnsi="宋体" w:hint="eastAsia"/>
                <w:sz w:val="18"/>
                <w:szCs w:val="18"/>
              </w:rPr>
              <w:t>锯床坐标轴与运动方向按</w:t>
            </w:r>
            <w:r w:rsidRPr="005D5567">
              <w:rPr>
                <w:rFonts w:ascii="宋体" w:hAnsi="宋体" w:hint="eastAsia"/>
                <w:sz w:val="18"/>
                <w:szCs w:val="18"/>
              </w:rPr>
              <w:t xml:space="preserve"> GB/T 19660 </w:t>
            </w:r>
            <w:r w:rsidRPr="005D5567">
              <w:rPr>
                <w:rFonts w:ascii="宋体" w:hAnsi="宋体" w:hint="eastAsia"/>
                <w:sz w:val="18"/>
                <w:szCs w:val="18"/>
              </w:rPr>
              <w:t>的规定检验。</w:t>
            </w:r>
          </w:p>
          <w:p w14:paraId="38829130" w14:textId="77777777" w:rsidR="005D5567" w:rsidRPr="005D5567" w:rsidRDefault="005D5567" w:rsidP="00E54D04">
            <w:pPr>
              <w:jc w:val="center"/>
              <w:rPr>
                <w:rFonts w:ascii="宋体" w:hAnsi="宋体" w:cs="Arial"/>
                <w:sz w:val="18"/>
                <w:szCs w:val="18"/>
              </w:rPr>
            </w:pPr>
            <w:r w:rsidRPr="005D5567">
              <w:rPr>
                <w:rFonts w:ascii="宋体" w:hAnsi="宋体" w:hint="eastAsia"/>
                <w:sz w:val="18"/>
                <w:szCs w:val="18"/>
              </w:rPr>
              <w:t>4</w:t>
            </w:r>
            <w:r w:rsidRPr="005D5567">
              <w:rPr>
                <w:rFonts w:ascii="宋体" w:hAnsi="宋体" w:hint="eastAsia"/>
                <w:sz w:val="18"/>
                <w:szCs w:val="18"/>
              </w:rPr>
              <w:t>、</w:t>
            </w:r>
            <w:r w:rsidRPr="005D5567">
              <w:rPr>
                <w:rFonts w:ascii="宋体" w:hAnsi="宋体" w:hint="eastAsia"/>
                <w:sz w:val="18"/>
                <w:szCs w:val="18"/>
              </w:rPr>
              <w:t xml:space="preserve"> MES </w:t>
            </w:r>
            <w:r w:rsidRPr="005D5567">
              <w:rPr>
                <w:rFonts w:ascii="宋体" w:hAnsi="宋体" w:hint="eastAsia"/>
                <w:sz w:val="18"/>
                <w:szCs w:val="18"/>
              </w:rPr>
              <w:t>的数据采集功能通过检验是否设立有相应传感器，并通过通讯协议的校验码来检验相应通讯情况。</w:t>
            </w:r>
          </w:p>
        </w:tc>
      </w:tr>
    </w:tbl>
    <w:p w14:paraId="77E7B4B9" w14:textId="77777777" w:rsidR="003C5E32" w:rsidRPr="005D5567" w:rsidRDefault="003C5E32" w:rsidP="003C5E32"/>
    <w:p w14:paraId="611C4D87"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3  评价方法及等级划分</w:t>
      </w:r>
    </w:p>
    <w:p w14:paraId="15D7190D" w14:textId="75E65D81"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企业标准排行榜。达到</w:t>
      </w:r>
      <w:proofErr w:type="gramStart"/>
      <w:r w:rsidRPr="005D5567">
        <w:rPr>
          <w:rFonts w:ascii="仿宋_GB2312" w:eastAsia="仿宋_GB2312" w:hAnsi="Times New Roman" w:cs="Times New Roman" w:hint="eastAsia"/>
          <w:sz w:val="24"/>
          <w:szCs w:val="24"/>
        </w:rPr>
        <w:t>一级要求</w:t>
      </w:r>
      <w:proofErr w:type="gramEnd"/>
      <w:r w:rsidRPr="005D5567">
        <w:rPr>
          <w:rFonts w:ascii="仿宋_GB2312" w:eastAsia="仿宋_GB2312" w:hAnsi="Times New Roman" w:cs="Times New Roman" w:hint="eastAsia"/>
          <w:sz w:val="24"/>
          <w:szCs w:val="24"/>
        </w:rPr>
        <w:t>的企业标准</w:t>
      </w:r>
      <w:proofErr w:type="gramStart"/>
      <w:r w:rsidRPr="005D5567">
        <w:rPr>
          <w:rFonts w:ascii="仿宋_GB2312" w:eastAsia="仿宋_GB2312" w:hAnsi="Times New Roman" w:cs="Times New Roman" w:hint="eastAsia"/>
          <w:sz w:val="24"/>
          <w:szCs w:val="24"/>
        </w:rPr>
        <w:t>且按照</w:t>
      </w:r>
      <w:proofErr w:type="gramEnd"/>
      <w:r w:rsidRPr="005D5567">
        <w:rPr>
          <w:rFonts w:ascii="仿宋_GB2312" w:eastAsia="仿宋_GB2312" w:hAnsi="Times New Roman" w:cs="Times New Roman" w:hint="eastAsia"/>
          <w:sz w:val="24"/>
          <w:szCs w:val="24"/>
        </w:rPr>
        <w:t>有关要求进行自我声明公开后，其标准和符合标准的产品可以直接进入</w:t>
      </w:r>
      <w:r w:rsidR="00D722DA">
        <w:rPr>
          <w:rFonts w:ascii="仿宋_GB2312" w:eastAsia="仿宋_GB2312" w:hAnsi="Times New Roman" w:cs="Times New Roman" w:hint="eastAsia"/>
          <w:sz w:val="24"/>
          <w:szCs w:val="24"/>
        </w:rPr>
        <w:t>立式带锯床</w:t>
      </w:r>
      <w:r w:rsidRPr="005D5567">
        <w:rPr>
          <w:rFonts w:ascii="仿宋_GB2312" w:eastAsia="仿宋_GB2312" w:hAnsi="Times New Roman" w:cs="Times New Roman" w:hint="eastAsia"/>
          <w:sz w:val="24"/>
          <w:szCs w:val="24"/>
        </w:rPr>
        <w:t>企业标准“领跑者”候选名单。</w:t>
      </w:r>
    </w:p>
    <w:p w14:paraId="77E8B580" w14:textId="77777777" w:rsidR="00D04E96" w:rsidRPr="005D5567" w:rsidRDefault="00000000">
      <w:pPr>
        <w:pStyle w:val="a"/>
        <w:spacing w:before="156" w:after="156"/>
        <w:rPr>
          <w:rFonts w:hAnsi="宋体" w:hint="default"/>
          <w:color w:val="000000"/>
          <w:szCs w:val="21"/>
        </w:rPr>
      </w:pPr>
      <w:r w:rsidRPr="005D5567">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rsidRPr="005D5567"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Pr="005D5567" w:rsidRDefault="00000000">
            <w:pPr>
              <w:pStyle w:val="ac"/>
              <w:rPr>
                <w:rFonts w:eastAsia="宋体" w:hAnsi="宋体" w:cs="宋体" w:hint="default"/>
                <w:szCs w:val="18"/>
              </w:rPr>
            </w:pPr>
            <w:r w:rsidRPr="005D5567">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Pr="005D5567" w:rsidRDefault="00000000">
            <w:pPr>
              <w:pStyle w:val="ac"/>
              <w:rPr>
                <w:rFonts w:eastAsia="宋体" w:hAnsi="宋体" w:cs="宋体" w:hint="default"/>
                <w:szCs w:val="18"/>
              </w:rPr>
            </w:pPr>
            <w:r w:rsidRPr="005D5567">
              <w:rPr>
                <w:rFonts w:eastAsia="宋体" w:hAnsi="宋体" w:cs="宋体"/>
                <w:szCs w:val="18"/>
              </w:rPr>
              <w:t>满足条件</w:t>
            </w:r>
          </w:p>
        </w:tc>
      </w:tr>
      <w:tr w:rsidR="00D04E96" w:rsidRPr="005D5567"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Pr="005D5567" w:rsidRDefault="00000000">
            <w:pPr>
              <w:pStyle w:val="ac"/>
              <w:rPr>
                <w:rFonts w:eastAsia="宋体" w:hAnsi="宋体" w:cs="宋体" w:hint="default"/>
                <w:szCs w:val="18"/>
              </w:rPr>
            </w:pPr>
            <w:r w:rsidRPr="005D5567">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Pr="005D5567" w:rsidRDefault="00000000">
            <w:pPr>
              <w:pStyle w:val="ac"/>
              <w:rPr>
                <w:rFonts w:eastAsia="宋体" w:hAnsi="宋体" w:cs="宋体" w:hint="default"/>
                <w:szCs w:val="18"/>
              </w:rPr>
            </w:pPr>
            <w:r w:rsidRPr="005D5567">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Pr="005D5567" w:rsidRDefault="00000000">
            <w:pPr>
              <w:pStyle w:val="ac"/>
              <w:rPr>
                <w:rFonts w:eastAsia="宋体" w:hAnsi="宋体" w:cs="宋体" w:hint="default"/>
                <w:szCs w:val="18"/>
              </w:rPr>
            </w:pPr>
            <w:r w:rsidRPr="005D5567">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Pr="005D5567" w:rsidRDefault="00000000">
            <w:pPr>
              <w:pStyle w:val="ac"/>
              <w:rPr>
                <w:rFonts w:eastAsia="宋体" w:hAnsi="宋体" w:cs="宋体" w:hint="default"/>
                <w:szCs w:val="18"/>
              </w:rPr>
            </w:pPr>
            <w:r w:rsidRPr="005D5567">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Pr="005D5567" w:rsidRDefault="00000000">
            <w:pPr>
              <w:pStyle w:val="ac"/>
              <w:rPr>
                <w:rFonts w:eastAsia="宋体" w:hAnsi="宋体" w:cs="宋体" w:hint="default"/>
                <w:szCs w:val="18"/>
              </w:rPr>
            </w:pPr>
            <w:r w:rsidRPr="005D5567">
              <w:rPr>
                <w:rFonts w:eastAsia="宋体" w:hAnsi="宋体" w:cs="宋体"/>
                <w:szCs w:val="18"/>
              </w:rPr>
              <w:t>创新指标达到先进水平要求</w:t>
            </w:r>
          </w:p>
        </w:tc>
      </w:tr>
      <w:tr w:rsidR="00D04E96" w:rsidRPr="005D5567"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Pr="005D5567" w:rsidRDefault="00000000">
            <w:pPr>
              <w:pStyle w:val="ac"/>
              <w:rPr>
                <w:rFonts w:eastAsia="宋体" w:hAnsi="宋体" w:cs="宋体" w:hint="default"/>
                <w:szCs w:val="18"/>
              </w:rPr>
            </w:pPr>
            <w:r w:rsidRPr="005D5567">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Pr="005D5567" w:rsidRDefault="00000000">
            <w:pPr>
              <w:pStyle w:val="ac"/>
              <w:rPr>
                <w:rFonts w:eastAsia="宋体" w:hAnsi="宋体" w:cs="宋体" w:hint="default"/>
                <w:szCs w:val="18"/>
              </w:rPr>
            </w:pPr>
            <w:r w:rsidRPr="005D5567">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Pr="005D5567" w:rsidRDefault="00000000">
            <w:pPr>
              <w:pStyle w:val="ac"/>
              <w:rPr>
                <w:rFonts w:eastAsia="宋体" w:hAnsi="宋体" w:cs="宋体" w:hint="default"/>
                <w:szCs w:val="18"/>
              </w:rPr>
            </w:pPr>
            <w:r w:rsidRPr="005D5567">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Pr="005D5567" w:rsidRDefault="00000000">
            <w:pPr>
              <w:pStyle w:val="ac"/>
              <w:rPr>
                <w:rFonts w:eastAsia="宋体" w:hAnsi="宋体" w:cs="宋体" w:hint="default"/>
                <w:szCs w:val="18"/>
              </w:rPr>
            </w:pPr>
            <w:r w:rsidRPr="005D5567">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Pr="005D5567" w:rsidRDefault="00000000">
            <w:pPr>
              <w:pStyle w:val="ac"/>
              <w:rPr>
                <w:rFonts w:eastAsia="宋体" w:hAnsi="宋体" w:cs="宋体" w:hint="default"/>
                <w:szCs w:val="18"/>
              </w:rPr>
            </w:pPr>
            <w:r w:rsidRPr="005D5567">
              <w:rPr>
                <w:rFonts w:eastAsia="宋体" w:hAnsi="宋体" w:cs="宋体"/>
                <w:szCs w:val="18"/>
              </w:rPr>
              <w:t>创新指标达到平均水平要求</w:t>
            </w:r>
          </w:p>
        </w:tc>
      </w:tr>
      <w:tr w:rsidR="00D04E96" w:rsidRPr="005D5567"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Pr="005D5567" w:rsidRDefault="00000000">
            <w:pPr>
              <w:pStyle w:val="ac"/>
              <w:rPr>
                <w:rFonts w:eastAsia="宋体" w:hAnsi="宋体" w:cs="宋体" w:hint="default"/>
                <w:szCs w:val="18"/>
              </w:rPr>
            </w:pPr>
            <w:r w:rsidRPr="005D5567">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Pr="005D5567" w:rsidRDefault="00000000">
            <w:pPr>
              <w:pStyle w:val="ac"/>
              <w:rPr>
                <w:rFonts w:eastAsia="宋体" w:hAnsi="宋体" w:cs="宋体" w:hint="default"/>
                <w:szCs w:val="18"/>
              </w:rPr>
            </w:pPr>
            <w:r w:rsidRPr="005D5567">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Pr="005D5567" w:rsidRDefault="00000000">
            <w:pPr>
              <w:pStyle w:val="ac"/>
              <w:rPr>
                <w:rFonts w:eastAsia="宋体" w:hAnsi="宋体" w:cs="宋体" w:hint="default"/>
                <w:szCs w:val="18"/>
              </w:rPr>
            </w:pPr>
            <w:r w:rsidRPr="005D5567">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Pr="005D5567" w:rsidRDefault="00000000">
            <w:pPr>
              <w:pStyle w:val="ac"/>
              <w:rPr>
                <w:rFonts w:eastAsia="宋体" w:hAnsi="宋体" w:cs="宋体" w:hint="default"/>
                <w:szCs w:val="18"/>
              </w:rPr>
            </w:pPr>
            <w:r w:rsidRPr="005D5567">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Pr="005D5567" w:rsidRDefault="00000000">
            <w:pPr>
              <w:pStyle w:val="ac"/>
              <w:rPr>
                <w:rFonts w:eastAsia="宋体" w:hAnsi="宋体" w:cs="宋体" w:hint="default"/>
                <w:szCs w:val="18"/>
              </w:rPr>
            </w:pPr>
            <w:r w:rsidRPr="005D5567">
              <w:rPr>
                <w:rFonts w:eastAsia="宋体" w:hAnsi="宋体" w:cs="宋体"/>
                <w:szCs w:val="18"/>
              </w:rPr>
              <w:t>创新指标达到基准水平要求</w:t>
            </w:r>
          </w:p>
        </w:tc>
      </w:tr>
    </w:tbl>
    <w:p w14:paraId="1EB13905" w14:textId="77777777" w:rsidR="00D04E96" w:rsidRPr="005D5567" w:rsidRDefault="00D04E96">
      <w:pPr>
        <w:rPr>
          <w:rFonts w:ascii="Times New Roman" w:eastAsia="仿宋_GB2312" w:hAnsi="Times New Roman" w:cs="Times New Roman"/>
          <w:b/>
          <w:sz w:val="32"/>
          <w:szCs w:val="32"/>
        </w:rPr>
      </w:pPr>
    </w:p>
    <w:p w14:paraId="0FE540F2"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lastRenderedPageBreak/>
        <w:t>采用国际标准的程序及水平的简要说明</w:t>
      </w:r>
    </w:p>
    <w:p w14:paraId="7ED0DC41" w14:textId="60972821" w:rsidR="00D04E96" w:rsidRPr="005D5567" w:rsidRDefault="00DF202B">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目前国际上没有相关国际标准。</w:t>
      </w:r>
    </w:p>
    <w:p w14:paraId="2D9EB714"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与有关的现行法律、法规和国家、行业标准的关系</w:t>
      </w:r>
    </w:p>
    <w:p w14:paraId="3CE251B5"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本标准与相关法律、法规、规章、强制性标准无冲突，不存在标准低于相关国标、</w:t>
      </w:r>
      <w:proofErr w:type="gramStart"/>
      <w:r w:rsidRPr="005D5567">
        <w:rPr>
          <w:rFonts w:ascii="仿宋_GB2312" w:eastAsia="仿宋_GB2312" w:hAnsi="Times New Roman" w:cs="Times New Roman" w:hint="eastAsia"/>
          <w:sz w:val="24"/>
          <w:szCs w:val="24"/>
        </w:rPr>
        <w:t>行标和</w:t>
      </w:r>
      <w:proofErr w:type="gramEnd"/>
      <w:r w:rsidRPr="005D5567">
        <w:rPr>
          <w:rFonts w:ascii="仿宋_GB2312" w:eastAsia="仿宋_GB2312" w:hAnsi="Times New Roman" w:cs="Times New Roman" w:hint="eastAsia"/>
          <w:sz w:val="24"/>
          <w:szCs w:val="24"/>
        </w:rPr>
        <w:t>地标等推荐性标准的情况。</w:t>
      </w:r>
    </w:p>
    <w:p w14:paraId="5165659E"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标准实施建议</w:t>
      </w:r>
    </w:p>
    <w:p w14:paraId="39F84893"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标准编制过程中重大分歧意见的处理和依据</w:t>
      </w:r>
    </w:p>
    <w:p w14:paraId="29B6E9EF" w14:textId="77777777" w:rsidR="00D04E96" w:rsidRPr="005D5567"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无。</w:t>
      </w:r>
    </w:p>
    <w:p w14:paraId="693948FE" w14:textId="77777777" w:rsidR="00D04E96" w:rsidRPr="005D5567" w:rsidRDefault="00000000">
      <w:pPr>
        <w:numPr>
          <w:ilvl w:val="0"/>
          <w:numId w:val="2"/>
        </w:numPr>
        <w:rPr>
          <w:rFonts w:ascii="Times New Roman" w:eastAsia="仿宋_GB2312" w:hAnsi="Times New Roman" w:cs="Times New Roman"/>
          <w:b/>
          <w:sz w:val="32"/>
          <w:szCs w:val="32"/>
        </w:rPr>
      </w:pPr>
      <w:r w:rsidRPr="005D5567">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5D5567">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56BD" w14:textId="77777777" w:rsidR="00244669" w:rsidRDefault="00244669">
      <w:pPr>
        <w:spacing w:after="0"/>
      </w:pPr>
      <w:r>
        <w:separator/>
      </w:r>
    </w:p>
  </w:endnote>
  <w:endnote w:type="continuationSeparator" w:id="0">
    <w:p w14:paraId="1E34B71C" w14:textId="77777777" w:rsidR="00244669" w:rsidRDefault="00244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0F0E" w14:textId="77777777" w:rsidR="00244669" w:rsidRDefault="00244669">
      <w:pPr>
        <w:spacing w:after="0"/>
      </w:pPr>
      <w:r>
        <w:separator/>
      </w:r>
    </w:p>
  </w:footnote>
  <w:footnote w:type="continuationSeparator" w:id="0">
    <w:p w14:paraId="2ECACED8" w14:textId="77777777" w:rsidR="00244669" w:rsidRDefault="002446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95C3282"/>
    <w:multiLevelType w:val="hybridMultilevel"/>
    <w:tmpl w:val="FF5E5A36"/>
    <w:lvl w:ilvl="0" w:tplc="E10C1C6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73C10FCC"/>
    <w:multiLevelType w:val="multilevel"/>
    <w:tmpl w:val="65F2588A"/>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6"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6"/>
  </w:num>
  <w:num w:numId="3" w16cid:durableId="2106723525">
    <w:abstractNumId w:val="4"/>
  </w:num>
  <w:num w:numId="4" w16cid:durableId="1701005091">
    <w:abstractNumId w:val="0"/>
  </w:num>
  <w:num w:numId="5" w16cid:durableId="228348961">
    <w:abstractNumId w:val="2"/>
  </w:num>
  <w:num w:numId="6" w16cid:durableId="639116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2233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1443B"/>
    <w:rsid w:val="00021A11"/>
    <w:rsid w:val="00097B75"/>
    <w:rsid w:val="000C07FB"/>
    <w:rsid w:val="00144111"/>
    <w:rsid w:val="00177B8E"/>
    <w:rsid w:val="00244669"/>
    <w:rsid w:val="002F5495"/>
    <w:rsid w:val="00337153"/>
    <w:rsid w:val="003B5782"/>
    <w:rsid w:val="003C56DF"/>
    <w:rsid w:val="003C5E32"/>
    <w:rsid w:val="003C69D4"/>
    <w:rsid w:val="004622ED"/>
    <w:rsid w:val="004A452C"/>
    <w:rsid w:val="00585D9A"/>
    <w:rsid w:val="005D5567"/>
    <w:rsid w:val="00604DF9"/>
    <w:rsid w:val="006910DC"/>
    <w:rsid w:val="006B3878"/>
    <w:rsid w:val="006D64F6"/>
    <w:rsid w:val="006E75A1"/>
    <w:rsid w:val="00795421"/>
    <w:rsid w:val="007B0C34"/>
    <w:rsid w:val="007F1D52"/>
    <w:rsid w:val="007F732F"/>
    <w:rsid w:val="00905FE7"/>
    <w:rsid w:val="00953BCD"/>
    <w:rsid w:val="009D2841"/>
    <w:rsid w:val="009F525F"/>
    <w:rsid w:val="00A05AAE"/>
    <w:rsid w:val="00A16D73"/>
    <w:rsid w:val="00AD4807"/>
    <w:rsid w:val="00BD5AA8"/>
    <w:rsid w:val="00C26915"/>
    <w:rsid w:val="00C479E8"/>
    <w:rsid w:val="00C54721"/>
    <w:rsid w:val="00CA3D42"/>
    <w:rsid w:val="00CF24E5"/>
    <w:rsid w:val="00D04E96"/>
    <w:rsid w:val="00D67AC7"/>
    <w:rsid w:val="00D722DA"/>
    <w:rsid w:val="00DD2481"/>
    <w:rsid w:val="00DF202B"/>
    <w:rsid w:val="00E8794A"/>
    <w:rsid w:val="00EB6EFC"/>
    <w:rsid w:val="00F43866"/>
    <w:rsid w:val="00F80A54"/>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 w:type="paragraph" w:customStyle="1" w:styleId="1">
    <w:name w:val="正文1"/>
    <w:rsid w:val="005D5567"/>
    <w:pPr>
      <w:jc w:val="both"/>
    </w:pPr>
    <w:rPr>
      <w:rFonts w:ascii="宋体" w:eastAsia="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11</cp:revision>
  <dcterms:created xsi:type="dcterms:W3CDTF">2024-06-14T07:05:00Z</dcterms:created>
  <dcterms:modified xsi:type="dcterms:W3CDTF">2024-07-03T06:19:00Z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