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03A08" w14:paraId="519DB304" w14:textId="77777777">
        <w:tc>
          <w:tcPr>
            <w:tcW w:w="509" w:type="dxa"/>
          </w:tcPr>
          <w:p w14:paraId="4FE31799" w14:textId="77777777" w:rsidR="00803A08" w:rsidRDefault="00AC1E7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60D26FE" w14:textId="62B30BB4" w:rsidR="00803A08" w:rsidRDefault="0045575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5.080.6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25.080.60</w:t>
            </w:r>
            <w:r>
              <w:rPr>
                <w:rFonts w:ascii="黑体" w:eastAsia="黑体" w:hAnsi="黑体"/>
                <w:sz w:val="21"/>
                <w:szCs w:val="21"/>
              </w:rPr>
              <w:fldChar w:fldCharType="end"/>
            </w:r>
            <w:bookmarkEnd w:id="0"/>
          </w:p>
        </w:tc>
      </w:tr>
      <w:tr w:rsidR="00803A08" w14:paraId="0520EE38" w14:textId="77777777">
        <w:tc>
          <w:tcPr>
            <w:tcW w:w="509" w:type="dxa"/>
          </w:tcPr>
          <w:p w14:paraId="29E98B01" w14:textId="77777777" w:rsidR="00803A08" w:rsidRDefault="00AC1E7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03A08" w14:paraId="61BA2E60" w14:textId="77777777">
              <w:trPr>
                <w:trHeight w:hRule="exact" w:val="1021"/>
              </w:trPr>
              <w:tc>
                <w:tcPr>
                  <w:tcW w:w="9242" w:type="dxa"/>
                  <w:vAlign w:val="center"/>
                </w:tcPr>
                <w:p w14:paraId="7F866413" w14:textId="06B0D95E" w:rsidR="00803A08" w:rsidRDefault="00803A08" w:rsidP="004B6346">
                  <w:pPr>
                    <w:pStyle w:val="afffff"/>
                    <w:framePr w:w="0" w:hRule="auto" w:wrap="auto" w:hAnchor="text" w:xAlign="left" w:yAlign="inline" w:anchorLock="0"/>
                    <w:ind w:left="420" w:right="624"/>
                    <w:rPr>
                      <w:rFonts w:ascii="宋体" w:hAnsi="宋体"/>
                      <w:sz w:val="28"/>
                      <w:szCs w:val="28"/>
                    </w:rPr>
                  </w:pPr>
                </w:p>
              </w:tc>
            </w:tr>
          </w:tbl>
          <w:p w14:paraId="3E921448" w14:textId="1190E8CE" w:rsidR="00803A08" w:rsidRDefault="0045575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J 57"/>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J 57</w:t>
            </w:r>
            <w:r>
              <w:rPr>
                <w:rFonts w:ascii="黑体" w:eastAsia="黑体" w:hAnsi="黑体"/>
                <w:sz w:val="21"/>
                <w:szCs w:val="21"/>
              </w:rPr>
              <w:fldChar w:fldCharType="end"/>
            </w:r>
            <w:bookmarkEnd w:id="1"/>
          </w:p>
        </w:tc>
      </w:tr>
    </w:tbl>
    <w:p w14:paraId="5B5F8893" w14:textId="77777777" w:rsidR="00803A08" w:rsidRDefault="00AC1E7F">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B074C03" w14:textId="69B85D7F" w:rsidR="00803A08" w:rsidRDefault="00AC1E7F">
      <w:pPr>
        <w:pStyle w:val="affffffffff2"/>
        <w:framePr w:wrap="auto"/>
      </w:pPr>
      <w:r>
        <w:t>T/</w:t>
      </w:r>
      <w:r w:rsidR="00CC24C3">
        <w:fldChar w:fldCharType="begin">
          <w:ffData>
            <w:name w:val="文字1"/>
            <w:enabled/>
            <w:calcOnExit w:val="0"/>
            <w:textInput>
              <w:default w:val="ZSM"/>
            </w:textInput>
          </w:ffData>
        </w:fldChar>
      </w:r>
      <w:bookmarkStart w:id="3" w:name="文字1"/>
      <w:r w:rsidR="00CC24C3">
        <w:instrText xml:space="preserve"> FORMTEXT </w:instrText>
      </w:r>
      <w:r w:rsidR="00CC24C3">
        <w:fldChar w:fldCharType="separate"/>
      </w:r>
      <w:r w:rsidR="00CC24C3">
        <w:rPr>
          <w:noProof/>
        </w:rPr>
        <w:t>ZSM</w:t>
      </w:r>
      <w:r w:rsidR="00CC24C3">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hint="eastAsia"/>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1FBFC69" w14:textId="77777777" w:rsidR="00803A08" w:rsidRDefault="00AC1E7F">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B0F2296" w14:textId="77777777" w:rsidR="00803A08" w:rsidRDefault="00AC1E7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B70B129" wp14:editId="3D49510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DKZuUBAACsAwAADgAAAAAAAAABACAAAAA9AQAAZHJzL2Uyb0RvYy54&#10;bWxQSwECFAAUAAAACACHTuJAJ4NJltgAAAAMAQAADwAAAAAAAAABACAAAAA4AAAAZHJzL2Rvd25y&#10;ZXYueG1sUEsFBgAAAAAGAAYAWQEAAJQFAAAAAA==&#10;">
                <v:fill on="f" focussize="0,0"/>
                <v:stroke color="#000000" joinstyle="round"/>
                <v:imagedata o:title=""/>
                <o:lock v:ext="edit" aspectratio="f"/>
              </v:line>
            </w:pict>
          </mc:Fallback>
        </mc:AlternateContent>
      </w:r>
    </w:p>
    <w:p w14:paraId="2EAE912F" w14:textId="77777777" w:rsidR="00803A08" w:rsidRDefault="00803A08">
      <w:pPr>
        <w:pStyle w:val="afffff0"/>
        <w:framePr w:w="9639" w:h="6976" w:hRule="exact" w:hSpace="0" w:vSpace="0" w:wrap="around" w:hAnchor="page" w:y="6408"/>
        <w:jc w:val="center"/>
        <w:rPr>
          <w:rFonts w:ascii="黑体" w:eastAsia="黑体" w:hAnsi="黑体"/>
          <w:b w:val="0"/>
          <w:bCs w:val="0"/>
          <w:w w:val="100"/>
        </w:rPr>
      </w:pPr>
    </w:p>
    <w:p w14:paraId="5E60F49E" w14:textId="2A1DC1C2" w:rsidR="00383345" w:rsidRDefault="008B18FD">
      <w:pPr>
        <w:pStyle w:val="affffffffff4"/>
        <w:framePr w:h="6974" w:hRule="exact" w:wrap="around" w:x="1419" w:anchorLock="1"/>
      </w:pPr>
      <w:r>
        <w:fldChar w:fldCharType="begin">
          <w:ffData>
            <w:name w:val="CSTD_NAME"/>
            <w:enabled/>
            <w:calcOnExit w:val="0"/>
            <w:textInput>
              <w:default w:val="质量分级及“领跑者”标准评价要求 数控卧式圆锯床"/>
            </w:textInput>
          </w:ffData>
        </w:fldChar>
      </w:r>
      <w:bookmarkStart w:id="7" w:name="CSTD_NAME"/>
      <w:r>
        <w:instrText xml:space="preserve"> FORMTEXT </w:instrText>
      </w:r>
      <w:r>
        <w:fldChar w:fldCharType="separate"/>
      </w:r>
      <w:r w:rsidR="00383345">
        <w:t>质量分级及"领跑者"评价要求</w:t>
      </w:r>
    </w:p>
    <w:p w14:paraId="7A0496DB" w14:textId="48953427" w:rsidR="00803A08" w:rsidRDefault="00383345">
      <w:pPr>
        <w:pStyle w:val="affffffffff4"/>
        <w:framePr w:h="6974" w:hRule="exact" w:wrap="around" w:x="1419" w:anchorLock="1"/>
      </w:pPr>
      <w:r>
        <w:t>立式带锯床</w:t>
      </w:r>
      <w:r w:rsidR="008B18FD">
        <w:fldChar w:fldCharType="end"/>
      </w:r>
      <w:bookmarkEnd w:id="7"/>
    </w:p>
    <w:p w14:paraId="1D1C4726" w14:textId="77777777" w:rsidR="00803A08" w:rsidRDefault="00803A08">
      <w:pPr>
        <w:framePr w:w="9639" w:h="6974" w:hRule="exact" w:wrap="around" w:vAnchor="page" w:hAnchor="page" w:x="1419" w:y="6408" w:anchorLock="1"/>
        <w:ind w:left="-1418"/>
      </w:pPr>
    </w:p>
    <w:p w14:paraId="60E22C62" w14:textId="51BDAFCE" w:rsidR="00803A08" w:rsidRDefault="00455751">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quality grading and forerunner-CNC Horizontal Circular Sawing Machine"/>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Assessment requirements for quality grading and forerunner-</w:t>
      </w:r>
      <w:r w:rsidR="0011464B" w:rsidRPr="0011464B">
        <w:rPr>
          <w:rFonts w:eastAsia="黑体"/>
          <w:noProof/>
          <w:szCs w:val="28"/>
        </w:rPr>
        <w:t xml:space="preserve"> Vertical Band Sawing Machine</w:t>
      </w:r>
      <w:r>
        <w:rPr>
          <w:rFonts w:eastAsia="黑体"/>
          <w:szCs w:val="28"/>
        </w:rPr>
        <w:fldChar w:fldCharType="end"/>
      </w:r>
      <w:bookmarkEnd w:id="8"/>
    </w:p>
    <w:p w14:paraId="5FCD928D" w14:textId="77777777" w:rsidR="00803A08" w:rsidRDefault="00803A08">
      <w:pPr>
        <w:framePr w:w="9639" w:h="6974" w:hRule="exact" w:wrap="around" w:vAnchor="page" w:hAnchor="page" w:x="1419" w:y="6408" w:anchorLock="1"/>
        <w:spacing w:line="760" w:lineRule="exact"/>
        <w:ind w:left="-1418"/>
      </w:pPr>
    </w:p>
    <w:p w14:paraId="6C7C1B17" w14:textId="77777777" w:rsidR="00803A08" w:rsidRDefault="00803A08">
      <w:pPr>
        <w:pStyle w:val="afffffff8"/>
        <w:framePr w:w="9639" w:h="6974" w:hRule="exact" w:wrap="around" w:vAnchor="page" w:hAnchor="page" w:x="1419" w:y="6408" w:anchorLock="1"/>
        <w:textAlignment w:val="bottom"/>
        <w:rPr>
          <w:rFonts w:eastAsia="黑体"/>
          <w:szCs w:val="28"/>
        </w:rPr>
      </w:pPr>
    </w:p>
    <w:p w14:paraId="70282276" w14:textId="6634729E" w:rsidR="00803A08" w:rsidRDefault="00E9436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9"/>
    </w:p>
    <w:p w14:paraId="0E61F09B" w14:textId="256E72DA" w:rsidR="00803A08" w:rsidRDefault="00AC1E7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E9436C">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5E58171D" w14:textId="77777777" w:rsidR="00803A08" w:rsidRDefault="00AC1E7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747BA533" w14:textId="23509CC8" w:rsidR="00803A08" w:rsidRDefault="00370A84">
      <w:pPr>
        <w:pStyle w:val="affffffff8"/>
        <w:framePr w:h="584" w:hRule="exact" w:hSpace="181" w:vSpace="181" w:wrap="around" w:y="14800"/>
        <w:rPr>
          <w:rFonts w:hAnsi="黑体"/>
        </w:rPr>
      </w:pPr>
      <w:r w:rsidRPr="00370A84">
        <w:rPr>
          <w:rFonts w:hAnsi="黑体" w:hint="eastAsia"/>
          <w:w w:val="100"/>
          <w:sz w:val="28"/>
        </w:rPr>
        <w:t>浙江省计量与标准化学会</w:t>
      </w:r>
      <w:r w:rsidR="00AC1E7F">
        <w:rPr>
          <w:rFonts w:ascii="Times New Roman"/>
          <w:w w:val="100"/>
          <w:sz w:val="28"/>
        </w:rPr>
        <w:t>  </w:t>
      </w:r>
      <w:r w:rsidR="00AC1E7F">
        <w:rPr>
          <w:rStyle w:val="afffffffffff9"/>
          <w:rFonts w:hAnsi="黑体" w:hint="eastAsia"/>
          <w:position w:val="0"/>
        </w:rPr>
        <w:t>发</w:t>
      </w:r>
      <w:r w:rsidR="00AC1E7F">
        <w:rPr>
          <w:rStyle w:val="afffffffffff9"/>
          <w:rFonts w:hAnsi="黑体" w:hint="eastAsia"/>
          <w:spacing w:val="0"/>
          <w:position w:val="0"/>
        </w:rPr>
        <w:t>布</w:t>
      </w:r>
    </w:p>
    <w:p w14:paraId="467D846C" w14:textId="77777777" w:rsidR="00803A08" w:rsidRDefault="00AC1E7F">
      <w:pPr>
        <w:rPr>
          <w:rFonts w:ascii="宋体" w:hAnsi="宋体"/>
          <w:sz w:val="28"/>
          <w:szCs w:val="28"/>
        </w:rPr>
        <w:sectPr w:rsidR="00803A08" w:rsidSect="000808DC">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0B753C9" wp14:editId="54162DB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WS4lmOMBAACqAwAADgAAAAAAAAABACAAAAA8AQAAZHJzL2Uyb0RvYy54bWxQ&#10;SwECFAAUAAAACACHTuJAqzMc+9cAAAAOAQAADwAAAAAAAAABACAAAAA4AAAAZHJzL2Rvd25yZXYu&#10;eG1sUEsFBgAAAAAGAAYAWQEAAJEFAAAAAA==&#10;">
                <v:fill on="f" focussize="0,0"/>
                <v:stroke color="#000000" joinstyle="round"/>
                <v:imagedata o:title=""/>
                <o:lock v:ext="edit" aspectratio="f"/>
                <w10:anchorlock/>
              </v:line>
            </w:pict>
          </mc:Fallback>
        </mc:AlternateContent>
      </w:r>
    </w:p>
    <w:p w14:paraId="45133AAE" w14:textId="77777777" w:rsidR="004B6346" w:rsidRDefault="004B6346" w:rsidP="004B6346">
      <w:pPr>
        <w:rPr>
          <w:rFonts w:ascii="宋体"/>
        </w:rPr>
      </w:pPr>
      <w:bookmarkStart w:id="16" w:name="BookMark2"/>
    </w:p>
    <w:p w14:paraId="0DBF0DD0" w14:textId="77777777" w:rsidR="004B6346" w:rsidRDefault="004B6346" w:rsidP="004B6346">
      <w:pPr>
        <w:rPr>
          <w:rFonts w:ascii="宋体"/>
        </w:rPr>
      </w:pPr>
    </w:p>
    <w:p w14:paraId="7581ADEA" w14:textId="77777777" w:rsidR="004B6346" w:rsidRDefault="004B6346" w:rsidP="004B6346">
      <w:pPr>
        <w:rPr>
          <w:rFonts w:ascii="宋体"/>
        </w:rPr>
      </w:pPr>
    </w:p>
    <w:p w14:paraId="0AF9E38C" w14:textId="77777777" w:rsidR="004B6346" w:rsidRDefault="004B6346" w:rsidP="004B6346">
      <w:pPr>
        <w:rPr>
          <w:rFonts w:ascii="宋体"/>
        </w:rPr>
      </w:pPr>
    </w:p>
    <w:p w14:paraId="2F9B16F3" w14:textId="77777777" w:rsidR="004B6346" w:rsidRDefault="004B6346" w:rsidP="004B6346">
      <w:pPr>
        <w:rPr>
          <w:rFonts w:ascii="宋体"/>
        </w:rPr>
      </w:pPr>
    </w:p>
    <w:p w14:paraId="6BCC3EBE" w14:textId="77777777" w:rsidR="004B6346" w:rsidRDefault="004B6346" w:rsidP="004B6346">
      <w:pPr>
        <w:rPr>
          <w:rFonts w:ascii="宋体"/>
        </w:rPr>
      </w:pPr>
    </w:p>
    <w:p w14:paraId="158FF065" w14:textId="77777777" w:rsidR="004B6346" w:rsidRDefault="004B6346" w:rsidP="004B6346">
      <w:pPr>
        <w:rPr>
          <w:rFonts w:ascii="宋体"/>
        </w:rPr>
      </w:pPr>
    </w:p>
    <w:p w14:paraId="4E05FF6C" w14:textId="77777777" w:rsidR="004B6346" w:rsidRDefault="004B6346" w:rsidP="004B6346">
      <w:pPr>
        <w:rPr>
          <w:rFonts w:ascii="宋体"/>
        </w:rPr>
      </w:pPr>
    </w:p>
    <w:p w14:paraId="5724BCEE" w14:textId="77777777" w:rsidR="004B6346" w:rsidRDefault="004B6346" w:rsidP="004B6346">
      <w:pPr>
        <w:rPr>
          <w:rFonts w:ascii="宋体"/>
        </w:rPr>
      </w:pPr>
    </w:p>
    <w:p w14:paraId="3770E97A" w14:textId="77777777" w:rsidR="004B6346" w:rsidRDefault="004B6346" w:rsidP="004B6346">
      <w:pPr>
        <w:rPr>
          <w:rFonts w:ascii="宋体"/>
        </w:rPr>
      </w:pPr>
    </w:p>
    <w:p w14:paraId="01B9C032" w14:textId="77777777" w:rsidR="004B6346" w:rsidRDefault="004B6346" w:rsidP="004B6346">
      <w:pPr>
        <w:rPr>
          <w:rFonts w:ascii="宋体"/>
        </w:rPr>
      </w:pPr>
    </w:p>
    <w:p w14:paraId="4E0EED98" w14:textId="77777777" w:rsidR="004B6346" w:rsidRDefault="004B6346" w:rsidP="004B6346">
      <w:pPr>
        <w:rPr>
          <w:rFonts w:ascii="宋体"/>
        </w:rPr>
      </w:pPr>
    </w:p>
    <w:p w14:paraId="2DBDB93D" w14:textId="77777777" w:rsidR="004B6346" w:rsidRDefault="004B6346" w:rsidP="004B6346">
      <w:pPr>
        <w:rPr>
          <w:rFonts w:ascii="宋体"/>
        </w:rPr>
      </w:pPr>
    </w:p>
    <w:p w14:paraId="62781B8B" w14:textId="77777777" w:rsidR="004B6346" w:rsidRDefault="004B6346" w:rsidP="004B6346">
      <w:pPr>
        <w:rPr>
          <w:rFonts w:ascii="宋体"/>
        </w:rPr>
      </w:pPr>
    </w:p>
    <w:p w14:paraId="34C5A127" w14:textId="77777777" w:rsidR="004B6346" w:rsidRDefault="004B6346" w:rsidP="004B6346">
      <w:pPr>
        <w:rPr>
          <w:rFonts w:ascii="宋体"/>
        </w:rPr>
      </w:pPr>
    </w:p>
    <w:p w14:paraId="1CC42019" w14:textId="77777777" w:rsidR="004B6346" w:rsidRDefault="004B6346" w:rsidP="004B6346">
      <w:pPr>
        <w:rPr>
          <w:rFonts w:ascii="宋体"/>
        </w:rPr>
      </w:pPr>
    </w:p>
    <w:p w14:paraId="2B102B23" w14:textId="77777777" w:rsidR="004B6346" w:rsidRDefault="004B6346" w:rsidP="004B6346">
      <w:pPr>
        <w:rPr>
          <w:rFonts w:ascii="宋体"/>
        </w:rPr>
      </w:pPr>
    </w:p>
    <w:p w14:paraId="26539F34" w14:textId="77777777" w:rsidR="004B6346" w:rsidRDefault="004B6346" w:rsidP="004B6346">
      <w:pPr>
        <w:rPr>
          <w:rFonts w:ascii="宋体"/>
        </w:rPr>
      </w:pPr>
    </w:p>
    <w:p w14:paraId="710F5E49" w14:textId="77777777" w:rsidR="004B6346" w:rsidRDefault="004B6346" w:rsidP="004B6346">
      <w:pPr>
        <w:rPr>
          <w:rFonts w:ascii="宋体"/>
        </w:rPr>
      </w:pPr>
    </w:p>
    <w:p w14:paraId="75A112E6" w14:textId="77777777" w:rsidR="004B6346" w:rsidRDefault="004B6346" w:rsidP="004B6346">
      <w:pPr>
        <w:rPr>
          <w:rFonts w:ascii="宋体"/>
        </w:rPr>
      </w:pPr>
    </w:p>
    <w:p w14:paraId="3F5EEF7A" w14:textId="77777777" w:rsidR="004B6346" w:rsidRDefault="004B6346" w:rsidP="004B6346">
      <w:pPr>
        <w:rPr>
          <w:rFonts w:ascii="宋体"/>
        </w:rPr>
      </w:pPr>
    </w:p>
    <w:p w14:paraId="3815E0C8" w14:textId="77777777" w:rsidR="004B6346" w:rsidRDefault="004B6346" w:rsidP="004B6346">
      <w:pPr>
        <w:rPr>
          <w:rFonts w:ascii="宋体"/>
        </w:rPr>
      </w:pPr>
    </w:p>
    <w:p w14:paraId="3A5D1ABE" w14:textId="77777777" w:rsidR="004B6346" w:rsidRDefault="004B6346" w:rsidP="004B6346">
      <w:pPr>
        <w:rPr>
          <w:rFonts w:ascii="宋体"/>
        </w:rPr>
      </w:pPr>
    </w:p>
    <w:p w14:paraId="20D7CCCF" w14:textId="77777777" w:rsidR="004B6346" w:rsidRDefault="004B6346" w:rsidP="004B6346">
      <w:pPr>
        <w:rPr>
          <w:rFonts w:ascii="宋体"/>
        </w:rPr>
      </w:pPr>
    </w:p>
    <w:p w14:paraId="11D8D640" w14:textId="77777777" w:rsidR="004B6346" w:rsidRDefault="004B6346" w:rsidP="004B6346">
      <w:pPr>
        <w:rPr>
          <w:rFonts w:ascii="宋体"/>
        </w:rPr>
      </w:pPr>
    </w:p>
    <w:p w14:paraId="46A01FCE" w14:textId="77777777" w:rsidR="004B6346" w:rsidRDefault="004B6346" w:rsidP="004B6346">
      <w:pPr>
        <w:rPr>
          <w:rFonts w:ascii="宋体"/>
        </w:rPr>
      </w:pPr>
    </w:p>
    <w:p w14:paraId="07F0F16A" w14:textId="77777777" w:rsidR="004B6346" w:rsidRDefault="004B6346" w:rsidP="004B6346">
      <w:pPr>
        <w:rPr>
          <w:rFonts w:ascii="宋体"/>
        </w:rPr>
      </w:pPr>
    </w:p>
    <w:p w14:paraId="416A1F3D" w14:textId="77777777" w:rsidR="004B6346" w:rsidRDefault="004B6346" w:rsidP="004B6346">
      <w:pPr>
        <w:spacing w:line="240" w:lineRule="auto"/>
        <w:rPr>
          <w:rFonts w:ascii="宋体"/>
        </w:rPr>
      </w:pPr>
      <w:r>
        <w:rPr>
          <w:rFonts w:ascii="宋体"/>
          <w:noProof/>
        </w:rPr>
        <w:drawing>
          <wp:inline distT="0" distB="0" distL="114300" distR="114300" wp14:anchorId="0A416234" wp14:editId="09612063">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1F3D35B0" w14:textId="77777777" w:rsidR="004B6346" w:rsidRDefault="004B6346" w:rsidP="004B6346">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21C9E4BF" w14:textId="77777777" w:rsidR="004B6346" w:rsidRDefault="004B6346">
      <w:pPr>
        <w:pStyle w:val="a6"/>
        <w:spacing w:before="900" w:after="360"/>
        <w:rPr>
          <w:spacing w:val="320"/>
        </w:rPr>
        <w:sectPr w:rsidR="004B6346" w:rsidSect="000808DC">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584DF67B" w14:textId="77777777" w:rsidR="00803A08" w:rsidRDefault="00AC1E7F">
      <w:pPr>
        <w:pStyle w:val="a6"/>
        <w:spacing w:before="900" w:after="360"/>
      </w:pPr>
      <w:r>
        <w:rPr>
          <w:spacing w:val="320"/>
        </w:rPr>
        <w:lastRenderedPageBreak/>
        <w:t>前</w:t>
      </w:r>
      <w:r>
        <w:t>言</w:t>
      </w:r>
    </w:p>
    <w:p w14:paraId="41F59EF4" w14:textId="2A555864" w:rsidR="00803A08" w:rsidRDefault="003339A3">
      <w:pPr>
        <w:pStyle w:val="afffff5"/>
        <w:ind w:firstLine="420"/>
      </w:pPr>
      <w:r w:rsidRPr="003339A3">
        <w:rPr>
          <w:rFonts w:hint="eastAsia"/>
        </w:rPr>
        <w:t>本文件按照GB/T 1.1—2020《标准化工作导则  第1部分：标准化文件的结构和起草规则》和T/CAS 700—2023、T/CSTE 0321—2023《质量分级及“领跑者”评价标准编制通则》的规定起草</w:t>
      </w:r>
      <w:r w:rsidR="00AC1E7F">
        <w:rPr>
          <w:rFonts w:hint="eastAsia"/>
        </w:rPr>
        <w:t>。</w:t>
      </w:r>
    </w:p>
    <w:p w14:paraId="06DFE16B" w14:textId="77777777" w:rsidR="00803A08" w:rsidRDefault="00AC1E7F">
      <w:pPr>
        <w:pStyle w:val="afffff5"/>
        <w:ind w:firstLine="420"/>
      </w:pPr>
      <w:r>
        <w:rPr>
          <w:rFonts w:hint="eastAsia"/>
        </w:rPr>
        <w:t>请注意本文件的某些内容可能涉及专利。本文件的发布机构不承担识别专利的责任。</w:t>
      </w:r>
    </w:p>
    <w:p w14:paraId="55D77320" w14:textId="0BB2A8AA" w:rsidR="00803A08" w:rsidRPr="0015032A" w:rsidRDefault="00AC1E7F">
      <w:pPr>
        <w:pStyle w:val="afffff5"/>
        <w:ind w:firstLine="420"/>
        <w:rPr>
          <w:sz w:val="24"/>
          <w:szCs w:val="24"/>
        </w:rPr>
      </w:pPr>
      <w:r w:rsidRPr="0015032A">
        <w:rPr>
          <w:rFonts w:hint="eastAsia"/>
        </w:rPr>
        <w:t>本文件由</w:t>
      </w:r>
      <w:r w:rsidR="004B6346" w:rsidRPr="004B6346">
        <w:rPr>
          <w:rFonts w:hint="eastAsia"/>
        </w:rPr>
        <w:t>丽水市质量检验检测研究院</w:t>
      </w:r>
      <w:r w:rsidRPr="0015032A">
        <w:rPr>
          <w:rFonts w:hint="eastAsia"/>
        </w:rPr>
        <w:t xml:space="preserve">提出。 </w:t>
      </w:r>
    </w:p>
    <w:p w14:paraId="456887BD" w14:textId="2CA2077C" w:rsidR="00803A08" w:rsidRDefault="00AC1E7F" w:rsidP="00DB463E">
      <w:pPr>
        <w:pStyle w:val="afffff5"/>
        <w:ind w:firstLine="420"/>
        <w:rPr>
          <w:sz w:val="24"/>
          <w:szCs w:val="24"/>
        </w:rPr>
      </w:pPr>
      <w:r w:rsidRPr="0015032A">
        <w:rPr>
          <w:rFonts w:hint="eastAsia"/>
        </w:rPr>
        <w:t>本文件由浙江省计量与标准化学会归口。</w:t>
      </w:r>
      <w:r>
        <w:rPr>
          <w:rFonts w:hint="eastAsia"/>
        </w:rPr>
        <w:t xml:space="preserve"> </w:t>
      </w:r>
    </w:p>
    <w:p w14:paraId="562C33D4" w14:textId="330C500B" w:rsidR="00803A08" w:rsidRPr="00370A84" w:rsidRDefault="00AC1E7F" w:rsidP="00DB463E">
      <w:pPr>
        <w:pStyle w:val="afffff5"/>
        <w:ind w:firstLine="420"/>
        <w:rPr>
          <w:sz w:val="24"/>
          <w:szCs w:val="24"/>
        </w:rPr>
      </w:pPr>
      <w:r w:rsidRPr="00370A84">
        <w:rPr>
          <w:rFonts w:hint="eastAsia"/>
        </w:rPr>
        <w:t>本文件起草单位：</w:t>
      </w:r>
      <w:r w:rsidR="00455751" w:rsidRPr="00370A84">
        <w:rPr>
          <w:rFonts w:hint="eastAsia"/>
        </w:rPr>
        <w:t>丽水市质量检验检测研究院、缙云县市场监督管理局、</w:t>
      </w:r>
      <w:r w:rsidR="0011464B" w:rsidRPr="00370A84">
        <w:rPr>
          <w:rFonts w:hint="eastAsia"/>
        </w:rPr>
        <w:t>浙江晨龙锯床股份有限公司</w:t>
      </w:r>
      <w:r w:rsidRPr="00370A84">
        <w:rPr>
          <w:rFonts w:hint="eastAsia"/>
        </w:rPr>
        <w:t xml:space="preserve">。 </w:t>
      </w:r>
    </w:p>
    <w:p w14:paraId="78CD2181" w14:textId="1E05694A" w:rsidR="00803A08" w:rsidRDefault="00AC1E7F">
      <w:pPr>
        <w:pStyle w:val="afffff5"/>
        <w:ind w:firstLine="420"/>
        <w:rPr>
          <w:sz w:val="24"/>
          <w:szCs w:val="24"/>
        </w:rPr>
      </w:pPr>
      <w:r w:rsidRPr="00370A84">
        <w:rPr>
          <w:rFonts w:hint="eastAsia"/>
        </w:rPr>
        <w:t>本文件主要起草人：X</w:t>
      </w:r>
      <w:r w:rsidRPr="00370A84">
        <w:t>XX</w:t>
      </w:r>
      <w:r w:rsidRPr="00370A84">
        <w:rPr>
          <w:rFonts w:hint="eastAsia"/>
        </w:rPr>
        <w:t>。</w:t>
      </w:r>
    </w:p>
    <w:p w14:paraId="708B5BBB" w14:textId="77777777" w:rsidR="00803A08" w:rsidRDefault="00AC1E7F">
      <w:pPr>
        <w:pStyle w:val="afffff5"/>
        <w:ind w:firstLine="420"/>
      </w:pPr>
      <w:r>
        <w:rPr>
          <w:rFonts w:hAnsi="宋体" w:cs="宋体" w:hint="eastAsia"/>
          <w:color w:val="000000"/>
          <w:szCs w:val="21"/>
        </w:rPr>
        <w:t>本文件为首次发布。</w:t>
      </w:r>
    </w:p>
    <w:p w14:paraId="2D4AF72B" w14:textId="77777777" w:rsidR="00803A08" w:rsidRDefault="00803A08">
      <w:pPr>
        <w:pStyle w:val="afffff5"/>
        <w:ind w:firstLine="420"/>
      </w:pPr>
    </w:p>
    <w:p w14:paraId="2FF8E531" w14:textId="77777777" w:rsidR="00803A08" w:rsidRDefault="00803A08">
      <w:pPr>
        <w:pStyle w:val="afffff5"/>
        <w:ind w:firstLine="420"/>
        <w:sectPr w:rsidR="00803A08" w:rsidSect="000808DC">
          <w:pgSz w:w="11906" w:h="16838"/>
          <w:pgMar w:top="1928" w:right="1134" w:bottom="1134" w:left="1134" w:header="1418" w:footer="1134" w:gutter="284"/>
          <w:pgNumType w:fmt="upperRoman" w:start="1"/>
          <w:cols w:space="425"/>
          <w:formProt w:val="0"/>
          <w:docGrid w:linePitch="312"/>
        </w:sectPr>
      </w:pPr>
    </w:p>
    <w:p w14:paraId="7A7D67F5" w14:textId="77777777" w:rsidR="00803A08" w:rsidRDefault="00803A08">
      <w:pPr>
        <w:spacing w:line="20" w:lineRule="exact"/>
        <w:jc w:val="center"/>
        <w:rPr>
          <w:rFonts w:ascii="黑体" w:eastAsia="黑体" w:hAnsi="黑体"/>
          <w:sz w:val="32"/>
          <w:szCs w:val="32"/>
        </w:rPr>
      </w:pPr>
      <w:bookmarkStart w:id="17" w:name="BookMark4"/>
      <w:bookmarkEnd w:id="16"/>
    </w:p>
    <w:p w14:paraId="380A1612" w14:textId="77777777" w:rsidR="00803A08" w:rsidRDefault="00803A08">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35AD2A3CD274B0DA7374F4C9E54E1A1"/>
        </w:placeholder>
      </w:sdtPr>
      <w:sdtContent>
        <w:p w14:paraId="1E12FE58" w14:textId="77777777" w:rsidR="00383345" w:rsidRDefault="00383345" w:rsidP="00383345">
          <w:pPr>
            <w:pStyle w:val="afffffffff8"/>
            <w:spacing w:beforeLines="1" w:before="2" w:afterLines="1" w:after="2"/>
          </w:pPr>
          <w:r>
            <w:rPr>
              <w:rFonts w:hint="eastAsia"/>
            </w:rPr>
            <w:t>质量分级及</w:t>
          </w:r>
          <w:r>
            <w:t>"领跑者"评价要求</w:t>
          </w:r>
        </w:p>
        <w:p w14:paraId="17096713" w14:textId="59B44085" w:rsidR="00803A08" w:rsidRDefault="00383345" w:rsidP="00383345">
          <w:pPr>
            <w:pStyle w:val="afffffffff8"/>
            <w:spacing w:beforeLines="1" w:before="2" w:after="680"/>
          </w:pPr>
          <w:r>
            <w:rPr>
              <w:rFonts w:hint="eastAsia"/>
            </w:rPr>
            <w:t>立式带锯床</w:t>
          </w:r>
        </w:p>
      </w:sdtContent>
    </w:sdt>
    <w:p w14:paraId="5EC3F7AD" w14:textId="77777777" w:rsidR="00803A08" w:rsidRDefault="00AC1E7F">
      <w:pPr>
        <w:pStyle w:val="affc"/>
        <w:spacing w:before="240" w:after="240"/>
      </w:pPr>
      <w:bookmarkStart w:id="19" w:name="_Toc24884218"/>
      <w:bookmarkStart w:id="20" w:name="_Toc26648465"/>
      <w:bookmarkStart w:id="21" w:name="_Toc26718930"/>
      <w:bookmarkStart w:id="22" w:name="_Toc17233333"/>
      <w:bookmarkStart w:id="23" w:name="_Toc24884211"/>
      <w:bookmarkStart w:id="24" w:name="_Toc26986530"/>
      <w:bookmarkStart w:id="25" w:name="_Toc26986771"/>
      <w:bookmarkStart w:id="26" w:name="_Toc97192964"/>
      <w:bookmarkStart w:id="27" w:name="_Toc17233325"/>
      <w:bookmarkEnd w:id="18"/>
      <w:r>
        <w:rPr>
          <w:rFonts w:hint="eastAsia"/>
        </w:rPr>
        <w:t>范围</w:t>
      </w:r>
      <w:bookmarkEnd w:id="19"/>
      <w:bookmarkEnd w:id="20"/>
      <w:bookmarkEnd w:id="21"/>
      <w:bookmarkEnd w:id="22"/>
      <w:bookmarkEnd w:id="23"/>
      <w:bookmarkEnd w:id="24"/>
      <w:bookmarkEnd w:id="25"/>
      <w:bookmarkEnd w:id="26"/>
      <w:bookmarkEnd w:id="27"/>
    </w:p>
    <w:p w14:paraId="1F019565" w14:textId="0D48E8B1" w:rsidR="00803A08" w:rsidRDefault="00AC1E7F">
      <w:pPr>
        <w:pStyle w:val="afffff5"/>
        <w:ind w:firstLine="420"/>
      </w:pPr>
      <w:bookmarkStart w:id="28" w:name="_Toc17233334"/>
      <w:bookmarkStart w:id="29" w:name="_Toc24884212"/>
      <w:bookmarkStart w:id="30" w:name="_Toc17233326"/>
      <w:bookmarkStart w:id="31" w:name="_Toc24884219"/>
      <w:bookmarkStart w:id="32" w:name="_Toc26648466"/>
      <w:r>
        <w:rPr>
          <w:rFonts w:hint="eastAsia"/>
        </w:rPr>
        <w:t>本文件规定了</w:t>
      </w:r>
      <w:r w:rsidR="003339A3">
        <w:t>立式带锯床</w:t>
      </w:r>
      <w:r>
        <w:rPr>
          <w:rFonts w:hint="eastAsia"/>
        </w:rPr>
        <w:t>质量及企业标准水平评价的评价指标体系和评价方法及等级划分。</w:t>
      </w:r>
    </w:p>
    <w:p w14:paraId="1ACD0C99" w14:textId="0B4A29EE" w:rsidR="00803A08" w:rsidRDefault="007655BD">
      <w:pPr>
        <w:pStyle w:val="afffff5"/>
        <w:ind w:firstLine="420"/>
      </w:pPr>
      <w:r w:rsidRPr="007655BD">
        <w:rPr>
          <w:rFonts w:hint="eastAsia"/>
        </w:rPr>
        <w:t>本文件适用于</w:t>
      </w:r>
      <w:r w:rsidR="003339A3">
        <w:t>立式带锯床</w:t>
      </w:r>
      <w:r w:rsidRPr="007655BD">
        <w:rPr>
          <w:rFonts w:hint="eastAsia"/>
        </w:rPr>
        <w:t>质量及企业标准水平评价。相关机构开展质量分级和企业标准水平评估、“领跑者”评价以及相关认证时可参照使用，</w:t>
      </w:r>
      <w:r w:rsidR="003339A3">
        <w:t>立式带锯床</w:t>
      </w:r>
      <w:r w:rsidRPr="007655BD">
        <w:rPr>
          <w:rFonts w:hint="eastAsia"/>
        </w:rPr>
        <w:t>生产和销售企业在制定企业标准时也可参照本文件。</w:t>
      </w:r>
    </w:p>
    <w:p w14:paraId="4769194E" w14:textId="77777777" w:rsidR="00803A08" w:rsidRPr="00BA569A" w:rsidRDefault="00AC1E7F">
      <w:pPr>
        <w:pStyle w:val="affc"/>
        <w:spacing w:before="240" w:after="240"/>
      </w:pPr>
      <w:bookmarkStart w:id="33" w:name="_Toc26718931"/>
      <w:bookmarkStart w:id="34" w:name="_Toc26986772"/>
      <w:bookmarkStart w:id="35" w:name="_Toc97192965"/>
      <w:bookmarkStart w:id="36" w:name="_Toc26986531"/>
      <w:r w:rsidRPr="00BA569A">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BE93E93" w14:textId="42E45E3B" w:rsidR="00E77674" w:rsidRDefault="00AC1E7F" w:rsidP="0045575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620577" w14:textId="62D25D40" w:rsidR="00A32F08" w:rsidRPr="00A32F08" w:rsidRDefault="00A32F08" w:rsidP="00A32F08">
      <w:pPr>
        <w:pStyle w:val="afffff5"/>
        <w:ind w:firstLine="420"/>
      </w:pPr>
      <w:r w:rsidRPr="00A32F08">
        <w:rPr>
          <w:rFonts w:hint="eastAsia"/>
        </w:rPr>
        <w:t>GB 4208</w:t>
      </w:r>
      <w:r>
        <w:rPr>
          <w:rFonts w:hint="eastAsia"/>
        </w:rPr>
        <w:t xml:space="preserve">  </w:t>
      </w:r>
      <w:r w:rsidRPr="00A32F08">
        <w:rPr>
          <w:rFonts w:hint="eastAsia"/>
        </w:rPr>
        <w:t>外壳防护等级（IP代码）</w:t>
      </w:r>
    </w:p>
    <w:p w14:paraId="7CACBA40" w14:textId="4086DFF3" w:rsidR="00A32F08" w:rsidRDefault="00A32F08" w:rsidP="00A32F08">
      <w:pPr>
        <w:pStyle w:val="afffff5"/>
        <w:ind w:firstLine="420"/>
      </w:pPr>
      <w:r w:rsidRPr="00A32F08">
        <w:rPr>
          <w:rFonts w:hint="eastAsia"/>
        </w:rPr>
        <w:t>GB/T 5226.1</w:t>
      </w:r>
      <w:r>
        <w:rPr>
          <w:rFonts w:hint="eastAsia"/>
        </w:rPr>
        <w:t xml:space="preserve">  </w:t>
      </w:r>
      <w:r w:rsidRPr="00A32F08">
        <w:rPr>
          <w:rFonts w:hint="eastAsia"/>
        </w:rPr>
        <w:t>机械电气安全 机械电气设备 第1部分:通用技术条件</w:t>
      </w:r>
    </w:p>
    <w:p w14:paraId="06D9403A" w14:textId="5543E3C6" w:rsidR="00A32F08" w:rsidRDefault="00A32F08" w:rsidP="00A32F08">
      <w:pPr>
        <w:pStyle w:val="afffff5"/>
        <w:ind w:firstLine="420"/>
      </w:pPr>
      <w:r w:rsidRPr="00A32F08">
        <w:rPr>
          <w:rFonts w:hint="eastAsia"/>
        </w:rPr>
        <w:t>GB 15760</w:t>
      </w:r>
      <w:r>
        <w:rPr>
          <w:rFonts w:hint="eastAsia"/>
        </w:rPr>
        <w:t xml:space="preserve">  </w:t>
      </w:r>
      <w:r w:rsidRPr="00A32F08">
        <w:rPr>
          <w:rFonts w:hint="eastAsia"/>
        </w:rPr>
        <w:t>金属切削机床 安全防护通用技术条件</w:t>
      </w:r>
    </w:p>
    <w:p w14:paraId="393E8CC7" w14:textId="095287FF" w:rsidR="00A32F08" w:rsidRDefault="00A32F08" w:rsidP="00A32F08">
      <w:pPr>
        <w:pStyle w:val="afffff5"/>
        <w:ind w:firstLine="420"/>
      </w:pPr>
      <w:r w:rsidRPr="00A32F08">
        <w:rPr>
          <w:rFonts w:hint="eastAsia"/>
        </w:rPr>
        <w:t>GB</w:t>
      </w:r>
      <w:r w:rsidRPr="00A32F08">
        <w:t xml:space="preserve"> </w:t>
      </w:r>
      <w:r w:rsidRPr="00A32F08">
        <w:rPr>
          <w:rFonts w:hint="eastAsia"/>
        </w:rPr>
        <w:t>16454</w:t>
      </w:r>
      <w:r>
        <w:rPr>
          <w:rFonts w:hint="eastAsia"/>
        </w:rPr>
        <w:t xml:space="preserve">  </w:t>
      </w:r>
      <w:r w:rsidRPr="00A32F08">
        <w:rPr>
          <w:rFonts w:hint="eastAsia"/>
        </w:rPr>
        <w:t>金属锯床 安全防护技术条件</w:t>
      </w:r>
    </w:p>
    <w:p w14:paraId="5356047C" w14:textId="08FAEC29" w:rsidR="00975C67" w:rsidRPr="00E77674" w:rsidRDefault="00AC1E7F" w:rsidP="0011464B">
      <w:pPr>
        <w:pStyle w:val="afffff5"/>
        <w:ind w:firstLine="420"/>
      </w:pPr>
      <w:r>
        <w:rPr>
          <w:rFonts w:hint="eastAsia"/>
        </w:rPr>
        <w:t xml:space="preserve">GB/T 19001 </w:t>
      </w:r>
      <w:r>
        <w:t xml:space="preserve"> </w:t>
      </w:r>
      <w:r>
        <w:rPr>
          <w:rFonts w:hint="eastAsia"/>
        </w:rPr>
        <w:t>质量管理体系 要求</w:t>
      </w:r>
    </w:p>
    <w:p w14:paraId="78530A4A" w14:textId="14A9208B" w:rsidR="00803A08" w:rsidRPr="00E77674" w:rsidRDefault="00AC1E7F" w:rsidP="00E77674">
      <w:pPr>
        <w:pStyle w:val="afffff5"/>
        <w:ind w:firstLine="420"/>
      </w:pPr>
      <w:r>
        <w:rPr>
          <w:rFonts w:hint="eastAsia"/>
        </w:rPr>
        <w:t xml:space="preserve">GB/T 24001 </w:t>
      </w:r>
      <w:r>
        <w:t xml:space="preserve"> </w:t>
      </w:r>
      <w:r>
        <w:rPr>
          <w:rFonts w:hint="eastAsia"/>
        </w:rPr>
        <w:t>环境管理体系 要求及使用指南</w:t>
      </w:r>
    </w:p>
    <w:p w14:paraId="24BEB86A" w14:textId="77777777" w:rsidR="00803A08" w:rsidRDefault="00AC1E7F">
      <w:pPr>
        <w:pStyle w:val="afffff5"/>
        <w:ind w:firstLine="420"/>
      </w:pPr>
      <w:r>
        <w:rPr>
          <w:rFonts w:hint="eastAsia"/>
        </w:rPr>
        <w:t xml:space="preserve">GB/T 45001 </w:t>
      </w:r>
      <w:r>
        <w:t xml:space="preserve"> </w:t>
      </w:r>
      <w:r>
        <w:rPr>
          <w:rFonts w:hint="eastAsia"/>
        </w:rPr>
        <w:t>职业健康安全管理体系 要求及使用指南</w:t>
      </w:r>
    </w:p>
    <w:p w14:paraId="1E0166CA" w14:textId="2F1DD8D3" w:rsidR="003339A3" w:rsidRDefault="003339A3">
      <w:pPr>
        <w:pStyle w:val="afffff5"/>
        <w:ind w:firstLine="420"/>
      </w:pPr>
      <w:r w:rsidRPr="005C4FC8">
        <w:t xml:space="preserve">JB/T </w:t>
      </w:r>
      <w:r>
        <w:t>9930</w:t>
      </w:r>
      <w:r w:rsidRPr="005C4FC8">
        <w:t>.2</w:t>
      </w:r>
      <w:r>
        <w:rPr>
          <w:rFonts w:hint="eastAsia"/>
        </w:rPr>
        <w:t xml:space="preserve">  </w:t>
      </w:r>
      <w:r w:rsidRPr="003339A3">
        <w:rPr>
          <w:rFonts w:hint="eastAsia"/>
        </w:rPr>
        <w:t>立式带锯床 第2部分：普通型立式带锯床 精度检验</w:t>
      </w:r>
    </w:p>
    <w:p w14:paraId="3AB26B15" w14:textId="67B62D50" w:rsidR="003339A3" w:rsidRDefault="003339A3">
      <w:pPr>
        <w:pStyle w:val="afffff5"/>
        <w:ind w:firstLine="420"/>
      </w:pPr>
      <w:r w:rsidRPr="005C4FC8">
        <w:t xml:space="preserve">JB/T </w:t>
      </w:r>
      <w:r>
        <w:t>9930</w:t>
      </w:r>
      <w:r w:rsidRPr="005C4FC8">
        <w:t>.</w:t>
      </w:r>
      <w:r>
        <w:rPr>
          <w:rFonts w:hint="eastAsia"/>
        </w:rPr>
        <w:t xml:space="preserve">3  </w:t>
      </w:r>
      <w:r w:rsidRPr="003339A3">
        <w:rPr>
          <w:rFonts w:hint="eastAsia"/>
        </w:rPr>
        <w:t>立式带锯床 第3部分：普通型立式带锯床 技术条件</w:t>
      </w:r>
    </w:p>
    <w:p w14:paraId="232F23E0" w14:textId="77777777" w:rsidR="00803A08" w:rsidRDefault="00AC1E7F">
      <w:pPr>
        <w:pStyle w:val="affc"/>
        <w:spacing w:before="240" w:after="240"/>
      </w:pPr>
      <w:bookmarkStart w:id="37" w:name="_Toc97192966"/>
      <w:r>
        <w:rPr>
          <w:rFonts w:hint="eastAsia"/>
          <w:szCs w:val="21"/>
        </w:rPr>
        <w:t>术语和定义</w:t>
      </w:r>
      <w:bookmarkEnd w:id="37"/>
    </w:p>
    <w:bookmarkStart w:id="38" w:name="_Toc26986532"/>
    <w:bookmarkEnd w:id="38"/>
    <w:p w14:paraId="62800AFC" w14:textId="78C604DE" w:rsidR="00803A08" w:rsidRDefault="00000000" w:rsidP="00DB463E">
      <w:pPr>
        <w:pStyle w:val="afffff5"/>
        <w:tabs>
          <w:tab w:val="center" w:pos="4887"/>
        </w:tabs>
        <w:ind w:firstLine="420"/>
        <w:rPr>
          <w:color w:val="000000"/>
        </w:rPr>
      </w:pPr>
      <w:sdt>
        <w:sdtPr>
          <w:rPr>
            <w:rFonts w:hint="eastAsia"/>
            <w:color w:val="000000"/>
          </w:rPr>
          <w:id w:val="-1"/>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5C4FC8">
            <w:rPr>
              <w:rFonts w:hint="eastAsia"/>
              <w:color w:val="000000"/>
            </w:rPr>
            <w:t>本文件没有需要界定的术语和定义。</w:t>
          </w:r>
        </w:sdtContent>
      </w:sdt>
      <w:r w:rsidR="00DB463E">
        <w:rPr>
          <w:color w:val="000000"/>
        </w:rPr>
        <w:tab/>
      </w:r>
    </w:p>
    <w:p w14:paraId="06499804" w14:textId="77777777" w:rsidR="00DB463E" w:rsidRDefault="00DB463E" w:rsidP="00DB463E">
      <w:pPr>
        <w:pStyle w:val="affc"/>
        <w:spacing w:before="240" w:after="240"/>
      </w:pPr>
      <w:r>
        <w:rPr>
          <w:rFonts w:hint="eastAsia"/>
        </w:rPr>
        <w:t>基本要求</w:t>
      </w:r>
    </w:p>
    <w:p w14:paraId="50598AFF" w14:textId="77777777" w:rsidR="00DB463E" w:rsidRDefault="00DB463E" w:rsidP="00DB463E">
      <w:pPr>
        <w:pStyle w:val="affffffffe"/>
      </w:pPr>
      <w:r>
        <w:rPr>
          <w:rFonts w:hint="eastAsia"/>
        </w:rPr>
        <w:t>近三年，</w:t>
      </w:r>
      <w:r w:rsidRPr="00BA569A">
        <w:rPr>
          <w:rFonts w:hint="eastAsia"/>
        </w:rPr>
        <w:t>生产</w:t>
      </w:r>
      <w:r>
        <w:rPr>
          <w:rFonts w:hint="eastAsia"/>
        </w:rPr>
        <w:t>企业无较大及以上环境、安全、质量事故。</w:t>
      </w:r>
    </w:p>
    <w:p w14:paraId="163645A9" w14:textId="77777777" w:rsidR="00DB463E" w:rsidRDefault="00DB463E" w:rsidP="00DB463E">
      <w:pPr>
        <w:pStyle w:val="affffffffe"/>
      </w:pPr>
      <w:r>
        <w:rPr>
          <w:rFonts w:hint="eastAsia"/>
        </w:rPr>
        <w:t>企业应未列入国家信用信息严重失信主体相关名录。</w:t>
      </w:r>
    </w:p>
    <w:p w14:paraId="3B1B22E3" w14:textId="77777777" w:rsidR="00DB463E" w:rsidRDefault="00DB463E" w:rsidP="00DB463E">
      <w:pPr>
        <w:pStyle w:val="affffffffe"/>
      </w:pPr>
      <w:r>
        <w:rPr>
          <w:rFonts w:hint="eastAsia"/>
        </w:rPr>
        <w:t xml:space="preserve">企业可根据GB/T 19001、GB/T 24001、GB/T </w:t>
      </w:r>
      <w:r>
        <w:t>4</w:t>
      </w:r>
      <w:r>
        <w:rPr>
          <w:rFonts w:hint="eastAsia"/>
        </w:rPr>
        <w:t>5001建立并运行相应质量、环境和职业健康安全管理体系，鼓励企业根据自身运营情况建立更高水平的相关管理体系。</w:t>
      </w:r>
    </w:p>
    <w:p w14:paraId="1B1624AD" w14:textId="5DF24751" w:rsidR="00DB463E" w:rsidRDefault="00DB463E" w:rsidP="00DB463E">
      <w:pPr>
        <w:pStyle w:val="affffffffe"/>
      </w:pPr>
      <w:r>
        <w:rPr>
          <w:rFonts w:hint="eastAsia"/>
        </w:rPr>
        <w:t>产品应为量产产品，</w:t>
      </w:r>
      <w:r w:rsidR="003339A3">
        <w:t>立式带锯床</w:t>
      </w:r>
      <w:r>
        <w:rPr>
          <w:rFonts w:hint="eastAsia"/>
        </w:rPr>
        <w:t>领跑者标准应满足国家强制性标准及</w:t>
      </w:r>
      <w:r w:rsidRPr="005C4FC8">
        <w:t xml:space="preserve">JB/T </w:t>
      </w:r>
      <w:r>
        <w:t>9930</w:t>
      </w:r>
      <w:r w:rsidRPr="005C4FC8">
        <w:t>.</w:t>
      </w:r>
      <w:r>
        <w:rPr>
          <w:rFonts w:hint="eastAsia"/>
        </w:rPr>
        <w:t>3</w:t>
      </w:r>
      <w:r>
        <w:t>、</w:t>
      </w:r>
      <w:r w:rsidRPr="005C4FC8">
        <w:t xml:space="preserve">JB/T </w:t>
      </w:r>
      <w:r>
        <w:t>9930</w:t>
      </w:r>
      <w:r w:rsidRPr="005C4FC8">
        <w:t>.2</w:t>
      </w:r>
      <w:r>
        <w:t>相关规定的</w:t>
      </w:r>
      <w:r>
        <w:rPr>
          <w:rFonts w:hint="eastAsia"/>
        </w:rPr>
        <w:t>要求。</w:t>
      </w:r>
    </w:p>
    <w:p w14:paraId="653251BE" w14:textId="77777777" w:rsidR="00803A08" w:rsidRDefault="00AC1E7F">
      <w:pPr>
        <w:pStyle w:val="affc"/>
        <w:spacing w:before="240" w:after="240"/>
      </w:pPr>
      <w:r>
        <w:rPr>
          <w:rFonts w:hint="eastAsia"/>
        </w:rPr>
        <w:t>评价指标体系</w:t>
      </w:r>
    </w:p>
    <w:p w14:paraId="7E868EC1" w14:textId="77777777" w:rsidR="00803A08" w:rsidRDefault="00AC1E7F">
      <w:pPr>
        <w:pStyle w:val="affd"/>
        <w:spacing w:before="120" w:after="120"/>
      </w:pPr>
      <w:r>
        <w:rPr>
          <w:rFonts w:hint="eastAsia"/>
        </w:rPr>
        <w:t>评价指标分类</w:t>
      </w:r>
    </w:p>
    <w:p w14:paraId="0B1F6BD7" w14:textId="46C1C352" w:rsidR="00803A08" w:rsidRDefault="003339A3">
      <w:pPr>
        <w:pStyle w:val="afffffffff1"/>
      </w:pPr>
      <w:r>
        <w:t>立式带锯床</w:t>
      </w:r>
      <w:r w:rsidR="00AC1E7F">
        <w:rPr>
          <w:rFonts w:hint="eastAsia"/>
        </w:rPr>
        <w:t>质量分级及“领跑者”评价指标体系包括基础指标、核心指标和创新性指标。</w:t>
      </w:r>
    </w:p>
    <w:p w14:paraId="4F78D5F8" w14:textId="537E2B0B" w:rsidR="00803A08" w:rsidRPr="00BA569A" w:rsidRDefault="00AC1E7F" w:rsidP="00E77674">
      <w:pPr>
        <w:pStyle w:val="afffffffff1"/>
      </w:pPr>
      <w:r w:rsidRPr="00BA569A">
        <w:rPr>
          <w:rFonts w:hint="eastAsia"/>
        </w:rPr>
        <w:t>基础指标包括</w:t>
      </w:r>
      <w:r w:rsidR="005F60AA">
        <w:rPr>
          <w:rFonts w:hint="eastAsia"/>
        </w:rPr>
        <w:t>外观质量、机床空运转试验、机床负荷试验、安全性能、电气系统</w:t>
      </w:r>
      <w:r w:rsidRPr="00BA569A">
        <w:rPr>
          <w:rFonts w:hint="eastAsia"/>
        </w:rPr>
        <w:t>。</w:t>
      </w:r>
    </w:p>
    <w:p w14:paraId="69B57424" w14:textId="76F5F29B" w:rsidR="00803A08" w:rsidRPr="00BA569A" w:rsidRDefault="00AC1E7F" w:rsidP="00B20C29">
      <w:pPr>
        <w:pStyle w:val="afffffffff1"/>
      </w:pPr>
      <w:r w:rsidRPr="00BA569A">
        <w:rPr>
          <w:rFonts w:hint="eastAsia"/>
        </w:rPr>
        <w:t>核心指标包括</w:t>
      </w:r>
      <w:r w:rsidR="005F60AA">
        <w:rPr>
          <w:rFonts w:hint="eastAsia"/>
        </w:rPr>
        <w:t>油液温升、主运动和进给运动、噪声、生产率、锯轮的径向跳动、锯轮的端面跳动、工作平面的平面度、带锯条侧面对工作台面的垂直度、带锯条导向装置的垂直导向精度、带锯条导向装置的水平导向精度、导向杆与导向座的综合间隙引起的导向杆位置变化、送料机构的重复定位精度、锯断片的等厚度、锯断片长度的重复精度</w:t>
      </w:r>
      <w:r w:rsidRPr="00BA569A">
        <w:rPr>
          <w:rFonts w:hint="eastAsia"/>
        </w:rPr>
        <w:t>。</w:t>
      </w:r>
    </w:p>
    <w:p w14:paraId="71357C3D" w14:textId="77777777" w:rsidR="00803A08" w:rsidRPr="00BA569A" w:rsidRDefault="00AC1E7F">
      <w:pPr>
        <w:pStyle w:val="afffffffff1"/>
      </w:pPr>
      <w:r>
        <w:rPr>
          <w:rFonts w:hint="eastAsia"/>
        </w:rPr>
        <w:lastRenderedPageBreak/>
        <w:t>核心指标分为先进水平、平均水平和基准水平三个等级，先进水平相当于企业标准排行榜5星</w:t>
      </w:r>
      <w:r w:rsidRPr="00BA569A">
        <w:rPr>
          <w:rFonts w:hint="eastAsia"/>
        </w:rPr>
        <w:t>级水平；平均水平相当于企业标准排行榜中4星级水平；基准水平相当于企业标准排行榜中</w:t>
      </w:r>
      <w:r w:rsidRPr="00BA569A">
        <w:t>3</w:t>
      </w:r>
      <w:r w:rsidRPr="00BA569A">
        <w:rPr>
          <w:rFonts w:hint="eastAsia"/>
        </w:rPr>
        <w:t>星级水平。</w:t>
      </w:r>
    </w:p>
    <w:p w14:paraId="2BEC3755" w14:textId="2FD0CDC0" w:rsidR="00803A08" w:rsidRPr="00BA569A" w:rsidRDefault="00AC1E7F" w:rsidP="00B20C29">
      <w:pPr>
        <w:pStyle w:val="afffffffff1"/>
      </w:pPr>
      <w:r w:rsidRPr="00BA569A">
        <w:rPr>
          <w:rFonts w:hint="eastAsia"/>
        </w:rPr>
        <w:t>创新性指标包括</w:t>
      </w:r>
      <w:r w:rsidR="005F60AA">
        <w:rPr>
          <w:rFonts w:hint="eastAsia"/>
        </w:rPr>
        <w:t>智能锯切系统</w:t>
      </w:r>
      <w:r w:rsidRPr="00BA569A">
        <w:rPr>
          <w:rFonts w:hint="eastAsia"/>
        </w:rPr>
        <w:t>。鼓励根据条件成熟情况适时增加与产品性能和消费者关注的相关创新性指标。</w:t>
      </w:r>
    </w:p>
    <w:p w14:paraId="2013856F" w14:textId="77777777" w:rsidR="00803A08" w:rsidRDefault="00AC1E7F">
      <w:pPr>
        <w:pStyle w:val="affd"/>
        <w:spacing w:before="120" w:after="120"/>
      </w:pPr>
      <w:r>
        <w:rPr>
          <w:rFonts w:hint="eastAsia"/>
        </w:rPr>
        <w:t>评价指标体系框架</w:t>
      </w:r>
    </w:p>
    <w:p w14:paraId="27F2A6BA" w14:textId="43F6E22A" w:rsidR="00803A08" w:rsidRDefault="003339A3">
      <w:pPr>
        <w:pStyle w:val="afffffffff1"/>
      </w:pPr>
      <w:r>
        <w:t>立式带锯床</w:t>
      </w:r>
      <w:r w:rsidR="00AC1E7F">
        <w:rPr>
          <w:rFonts w:hint="eastAsia"/>
        </w:rPr>
        <w:t>“领跑者”标准评价指标体系框架见表1。</w:t>
      </w:r>
    </w:p>
    <w:p w14:paraId="1DEB5D54" w14:textId="07B039B5" w:rsidR="00182D64" w:rsidRPr="00182D64" w:rsidRDefault="003339A3" w:rsidP="00182D64">
      <w:pPr>
        <w:pStyle w:val="aff2"/>
        <w:spacing w:before="120" w:after="120"/>
      </w:pPr>
      <w:r>
        <w:t>立式带锯床</w:t>
      </w:r>
      <w:r w:rsidR="00AC1E7F" w:rsidRPr="00BA569A">
        <w:rPr>
          <w:rFonts w:hint="eastAsia"/>
        </w:rPr>
        <w:t>评价指标体系框架</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6"/>
        <w:gridCol w:w="272"/>
        <w:gridCol w:w="622"/>
        <w:gridCol w:w="812"/>
        <w:gridCol w:w="2179"/>
        <w:gridCol w:w="2160"/>
        <w:gridCol w:w="1535"/>
        <w:gridCol w:w="1538"/>
      </w:tblGrid>
      <w:tr w:rsidR="00D719A7" w:rsidRPr="00FF460A" w14:paraId="0BA560D6" w14:textId="77777777" w:rsidTr="00FF460A">
        <w:trPr>
          <w:trHeight w:val="120"/>
          <w:tblHeader/>
          <w:jc w:val="center"/>
        </w:trPr>
        <w:tc>
          <w:tcPr>
            <w:tcW w:w="116" w:type="pct"/>
            <w:vMerge w:val="restart"/>
            <w:tcBorders>
              <w:top w:val="single" w:sz="8" w:space="0" w:color="auto"/>
            </w:tcBorders>
            <w:shd w:val="clear" w:color="auto" w:fill="auto"/>
            <w:vAlign w:val="center"/>
          </w:tcPr>
          <w:p w14:paraId="3EF967E8" w14:textId="62916307" w:rsidR="006C06DC" w:rsidRPr="00FF460A" w:rsidRDefault="006C06DC" w:rsidP="00FF460A">
            <w:pPr>
              <w:pStyle w:val="afffffffff9"/>
              <w:rPr>
                <w:rFonts w:hAnsi="宋体"/>
                <w:szCs w:val="18"/>
              </w:rPr>
            </w:pPr>
            <w:r w:rsidRPr="00FF460A">
              <w:rPr>
                <w:rFonts w:hAnsi="宋体" w:hint="eastAsia"/>
                <w:szCs w:val="18"/>
              </w:rPr>
              <w:t>序号</w:t>
            </w:r>
          </w:p>
        </w:tc>
        <w:tc>
          <w:tcPr>
            <w:tcW w:w="146" w:type="pct"/>
            <w:vMerge w:val="restart"/>
            <w:tcBorders>
              <w:top w:val="single" w:sz="8" w:space="0" w:color="auto"/>
            </w:tcBorders>
            <w:shd w:val="clear" w:color="auto" w:fill="auto"/>
            <w:vAlign w:val="center"/>
          </w:tcPr>
          <w:p w14:paraId="0114078D" w14:textId="7E90E59F" w:rsidR="006C06DC" w:rsidRPr="00FF460A" w:rsidRDefault="006C06DC" w:rsidP="00FF460A">
            <w:pPr>
              <w:pStyle w:val="afffffffff9"/>
              <w:rPr>
                <w:rFonts w:hAnsi="宋体"/>
                <w:szCs w:val="18"/>
              </w:rPr>
            </w:pPr>
            <w:r w:rsidRPr="00FF460A">
              <w:rPr>
                <w:rFonts w:hAnsi="宋体" w:hint="eastAsia"/>
                <w:szCs w:val="18"/>
              </w:rPr>
              <w:t>指标类型</w:t>
            </w:r>
          </w:p>
        </w:tc>
        <w:tc>
          <w:tcPr>
            <w:tcW w:w="333" w:type="pct"/>
            <w:vMerge w:val="restart"/>
            <w:tcBorders>
              <w:top w:val="single" w:sz="8" w:space="0" w:color="auto"/>
            </w:tcBorders>
            <w:shd w:val="clear" w:color="auto" w:fill="auto"/>
            <w:vAlign w:val="center"/>
          </w:tcPr>
          <w:p w14:paraId="78725EA5" w14:textId="17C5FC0D" w:rsidR="006C06DC" w:rsidRPr="00FF460A" w:rsidRDefault="006C06DC" w:rsidP="00FF460A">
            <w:pPr>
              <w:pStyle w:val="afffffffff9"/>
              <w:rPr>
                <w:rFonts w:hAnsi="宋体"/>
                <w:szCs w:val="18"/>
              </w:rPr>
            </w:pPr>
            <w:r w:rsidRPr="00FF460A">
              <w:rPr>
                <w:rFonts w:hAnsi="宋体" w:hint="eastAsia"/>
                <w:szCs w:val="18"/>
              </w:rPr>
              <w:t>评价指标</w:t>
            </w:r>
          </w:p>
        </w:tc>
        <w:tc>
          <w:tcPr>
            <w:tcW w:w="435" w:type="pct"/>
            <w:vMerge w:val="restart"/>
            <w:tcBorders>
              <w:top w:val="single" w:sz="8" w:space="0" w:color="auto"/>
            </w:tcBorders>
            <w:shd w:val="clear" w:color="auto" w:fill="auto"/>
            <w:vAlign w:val="center"/>
          </w:tcPr>
          <w:p w14:paraId="56A5E983" w14:textId="216338CB" w:rsidR="006C06DC" w:rsidRPr="00FF460A" w:rsidRDefault="006C06DC" w:rsidP="00FF460A">
            <w:pPr>
              <w:pStyle w:val="afffffffff9"/>
              <w:rPr>
                <w:rFonts w:hAnsi="宋体"/>
                <w:szCs w:val="18"/>
              </w:rPr>
            </w:pPr>
            <w:r w:rsidRPr="00FF460A">
              <w:rPr>
                <w:rFonts w:hAnsi="宋体" w:hint="eastAsia"/>
                <w:szCs w:val="18"/>
              </w:rPr>
              <w:t>指标来源</w:t>
            </w:r>
          </w:p>
        </w:tc>
        <w:tc>
          <w:tcPr>
            <w:tcW w:w="3145" w:type="pct"/>
            <w:gridSpan w:val="3"/>
            <w:tcBorders>
              <w:top w:val="single" w:sz="8" w:space="0" w:color="auto"/>
              <w:bottom w:val="single" w:sz="8" w:space="0" w:color="auto"/>
            </w:tcBorders>
            <w:shd w:val="clear" w:color="auto" w:fill="auto"/>
            <w:vAlign w:val="center"/>
          </w:tcPr>
          <w:p w14:paraId="35FC187D" w14:textId="1A82ED4E" w:rsidR="006C06DC" w:rsidRPr="00FF460A" w:rsidRDefault="006C06DC" w:rsidP="00FF460A">
            <w:pPr>
              <w:pStyle w:val="afffffffff9"/>
              <w:rPr>
                <w:rFonts w:hAnsi="宋体"/>
                <w:szCs w:val="18"/>
              </w:rPr>
            </w:pPr>
            <w:r w:rsidRPr="00FF460A">
              <w:rPr>
                <w:rFonts w:hAnsi="宋体" w:hint="eastAsia"/>
                <w:szCs w:val="18"/>
              </w:rPr>
              <w:t>指标水平分级</w:t>
            </w:r>
          </w:p>
        </w:tc>
        <w:tc>
          <w:tcPr>
            <w:tcW w:w="825" w:type="pct"/>
            <w:vMerge w:val="restart"/>
            <w:tcBorders>
              <w:top w:val="single" w:sz="8" w:space="0" w:color="auto"/>
            </w:tcBorders>
            <w:shd w:val="clear" w:color="auto" w:fill="auto"/>
            <w:vAlign w:val="center"/>
          </w:tcPr>
          <w:p w14:paraId="23443B58" w14:textId="1078EE1D" w:rsidR="006C06DC" w:rsidRPr="00FF460A" w:rsidRDefault="006C06DC" w:rsidP="00FF460A">
            <w:pPr>
              <w:pStyle w:val="afffffffff9"/>
              <w:rPr>
                <w:rFonts w:hAnsi="宋体"/>
                <w:szCs w:val="18"/>
              </w:rPr>
            </w:pPr>
            <w:r w:rsidRPr="00FF460A">
              <w:rPr>
                <w:rFonts w:hAnsi="宋体" w:hint="eastAsia"/>
                <w:szCs w:val="18"/>
              </w:rPr>
              <w:t>判定依据</w:t>
            </w:r>
            <w:r w:rsidRPr="00FF460A">
              <w:rPr>
                <w:rFonts w:hAnsi="宋体"/>
                <w:szCs w:val="18"/>
              </w:rPr>
              <w:t>/</w:t>
            </w:r>
            <w:r w:rsidRPr="00FF460A">
              <w:rPr>
                <w:rFonts w:hAnsi="宋体" w:hint="eastAsia"/>
                <w:szCs w:val="18"/>
              </w:rPr>
              <w:t>方法</w:t>
            </w:r>
          </w:p>
        </w:tc>
      </w:tr>
      <w:tr w:rsidR="00B262AA" w:rsidRPr="00FF460A" w14:paraId="79B2E4E4" w14:textId="77777777" w:rsidTr="00FF460A">
        <w:trPr>
          <w:trHeight w:val="120"/>
          <w:tblHeader/>
          <w:jc w:val="center"/>
        </w:trPr>
        <w:tc>
          <w:tcPr>
            <w:tcW w:w="116" w:type="pct"/>
            <w:vMerge/>
            <w:tcBorders>
              <w:bottom w:val="single" w:sz="8" w:space="0" w:color="auto"/>
            </w:tcBorders>
            <w:shd w:val="clear" w:color="auto" w:fill="auto"/>
            <w:vAlign w:val="center"/>
          </w:tcPr>
          <w:p w14:paraId="4C155132" w14:textId="77777777" w:rsidR="006C06DC" w:rsidRPr="00FF460A" w:rsidRDefault="006C06DC" w:rsidP="00FF460A">
            <w:pPr>
              <w:pStyle w:val="afffffffff9"/>
              <w:rPr>
                <w:rFonts w:hAnsi="宋体"/>
                <w:szCs w:val="18"/>
              </w:rPr>
            </w:pPr>
          </w:p>
        </w:tc>
        <w:tc>
          <w:tcPr>
            <w:tcW w:w="146" w:type="pct"/>
            <w:vMerge/>
            <w:tcBorders>
              <w:bottom w:val="single" w:sz="8" w:space="0" w:color="auto"/>
            </w:tcBorders>
            <w:shd w:val="clear" w:color="auto" w:fill="auto"/>
            <w:vAlign w:val="center"/>
          </w:tcPr>
          <w:p w14:paraId="68D8B69D" w14:textId="77777777" w:rsidR="006C06DC" w:rsidRPr="00FF460A" w:rsidRDefault="006C06DC" w:rsidP="00FF460A">
            <w:pPr>
              <w:pStyle w:val="afffffffff9"/>
              <w:rPr>
                <w:rFonts w:hAnsi="宋体"/>
                <w:szCs w:val="18"/>
              </w:rPr>
            </w:pPr>
          </w:p>
        </w:tc>
        <w:tc>
          <w:tcPr>
            <w:tcW w:w="333" w:type="pct"/>
            <w:vMerge/>
            <w:tcBorders>
              <w:bottom w:val="single" w:sz="8" w:space="0" w:color="auto"/>
            </w:tcBorders>
            <w:shd w:val="clear" w:color="auto" w:fill="auto"/>
            <w:vAlign w:val="center"/>
          </w:tcPr>
          <w:p w14:paraId="5CE2A1DD" w14:textId="77777777" w:rsidR="006C06DC" w:rsidRPr="00FF460A" w:rsidRDefault="006C06DC" w:rsidP="00FF460A">
            <w:pPr>
              <w:pStyle w:val="afffffffff9"/>
              <w:rPr>
                <w:rFonts w:hAnsi="宋体"/>
                <w:szCs w:val="18"/>
              </w:rPr>
            </w:pPr>
          </w:p>
        </w:tc>
        <w:tc>
          <w:tcPr>
            <w:tcW w:w="435" w:type="pct"/>
            <w:vMerge/>
            <w:tcBorders>
              <w:bottom w:val="single" w:sz="8" w:space="0" w:color="auto"/>
            </w:tcBorders>
            <w:shd w:val="clear" w:color="auto" w:fill="auto"/>
            <w:vAlign w:val="center"/>
          </w:tcPr>
          <w:p w14:paraId="7D688CA6" w14:textId="77777777" w:rsidR="006C06DC" w:rsidRPr="00FF460A" w:rsidRDefault="006C06DC" w:rsidP="00FF460A">
            <w:pPr>
              <w:pStyle w:val="afffffffff9"/>
              <w:rPr>
                <w:rFonts w:hAnsi="宋体"/>
                <w:szCs w:val="18"/>
              </w:rPr>
            </w:pPr>
          </w:p>
        </w:tc>
        <w:tc>
          <w:tcPr>
            <w:tcW w:w="1167" w:type="pct"/>
            <w:tcBorders>
              <w:top w:val="single" w:sz="8" w:space="0" w:color="auto"/>
              <w:bottom w:val="single" w:sz="8" w:space="0" w:color="auto"/>
            </w:tcBorders>
            <w:shd w:val="clear" w:color="auto" w:fill="auto"/>
            <w:vAlign w:val="center"/>
          </w:tcPr>
          <w:p w14:paraId="1B89E864" w14:textId="77777777" w:rsidR="006C06DC" w:rsidRPr="00FF460A" w:rsidRDefault="006C06DC" w:rsidP="00FF460A">
            <w:pPr>
              <w:pStyle w:val="afffffffff9"/>
              <w:rPr>
                <w:rFonts w:hAnsi="宋体"/>
                <w:szCs w:val="18"/>
              </w:rPr>
            </w:pPr>
            <w:r w:rsidRPr="00FF460A">
              <w:rPr>
                <w:rFonts w:hAnsi="宋体" w:hint="eastAsia"/>
                <w:szCs w:val="18"/>
              </w:rPr>
              <w:t>先进水平</w:t>
            </w:r>
          </w:p>
          <w:p w14:paraId="3B75D816" w14:textId="7B8A4BFB" w:rsidR="00182D64" w:rsidRPr="00FF460A" w:rsidRDefault="00182D64" w:rsidP="00FF460A">
            <w:pPr>
              <w:pStyle w:val="afffffffff9"/>
              <w:rPr>
                <w:rFonts w:hAnsi="宋体"/>
                <w:szCs w:val="18"/>
              </w:rPr>
            </w:pPr>
            <w:r w:rsidRPr="00FF460A">
              <w:rPr>
                <w:rFonts w:hAnsi="宋体"/>
                <w:szCs w:val="18"/>
              </w:rPr>
              <w:t>（</w:t>
            </w:r>
            <w:r w:rsidRPr="00FF460A">
              <w:rPr>
                <w:rFonts w:hAnsi="宋体" w:hint="eastAsia"/>
                <w:szCs w:val="18"/>
              </w:rPr>
              <w:t>5星级</w:t>
            </w:r>
            <w:r w:rsidRPr="00FF460A">
              <w:rPr>
                <w:rFonts w:hAnsi="宋体"/>
                <w:szCs w:val="18"/>
              </w:rPr>
              <w:t>）</w:t>
            </w:r>
          </w:p>
        </w:tc>
        <w:tc>
          <w:tcPr>
            <w:tcW w:w="1157" w:type="pct"/>
            <w:tcBorders>
              <w:top w:val="single" w:sz="8" w:space="0" w:color="auto"/>
              <w:bottom w:val="single" w:sz="8" w:space="0" w:color="auto"/>
            </w:tcBorders>
            <w:shd w:val="clear" w:color="auto" w:fill="auto"/>
            <w:vAlign w:val="center"/>
          </w:tcPr>
          <w:p w14:paraId="0391E994" w14:textId="77777777" w:rsidR="006C06DC" w:rsidRPr="00FF460A" w:rsidRDefault="006C06DC" w:rsidP="00FF460A">
            <w:pPr>
              <w:pStyle w:val="afffffffff9"/>
              <w:rPr>
                <w:rFonts w:hAnsi="宋体"/>
                <w:szCs w:val="18"/>
              </w:rPr>
            </w:pPr>
            <w:r w:rsidRPr="00FF460A">
              <w:rPr>
                <w:rFonts w:hAnsi="宋体" w:hint="eastAsia"/>
                <w:szCs w:val="18"/>
              </w:rPr>
              <w:t>平均水平</w:t>
            </w:r>
          </w:p>
          <w:p w14:paraId="32EFA121" w14:textId="588A6F1C" w:rsidR="00182D64" w:rsidRPr="00FF460A" w:rsidRDefault="00182D64" w:rsidP="00FF460A">
            <w:pPr>
              <w:pStyle w:val="afffffffff9"/>
              <w:rPr>
                <w:rFonts w:hAnsi="宋体"/>
                <w:szCs w:val="18"/>
              </w:rPr>
            </w:pPr>
            <w:r w:rsidRPr="00FF460A">
              <w:rPr>
                <w:rFonts w:hAnsi="宋体"/>
                <w:szCs w:val="18"/>
              </w:rPr>
              <w:t>（</w:t>
            </w:r>
            <w:r w:rsidRPr="00FF460A">
              <w:rPr>
                <w:rFonts w:hAnsi="宋体" w:hint="eastAsia"/>
                <w:szCs w:val="18"/>
              </w:rPr>
              <w:t>4星级</w:t>
            </w:r>
            <w:r w:rsidRPr="00FF460A">
              <w:rPr>
                <w:rFonts w:hAnsi="宋体"/>
                <w:szCs w:val="18"/>
              </w:rPr>
              <w:t>）</w:t>
            </w:r>
          </w:p>
        </w:tc>
        <w:tc>
          <w:tcPr>
            <w:tcW w:w="822" w:type="pct"/>
            <w:tcBorders>
              <w:top w:val="single" w:sz="8" w:space="0" w:color="auto"/>
              <w:bottom w:val="single" w:sz="8" w:space="0" w:color="auto"/>
            </w:tcBorders>
            <w:shd w:val="clear" w:color="auto" w:fill="auto"/>
            <w:vAlign w:val="center"/>
          </w:tcPr>
          <w:p w14:paraId="20C8F104" w14:textId="77777777" w:rsidR="005F60AA" w:rsidRDefault="006C06DC" w:rsidP="00FF460A">
            <w:pPr>
              <w:pStyle w:val="afffffffff9"/>
              <w:rPr>
                <w:rFonts w:hAnsi="宋体"/>
                <w:szCs w:val="18"/>
              </w:rPr>
            </w:pPr>
            <w:r w:rsidRPr="00FF460A">
              <w:rPr>
                <w:rFonts w:hAnsi="宋体" w:hint="eastAsia"/>
                <w:szCs w:val="18"/>
              </w:rPr>
              <w:t>基准水平</w:t>
            </w:r>
          </w:p>
          <w:p w14:paraId="2EE8B5B1" w14:textId="57D2F56D" w:rsidR="006C06DC" w:rsidRPr="00FF460A" w:rsidRDefault="00182D64" w:rsidP="00FF460A">
            <w:pPr>
              <w:pStyle w:val="afffffffff9"/>
              <w:rPr>
                <w:rFonts w:hAnsi="宋体"/>
                <w:szCs w:val="18"/>
              </w:rPr>
            </w:pPr>
            <w:r w:rsidRPr="00FF460A">
              <w:rPr>
                <w:rFonts w:hAnsi="宋体" w:hint="eastAsia"/>
                <w:szCs w:val="18"/>
              </w:rPr>
              <w:t>（3星级）</w:t>
            </w:r>
          </w:p>
        </w:tc>
        <w:tc>
          <w:tcPr>
            <w:tcW w:w="825" w:type="pct"/>
            <w:vMerge/>
            <w:tcBorders>
              <w:bottom w:val="single" w:sz="8" w:space="0" w:color="auto"/>
            </w:tcBorders>
            <w:shd w:val="clear" w:color="auto" w:fill="auto"/>
            <w:vAlign w:val="center"/>
          </w:tcPr>
          <w:p w14:paraId="308F04AB" w14:textId="77777777" w:rsidR="006C06DC" w:rsidRPr="00FF460A" w:rsidRDefault="006C06DC" w:rsidP="00FF460A">
            <w:pPr>
              <w:pStyle w:val="afffffffff9"/>
              <w:rPr>
                <w:rFonts w:hAnsi="宋体"/>
                <w:szCs w:val="18"/>
              </w:rPr>
            </w:pPr>
          </w:p>
        </w:tc>
      </w:tr>
      <w:tr w:rsidR="00FF460A" w:rsidRPr="00FF460A" w14:paraId="07F939E3" w14:textId="77777777" w:rsidTr="00FF460A">
        <w:trPr>
          <w:jc w:val="center"/>
        </w:trPr>
        <w:tc>
          <w:tcPr>
            <w:tcW w:w="116" w:type="pct"/>
            <w:tcBorders>
              <w:top w:val="single" w:sz="8" w:space="0" w:color="auto"/>
            </w:tcBorders>
            <w:shd w:val="clear" w:color="auto" w:fill="auto"/>
            <w:vAlign w:val="center"/>
          </w:tcPr>
          <w:p w14:paraId="62809841" w14:textId="4BFB0D28" w:rsidR="00FF460A" w:rsidRPr="00FF460A" w:rsidRDefault="00FF460A" w:rsidP="00FF460A">
            <w:pPr>
              <w:pStyle w:val="afffffffff9"/>
              <w:rPr>
                <w:rFonts w:hAnsi="宋体"/>
                <w:szCs w:val="18"/>
              </w:rPr>
            </w:pPr>
            <w:r w:rsidRPr="00FF460A">
              <w:rPr>
                <w:rFonts w:hAnsi="宋体"/>
                <w:szCs w:val="18"/>
              </w:rPr>
              <w:t>1</w:t>
            </w:r>
          </w:p>
        </w:tc>
        <w:tc>
          <w:tcPr>
            <w:tcW w:w="146" w:type="pct"/>
            <w:vMerge w:val="restart"/>
            <w:tcBorders>
              <w:top w:val="single" w:sz="8" w:space="0" w:color="auto"/>
            </w:tcBorders>
            <w:shd w:val="clear" w:color="auto" w:fill="auto"/>
            <w:vAlign w:val="center"/>
          </w:tcPr>
          <w:p w14:paraId="7A5DDD63" w14:textId="5F1858A9" w:rsidR="00FF460A" w:rsidRPr="00FF460A" w:rsidRDefault="00FF460A" w:rsidP="00FF460A">
            <w:pPr>
              <w:pStyle w:val="afffffffff9"/>
              <w:rPr>
                <w:rFonts w:hAnsi="宋体"/>
                <w:szCs w:val="18"/>
              </w:rPr>
            </w:pPr>
            <w:r w:rsidRPr="00FF460A">
              <w:rPr>
                <w:rFonts w:hAnsi="宋体" w:hint="eastAsia"/>
                <w:szCs w:val="18"/>
              </w:rPr>
              <w:t>基础指标</w:t>
            </w:r>
          </w:p>
        </w:tc>
        <w:tc>
          <w:tcPr>
            <w:tcW w:w="333" w:type="pct"/>
            <w:tcBorders>
              <w:top w:val="single" w:sz="8" w:space="0" w:color="auto"/>
            </w:tcBorders>
            <w:shd w:val="clear" w:color="auto" w:fill="auto"/>
            <w:vAlign w:val="center"/>
          </w:tcPr>
          <w:p w14:paraId="7E030EC1" w14:textId="49796B03" w:rsidR="00FF460A" w:rsidRPr="00FF460A" w:rsidRDefault="00FF460A" w:rsidP="00FF460A">
            <w:pPr>
              <w:pStyle w:val="afffffffff9"/>
              <w:rPr>
                <w:rFonts w:hAnsi="宋体"/>
                <w:szCs w:val="18"/>
              </w:rPr>
            </w:pPr>
            <w:r w:rsidRPr="00FF460A">
              <w:rPr>
                <w:rFonts w:hAnsi="宋体" w:hint="eastAsia"/>
                <w:szCs w:val="18"/>
              </w:rPr>
              <w:t>外观质量</w:t>
            </w:r>
          </w:p>
        </w:tc>
        <w:tc>
          <w:tcPr>
            <w:tcW w:w="435" w:type="pct"/>
            <w:tcBorders>
              <w:top w:val="single" w:sz="8" w:space="0" w:color="auto"/>
            </w:tcBorders>
            <w:shd w:val="clear" w:color="auto" w:fill="auto"/>
            <w:vAlign w:val="center"/>
          </w:tcPr>
          <w:p w14:paraId="565A029D" w14:textId="30B9E580" w:rsidR="00FF460A" w:rsidRPr="00FF460A" w:rsidRDefault="00FF460A" w:rsidP="00FF460A">
            <w:pPr>
              <w:pStyle w:val="afffffffff9"/>
              <w:rPr>
                <w:rFonts w:hAnsi="宋体"/>
                <w:szCs w:val="18"/>
              </w:rPr>
            </w:pPr>
            <w:r w:rsidRPr="00FF460A">
              <w:rPr>
                <w:rFonts w:hAnsi="宋体" w:hint="eastAsia"/>
                <w:szCs w:val="18"/>
              </w:rPr>
              <w:t>JB/T 9930.3-2015</w:t>
            </w:r>
          </w:p>
        </w:tc>
        <w:tc>
          <w:tcPr>
            <w:tcW w:w="3145" w:type="pct"/>
            <w:gridSpan w:val="3"/>
            <w:tcBorders>
              <w:top w:val="single" w:sz="8" w:space="0" w:color="auto"/>
            </w:tcBorders>
            <w:shd w:val="clear" w:color="auto" w:fill="auto"/>
            <w:vAlign w:val="center"/>
          </w:tcPr>
          <w:p w14:paraId="56232EA7" w14:textId="68A7EFE6" w:rsidR="00FF460A" w:rsidRPr="00FF460A" w:rsidRDefault="00FF460A" w:rsidP="00FF460A">
            <w:pPr>
              <w:pStyle w:val="afffffffff9"/>
              <w:rPr>
                <w:rFonts w:hAnsi="宋体"/>
                <w:szCs w:val="18"/>
              </w:rPr>
            </w:pPr>
            <w:r w:rsidRPr="00FF460A">
              <w:rPr>
                <w:rFonts w:hAnsi="宋体" w:hint="eastAsia"/>
                <w:szCs w:val="18"/>
              </w:rPr>
              <w:t>符合JB/T 9930.3-2015中第6章的要求</w:t>
            </w:r>
          </w:p>
        </w:tc>
        <w:tc>
          <w:tcPr>
            <w:tcW w:w="825" w:type="pct"/>
            <w:tcBorders>
              <w:top w:val="single" w:sz="8" w:space="0" w:color="auto"/>
            </w:tcBorders>
            <w:shd w:val="clear" w:color="auto" w:fill="auto"/>
            <w:vAlign w:val="center"/>
          </w:tcPr>
          <w:p w14:paraId="1EC1B2E8" w14:textId="4226FA3F" w:rsidR="00FF460A" w:rsidRPr="00FF460A" w:rsidRDefault="00FF460A" w:rsidP="00FF460A">
            <w:pPr>
              <w:pStyle w:val="afffffffff9"/>
              <w:rPr>
                <w:rFonts w:hAnsi="宋体"/>
                <w:szCs w:val="18"/>
              </w:rPr>
            </w:pPr>
            <w:r w:rsidRPr="00FF460A">
              <w:rPr>
                <w:rFonts w:hAnsi="宋体" w:hint="eastAsia"/>
                <w:szCs w:val="18"/>
              </w:rPr>
              <w:t>JB/T 9930.3-2015</w:t>
            </w:r>
          </w:p>
        </w:tc>
      </w:tr>
      <w:tr w:rsidR="00FF460A" w:rsidRPr="00FF460A" w14:paraId="462608CC" w14:textId="77777777" w:rsidTr="00FF460A">
        <w:trPr>
          <w:jc w:val="center"/>
        </w:trPr>
        <w:tc>
          <w:tcPr>
            <w:tcW w:w="116" w:type="pct"/>
            <w:shd w:val="clear" w:color="auto" w:fill="auto"/>
            <w:vAlign w:val="center"/>
          </w:tcPr>
          <w:p w14:paraId="7F2E7780" w14:textId="7934A719" w:rsidR="00FF460A" w:rsidRPr="00FF460A" w:rsidRDefault="00FF460A" w:rsidP="00FF460A">
            <w:pPr>
              <w:pStyle w:val="afffffffff9"/>
              <w:rPr>
                <w:rFonts w:hAnsi="宋体"/>
                <w:szCs w:val="18"/>
              </w:rPr>
            </w:pPr>
            <w:r w:rsidRPr="00FF460A">
              <w:rPr>
                <w:rFonts w:hAnsi="宋体"/>
                <w:szCs w:val="18"/>
              </w:rPr>
              <w:t>2</w:t>
            </w:r>
          </w:p>
        </w:tc>
        <w:tc>
          <w:tcPr>
            <w:tcW w:w="146" w:type="pct"/>
            <w:vMerge/>
            <w:shd w:val="clear" w:color="auto" w:fill="auto"/>
            <w:vAlign w:val="center"/>
          </w:tcPr>
          <w:p w14:paraId="34AB78FD" w14:textId="77777777" w:rsidR="00FF460A" w:rsidRPr="00FF460A" w:rsidRDefault="00FF460A" w:rsidP="00FF460A">
            <w:pPr>
              <w:pStyle w:val="afffffffff9"/>
              <w:rPr>
                <w:rFonts w:hAnsi="宋体"/>
                <w:szCs w:val="18"/>
              </w:rPr>
            </w:pPr>
          </w:p>
        </w:tc>
        <w:tc>
          <w:tcPr>
            <w:tcW w:w="333" w:type="pct"/>
            <w:shd w:val="clear" w:color="auto" w:fill="auto"/>
            <w:vAlign w:val="center"/>
          </w:tcPr>
          <w:p w14:paraId="314D55C2" w14:textId="136A2693" w:rsidR="00FF460A" w:rsidRPr="00FF460A" w:rsidRDefault="00FF460A" w:rsidP="00FF460A">
            <w:pPr>
              <w:pStyle w:val="afffffffff9"/>
              <w:rPr>
                <w:rFonts w:hAnsi="宋体"/>
                <w:szCs w:val="18"/>
              </w:rPr>
            </w:pPr>
            <w:r w:rsidRPr="00FF460A">
              <w:rPr>
                <w:rFonts w:hAnsi="宋体" w:hint="eastAsia"/>
                <w:szCs w:val="18"/>
              </w:rPr>
              <w:t>机床空运转试验</w:t>
            </w:r>
          </w:p>
        </w:tc>
        <w:tc>
          <w:tcPr>
            <w:tcW w:w="435" w:type="pct"/>
            <w:shd w:val="clear" w:color="auto" w:fill="auto"/>
            <w:vAlign w:val="center"/>
          </w:tcPr>
          <w:p w14:paraId="7EDFB0C4" w14:textId="1162D6BF" w:rsidR="00FF460A" w:rsidRPr="00FF460A" w:rsidRDefault="00FF460A" w:rsidP="00FF460A">
            <w:pPr>
              <w:pStyle w:val="afffffffff9"/>
              <w:rPr>
                <w:rFonts w:hAnsi="宋体"/>
                <w:szCs w:val="18"/>
              </w:rPr>
            </w:pPr>
            <w:r w:rsidRPr="00FF460A">
              <w:rPr>
                <w:rFonts w:hAnsi="宋体" w:hint="eastAsia"/>
                <w:szCs w:val="18"/>
              </w:rPr>
              <w:t>JB/T 9930.3-2015</w:t>
            </w:r>
          </w:p>
        </w:tc>
        <w:tc>
          <w:tcPr>
            <w:tcW w:w="3145" w:type="pct"/>
            <w:gridSpan w:val="3"/>
            <w:shd w:val="clear" w:color="auto" w:fill="auto"/>
            <w:vAlign w:val="center"/>
          </w:tcPr>
          <w:p w14:paraId="668D3F5E" w14:textId="7ECA4CDF" w:rsidR="00FF460A" w:rsidRPr="00FF460A" w:rsidRDefault="00FF460A" w:rsidP="00FF460A">
            <w:pPr>
              <w:pStyle w:val="afffffffff9"/>
              <w:rPr>
                <w:rFonts w:hAnsi="宋体"/>
                <w:szCs w:val="18"/>
              </w:rPr>
            </w:pPr>
            <w:r w:rsidRPr="00FF460A">
              <w:rPr>
                <w:rFonts w:hAnsi="宋体" w:hint="eastAsia"/>
                <w:szCs w:val="18"/>
              </w:rPr>
              <w:t>符合JB/T 9930.3-2015中第7章的要求</w:t>
            </w:r>
          </w:p>
        </w:tc>
        <w:tc>
          <w:tcPr>
            <w:tcW w:w="825" w:type="pct"/>
            <w:shd w:val="clear" w:color="auto" w:fill="auto"/>
            <w:vAlign w:val="center"/>
          </w:tcPr>
          <w:p w14:paraId="53C4F634" w14:textId="7C02B8EA" w:rsidR="00FF460A" w:rsidRPr="00FF460A" w:rsidRDefault="00FF460A" w:rsidP="00FF460A">
            <w:pPr>
              <w:pStyle w:val="afffffffff9"/>
              <w:rPr>
                <w:rFonts w:hAnsi="宋体"/>
                <w:szCs w:val="18"/>
              </w:rPr>
            </w:pPr>
            <w:r w:rsidRPr="00FF460A">
              <w:rPr>
                <w:rFonts w:hAnsi="宋体" w:hint="eastAsia"/>
                <w:szCs w:val="18"/>
              </w:rPr>
              <w:t>JB/T 9930.3-2015</w:t>
            </w:r>
          </w:p>
        </w:tc>
      </w:tr>
      <w:tr w:rsidR="00FF460A" w:rsidRPr="00FF460A" w14:paraId="665BD2AA" w14:textId="77777777" w:rsidTr="00FF460A">
        <w:trPr>
          <w:jc w:val="center"/>
        </w:trPr>
        <w:tc>
          <w:tcPr>
            <w:tcW w:w="116" w:type="pct"/>
            <w:shd w:val="clear" w:color="auto" w:fill="auto"/>
            <w:vAlign w:val="center"/>
          </w:tcPr>
          <w:p w14:paraId="3C2C6721" w14:textId="73FB55AD" w:rsidR="00FF460A" w:rsidRPr="00FF460A" w:rsidRDefault="00FF460A" w:rsidP="00FF460A">
            <w:pPr>
              <w:pStyle w:val="afffffffff9"/>
              <w:rPr>
                <w:rFonts w:hAnsi="宋体"/>
                <w:szCs w:val="18"/>
              </w:rPr>
            </w:pPr>
            <w:r w:rsidRPr="00FF460A">
              <w:rPr>
                <w:rFonts w:hAnsi="宋体"/>
                <w:szCs w:val="18"/>
              </w:rPr>
              <w:t>3</w:t>
            </w:r>
          </w:p>
        </w:tc>
        <w:tc>
          <w:tcPr>
            <w:tcW w:w="146" w:type="pct"/>
            <w:vMerge/>
            <w:shd w:val="clear" w:color="auto" w:fill="auto"/>
            <w:vAlign w:val="center"/>
          </w:tcPr>
          <w:p w14:paraId="0E7D41D8" w14:textId="77777777" w:rsidR="00FF460A" w:rsidRPr="00FF460A" w:rsidRDefault="00FF460A" w:rsidP="00FF460A">
            <w:pPr>
              <w:pStyle w:val="afffffffff9"/>
              <w:rPr>
                <w:rFonts w:hAnsi="宋体"/>
                <w:szCs w:val="18"/>
              </w:rPr>
            </w:pPr>
          </w:p>
        </w:tc>
        <w:tc>
          <w:tcPr>
            <w:tcW w:w="333" w:type="pct"/>
            <w:shd w:val="clear" w:color="auto" w:fill="auto"/>
            <w:vAlign w:val="center"/>
          </w:tcPr>
          <w:p w14:paraId="7653C1AC" w14:textId="1446D77E" w:rsidR="00FF460A" w:rsidRPr="00FF460A" w:rsidRDefault="00FF460A" w:rsidP="00FF460A">
            <w:pPr>
              <w:pStyle w:val="afffffffff9"/>
              <w:rPr>
                <w:rFonts w:hAnsi="宋体"/>
                <w:szCs w:val="18"/>
              </w:rPr>
            </w:pPr>
            <w:r w:rsidRPr="00FF460A">
              <w:rPr>
                <w:rFonts w:hAnsi="宋体" w:hint="eastAsia"/>
                <w:szCs w:val="18"/>
              </w:rPr>
              <w:t>机床负荷试验</w:t>
            </w:r>
          </w:p>
        </w:tc>
        <w:tc>
          <w:tcPr>
            <w:tcW w:w="435" w:type="pct"/>
            <w:shd w:val="clear" w:color="auto" w:fill="auto"/>
            <w:vAlign w:val="center"/>
          </w:tcPr>
          <w:p w14:paraId="0639EB42" w14:textId="6605A829" w:rsidR="00FF460A" w:rsidRPr="00FF460A" w:rsidRDefault="00FF460A" w:rsidP="00FF460A">
            <w:pPr>
              <w:pStyle w:val="afffffffff9"/>
              <w:rPr>
                <w:rFonts w:hAnsi="宋体"/>
                <w:szCs w:val="18"/>
              </w:rPr>
            </w:pPr>
            <w:r w:rsidRPr="00FF460A">
              <w:rPr>
                <w:rFonts w:hAnsi="宋体" w:hint="eastAsia"/>
                <w:szCs w:val="18"/>
              </w:rPr>
              <w:t>JB/T 9930.3-2015</w:t>
            </w:r>
          </w:p>
        </w:tc>
        <w:tc>
          <w:tcPr>
            <w:tcW w:w="3145" w:type="pct"/>
            <w:gridSpan w:val="3"/>
            <w:shd w:val="clear" w:color="auto" w:fill="auto"/>
            <w:vAlign w:val="center"/>
          </w:tcPr>
          <w:p w14:paraId="7702FB8B" w14:textId="7752F6EB" w:rsidR="00FF460A" w:rsidRPr="00FF460A" w:rsidRDefault="00FF460A" w:rsidP="00FF460A">
            <w:pPr>
              <w:pStyle w:val="afffffffff9"/>
              <w:rPr>
                <w:rFonts w:hAnsi="宋体"/>
                <w:szCs w:val="18"/>
              </w:rPr>
            </w:pPr>
            <w:r w:rsidRPr="00FF460A">
              <w:rPr>
                <w:rFonts w:hAnsi="宋体" w:hint="eastAsia"/>
                <w:szCs w:val="18"/>
              </w:rPr>
              <w:t>符合JB/T 9930.3-2015中第8章的要求</w:t>
            </w:r>
          </w:p>
        </w:tc>
        <w:tc>
          <w:tcPr>
            <w:tcW w:w="825" w:type="pct"/>
            <w:shd w:val="clear" w:color="auto" w:fill="auto"/>
            <w:vAlign w:val="center"/>
          </w:tcPr>
          <w:p w14:paraId="48790905" w14:textId="45E90FEA" w:rsidR="00FF460A" w:rsidRPr="00FF460A" w:rsidRDefault="00FF460A" w:rsidP="00FF460A">
            <w:pPr>
              <w:pStyle w:val="afffffffff9"/>
              <w:rPr>
                <w:rFonts w:hAnsi="宋体"/>
                <w:szCs w:val="18"/>
              </w:rPr>
            </w:pPr>
            <w:r w:rsidRPr="00FF460A">
              <w:rPr>
                <w:rFonts w:hAnsi="宋体" w:hint="eastAsia"/>
                <w:szCs w:val="18"/>
              </w:rPr>
              <w:t>JB/T 9930.3-2015</w:t>
            </w:r>
          </w:p>
        </w:tc>
      </w:tr>
      <w:tr w:rsidR="0021083F" w:rsidRPr="00FF460A" w14:paraId="1EBE530F" w14:textId="77777777" w:rsidTr="00FF460A">
        <w:trPr>
          <w:jc w:val="center"/>
        </w:trPr>
        <w:tc>
          <w:tcPr>
            <w:tcW w:w="116" w:type="pct"/>
            <w:shd w:val="clear" w:color="auto" w:fill="auto"/>
            <w:vAlign w:val="center"/>
          </w:tcPr>
          <w:p w14:paraId="6BADB965" w14:textId="0C12C7C2" w:rsidR="0021083F" w:rsidRPr="00FF460A" w:rsidRDefault="0021083F" w:rsidP="00FF460A">
            <w:pPr>
              <w:pStyle w:val="afffffffff9"/>
              <w:rPr>
                <w:rFonts w:hAnsi="宋体"/>
                <w:szCs w:val="18"/>
              </w:rPr>
            </w:pPr>
            <w:r w:rsidRPr="00FF460A">
              <w:rPr>
                <w:rFonts w:hAnsi="宋体"/>
                <w:szCs w:val="18"/>
              </w:rPr>
              <w:t>4</w:t>
            </w:r>
          </w:p>
        </w:tc>
        <w:tc>
          <w:tcPr>
            <w:tcW w:w="146" w:type="pct"/>
            <w:vMerge/>
            <w:shd w:val="clear" w:color="auto" w:fill="auto"/>
            <w:vAlign w:val="center"/>
          </w:tcPr>
          <w:p w14:paraId="02AE3847" w14:textId="77777777" w:rsidR="0021083F" w:rsidRPr="00FF460A" w:rsidRDefault="0021083F" w:rsidP="00FF460A">
            <w:pPr>
              <w:pStyle w:val="afffffffff9"/>
              <w:rPr>
                <w:rFonts w:hAnsi="宋体"/>
                <w:szCs w:val="18"/>
              </w:rPr>
            </w:pPr>
          </w:p>
        </w:tc>
        <w:tc>
          <w:tcPr>
            <w:tcW w:w="333" w:type="pct"/>
            <w:shd w:val="clear" w:color="auto" w:fill="auto"/>
            <w:vAlign w:val="center"/>
          </w:tcPr>
          <w:p w14:paraId="70B1B483" w14:textId="473DF677" w:rsidR="0021083F" w:rsidRPr="00FF460A" w:rsidRDefault="0021083F" w:rsidP="00FF460A">
            <w:pPr>
              <w:pStyle w:val="afffffffff9"/>
              <w:rPr>
                <w:rFonts w:hAnsi="宋体"/>
                <w:szCs w:val="18"/>
              </w:rPr>
            </w:pPr>
            <w:r w:rsidRPr="00FF460A">
              <w:rPr>
                <w:rFonts w:hAnsi="宋体" w:hint="eastAsia"/>
                <w:szCs w:val="18"/>
              </w:rPr>
              <w:t>安全性能</w:t>
            </w:r>
          </w:p>
        </w:tc>
        <w:tc>
          <w:tcPr>
            <w:tcW w:w="435" w:type="pct"/>
            <w:shd w:val="clear" w:color="auto" w:fill="auto"/>
            <w:vAlign w:val="center"/>
          </w:tcPr>
          <w:p w14:paraId="6C66F2AF" w14:textId="3021D6B7" w:rsidR="0021083F" w:rsidRPr="00FF460A" w:rsidRDefault="0021083F" w:rsidP="00FF460A">
            <w:pPr>
              <w:pStyle w:val="afffffffff9"/>
              <w:rPr>
                <w:rFonts w:hAnsi="宋体"/>
                <w:szCs w:val="18"/>
              </w:rPr>
            </w:pPr>
            <w:r w:rsidRPr="00FF460A">
              <w:rPr>
                <w:rFonts w:hAnsi="宋体" w:hint="eastAsia"/>
                <w:szCs w:val="18"/>
              </w:rPr>
              <w:t>GB16454-2008</w:t>
            </w:r>
          </w:p>
        </w:tc>
        <w:tc>
          <w:tcPr>
            <w:tcW w:w="3145" w:type="pct"/>
            <w:gridSpan w:val="3"/>
            <w:shd w:val="clear" w:color="auto" w:fill="auto"/>
            <w:vAlign w:val="center"/>
          </w:tcPr>
          <w:p w14:paraId="1B33755D" w14:textId="4299AE58" w:rsidR="0021083F" w:rsidRPr="00FF460A" w:rsidRDefault="0021083F" w:rsidP="00FF460A">
            <w:pPr>
              <w:spacing w:line="240" w:lineRule="auto"/>
              <w:jc w:val="center"/>
              <w:rPr>
                <w:rFonts w:ascii="宋体" w:hAnsi="宋体"/>
                <w:sz w:val="18"/>
                <w:szCs w:val="18"/>
              </w:rPr>
            </w:pPr>
            <w:r w:rsidRPr="00FF460A">
              <w:rPr>
                <w:rFonts w:ascii="宋体" w:hAnsi="宋体" w:hint="eastAsia"/>
                <w:sz w:val="18"/>
                <w:szCs w:val="18"/>
              </w:rPr>
              <w:t>1、锯床安全防护应符合GB 15760-2004中5.5.2、5.5.3和GB</w:t>
            </w:r>
            <w:r w:rsidRPr="00FF460A">
              <w:rPr>
                <w:rFonts w:ascii="宋体" w:hAnsi="宋体"/>
                <w:sz w:val="18"/>
                <w:szCs w:val="18"/>
              </w:rPr>
              <w:t xml:space="preserve"> </w:t>
            </w:r>
            <w:r w:rsidRPr="00FF460A">
              <w:rPr>
                <w:rFonts w:ascii="宋体" w:hAnsi="宋体" w:hint="eastAsia"/>
                <w:sz w:val="18"/>
                <w:szCs w:val="18"/>
              </w:rPr>
              <w:t>16454-2008中 5.4、5.9、6.1.1、6.1.2 的规定。</w:t>
            </w:r>
          </w:p>
          <w:p w14:paraId="202A3D5D" w14:textId="77777777" w:rsidR="0021083F" w:rsidRPr="00FF460A" w:rsidRDefault="0021083F" w:rsidP="00FF460A">
            <w:pPr>
              <w:spacing w:line="240" w:lineRule="auto"/>
              <w:jc w:val="center"/>
              <w:rPr>
                <w:rFonts w:ascii="宋体" w:hAnsi="宋体"/>
                <w:sz w:val="18"/>
                <w:szCs w:val="18"/>
              </w:rPr>
            </w:pPr>
            <w:r w:rsidRPr="00FF460A">
              <w:rPr>
                <w:rFonts w:ascii="宋体" w:hAnsi="宋体" w:hint="eastAsia"/>
                <w:sz w:val="18"/>
                <w:szCs w:val="18"/>
              </w:rPr>
              <w:t>2、应在锯床危险部位设置安全标志或涂警示色，且符合 GB 15760-2004中5.6、6.3 的规定。</w:t>
            </w:r>
          </w:p>
          <w:p w14:paraId="44792679" w14:textId="1B52A474" w:rsidR="0021083F" w:rsidRPr="00FF460A" w:rsidRDefault="0021083F" w:rsidP="00FF460A">
            <w:pPr>
              <w:spacing w:line="240" w:lineRule="auto"/>
              <w:jc w:val="center"/>
              <w:rPr>
                <w:rFonts w:ascii="宋体" w:hAnsi="宋体"/>
                <w:sz w:val="18"/>
                <w:szCs w:val="18"/>
              </w:rPr>
            </w:pPr>
            <w:r w:rsidRPr="00FF460A">
              <w:rPr>
                <w:rFonts w:ascii="宋体" w:hAnsi="宋体" w:hint="eastAsia"/>
                <w:sz w:val="18"/>
                <w:szCs w:val="18"/>
              </w:rPr>
              <w:t>3、锯床应具有可靠的过载保护装置，在“急停”操作时，垂向或倾斜移动的部件应停止在原位，不应自行下落或位移。</w:t>
            </w:r>
          </w:p>
        </w:tc>
        <w:tc>
          <w:tcPr>
            <w:tcW w:w="825" w:type="pct"/>
            <w:shd w:val="clear" w:color="auto" w:fill="auto"/>
            <w:vAlign w:val="center"/>
          </w:tcPr>
          <w:p w14:paraId="76C5D662" w14:textId="1BDAD239" w:rsidR="0021083F" w:rsidRPr="00FF460A" w:rsidRDefault="00FF460A" w:rsidP="00FF460A">
            <w:pPr>
              <w:spacing w:line="240" w:lineRule="auto"/>
              <w:jc w:val="center"/>
              <w:rPr>
                <w:rFonts w:ascii="宋体" w:hAnsi="宋体"/>
                <w:kern w:val="0"/>
                <w:sz w:val="18"/>
                <w:szCs w:val="18"/>
              </w:rPr>
            </w:pPr>
            <w:r w:rsidRPr="00FF460A">
              <w:rPr>
                <w:rFonts w:ascii="宋体" w:hAnsi="宋体" w:hint="eastAsia"/>
                <w:sz w:val="18"/>
                <w:szCs w:val="18"/>
              </w:rPr>
              <w:t>GB</w:t>
            </w:r>
            <w:r w:rsidRPr="00FF460A">
              <w:rPr>
                <w:rFonts w:ascii="宋体" w:hAnsi="宋体"/>
                <w:sz w:val="18"/>
                <w:szCs w:val="18"/>
              </w:rPr>
              <w:t xml:space="preserve"> </w:t>
            </w:r>
            <w:r w:rsidRPr="00FF460A">
              <w:rPr>
                <w:rFonts w:ascii="宋体" w:hAnsi="宋体" w:hint="eastAsia"/>
                <w:sz w:val="18"/>
                <w:szCs w:val="18"/>
              </w:rPr>
              <w:t>16454-2008、GB 15760</w:t>
            </w:r>
          </w:p>
        </w:tc>
      </w:tr>
      <w:tr w:rsidR="0021083F" w:rsidRPr="00FF460A" w14:paraId="0D181C04" w14:textId="77777777" w:rsidTr="00FF460A">
        <w:trPr>
          <w:jc w:val="center"/>
        </w:trPr>
        <w:tc>
          <w:tcPr>
            <w:tcW w:w="116" w:type="pct"/>
            <w:shd w:val="clear" w:color="auto" w:fill="auto"/>
            <w:vAlign w:val="center"/>
          </w:tcPr>
          <w:p w14:paraId="52C1C82F" w14:textId="70F78A62" w:rsidR="0021083F" w:rsidRPr="00FF460A" w:rsidRDefault="0021083F" w:rsidP="00FF460A">
            <w:pPr>
              <w:pStyle w:val="afffffffff9"/>
              <w:rPr>
                <w:rFonts w:hAnsi="宋体"/>
                <w:szCs w:val="18"/>
              </w:rPr>
            </w:pPr>
            <w:r w:rsidRPr="00FF460A">
              <w:rPr>
                <w:rFonts w:hAnsi="宋体" w:hint="eastAsia"/>
                <w:szCs w:val="18"/>
              </w:rPr>
              <w:t>5</w:t>
            </w:r>
          </w:p>
        </w:tc>
        <w:tc>
          <w:tcPr>
            <w:tcW w:w="146" w:type="pct"/>
            <w:vMerge/>
            <w:shd w:val="clear" w:color="auto" w:fill="auto"/>
            <w:vAlign w:val="center"/>
          </w:tcPr>
          <w:p w14:paraId="6F299501" w14:textId="632F85BE" w:rsidR="0021083F" w:rsidRPr="00FF460A" w:rsidRDefault="0021083F" w:rsidP="00FF460A">
            <w:pPr>
              <w:pStyle w:val="afffffffff9"/>
              <w:rPr>
                <w:rFonts w:hAnsi="宋体"/>
                <w:szCs w:val="18"/>
              </w:rPr>
            </w:pPr>
          </w:p>
        </w:tc>
        <w:tc>
          <w:tcPr>
            <w:tcW w:w="333" w:type="pct"/>
            <w:shd w:val="clear" w:color="auto" w:fill="auto"/>
            <w:vAlign w:val="center"/>
          </w:tcPr>
          <w:p w14:paraId="294630B7" w14:textId="3B288093" w:rsidR="0021083F" w:rsidRPr="00FF460A" w:rsidRDefault="0021083F" w:rsidP="00FF460A">
            <w:pPr>
              <w:pStyle w:val="afffffffff9"/>
              <w:rPr>
                <w:rFonts w:hAnsi="宋体"/>
                <w:kern w:val="2"/>
                <w:szCs w:val="18"/>
              </w:rPr>
            </w:pPr>
            <w:r w:rsidRPr="00FF460A">
              <w:rPr>
                <w:rFonts w:hAnsi="宋体" w:hint="eastAsia"/>
                <w:szCs w:val="18"/>
              </w:rPr>
              <w:t>电气系统</w:t>
            </w:r>
          </w:p>
        </w:tc>
        <w:tc>
          <w:tcPr>
            <w:tcW w:w="435" w:type="pct"/>
            <w:shd w:val="clear" w:color="auto" w:fill="auto"/>
            <w:vAlign w:val="center"/>
          </w:tcPr>
          <w:p w14:paraId="04C79EF2" w14:textId="02B50B65" w:rsidR="0021083F" w:rsidRPr="00FF460A" w:rsidRDefault="0021083F" w:rsidP="00FF460A">
            <w:pPr>
              <w:pStyle w:val="afffffffff9"/>
              <w:rPr>
                <w:rFonts w:hAnsi="宋体" w:cs="Calibri"/>
                <w:szCs w:val="18"/>
              </w:rPr>
            </w:pPr>
            <w:r w:rsidRPr="00FF460A">
              <w:rPr>
                <w:rFonts w:hAnsi="宋体" w:hint="eastAsia"/>
                <w:szCs w:val="18"/>
              </w:rPr>
              <w:t>GB/T 5226.1-2019</w:t>
            </w:r>
          </w:p>
        </w:tc>
        <w:tc>
          <w:tcPr>
            <w:tcW w:w="3145" w:type="pct"/>
            <w:gridSpan w:val="3"/>
            <w:shd w:val="clear" w:color="auto" w:fill="auto"/>
            <w:vAlign w:val="center"/>
          </w:tcPr>
          <w:p w14:paraId="3B6A3CD6" w14:textId="4C7BA81E" w:rsidR="0021083F" w:rsidRPr="00FF460A" w:rsidRDefault="0021083F" w:rsidP="00FF460A">
            <w:pPr>
              <w:widowControl/>
              <w:numPr>
                <w:ilvl w:val="0"/>
                <w:numId w:val="37"/>
              </w:numPr>
              <w:kinsoku w:val="0"/>
              <w:autoSpaceDE w:val="0"/>
              <w:autoSpaceDN w:val="0"/>
              <w:snapToGrid w:val="0"/>
              <w:spacing w:line="240" w:lineRule="auto"/>
              <w:ind w:left="0"/>
              <w:jc w:val="center"/>
              <w:textAlignment w:val="baseline"/>
              <w:rPr>
                <w:rFonts w:ascii="宋体" w:hAnsi="宋体"/>
                <w:sz w:val="18"/>
                <w:szCs w:val="18"/>
              </w:rPr>
            </w:pPr>
            <w:r w:rsidRPr="00FF460A">
              <w:rPr>
                <w:rFonts w:ascii="宋体" w:hAnsi="宋体" w:hint="eastAsia"/>
                <w:sz w:val="18"/>
                <w:szCs w:val="18"/>
              </w:rPr>
              <w:t>电气系统的安全应符合GB/T 5226.1-2019中5.2、8、9.2、9.3、18.3、18.4的规定。</w:t>
            </w:r>
          </w:p>
          <w:p w14:paraId="75ACB302" w14:textId="645EB7A1" w:rsidR="0021083F" w:rsidRPr="00FF460A" w:rsidRDefault="0021083F" w:rsidP="00FF460A">
            <w:pPr>
              <w:widowControl/>
              <w:numPr>
                <w:ilvl w:val="0"/>
                <w:numId w:val="37"/>
              </w:numPr>
              <w:kinsoku w:val="0"/>
              <w:autoSpaceDE w:val="0"/>
              <w:autoSpaceDN w:val="0"/>
              <w:snapToGrid w:val="0"/>
              <w:spacing w:line="240" w:lineRule="auto"/>
              <w:ind w:left="0"/>
              <w:jc w:val="center"/>
              <w:textAlignment w:val="baseline"/>
              <w:rPr>
                <w:rFonts w:ascii="宋体" w:hAnsi="宋体"/>
                <w:sz w:val="18"/>
                <w:szCs w:val="18"/>
              </w:rPr>
            </w:pPr>
            <w:r w:rsidRPr="00FF460A">
              <w:rPr>
                <w:rFonts w:ascii="宋体" w:hAnsi="宋体" w:hint="eastAsia"/>
                <w:sz w:val="18"/>
                <w:szCs w:val="18"/>
              </w:rPr>
              <w:t>锯床配电柜应固定，与锯床之间连线应采用固定接线或接插件连接，接插件应符GB/T 5226.1-2019中13.4.5的要求。使用接线方式时应采用标识清晰的接线盒，导线和电缆的敷设应使用两端子之间无接头或拼接头。</w:t>
            </w:r>
          </w:p>
          <w:p w14:paraId="7D5C48B0" w14:textId="77777777" w:rsidR="0021083F" w:rsidRPr="00FF460A" w:rsidRDefault="0021083F" w:rsidP="00FF460A">
            <w:pPr>
              <w:widowControl/>
              <w:numPr>
                <w:ilvl w:val="0"/>
                <w:numId w:val="37"/>
              </w:numPr>
              <w:kinsoku w:val="0"/>
              <w:autoSpaceDE w:val="0"/>
              <w:autoSpaceDN w:val="0"/>
              <w:snapToGrid w:val="0"/>
              <w:spacing w:line="240" w:lineRule="auto"/>
              <w:ind w:left="0"/>
              <w:jc w:val="center"/>
              <w:textAlignment w:val="baseline"/>
              <w:rPr>
                <w:rFonts w:ascii="宋体" w:hAnsi="宋体"/>
                <w:sz w:val="18"/>
                <w:szCs w:val="18"/>
              </w:rPr>
            </w:pPr>
            <w:r w:rsidRPr="00FF460A">
              <w:rPr>
                <w:rFonts w:ascii="宋体" w:hAnsi="宋体" w:hint="eastAsia"/>
                <w:sz w:val="18"/>
                <w:szCs w:val="18"/>
              </w:rPr>
              <w:t>多种不同工作电压的导线在同一通道中(如导线管、走线槽或电缆管道装置)时，所有导线都应用最高电压导线的绝缘。</w:t>
            </w:r>
          </w:p>
          <w:p w14:paraId="585D769B" w14:textId="77777777" w:rsidR="0021083F" w:rsidRPr="00FF460A" w:rsidRDefault="0021083F" w:rsidP="00FF460A">
            <w:pPr>
              <w:widowControl/>
              <w:numPr>
                <w:ilvl w:val="0"/>
                <w:numId w:val="37"/>
              </w:numPr>
              <w:kinsoku w:val="0"/>
              <w:autoSpaceDE w:val="0"/>
              <w:autoSpaceDN w:val="0"/>
              <w:snapToGrid w:val="0"/>
              <w:spacing w:line="240" w:lineRule="auto"/>
              <w:ind w:left="0"/>
              <w:jc w:val="center"/>
              <w:textAlignment w:val="baseline"/>
              <w:rPr>
                <w:rFonts w:ascii="宋体" w:hAnsi="宋体"/>
                <w:sz w:val="18"/>
                <w:szCs w:val="18"/>
              </w:rPr>
            </w:pPr>
            <w:r w:rsidRPr="00FF460A">
              <w:rPr>
                <w:rFonts w:ascii="宋体" w:hAnsi="宋体" w:hint="eastAsia"/>
                <w:sz w:val="18"/>
                <w:szCs w:val="18"/>
              </w:rPr>
              <w:t>固定与移动部件的电线电缆应由管夹紧固两端固定点，外露电线、电缆要有保护套管，连接处要有接头固定。</w:t>
            </w:r>
          </w:p>
          <w:p w14:paraId="149BFD17" w14:textId="77777777" w:rsidR="0021083F" w:rsidRPr="00FF460A" w:rsidRDefault="0021083F" w:rsidP="00FF460A">
            <w:pPr>
              <w:widowControl/>
              <w:numPr>
                <w:ilvl w:val="0"/>
                <w:numId w:val="37"/>
              </w:numPr>
              <w:kinsoku w:val="0"/>
              <w:autoSpaceDE w:val="0"/>
              <w:autoSpaceDN w:val="0"/>
              <w:snapToGrid w:val="0"/>
              <w:spacing w:line="240" w:lineRule="auto"/>
              <w:ind w:left="0"/>
              <w:jc w:val="center"/>
              <w:textAlignment w:val="baseline"/>
              <w:rPr>
                <w:rFonts w:ascii="宋体" w:hAnsi="宋体"/>
                <w:sz w:val="18"/>
                <w:szCs w:val="18"/>
              </w:rPr>
            </w:pPr>
            <w:r w:rsidRPr="00FF460A">
              <w:rPr>
                <w:rFonts w:ascii="宋体" w:hAnsi="宋体" w:hint="eastAsia"/>
                <w:sz w:val="18"/>
                <w:szCs w:val="18"/>
              </w:rPr>
              <w:t>锯床的强弱电应分开布线，布线应整齐、美观，便于维修。</w:t>
            </w:r>
          </w:p>
          <w:p w14:paraId="792961CF" w14:textId="3BCECA26" w:rsidR="0021083F" w:rsidRPr="00FF460A" w:rsidRDefault="0021083F" w:rsidP="00FF460A">
            <w:pPr>
              <w:pStyle w:val="afffffffff9"/>
              <w:rPr>
                <w:rFonts w:hAnsi="宋体"/>
                <w:szCs w:val="18"/>
              </w:rPr>
            </w:pPr>
            <w:r w:rsidRPr="00FF460A">
              <w:rPr>
                <w:rFonts w:hAnsi="宋体" w:hint="eastAsia"/>
                <w:szCs w:val="18"/>
              </w:rPr>
              <w:t>电气柜、分线盒等的外壳防护等级应不低于GB/T 4208-2017 中IP54。</w:t>
            </w:r>
          </w:p>
        </w:tc>
        <w:tc>
          <w:tcPr>
            <w:tcW w:w="825" w:type="pct"/>
            <w:shd w:val="clear" w:color="auto" w:fill="auto"/>
            <w:vAlign w:val="center"/>
          </w:tcPr>
          <w:p w14:paraId="439A2F5F" w14:textId="367EC58A" w:rsidR="0021083F" w:rsidRPr="00FF460A" w:rsidRDefault="00FF460A" w:rsidP="00FF460A">
            <w:pPr>
              <w:spacing w:line="240" w:lineRule="auto"/>
              <w:jc w:val="center"/>
              <w:rPr>
                <w:rFonts w:ascii="宋体" w:hAnsi="宋体" w:cs="Arial"/>
                <w:sz w:val="18"/>
                <w:szCs w:val="18"/>
              </w:rPr>
            </w:pPr>
            <w:r w:rsidRPr="00FF460A">
              <w:rPr>
                <w:rFonts w:ascii="宋体" w:hAnsi="宋体" w:hint="eastAsia"/>
                <w:sz w:val="18"/>
                <w:szCs w:val="18"/>
              </w:rPr>
              <w:t>GB/T 5226.1-2019、GB 4208</w:t>
            </w:r>
          </w:p>
        </w:tc>
      </w:tr>
      <w:tr w:rsidR="00FF460A" w:rsidRPr="00FF460A" w14:paraId="51BF1C11" w14:textId="77777777" w:rsidTr="00FF460A">
        <w:trPr>
          <w:jc w:val="center"/>
        </w:trPr>
        <w:tc>
          <w:tcPr>
            <w:tcW w:w="116" w:type="pct"/>
            <w:shd w:val="clear" w:color="auto" w:fill="auto"/>
            <w:vAlign w:val="center"/>
          </w:tcPr>
          <w:p w14:paraId="068517D5" w14:textId="47862555" w:rsidR="00FF460A" w:rsidRPr="00FF460A" w:rsidRDefault="00FF460A" w:rsidP="00FF460A">
            <w:pPr>
              <w:pStyle w:val="afffffffff9"/>
              <w:rPr>
                <w:rFonts w:hAnsi="宋体"/>
                <w:szCs w:val="18"/>
              </w:rPr>
            </w:pPr>
            <w:r w:rsidRPr="00FF460A">
              <w:rPr>
                <w:rFonts w:hAnsi="宋体"/>
                <w:szCs w:val="18"/>
              </w:rPr>
              <w:t>6</w:t>
            </w:r>
          </w:p>
        </w:tc>
        <w:tc>
          <w:tcPr>
            <w:tcW w:w="146" w:type="pct"/>
            <w:vMerge w:val="restart"/>
            <w:shd w:val="clear" w:color="auto" w:fill="auto"/>
            <w:vAlign w:val="center"/>
          </w:tcPr>
          <w:p w14:paraId="3AEFEE64" w14:textId="6C9833B4" w:rsidR="00FF460A" w:rsidRPr="00FF460A" w:rsidRDefault="00FF460A" w:rsidP="00FF460A">
            <w:pPr>
              <w:pStyle w:val="afffffffff9"/>
              <w:rPr>
                <w:rFonts w:hAnsi="宋体"/>
                <w:szCs w:val="18"/>
              </w:rPr>
            </w:pPr>
            <w:r w:rsidRPr="00FF460A">
              <w:rPr>
                <w:rFonts w:hAnsi="宋体" w:hint="eastAsia"/>
                <w:szCs w:val="18"/>
              </w:rPr>
              <w:t>核心指标</w:t>
            </w:r>
          </w:p>
        </w:tc>
        <w:tc>
          <w:tcPr>
            <w:tcW w:w="333" w:type="pct"/>
            <w:shd w:val="clear" w:color="auto" w:fill="auto"/>
            <w:vAlign w:val="center"/>
          </w:tcPr>
          <w:p w14:paraId="21994C05" w14:textId="517A9997" w:rsidR="00FF460A" w:rsidRPr="00FF460A" w:rsidRDefault="00FF460A" w:rsidP="00FF460A">
            <w:pPr>
              <w:pStyle w:val="afffffffff9"/>
              <w:rPr>
                <w:rFonts w:hAnsi="宋体"/>
                <w:szCs w:val="18"/>
              </w:rPr>
            </w:pPr>
            <w:r w:rsidRPr="00FF460A">
              <w:rPr>
                <w:rFonts w:hAnsi="宋体" w:hint="eastAsia"/>
                <w:szCs w:val="18"/>
              </w:rPr>
              <w:t>油液温升</w:t>
            </w:r>
          </w:p>
        </w:tc>
        <w:tc>
          <w:tcPr>
            <w:tcW w:w="435" w:type="pct"/>
            <w:shd w:val="clear" w:color="auto" w:fill="auto"/>
            <w:vAlign w:val="center"/>
          </w:tcPr>
          <w:p w14:paraId="11061F8E" w14:textId="13D408D3" w:rsidR="00FF460A" w:rsidRPr="00FF460A" w:rsidRDefault="00FF460A" w:rsidP="00FF460A">
            <w:pPr>
              <w:pStyle w:val="afffffffff9"/>
              <w:rPr>
                <w:rFonts w:hAnsi="宋体"/>
                <w:szCs w:val="18"/>
              </w:rPr>
            </w:pPr>
            <w:r w:rsidRPr="00FF460A">
              <w:rPr>
                <w:rFonts w:hAnsi="宋体" w:hint="eastAsia"/>
                <w:szCs w:val="18"/>
              </w:rPr>
              <w:t>JB/T 9930.3-2015</w:t>
            </w:r>
          </w:p>
        </w:tc>
        <w:tc>
          <w:tcPr>
            <w:tcW w:w="1167" w:type="pct"/>
            <w:shd w:val="clear" w:color="auto" w:fill="auto"/>
            <w:vAlign w:val="center"/>
          </w:tcPr>
          <w:p w14:paraId="5331BE49" w14:textId="0D7C82D9" w:rsidR="00FF460A" w:rsidRPr="00FF460A" w:rsidRDefault="00FF460A" w:rsidP="00FF460A">
            <w:pPr>
              <w:pStyle w:val="afffffffff9"/>
              <w:rPr>
                <w:rFonts w:hAnsi="宋体"/>
                <w:szCs w:val="18"/>
              </w:rPr>
            </w:pPr>
            <w:r w:rsidRPr="00FF460A">
              <w:rPr>
                <w:rFonts w:hAnsi="宋体" w:hint="eastAsia"/>
                <w:szCs w:val="18"/>
              </w:rPr>
              <w:t>经空运转试验后，液压系统油液温度≤55℃，温升≤25℃</w:t>
            </w:r>
          </w:p>
        </w:tc>
        <w:tc>
          <w:tcPr>
            <w:tcW w:w="1157" w:type="pct"/>
            <w:shd w:val="clear" w:color="auto" w:fill="auto"/>
            <w:vAlign w:val="center"/>
          </w:tcPr>
          <w:p w14:paraId="365DCC03" w14:textId="2FE8A583" w:rsidR="00FF460A" w:rsidRPr="00FF460A" w:rsidRDefault="00FF460A" w:rsidP="00FF460A">
            <w:pPr>
              <w:pStyle w:val="afffffffff9"/>
              <w:rPr>
                <w:rFonts w:hAnsi="宋体"/>
                <w:szCs w:val="18"/>
              </w:rPr>
            </w:pPr>
            <w:r w:rsidRPr="00FF460A">
              <w:rPr>
                <w:rFonts w:hAnsi="宋体" w:hint="eastAsia"/>
                <w:szCs w:val="18"/>
              </w:rPr>
              <w:t>经空运转试验后，液压系统油液温度≤57℃，温升≤27℃</w:t>
            </w:r>
          </w:p>
        </w:tc>
        <w:tc>
          <w:tcPr>
            <w:tcW w:w="822" w:type="pct"/>
            <w:shd w:val="clear" w:color="auto" w:fill="auto"/>
            <w:vAlign w:val="center"/>
          </w:tcPr>
          <w:p w14:paraId="32F545DB" w14:textId="420590E0" w:rsidR="00FF460A" w:rsidRPr="00FF460A" w:rsidRDefault="00FF460A" w:rsidP="00FF460A">
            <w:pPr>
              <w:pStyle w:val="afffffffff9"/>
              <w:rPr>
                <w:rFonts w:hAnsi="宋体"/>
                <w:szCs w:val="18"/>
              </w:rPr>
            </w:pPr>
            <w:r w:rsidRPr="00FF460A">
              <w:rPr>
                <w:rFonts w:hAnsi="宋体" w:hint="eastAsia"/>
                <w:szCs w:val="18"/>
              </w:rPr>
              <w:t>经空运转试验后，液压系统油液温度≤60℃，温升≤30℃</w:t>
            </w:r>
          </w:p>
        </w:tc>
        <w:tc>
          <w:tcPr>
            <w:tcW w:w="825" w:type="pct"/>
            <w:shd w:val="clear" w:color="auto" w:fill="auto"/>
            <w:vAlign w:val="center"/>
          </w:tcPr>
          <w:p w14:paraId="0685B00A" w14:textId="2C52C119" w:rsidR="00FF460A" w:rsidRPr="00FF460A" w:rsidRDefault="00FF460A" w:rsidP="00FF460A">
            <w:pPr>
              <w:pStyle w:val="afffffffff9"/>
              <w:rPr>
                <w:rFonts w:hAnsi="宋体"/>
                <w:szCs w:val="18"/>
              </w:rPr>
            </w:pPr>
            <w:r w:rsidRPr="00FF460A">
              <w:rPr>
                <w:rFonts w:hAnsi="宋体" w:hint="eastAsia"/>
                <w:szCs w:val="18"/>
              </w:rPr>
              <w:t>JB/T 9930.3-2015</w:t>
            </w:r>
          </w:p>
        </w:tc>
      </w:tr>
      <w:tr w:rsidR="00FF460A" w:rsidRPr="00FF460A" w14:paraId="04B233EF" w14:textId="77777777" w:rsidTr="00FF460A">
        <w:trPr>
          <w:jc w:val="center"/>
        </w:trPr>
        <w:tc>
          <w:tcPr>
            <w:tcW w:w="116" w:type="pct"/>
            <w:shd w:val="clear" w:color="auto" w:fill="auto"/>
            <w:vAlign w:val="center"/>
          </w:tcPr>
          <w:p w14:paraId="2BA48700" w14:textId="00530F24" w:rsidR="00FF460A" w:rsidRPr="00FF460A" w:rsidRDefault="00FF460A" w:rsidP="00FF460A">
            <w:pPr>
              <w:pStyle w:val="afffffffff9"/>
              <w:rPr>
                <w:rFonts w:hAnsi="宋体"/>
                <w:szCs w:val="18"/>
              </w:rPr>
            </w:pPr>
            <w:r w:rsidRPr="00FF460A">
              <w:rPr>
                <w:rFonts w:hAnsi="宋体"/>
                <w:szCs w:val="18"/>
              </w:rPr>
              <w:t>7</w:t>
            </w:r>
          </w:p>
        </w:tc>
        <w:tc>
          <w:tcPr>
            <w:tcW w:w="146" w:type="pct"/>
            <w:vMerge/>
            <w:shd w:val="clear" w:color="auto" w:fill="auto"/>
            <w:vAlign w:val="center"/>
          </w:tcPr>
          <w:p w14:paraId="61DBE822" w14:textId="24911325" w:rsidR="00FF460A" w:rsidRPr="00FF460A" w:rsidRDefault="00FF460A" w:rsidP="00FF460A">
            <w:pPr>
              <w:pStyle w:val="afffffffff9"/>
              <w:rPr>
                <w:rFonts w:hAnsi="宋体"/>
                <w:szCs w:val="18"/>
              </w:rPr>
            </w:pPr>
          </w:p>
        </w:tc>
        <w:tc>
          <w:tcPr>
            <w:tcW w:w="333" w:type="pct"/>
            <w:shd w:val="clear" w:color="auto" w:fill="auto"/>
            <w:vAlign w:val="center"/>
          </w:tcPr>
          <w:p w14:paraId="4C655816" w14:textId="61B3AAED" w:rsidR="00FF460A" w:rsidRPr="00FF460A" w:rsidRDefault="00FF460A" w:rsidP="00FF460A">
            <w:pPr>
              <w:pStyle w:val="afffffffff9"/>
              <w:rPr>
                <w:rFonts w:hAnsi="宋体"/>
                <w:szCs w:val="18"/>
              </w:rPr>
            </w:pPr>
            <w:r w:rsidRPr="00FF460A">
              <w:rPr>
                <w:rFonts w:hAnsi="宋体" w:hint="eastAsia"/>
                <w:szCs w:val="18"/>
              </w:rPr>
              <w:t>主运动和进给运动</w:t>
            </w:r>
          </w:p>
        </w:tc>
        <w:tc>
          <w:tcPr>
            <w:tcW w:w="435" w:type="pct"/>
            <w:shd w:val="clear" w:color="auto" w:fill="auto"/>
            <w:vAlign w:val="center"/>
          </w:tcPr>
          <w:p w14:paraId="66F127DF" w14:textId="23B97EA4" w:rsidR="00FF460A" w:rsidRPr="00FF460A" w:rsidRDefault="00FF460A" w:rsidP="00FF460A">
            <w:pPr>
              <w:pStyle w:val="afffffffff9"/>
              <w:rPr>
                <w:rFonts w:hAnsi="宋体"/>
                <w:szCs w:val="18"/>
              </w:rPr>
            </w:pPr>
            <w:r w:rsidRPr="00FF460A">
              <w:rPr>
                <w:rFonts w:hAnsi="宋体" w:hint="eastAsia"/>
                <w:szCs w:val="18"/>
              </w:rPr>
              <w:t>JB/T 9930.3-2015</w:t>
            </w:r>
          </w:p>
        </w:tc>
        <w:tc>
          <w:tcPr>
            <w:tcW w:w="1167" w:type="pct"/>
            <w:shd w:val="clear" w:color="auto" w:fill="auto"/>
            <w:vAlign w:val="center"/>
          </w:tcPr>
          <w:p w14:paraId="4087BE65"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带锯条运转时不应有明显的前后窜动；锯带线速度与设定值允差应≤5％。</w:t>
            </w:r>
          </w:p>
          <w:p w14:paraId="329FF9D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对各直线运动部件，分别用低、中、高进给速度和快速进给空运转试验，其运动应平稳、可靠，高速无振动，低速无明显爬行现象。</w:t>
            </w:r>
          </w:p>
          <w:p w14:paraId="61627824" w14:textId="3E407C15" w:rsidR="00FF460A" w:rsidRPr="00FF460A" w:rsidRDefault="00FF460A" w:rsidP="00FF460A">
            <w:pPr>
              <w:pStyle w:val="afffffffff9"/>
              <w:rPr>
                <w:rFonts w:hAnsi="宋体"/>
                <w:szCs w:val="18"/>
              </w:rPr>
            </w:pPr>
            <w:r w:rsidRPr="00FF460A">
              <w:rPr>
                <w:rFonts w:hAnsi="宋体" w:hint="eastAsia"/>
                <w:szCs w:val="18"/>
              </w:rPr>
              <w:t>锯床主运动和进给机构启停、变速等动作试验后，动作应灵活、平稳、可靠。工</w:t>
            </w:r>
            <w:r w:rsidRPr="00FF460A">
              <w:rPr>
                <w:rFonts w:hAnsi="宋体" w:hint="eastAsia"/>
                <w:szCs w:val="18"/>
              </w:rPr>
              <w:lastRenderedPageBreak/>
              <w:t>作虎钳夹紧和松开应平稳可靠。</w:t>
            </w:r>
          </w:p>
        </w:tc>
        <w:tc>
          <w:tcPr>
            <w:tcW w:w="1157" w:type="pct"/>
            <w:shd w:val="clear" w:color="auto" w:fill="auto"/>
            <w:vAlign w:val="center"/>
          </w:tcPr>
          <w:p w14:paraId="4CCB30BC"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lastRenderedPageBreak/>
              <w:t>带锯条运转时不应有明显的前后窜动；锯带线速度与设定值允差应≤5％。</w:t>
            </w:r>
          </w:p>
          <w:p w14:paraId="2A1980ED"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对各直线运动部件，分别用低、中、高进给速度和快速进给空运转试验，其运动应平稳、可靠，高速无振动，低速无明显爬行现象。</w:t>
            </w:r>
          </w:p>
          <w:p w14:paraId="19A7E54E" w14:textId="2F73DBC4" w:rsidR="00FF460A" w:rsidRPr="00FF460A" w:rsidRDefault="00FF460A" w:rsidP="00FF460A">
            <w:pPr>
              <w:pStyle w:val="afffffffff9"/>
              <w:rPr>
                <w:rFonts w:hAnsi="宋体"/>
                <w:szCs w:val="18"/>
              </w:rPr>
            </w:pPr>
            <w:r w:rsidRPr="00FF460A">
              <w:rPr>
                <w:rFonts w:hAnsi="宋体" w:hint="eastAsia"/>
                <w:szCs w:val="18"/>
              </w:rPr>
              <w:t>锯床主运动和进给机构启停、变速等动作试验后，动作应灵活、平稳、可</w:t>
            </w:r>
            <w:r w:rsidRPr="00FF460A">
              <w:rPr>
                <w:rFonts w:hAnsi="宋体" w:hint="eastAsia"/>
                <w:szCs w:val="18"/>
              </w:rPr>
              <w:lastRenderedPageBreak/>
              <w:t>靠。工作虎钳夹紧和松开应平稳可靠。</w:t>
            </w:r>
          </w:p>
        </w:tc>
        <w:tc>
          <w:tcPr>
            <w:tcW w:w="822" w:type="pct"/>
            <w:shd w:val="clear" w:color="auto" w:fill="auto"/>
            <w:vAlign w:val="center"/>
          </w:tcPr>
          <w:p w14:paraId="6ABDFF7B"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lastRenderedPageBreak/>
              <w:t>机床采用机动方式实现工作台进给时，工作台不应有明显的爬行现象。</w:t>
            </w:r>
          </w:p>
          <w:p w14:paraId="15FEFB69"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运转时，带锯条线速度指示器显示数据误差不应超过5%。</w:t>
            </w:r>
          </w:p>
          <w:p w14:paraId="4C9374B8" w14:textId="71FFA9EF" w:rsidR="00FF460A" w:rsidRPr="00FF460A" w:rsidRDefault="00FF460A" w:rsidP="00FF460A">
            <w:pPr>
              <w:pStyle w:val="afffffffff9"/>
              <w:rPr>
                <w:rFonts w:hAnsi="宋体"/>
                <w:szCs w:val="18"/>
              </w:rPr>
            </w:pPr>
            <w:r w:rsidRPr="00FF460A">
              <w:rPr>
                <w:rFonts w:hAnsi="宋体" w:hint="eastAsia"/>
                <w:szCs w:val="18"/>
              </w:rPr>
              <w:t>带锯条运转时不应有明显的前后窜动。</w:t>
            </w:r>
          </w:p>
        </w:tc>
        <w:tc>
          <w:tcPr>
            <w:tcW w:w="825" w:type="pct"/>
            <w:shd w:val="clear" w:color="auto" w:fill="auto"/>
            <w:vAlign w:val="center"/>
          </w:tcPr>
          <w:p w14:paraId="4FF1A776" w14:textId="46AEE4EA" w:rsidR="00FF460A" w:rsidRPr="00FF460A" w:rsidRDefault="00FF460A" w:rsidP="00FF460A">
            <w:pPr>
              <w:pStyle w:val="12"/>
              <w:jc w:val="center"/>
              <w:rPr>
                <w:sz w:val="18"/>
                <w:szCs w:val="18"/>
              </w:rPr>
            </w:pPr>
            <w:r w:rsidRPr="00FF460A">
              <w:rPr>
                <w:rFonts w:cs="Times New Roman" w:hint="eastAsia"/>
                <w:sz w:val="18"/>
                <w:szCs w:val="18"/>
              </w:rPr>
              <w:t>JB/T 9930.3-2015</w:t>
            </w:r>
          </w:p>
        </w:tc>
      </w:tr>
      <w:tr w:rsidR="00FF460A" w:rsidRPr="00FF460A" w14:paraId="767E9D39" w14:textId="77777777" w:rsidTr="00FF460A">
        <w:trPr>
          <w:jc w:val="center"/>
        </w:trPr>
        <w:tc>
          <w:tcPr>
            <w:tcW w:w="116" w:type="pct"/>
            <w:shd w:val="clear" w:color="auto" w:fill="auto"/>
            <w:vAlign w:val="center"/>
          </w:tcPr>
          <w:p w14:paraId="437F180A" w14:textId="0D7882B7" w:rsidR="00FF460A" w:rsidRPr="00FF460A" w:rsidRDefault="00FF460A" w:rsidP="00FF460A">
            <w:pPr>
              <w:pStyle w:val="afffffffff9"/>
              <w:rPr>
                <w:rFonts w:hAnsi="宋体"/>
                <w:szCs w:val="18"/>
              </w:rPr>
            </w:pPr>
            <w:r w:rsidRPr="00FF460A">
              <w:rPr>
                <w:rFonts w:hAnsi="宋体"/>
                <w:szCs w:val="18"/>
              </w:rPr>
              <w:t>8</w:t>
            </w:r>
          </w:p>
        </w:tc>
        <w:tc>
          <w:tcPr>
            <w:tcW w:w="146" w:type="pct"/>
            <w:vMerge/>
            <w:shd w:val="clear" w:color="auto" w:fill="auto"/>
            <w:vAlign w:val="center"/>
          </w:tcPr>
          <w:p w14:paraId="7DCA04A8" w14:textId="2D573EA5" w:rsidR="00FF460A" w:rsidRPr="00FF460A" w:rsidRDefault="00FF460A" w:rsidP="00FF460A">
            <w:pPr>
              <w:pStyle w:val="afffffffff9"/>
              <w:rPr>
                <w:rFonts w:hAnsi="宋体"/>
                <w:szCs w:val="18"/>
              </w:rPr>
            </w:pPr>
          </w:p>
        </w:tc>
        <w:tc>
          <w:tcPr>
            <w:tcW w:w="333" w:type="pct"/>
            <w:shd w:val="clear" w:color="auto" w:fill="auto"/>
            <w:vAlign w:val="center"/>
          </w:tcPr>
          <w:p w14:paraId="4A2196BE" w14:textId="5A9EA64C" w:rsidR="00FF460A" w:rsidRPr="00FF460A" w:rsidRDefault="00FF460A" w:rsidP="00FF460A">
            <w:pPr>
              <w:pStyle w:val="afffffffff9"/>
              <w:rPr>
                <w:rFonts w:hAnsi="宋体"/>
                <w:szCs w:val="18"/>
              </w:rPr>
            </w:pPr>
            <w:r w:rsidRPr="00FF460A">
              <w:rPr>
                <w:rFonts w:hAnsi="宋体" w:hint="eastAsia"/>
                <w:szCs w:val="18"/>
              </w:rPr>
              <w:t>噪声</w:t>
            </w:r>
          </w:p>
        </w:tc>
        <w:tc>
          <w:tcPr>
            <w:tcW w:w="435" w:type="pct"/>
            <w:shd w:val="clear" w:color="auto" w:fill="auto"/>
            <w:vAlign w:val="center"/>
          </w:tcPr>
          <w:p w14:paraId="05A0DEA7" w14:textId="05C9EA57" w:rsidR="00FF460A" w:rsidRPr="00FF460A" w:rsidRDefault="00FF460A" w:rsidP="00FF460A">
            <w:pPr>
              <w:pStyle w:val="afffffffff9"/>
              <w:rPr>
                <w:rFonts w:hAnsi="宋体"/>
                <w:szCs w:val="18"/>
              </w:rPr>
            </w:pPr>
            <w:r w:rsidRPr="00FF460A">
              <w:rPr>
                <w:rFonts w:hAnsi="宋体" w:hint="eastAsia"/>
                <w:szCs w:val="18"/>
              </w:rPr>
              <w:t>JB/T 9930.3-2015</w:t>
            </w:r>
          </w:p>
        </w:tc>
        <w:tc>
          <w:tcPr>
            <w:tcW w:w="1167" w:type="pct"/>
            <w:shd w:val="clear" w:color="auto" w:fill="auto"/>
            <w:vAlign w:val="center"/>
          </w:tcPr>
          <w:p w14:paraId="477D1300" w14:textId="0ECCF048" w:rsidR="00FF460A" w:rsidRPr="00FF460A" w:rsidRDefault="00FF460A" w:rsidP="00FF460A">
            <w:pPr>
              <w:pStyle w:val="afffffffff9"/>
              <w:rPr>
                <w:rFonts w:hAnsi="宋体"/>
                <w:szCs w:val="18"/>
              </w:rPr>
            </w:pPr>
            <w:r w:rsidRPr="00FF460A">
              <w:rPr>
                <w:rFonts w:hAnsi="宋体" w:hint="eastAsia"/>
                <w:szCs w:val="18"/>
              </w:rPr>
              <w:t>整机噪声声压级不超过80dB（A）</w:t>
            </w:r>
          </w:p>
        </w:tc>
        <w:tc>
          <w:tcPr>
            <w:tcW w:w="1157" w:type="pct"/>
            <w:shd w:val="clear" w:color="auto" w:fill="auto"/>
            <w:vAlign w:val="center"/>
          </w:tcPr>
          <w:p w14:paraId="244EC4BD" w14:textId="6D5F19FC" w:rsidR="00FF460A" w:rsidRPr="00FF460A" w:rsidRDefault="00FF460A" w:rsidP="00FF460A">
            <w:pPr>
              <w:pStyle w:val="afffffffff9"/>
              <w:rPr>
                <w:rFonts w:hAnsi="宋体"/>
                <w:szCs w:val="18"/>
              </w:rPr>
            </w:pPr>
            <w:r w:rsidRPr="00FF460A">
              <w:rPr>
                <w:rFonts w:hAnsi="宋体" w:hint="eastAsia"/>
                <w:szCs w:val="18"/>
              </w:rPr>
              <w:t>整机噪声声压级不超过81.5dB（A）</w:t>
            </w:r>
          </w:p>
        </w:tc>
        <w:tc>
          <w:tcPr>
            <w:tcW w:w="822" w:type="pct"/>
            <w:shd w:val="clear" w:color="auto" w:fill="auto"/>
            <w:vAlign w:val="center"/>
          </w:tcPr>
          <w:p w14:paraId="078A682A" w14:textId="3E7034BE" w:rsidR="00FF460A" w:rsidRPr="00FF460A" w:rsidRDefault="00FF460A" w:rsidP="00FF460A">
            <w:pPr>
              <w:pStyle w:val="afffffffff9"/>
              <w:rPr>
                <w:rFonts w:hAnsi="宋体"/>
                <w:szCs w:val="18"/>
              </w:rPr>
            </w:pPr>
            <w:r w:rsidRPr="00FF460A">
              <w:rPr>
                <w:rFonts w:hAnsi="宋体" w:hint="eastAsia"/>
                <w:szCs w:val="18"/>
              </w:rPr>
              <w:t>整机噪声声压级不超过83dB（A）</w:t>
            </w:r>
          </w:p>
        </w:tc>
        <w:tc>
          <w:tcPr>
            <w:tcW w:w="825" w:type="pct"/>
            <w:shd w:val="clear" w:color="auto" w:fill="auto"/>
            <w:vAlign w:val="center"/>
          </w:tcPr>
          <w:p w14:paraId="63CACF46" w14:textId="7B9B0C19" w:rsidR="00FF460A" w:rsidRPr="00FF460A" w:rsidRDefault="00FF460A" w:rsidP="00FF460A">
            <w:pPr>
              <w:pStyle w:val="afffffffff9"/>
              <w:rPr>
                <w:rFonts w:hAnsi="宋体"/>
                <w:szCs w:val="18"/>
              </w:rPr>
            </w:pPr>
            <w:r w:rsidRPr="00FF460A">
              <w:rPr>
                <w:rFonts w:hAnsi="宋体" w:hint="eastAsia"/>
                <w:szCs w:val="18"/>
              </w:rPr>
              <w:t>JB/T 9930.3-2015</w:t>
            </w:r>
          </w:p>
        </w:tc>
      </w:tr>
      <w:tr w:rsidR="00FF460A" w:rsidRPr="00FF460A" w14:paraId="288EA3D2" w14:textId="77777777" w:rsidTr="00FF460A">
        <w:trPr>
          <w:jc w:val="center"/>
        </w:trPr>
        <w:tc>
          <w:tcPr>
            <w:tcW w:w="116" w:type="pct"/>
            <w:shd w:val="clear" w:color="auto" w:fill="auto"/>
            <w:vAlign w:val="center"/>
          </w:tcPr>
          <w:p w14:paraId="72628A04" w14:textId="633B6785" w:rsidR="00FF460A" w:rsidRPr="00FF460A" w:rsidRDefault="00FF460A" w:rsidP="00FF460A">
            <w:pPr>
              <w:pStyle w:val="afffffffff9"/>
              <w:rPr>
                <w:rFonts w:hAnsi="宋体"/>
                <w:szCs w:val="18"/>
              </w:rPr>
            </w:pPr>
            <w:r w:rsidRPr="00FF460A">
              <w:rPr>
                <w:rFonts w:hAnsi="宋体"/>
                <w:szCs w:val="18"/>
              </w:rPr>
              <w:t>9</w:t>
            </w:r>
          </w:p>
        </w:tc>
        <w:tc>
          <w:tcPr>
            <w:tcW w:w="146" w:type="pct"/>
            <w:vMerge/>
            <w:shd w:val="clear" w:color="auto" w:fill="auto"/>
            <w:vAlign w:val="center"/>
          </w:tcPr>
          <w:p w14:paraId="4955B476" w14:textId="376B1C61" w:rsidR="00FF460A" w:rsidRPr="00FF460A" w:rsidRDefault="00FF460A" w:rsidP="00FF460A">
            <w:pPr>
              <w:pStyle w:val="afffffffff9"/>
              <w:rPr>
                <w:rFonts w:hAnsi="宋体"/>
                <w:szCs w:val="18"/>
              </w:rPr>
            </w:pPr>
          </w:p>
        </w:tc>
        <w:tc>
          <w:tcPr>
            <w:tcW w:w="333" w:type="pct"/>
            <w:shd w:val="clear" w:color="auto" w:fill="auto"/>
            <w:vAlign w:val="center"/>
          </w:tcPr>
          <w:p w14:paraId="77F8FA31" w14:textId="2F37D402" w:rsidR="00FF460A" w:rsidRPr="00FF460A" w:rsidRDefault="00FF460A" w:rsidP="00FF460A">
            <w:pPr>
              <w:pStyle w:val="afffffffff9"/>
              <w:rPr>
                <w:rFonts w:hAnsi="宋体"/>
                <w:szCs w:val="18"/>
              </w:rPr>
            </w:pPr>
            <w:r w:rsidRPr="00FF460A">
              <w:rPr>
                <w:rFonts w:hAnsi="宋体" w:hint="eastAsia"/>
                <w:szCs w:val="18"/>
              </w:rPr>
              <w:t>生产率</w:t>
            </w:r>
          </w:p>
        </w:tc>
        <w:tc>
          <w:tcPr>
            <w:tcW w:w="435" w:type="pct"/>
            <w:shd w:val="clear" w:color="auto" w:fill="auto"/>
            <w:vAlign w:val="center"/>
          </w:tcPr>
          <w:p w14:paraId="25A31626" w14:textId="7A7186E6" w:rsidR="00FF460A" w:rsidRPr="00FF460A" w:rsidRDefault="00FF460A" w:rsidP="00FF460A">
            <w:pPr>
              <w:pStyle w:val="afffffffff9"/>
              <w:rPr>
                <w:rFonts w:hAnsi="宋体"/>
                <w:szCs w:val="18"/>
              </w:rPr>
            </w:pPr>
            <w:r w:rsidRPr="00FF460A">
              <w:rPr>
                <w:rFonts w:hAnsi="宋体" w:hint="eastAsia"/>
                <w:szCs w:val="18"/>
              </w:rPr>
              <w:t>JB/T 9930.3-2015</w:t>
            </w:r>
          </w:p>
        </w:tc>
        <w:tc>
          <w:tcPr>
            <w:tcW w:w="1167" w:type="pct"/>
            <w:shd w:val="clear" w:color="auto" w:fill="auto"/>
            <w:vAlign w:val="center"/>
          </w:tcPr>
          <w:p w14:paraId="447A86B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 mm：≥100cm2/min；</w:t>
            </w:r>
          </w:p>
          <w:p w14:paraId="2B8EF36C"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最大锯削厚度＞320~500mm：≥105cm2/min；</w:t>
            </w:r>
          </w:p>
          <w:p w14:paraId="261D4104"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最大锯削厚度＞500~630mm：≥110cm2/min；</w:t>
            </w:r>
          </w:p>
          <w:p w14:paraId="4B53F491"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最大锯削厚度＞630~800mm（最小带锯条宽度54mm）：≥115cm2/min；</w:t>
            </w:r>
          </w:p>
          <w:p w14:paraId="38790097" w14:textId="6EDA4EC4" w:rsidR="00FF460A" w:rsidRPr="00FF460A" w:rsidRDefault="00FF460A" w:rsidP="00FF460A">
            <w:pPr>
              <w:pStyle w:val="afffffffff9"/>
              <w:rPr>
                <w:rFonts w:hAnsi="宋体"/>
                <w:szCs w:val="18"/>
              </w:rPr>
            </w:pPr>
            <w:r w:rsidRPr="00FF460A">
              <w:rPr>
                <w:rFonts w:hAnsi="宋体" w:hint="eastAsia"/>
                <w:szCs w:val="18"/>
              </w:rPr>
              <w:t>最大锯削厚度＞630~800mm（最小带锯条宽度67mm）：≥120cm2/min；</w:t>
            </w:r>
          </w:p>
        </w:tc>
        <w:tc>
          <w:tcPr>
            <w:tcW w:w="1157" w:type="pct"/>
            <w:shd w:val="clear" w:color="auto" w:fill="auto"/>
            <w:vAlign w:val="center"/>
          </w:tcPr>
          <w:p w14:paraId="29113A1E"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 mm：≥80cm2/min；</w:t>
            </w:r>
          </w:p>
          <w:p w14:paraId="14EF6246"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最大锯削厚度＞320~500mm：≥85cm2/min；</w:t>
            </w:r>
          </w:p>
          <w:p w14:paraId="3E99D4F2"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最大锯削厚度＞500~630mm：≥90cm2/min；</w:t>
            </w:r>
          </w:p>
          <w:p w14:paraId="2E8B26A0"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最大锯削厚度＞630~800mm（最小带锯条宽度54mm）：≥95cm2/min；</w:t>
            </w:r>
          </w:p>
          <w:p w14:paraId="151861D2" w14:textId="2B559261" w:rsidR="00FF460A" w:rsidRPr="00FF460A" w:rsidRDefault="00FF460A" w:rsidP="00FF460A">
            <w:pPr>
              <w:pStyle w:val="afffffffff9"/>
              <w:rPr>
                <w:rFonts w:hAnsi="宋体"/>
                <w:szCs w:val="18"/>
              </w:rPr>
            </w:pPr>
            <w:r w:rsidRPr="00FF460A">
              <w:rPr>
                <w:rFonts w:hAnsi="宋体" w:hint="eastAsia"/>
                <w:szCs w:val="18"/>
              </w:rPr>
              <w:t>最大锯削厚度＞630~800mm（最小带锯条宽度67mm）：≥100cm2/min；</w:t>
            </w:r>
          </w:p>
        </w:tc>
        <w:tc>
          <w:tcPr>
            <w:tcW w:w="822" w:type="pct"/>
            <w:shd w:val="clear" w:color="auto" w:fill="auto"/>
            <w:vAlign w:val="center"/>
          </w:tcPr>
          <w:p w14:paraId="25B7098D"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最大锯削厚度≥125~200 mm：≥40cm2/min</w:t>
            </w:r>
          </w:p>
          <w:p w14:paraId="79F6333F"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最大锯削厚度＞200~300mm：≥50 cm2/min</w:t>
            </w:r>
          </w:p>
          <w:p w14:paraId="7518ED99"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最大锯削厚度＞300~500mm：</w:t>
            </w:r>
          </w:p>
          <w:p w14:paraId="7C957C74" w14:textId="585FEE35" w:rsidR="00FF460A" w:rsidRPr="00FF460A" w:rsidRDefault="00FF460A" w:rsidP="00FF460A">
            <w:pPr>
              <w:pStyle w:val="afffffffff9"/>
              <w:rPr>
                <w:rFonts w:hAnsi="宋体"/>
                <w:szCs w:val="18"/>
              </w:rPr>
            </w:pPr>
            <w:r w:rsidRPr="00FF460A">
              <w:rPr>
                <w:rFonts w:hAnsi="宋体" w:hint="eastAsia"/>
                <w:szCs w:val="18"/>
              </w:rPr>
              <w:t>≥60 cm2/min</w:t>
            </w:r>
          </w:p>
        </w:tc>
        <w:tc>
          <w:tcPr>
            <w:tcW w:w="825" w:type="pct"/>
            <w:shd w:val="clear" w:color="auto" w:fill="auto"/>
            <w:vAlign w:val="center"/>
          </w:tcPr>
          <w:p w14:paraId="0DD46761" w14:textId="64959779" w:rsidR="00FF460A" w:rsidRPr="00FF460A" w:rsidRDefault="00FF460A" w:rsidP="00FF460A">
            <w:pPr>
              <w:pStyle w:val="afffffffff9"/>
              <w:rPr>
                <w:rFonts w:hAnsi="宋体"/>
                <w:szCs w:val="18"/>
              </w:rPr>
            </w:pPr>
            <w:r w:rsidRPr="00FF460A">
              <w:rPr>
                <w:rFonts w:hAnsi="宋体" w:hint="eastAsia"/>
                <w:szCs w:val="18"/>
              </w:rPr>
              <w:t>JB/T 9930.3-2015</w:t>
            </w:r>
          </w:p>
        </w:tc>
      </w:tr>
      <w:tr w:rsidR="00FF460A" w:rsidRPr="00FF460A" w14:paraId="133A76AB" w14:textId="77777777" w:rsidTr="00FF460A">
        <w:trPr>
          <w:jc w:val="center"/>
        </w:trPr>
        <w:tc>
          <w:tcPr>
            <w:tcW w:w="116" w:type="pct"/>
            <w:shd w:val="clear" w:color="auto" w:fill="auto"/>
            <w:vAlign w:val="center"/>
          </w:tcPr>
          <w:p w14:paraId="032F6FE2" w14:textId="78FF34A2" w:rsidR="00FF460A" w:rsidRPr="00FF460A" w:rsidRDefault="00FF460A" w:rsidP="00FF460A">
            <w:pPr>
              <w:pStyle w:val="afffffffff9"/>
              <w:rPr>
                <w:rFonts w:hAnsi="宋体"/>
                <w:szCs w:val="18"/>
              </w:rPr>
            </w:pPr>
            <w:r w:rsidRPr="00FF460A">
              <w:rPr>
                <w:rFonts w:hAnsi="宋体"/>
                <w:szCs w:val="18"/>
              </w:rPr>
              <w:t>10</w:t>
            </w:r>
          </w:p>
        </w:tc>
        <w:tc>
          <w:tcPr>
            <w:tcW w:w="146" w:type="pct"/>
            <w:vMerge/>
            <w:shd w:val="clear" w:color="auto" w:fill="auto"/>
            <w:vAlign w:val="center"/>
          </w:tcPr>
          <w:p w14:paraId="4DE3D43E" w14:textId="50EBDC82" w:rsidR="00FF460A" w:rsidRPr="00FF460A" w:rsidRDefault="00FF460A" w:rsidP="00FF460A">
            <w:pPr>
              <w:pStyle w:val="afffffffff9"/>
              <w:rPr>
                <w:rFonts w:hAnsi="宋体"/>
                <w:szCs w:val="18"/>
              </w:rPr>
            </w:pPr>
          </w:p>
        </w:tc>
        <w:tc>
          <w:tcPr>
            <w:tcW w:w="333" w:type="pct"/>
            <w:shd w:val="clear" w:color="auto" w:fill="auto"/>
            <w:vAlign w:val="center"/>
          </w:tcPr>
          <w:p w14:paraId="38522FA2" w14:textId="5718032B" w:rsidR="00FF460A" w:rsidRPr="00FF460A" w:rsidRDefault="00FF460A" w:rsidP="00FF460A">
            <w:pPr>
              <w:pStyle w:val="afffffffff9"/>
              <w:rPr>
                <w:rFonts w:hAnsi="宋体"/>
                <w:szCs w:val="18"/>
              </w:rPr>
            </w:pPr>
            <w:r w:rsidRPr="00FF460A">
              <w:rPr>
                <w:rFonts w:hAnsi="宋体" w:hint="eastAsia"/>
                <w:szCs w:val="18"/>
              </w:rPr>
              <w:t>锯轮的径向跳动</w:t>
            </w:r>
          </w:p>
        </w:tc>
        <w:tc>
          <w:tcPr>
            <w:tcW w:w="435" w:type="pct"/>
            <w:shd w:val="clear" w:color="auto" w:fill="auto"/>
            <w:vAlign w:val="center"/>
          </w:tcPr>
          <w:p w14:paraId="43FA33EA" w14:textId="736A5D7F"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50FE796C"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锯轮直径D≤300：0.10</w:t>
            </w:r>
          </w:p>
          <w:p w14:paraId="4D850D0F"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锯轮直径D＞300～500：0.13</w:t>
            </w:r>
          </w:p>
          <w:p w14:paraId="16787080" w14:textId="0452D6B7" w:rsidR="00FF460A" w:rsidRPr="00FF460A" w:rsidRDefault="00FF460A" w:rsidP="00FF460A">
            <w:pPr>
              <w:pStyle w:val="afffffffff9"/>
              <w:rPr>
                <w:rFonts w:hAnsi="宋体"/>
                <w:szCs w:val="18"/>
              </w:rPr>
            </w:pPr>
            <w:r w:rsidRPr="00FF460A">
              <w:rPr>
                <w:rFonts w:hAnsi="宋体" w:hint="eastAsia"/>
                <w:szCs w:val="18"/>
              </w:rPr>
              <w:t>锯轮直径D＞500～800：0.18</w:t>
            </w:r>
          </w:p>
        </w:tc>
        <w:tc>
          <w:tcPr>
            <w:tcW w:w="1157" w:type="pct"/>
            <w:shd w:val="clear" w:color="auto" w:fill="auto"/>
            <w:vAlign w:val="center"/>
          </w:tcPr>
          <w:p w14:paraId="218CB28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锯轮直径D≤300：0.13</w:t>
            </w:r>
          </w:p>
          <w:p w14:paraId="2DA9A303"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锯轮直径D＞300～500：0.17</w:t>
            </w:r>
          </w:p>
          <w:p w14:paraId="2580A948" w14:textId="5FDF65E2" w:rsidR="00FF460A" w:rsidRPr="00FF460A" w:rsidRDefault="00FF460A" w:rsidP="00FF460A">
            <w:pPr>
              <w:pStyle w:val="afffffffff9"/>
              <w:rPr>
                <w:rFonts w:hAnsi="宋体"/>
                <w:szCs w:val="18"/>
              </w:rPr>
            </w:pPr>
            <w:r w:rsidRPr="00FF460A">
              <w:rPr>
                <w:rFonts w:hAnsi="宋体" w:hint="eastAsia"/>
                <w:szCs w:val="18"/>
              </w:rPr>
              <w:t>锯轮直径D＞500～800：0.22</w:t>
            </w:r>
          </w:p>
        </w:tc>
        <w:tc>
          <w:tcPr>
            <w:tcW w:w="822" w:type="pct"/>
            <w:shd w:val="clear" w:color="auto" w:fill="auto"/>
            <w:vAlign w:val="center"/>
          </w:tcPr>
          <w:p w14:paraId="78FFFA95"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 ：0.15</w:t>
            </w:r>
          </w:p>
          <w:p w14:paraId="0F3D1DF1"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锯轮直径D＞300～500：0.20</w:t>
            </w:r>
          </w:p>
          <w:p w14:paraId="70A67E95" w14:textId="36B26B1C" w:rsidR="00FF460A" w:rsidRPr="00FF460A" w:rsidRDefault="00FF460A" w:rsidP="00FF460A">
            <w:pPr>
              <w:pStyle w:val="afffffffff9"/>
              <w:rPr>
                <w:rFonts w:hAnsi="宋体"/>
                <w:szCs w:val="18"/>
              </w:rPr>
            </w:pPr>
            <w:r w:rsidRPr="00FF460A">
              <w:rPr>
                <w:rFonts w:hAnsi="宋体" w:hint="eastAsia"/>
                <w:szCs w:val="18"/>
              </w:rPr>
              <w:t>锯轮直径D＞500～800：0.25</w:t>
            </w:r>
          </w:p>
        </w:tc>
        <w:tc>
          <w:tcPr>
            <w:tcW w:w="825" w:type="pct"/>
            <w:shd w:val="clear" w:color="auto" w:fill="auto"/>
            <w:vAlign w:val="center"/>
          </w:tcPr>
          <w:p w14:paraId="3E530D85" w14:textId="6308EC60"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594BF67E" w14:textId="77777777" w:rsidTr="00FF460A">
        <w:trPr>
          <w:jc w:val="center"/>
        </w:trPr>
        <w:tc>
          <w:tcPr>
            <w:tcW w:w="116" w:type="pct"/>
            <w:shd w:val="clear" w:color="auto" w:fill="auto"/>
            <w:vAlign w:val="center"/>
          </w:tcPr>
          <w:p w14:paraId="44E73F4F" w14:textId="71931CAA" w:rsidR="00FF460A" w:rsidRPr="00FF460A" w:rsidRDefault="00FF460A" w:rsidP="00FF460A">
            <w:pPr>
              <w:pStyle w:val="afffffffff9"/>
              <w:rPr>
                <w:rFonts w:hAnsi="宋体"/>
                <w:szCs w:val="18"/>
              </w:rPr>
            </w:pPr>
            <w:r w:rsidRPr="00FF460A">
              <w:rPr>
                <w:rFonts w:hAnsi="宋体"/>
                <w:szCs w:val="18"/>
              </w:rPr>
              <w:t>11</w:t>
            </w:r>
          </w:p>
        </w:tc>
        <w:tc>
          <w:tcPr>
            <w:tcW w:w="146" w:type="pct"/>
            <w:vMerge/>
            <w:shd w:val="clear" w:color="auto" w:fill="auto"/>
            <w:vAlign w:val="center"/>
          </w:tcPr>
          <w:p w14:paraId="76749496" w14:textId="58C5D1C4" w:rsidR="00FF460A" w:rsidRPr="00FF460A" w:rsidRDefault="00FF460A" w:rsidP="00FF460A">
            <w:pPr>
              <w:pStyle w:val="afffffffff9"/>
              <w:rPr>
                <w:rFonts w:hAnsi="宋体"/>
                <w:szCs w:val="18"/>
              </w:rPr>
            </w:pPr>
          </w:p>
        </w:tc>
        <w:tc>
          <w:tcPr>
            <w:tcW w:w="333" w:type="pct"/>
            <w:shd w:val="clear" w:color="auto" w:fill="auto"/>
            <w:vAlign w:val="center"/>
          </w:tcPr>
          <w:p w14:paraId="717524FE" w14:textId="28F4E7CA" w:rsidR="00FF460A" w:rsidRPr="00FF460A" w:rsidRDefault="00FF460A" w:rsidP="00FF460A">
            <w:pPr>
              <w:pStyle w:val="afffffffff9"/>
              <w:rPr>
                <w:rFonts w:hAnsi="宋体"/>
                <w:szCs w:val="18"/>
              </w:rPr>
            </w:pPr>
            <w:r w:rsidRPr="00FF460A">
              <w:rPr>
                <w:rFonts w:hAnsi="宋体" w:hint="eastAsia"/>
                <w:szCs w:val="18"/>
              </w:rPr>
              <w:t>锯轮的端面跳动</w:t>
            </w:r>
          </w:p>
        </w:tc>
        <w:tc>
          <w:tcPr>
            <w:tcW w:w="435" w:type="pct"/>
            <w:shd w:val="clear" w:color="auto" w:fill="auto"/>
            <w:vAlign w:val="center"/>
          </w:tcPr>
          <w:p w14:paraId="361910B2" w14:textId="3F5DC540"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7943B670"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锯轮直径D≤300：0.15</w:t>
            </w:r>
          </w:p>
          <w:p w14:paraId="35BAE40B"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锯轮直径D＞300～500：0.18</w:t>
            </w:r>
          </w:p>
          <w:p w14:paraId="4F5A4396" w14:textId="5DCB4F7D" w:rsidR="00FF460A" w:rsidRPr="00FF460A" w:rsidRDefault="00FF460A" w:rsidP="00FF460A">
            <w:pPr>
              <w:pStyle w:val="afffffffff9"/>
              <w:rPr>
                <w:rFonts w:hAnsi="宋体"/>
                <w:szCs w:val="18"/>
              </w:rPr>
            </w:pPr>
            <w:r w:rsidRPr="00FF460A">
              <w:rPr>
                <w:rFonts w:hAnsi="宋体" w:hint="eastAsia"/>
                <w:szCs w:val="18"/>
              </w:rPr>
              <w:t>锯轮直径D＞500～800：0.20</w:t>
            </w:r>
          </w:p>
        </w:tc>
        <w:tc>
          <w:tcPr>
            <w:tcW w:w="1157" w:type="pct"/>
            <w:shd w:val="clear" w:color="auto" w:fill="auto"/>
            <w:vAlign w:val="center"/>
          </w:tcPr>
          <w:p w14:paraId="5614603D"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锯轮直径D≤300：0.15</w:t>
            </w:r>
          </w:p>
          <w:p w14:paraId="66BCE304"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锯轮直径D＞300～500：0.27</w:t>
            </w:r>
          </w:p>
          <w:p w14:paraId="54DFB033" w14:textId="775E0F01" w:rsidR="00FF460A" w:rsidRPr="00FF460A" w:rsidRDefault="00FF460A" w:rsidP="00FF460A">
            <w:pPr>
              <w:pStyle w:val="afffffffff9"/>
              <w:rPr>
                <w:rFonts w:hAnsi="宋体"/>
                <w:szCs w:val="18"/>
              </w:rPr>
            </w:pPr>
            <w:r w:rsidRPr="00FF460A">
              <w:rPr>
                <w:rFonts w:hAnsi="宋体" w:hint="eastAsia"/>
                <w:szCs w:val="18"/>
              </w:rPr>
              <w:t>锯轮直径D＞500～800：0.30</w:t>
            </w:r>
          </w:p>
        </w:tc>
        <w:tc>
          <w:tcPr>
            <w:tcW w:w="822" w:type="pct"/>
            <w:shd w:val="clear" w:color="auto" w:fill="auto"/>
            <w:vAlign w:val="center"/>
          </w:tcPr>
          <w:p w14:paraId="3C468F30"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锯轮直径D≤300：0.30</w:t>
            </w:r>
          </w:p>
          <w:p w14:paraId="79EFEA7E"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锯轮直径D＞300～500：0.35</w:t>
            </w:r>
          </w:p>
          <w:p w14:paraId="7AA25035" w14:textId="0403DD9C" w:rsidR="00FF460A" w:rsidRPr="00FF460A" w:rsidRDefault="00FF460A" w:rsidP="00FF460A">
            <w:pPr>
              <w:pStyle w:val="afffffffff9"/>
              <w:rPr>
                <w:rFonts w:hAnsi="宋体"/>
                <w:szCs w:val="18"/>
              </w:rPr>
            </w:pPr>
            <w:r w:rsidRPr="00FF460A">
              <w:rPr>
                <w:rFonts w:hAnsi="宋体" w:hint="eastAsia"/>
                <w:szCs w:val="18"/>
              </w:rPr>
              <w:t>锯轮直径D＞500～800：0.40</w:t>
            </w:r>
          </w:p>
        </w:tc>
        <w:tc>
          <w:tcPr>
            <w:tcW w:w="825" w:type="pct"/>
            <w:shd w:val="clear" w:color="auto" w:fill="auto"/>
            <w:vAlign w:val="center"/>
          </w:tcPr>
          <w:p w14:paraId="3FEBEF66" w14:textId="6FB3024A"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0453B557" w14:textId="77777777" w:rsidTr="00FF460A">
        <w:trPr>
          <w:jc w:val="center"/>
        </w:trPr>
        <w:tc>
          <w:tcPr>
            <w:tcW w:w="116" w:type="pct"/>
            <w:shd w:val="clear" w:color="auto" w:fill="auto"/>
            <w:vAlign w:val="center"/>
          </w:tcPr>
          <w:p w14:paraId="523C22D4" w14:textId="33BFA2AA" w:rsidR="00FF460A" w:rsidRPr="00FF460A" w:rsidRDefault="00FF460A" w:rsidP="00FF460A">
            <w:pPr>
              <w:pStyle w:val="afffffffff9"/>
              <w:rPr>
                <w:rFonts w:hAnsi="宋体"/>
                <w:szCs w:val="18"/>
              </w:rPr>
            </w:pPr>
            <w:r w:rsidRPr="00FF460A">
              <w:rPr>
                <w:rFonts w:hAnsi="宋体"/>
                <w:szCs w:val="18"/>
              </w:rPr>
              <w:t>12</w:t>
            </w:r>
          </w:p>
        </w:tc>
        <w:tc>
          <w:tcPr>
            <w:tcW w:w="146" w:type="pct"/>
            <w:vMerge/>
            <w:shd w:val="clear" w:color="auto" w:fill="auto"/>
            <w:vAlign w:val="center"/>
          </w:tcPr>
          <w:p w14:paraId="6810FDCC" w14:textId="78700E0C" w:rsidR="00FF460A" w:rsidRPr="00FF460A" w:rsidRDefault="00FF460A" w:rsidP="00FF460A">
            <w:pPr>
              <w:pStyle w:val="afffffffff9"/>
              <w:rPr>
                <w:rFonts w:hAnsi="宋体"/>
                <w:szCs w:val="18"/>
              </w:rPr>
            </w:pPr>
          </w:p>
        </w:tc>
        <w:tc>
          <w:tcPr>
            <w:tcW w:w="333" w:type="pct"/>
            <w:shd w:val="clear" w:color="auto" w:fill="auto"/>
            <w:vAlign w:val="center"/>
          </w:tcPr>
          <w:p w14:paraId="6EE572B1" w14:textId="2CCCC54F" w:rsidR="00FF460A" w:rsidRPr="00FF460A" w:rsidRDefault="00FF460A" w:rsidP="00FF460A">
            <w:pPr>
              <w:pStyle w:val="afffffffff9"/>
              <w:rPr>
                <w:rFonts w:hAnsi="宋体"/>
                <w:szCs w:val="18"/>
              </w:rPr>
            </w:pPr>
            <w:r w:rsidRPr="00FF460A">
              <w:rPr>
                <w:rFonts w:hAnsi="宋体" w:hint="eastAsia"/>
                <w:szCs w:val="18"/>
              </w:rPr>
              <w:t>工作平面的平面度</w:t>
            </w:r>
          </w:p>
        </w:tc>
        <w:tc>
          <w:tcPr>
            <w:tcW w:w="435" w:type="pct"/>
            <w:shd w:val="clear" w:color="auto" w:fill="auto"/>
            <w:vAlign w:val="center"/>
          </w:tcPr>
          <w:p w14:paraId="736DEC9B" w14:textId="3AB5390F"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385CB533"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工作台面对角线L≤500：0.25</w:t>
            </w:r>
          </w:p>
          <w:p w14:paraId="57A0320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工作台面对角线L＞500～1000：0.35</w:t>
            </w:r>
          </w:p>
          <w:p w14:paraId="304D9D96" w14:textId="37AC21D7" w:rsidR="00FF460A" w:rsidRPr="00FF460A" w:rsidRDefault="00FF460A" w:rsidP="00FF460A">
            <w:pPr>
              <w:pStyle w:val="afffffffff9"/>
              <w:rPr>
                <w:rFonts w:hAnsi="宋体"/>
                <w:szCs w:val="18"/>
              </w:rPr>
            </w:pPr>
            <w:r w:rsidRPr="00FF460A">
              <w:rPr>
                <w:rFonts w:hAnsi="宋体" w:hint="eastAsia"/>
                <w:szCs w:val="18"/>
              </w:rPr>
              <w:t>工作台面对角线L＞1000：0.50</w:t>
            </w:r>
          </w:p>
        </w:tc>
        <w:tc>
          <w:tcPr>
            <w:tcW w:w="1157" w:type="pct"/>
            <w:shd w:val="clear" w:color="auto" w:fill="auto"/>
            <w:vAlign w:val="center"/>
          </w:tcPr>
          <w:p w14:paraId="153A2459"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工作台面对角线L≤500：0.28</w:t>
            </w:r>
          </w:p>
          <w:p w14:paraId="72911CC2"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工作台面对角线L＞500～1000：0.38</w:t>
            </w:r>
          </w:p>
          <w:p w14:paraId="2CA35E62" w14:textId="440921AF" w:rsidR="00FF460A" w:rsidRPr="00FF460A" w:rsidRDefault="00FF460A" w:rsidP="00FF460A">
            <w:pPr>
              <w:pStyle w:val="afffffffff9"/>
              <w:rPr>
                <w:rFonts w:hAnsi="宋体"/>
                <w:szCs w:val="18"/>
              </w:rPr>
            </w:pPr>
            <w:r w:rsidRPr="00FF460A">
              <w:rPr>
                <w:rFonts w:hAnsi="宋体" w:hint="eastAsia"/>
                <w:szCs w:val="18"/>
              </w:rPr>
              <w:t>工作台面对角线L＞1000：0.50</w:t>
            </w:r>
          </w:p>
        </w:tc>
        <w:tc>
          <w:tcPr>
            <w:tcW w:w="822" w:type="pct"/>
            <w:shd w:val="clear" w:color="auto" w:fill="auto"/>
            <w:vAlign w:val="center"/>
          </w:tcPr>
          <w:p w14:paraId="09BD25CF"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工作台面对角线L≤500：0.30</w:t>
            </w:r>
          </w:p>
          <w:p w14:paraId="3860268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工作台面对角线L＞500～1000：0.40</w:t>
            </w:r>
          </w:p>
          <w:p w14:paraId="5B1ADD55" w14:textId="5BB2E8F3" w:rsidR="00FF460A" w:rsidRPr="00FF460A" w:rsidRDefault="00FF460A" w:rsidP="00FF460A">
            <w:pPr>
              <w:pStyle w:val="afffffffff9"/>
              <w:rPr>
                <w:rFonts w:hAnsi="宋体"/>
                <w:szCs w:val="18"/>
              </w:rPr>
            </w:pPr>
            <w:r w:rsidRPr="00FF460A">
              <w:rPr>
                <w:rFonts w:hAnsi="宋体" w:hint="eastAsia"/>
                <w:szCs w:val="18"/>
              </w:rPr>
              <w:t>工作台面对角线L＞1000：0.50</w:t>
            </w:r>
          </w:p>
        </w:tc>
        <w:tc>
          <w:tcPr>
            <w:tcW w:w="825" w:type="pct"/>
            <w:shd w:val="clear" w:color="auto" w:fill="auto"/>
            <w:vAlign w:val="center"/>
          </w:tcPr>
          <w:p w14:paraId="30A9FCCB" w14:textId="5FBFB0A2"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596800B3" w14:textId="77777777" w:rsidTr="00FF460A">
        <w:trPr>
          <w:jc w:val="center"/>
        </w:trPr>
        <w:tc>
          <w:tcPr>
            <w:tcW w:w="116" w:type="pct"/>
            <w:shd w:val="clear" w:color="auto" w:fill="auto"/>
            <w:vAlign w:val="center"/>
          </w:tcPr>
          <w:p w14:paraId="1A6089EC" w14:textId="59D025CE" w:rsidR="00FF460A" w:rsidRPr="00FF460A" w:rsidRDefault="00FF460A" w:rsidP="00FF460A">
            <w:pPr>
              <w:pStyle w:val="afffffffff9"/>
              <w:rPr>
                <w:rFonts w:hAnsi="宋体"/>
                <w:szCs w:val="18"/>
              </w:rPr>
            </w:pPr>
            <w:r w:rsidRPr="00FF460A">
              <w:rPr>
                <w:rFonts w:hAnsi="宋体"/>
                <w:szCs w:val="18"/>
              </w:rPr>
              <w:t>13</w:t>
            </w:r>
          </w:p>
        </w:tc>
        <w:tc>
          <w:tcPr>
            <w:tcW w:w="146" w:type="pct"/>
            <w:vMerge/>
            <w:shd w:val="clear" w:color="auto" w:fill="auto"/>
            <w:vAlign w:val="center"/>
          </w:tcPr>
          <w:p w14:paraId="0497E8DF" w14:textId="77777777" w:rsidR="00FF460A" w:rsidRPr="00FF460A" w:rsidRDefault="00FF460A" w:rsidP="00FF460A">
            <w:pPr>
              <w:pStyle w:val="afffffffff9"/>
              <w:rPr>
                <w:rFonts w:hAnsi="宋体"/>
                <w:szCs w:val="18"/>
              </w:rPr>
            </w:pPr>
          </w:p>
        </w:tc>
        <w:tc>
          <w:tcPr>
            <w:tcW w:w="333" w:type="pct"/>
            <w:shd w:val="clear" w:color="auto" w:fill="auto"/>
            <w:vAlign w:val="center"/>
          </w:tcPr>
          <w:p w14:paraId="52CD6716" w14:textId="6E8BA9AE" w:rsidR="00FF460A" w:rsidRPr="00FF460A" w:rsidRDefault="00FF460A" w:rsidP="00FF460A">
            <w:pPr>
              <w:pStyle w:val="afffffffff9"/>
              <w:rPr>
                <w:rFonts w:hAnsi="宋体"/>
                <w:szCs w:val="18"/>
              </w:rPr>
            </w:pPr>
            <w:r w:rsidRPr="00FF460A">
              <w:rPr>
                <w:rFonts w:hAnsi="宋体" w:hint="eastAsia"/>
                <w:szCs w:val="18"/>
              </w:rPr>
              <w:t>带锯条侧面对工作台面的垂直度</w:t>
            </w:r>
          </w:p>
        </w:tc>
        <w:tc>
          <w:tcPr>
            <w:tcW w:w="435" w:type="pct"/>
            <w:shd w:val="clear" w:color="auto" w:fill="auto"/>
            <w:vAlign w:val="center"/>
          </w:tcPr>
          <w:p w14:paraId="2CF89A0D" w14:textId="146FC3AD"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7BAF0B76"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最大锯削厚度H＜320：0.05/100</w:t>
            </w:r>
          </w:p>
          <w:p w14:paraId="37EA97A8" w14:textId="05579A98" w:rsidR="00FF460A" w:rsidRPr="00FF460A" w:rsidRDefault="00FF460A" w:rsidP="00FF460A">
            <w:pPr>
              <w:pStyle w:val="afffffffff9"/>
              <w:rPr>
                <w:rFonts w:hAnsi="宋体"/>
                <w:szCs w:val="18"/>
              </w:rPr>
            </w:pPr>
            <w:r w:rsidRPr="00FF460A">
              <w:rPr>
                <w:rFonts w:hAnsi="宋体" w:hint="eastAsia"/>
                <w:szCs w:val="18"/>
              </w:rPr>
              <w:t>最大锯削厚度H＞320~800：0.10/100</w:t>
            </w:r>
          </w:p>
        </w:tc>
        <w:tc>
          <w:tcPr>
            <w:tcW w:w="1157" w:type="pct"/>
            <w:shd w:val="clear" w:color="auto" w:fill="auto"/>
            <w:vAlign w:val="center"/>
          </w:tcPr>
          <w:p w14:paraId="7D1CD74D"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最大锯削厚度H＜320：0.07/100</w:t>
            </w:r>
          </w:p>
          <w:p w14:paraId="3DC8CF10" w14:textId="567CA71F" w:rsidR="00FF460A" w:rsidRPr="00FF460A" w:rsidRDefault="00FF460A" w:rsidP="00FF460A">
            <w:pPr>
              <w:pStyle w:val="afffffffff9"/>
              <w:rPr>
                <w:rFonts w:hAnsi="宋体"/>
                <w:szCs w:val="18"/>
              </w:rPr>
            </w:pPr>
            <w:r w:rsidRPr="00FF460A">
              <w:rPr>
                <w:rFonts w:hAnsi="宋体" w:hint="eastAsia"/>
                <w:szCs w:val="18"/>
              </w:rPr>
              <w:t>最大锯削厚度H＞320~800：0.13/100</w:t>
            </w:r>
          </w:p>
        </w:tc>
        <w:tc>
          <w:tcPr>
            <w:tcW w:w="822" w:type="pct"/>
            <w:shd w:val="clear" w:color="auto" w:fill="auto"/>
            <w:vAlign w:val="center"/>
          </w:tcPr>
          <w:p w14:paraId="1461173D"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最大锯削厚度H＜320：0.10/100</w:t>
            </w:r>
          </w:p>
          <w:p w14:paraId="583A9D24" w14:textId="6BC52CA4" w:rsidR="00FF460A" w:rsidRPr="00FF460A" w:rsidRDefault="00FF460A" w:rsidP="00FF460A">
            <w:pPr>
              <w:pStyle w:val="afffffffff9"/>
              <w:rPr>
                <w:rFonts w:hAnsi="宋体"/>
                <w:szCs w:val="18"/>
              </w:rPr>
            </w:pPr>
            <w:r w:rsidRPr="00FF460A">
              <w:rPr>
                <w:rFonts w:hAnsi="宋体" w:hint="eastAsia"/>
                <w:szCs w:val="18"/>
              </w:rPr>
              <w:t>最大锯削厚度H＞320~500：0.15/100</w:t>
            </w:r>
          </w:p>
        </w:tc>
        <w:tc>
          <w:tcPr>
            <w:tcW w:w="825" w:type="pct"/>
            <w:shd w:val="clear" w:color="auto" w:fill="auto"/>
            <w:vAlign w:val="center"/>
          </w:tcPr>
          <w:p w14:paraId="5BAB65AA" w14:textId="7DE63BAF"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5734A4F4" w14:textId="77777777" w:rsidTr="00FF460A">
        <w:trPr>
          <w:jc w:val="center"/>
        </w:trPr>
        <w:tc>
          <w:tcPr>
            <w:tcW w:w="116" w:type="pct"/>
            <w:shd w:val="clear" w:color="auto" w:fill="auto"/>
            <w:vAlign w:val="center"/>
          </w:tcPr>
          <w:p w14:paraId="05EFB9FC" w14:textId="214725B5" w:rsidR="00FF460A" w:rsidRPr="00FF460A" w:rsidRDefault="00FF460A" w:rsidP="00FF460A">
            <w:pPr>
              <w:pStyle w:val="afffffffff9"/>
              <w:rPr>
                <w:rFonts w:hAnsi="宋体"/>
                <w:szCs w:val="18"/>
              </w:rPr>
            </w:pPr>
            <w:r w:rsidRPr="00FF460A">
              <w:rPr>
                <w:rFonts w:hAnsi="宋体"/>
                <w:szCs w:val="18"/>
              </w:rPr>
              <w:t>14</w:t>
            </w:r>
          </w:p>
        </w:tc>
        <w:tc>
          <w:tcPr>
            <w:tcW w:w="146" w:type="pct"/>
            <w:vMerge/>
            <w:shd w:val="clear" w:color="auto" w:fill="auto"/>
            <w:vAlign w:val="center"/>
          </w:tcPr>
          <w:p w14:paraId="58BE9BB0" w14:textId="77777777" w:rsidR="00FF460A" w:rsidRPr="00FF460A" w:rsidRDefault="00FF460A" w:rsidP="00FF460A">
            <w:pPr>
              <w:pStyle w:val="afffffffff9"/>
              <w:rPr>
                <w:rFonts w:hAnsi="宋体"/>
                <w:szCs w:val="18"/>
              </w:rPr>
            </w:pPr>
          </w:p>
        </w:tc>
        <w:tc>
          <w:tcPr>
            <w:tcW w:w="333" w:type="pct"/>
            <w:shd w:val="clear" w:color="auto" w:fill="auto"/>
            <w:vAlign w:val="center"/>
          </w:tcPr>
          <w:p w14:paraId="2367900C" w14:textId="3F519D16" w:rsidR="00FF460A" w:rsidRPr="00FF460A" w:rsidRDefault="00FF460A" w:rsidP="00FF460A">
            <w:pPr>
              <w:pStyle w:val="afffffffff9"/>
              <w:rPr>
                <w:rFonts w:hAnsi="宋体"/>
                <w:szCs w:val="18"/>
              </w:rPr>
            </w:pPr>
            <w:r w:rsidRPr="00FF460A">
              <w:rPr>
                <w:rFonts w:hAnsi="宋体" w:hint="eastAsia"/>
                <w:szCs w:val="18"/>
              </w:rPr>
              <w:t>带锯条导向装置的垂直导向精度</w:t>
            </w:r>
          </w:p>
        </w:tc>
        <w:tc>
          <w:tcPr>
            <w:tcW w:w="435" w:type="pct"/>
            <w:shd w:val="clear" w:color="auto" w:fill="auto"/>
            <w:vAlign w:val="center"/>
          </w:tcPr>
          <w:p w14:paraId="570DDF6B" w14:textId="3E8D28DA"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4B78E054" w14:textId="0AA78EC1" w:rsidR="00FF460A" w:rsidRPr="00FF460A" w:rsidRDefault="00FF460A" w:rsidP="00FF460A">
            <w:pPr>
              <w:pStyle w:val="afffffffff9"/>
              <w:rPr>
                <w:rFonts w:hAnsi="宋体"/>
                <w:szCs w:val="18"/>
              </w:rPr>
            </w:pPr>
            <w:r w:rsidRPr="00FF460A">
              <w:rPr>
                <w:rFonts w:hAnsi="宋体" w:hint="eastAsia"/>
                <w:szCs w:val="18"/>
              </w:rPr>
              <w:t>0.10</w:t>
            </w:r>
          </w:p>
        </w:tc>
        <w:tc>
          <w:tcPr>
            <w:tcW w:w="1157" w:type="pct"/>
            <w:shd w:val="clear" w:color="auto" w:fill="auto"/>
            <w:vAlign w:val="center"/>
          </w:tcPr>
          <w:p w14:paraId="7742D9DE" w14:textId="2BDBC109" w:rsidR="00FF460A" w:rsidRPr="00FF460A" w:rsidRDefault="00FF460A" w:rsidP="00FF460A">
            <w:pPr>
              <w:pStyle w:val="afffffffff9"/>
              <w:rPr>
                <w:rFonts w:hAnsi="宋体"/>
                <w:szCs w:val="18"/>
              </w:rPr>
            </w:pPr>
            <w:r w:rsidRPr="00FF460A">
              <w:rPr>
                <w:rFonts w:hAnsi="宋体" w:hint="eastAsia"/>
                <w:szCs w:val="18"/>
              </w:rPr>
              <w:t>0.15</w:t>
            </w:r>
          </w:p>
        </w:tc>
        <w:tc>
          <w:tcPr>
            <w:tcW w:w="822" w:type="pct"/>
            <w:shd w:val="clear" w:color="auto" w:fill="auto"/>
            <w:vAlign w:val="center"/>
          </w:tcPr>
          <w:p w14:paraId="4A40FB84" w14:textId="34AE0C8C" w:rsidR="00FF460A" w:rsidRPr="00FF460A" w:rsidRDefault="00FF460A" w:rsidP="00FF460A">
            <w:pPr>
              <w:pStyle w:val="afffffffff9"/>
              <w:rPr>
                <w:rFonts w:hAnsi="宋体"/>
                <w:szCs w:val="18"/>
              </w:rPr>
            </w:pPr>
            <w:r w:rsidRPr="00FF460A">
              <w:rPr>
                <w:rFonts w:hAnsi="宋体" w:hint="eastAsia"/>
                <w:szCs w:val="18"/>
              </w:rPr>
              <w:t>0.20</w:t>
            </w:r>
          </w:p>
        </w:tc>
        <w:tc>
          <w:tcPr>
            <w:tcW w:w="825" w:type="pct"/>
            <w:shd w:val="clear" w:color="auto" w:fill="auto"/>
            <w:vAlign w:val="center"/>
          </w:tcPr>
          <w:p w14:paraId="39FDC328" w14:textId="21F49A52"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6860DCC2" w14:textId="77777777" w:rsidTr="00FF460A">
        <w:trPr>
          <w:jc w:val="center"/>
        </w:trPr>
        <w:tc>
          <w:tcPr>
            <w:tcW w:w="116" w:type="pct"/>
            <w:shd w:val="clear" w:color="auto" w:fill="auto"/>
            <w:vAlign w:val="center"/>
          </w:tcPr>
          <w:p w14:paraId="19A9132A" w14:textId="417E4A60" w:rsidR="00FF460A" w:rsidRPr="00FF460A" w:rsidRDefault="00FF460A" w:rsidP="00FF460A">
            <w:pPr>
              <w:pStyle w:val="afffffffff9"/>
              <w:rPr>
                <w:rFonts w:hAnsi="宋体"/>
                <w:szCs w:val="18"/>
              </w:rPr>
            </w:pPr>
            <w:r w:rsidRPr="00FF460A">
              <w:rPr>
                <w:rFonts w:hAnsi="宋体"/>
                <w:szCs w:val="18"/>
              </w:rPr>
              <w:t>15</w:t>
            </w:r>
          </w:p>
        </w:tc>
        <w:tc>
          <w:tcPr>
            <w:tcW w:w="146" w:type="pct"/>
            <w:vMerge/>
            <w:shd w:val="clear" w:color="auto" w:fill="auto"/>
            <w:vAlign w:val="center"/>
          </w:tcPr>
          <w:p w14:paraId="0650E2AA" w14:textId="77777777" w:rsidR="00FF460A" w:rsidRPr="00FF460A" w:rsidRDefault="00FF460A" w:rsidP="00FF460A">
            <w:pPr>
              <w:pStyle w:val="afffffffff9"/>
              <w:rPr>
                <w:rFonts w:hAnsi="宋体"/>
                <w:szCs w:val="18"/>
              </w:rPr>
            </w:pPr>
          </w:p>
        </w:tc>
        <w:tc>
          <w:tcPr>
            <w:tcW w:w="333" w:type="pct"/>
            <w:shd w:val="clear" w:color="auto" w:fill="auto"/>
            <w:vAlign w:val="center"/>
          </w:tcPr>
          <w:p w14:paraId="68145445" w14:textId="6FAAFCE0" w:rsidR="00FF460A" w:rsidRPr="00FF460A" w:rsidRDefault="00FF460A" w:rsidP="00FF460A">
            <w:pPr>
              <w:pStyle w:val="afffffffff9"/>
              <w:rPr>
                <w:rFonts w:hAnsi="宋体"/>
                <w:szCs w:val="18"/>
              </w:rPr>
            </w:pPr>
            <w:r w:rsidRPr="00FF460A">
              <w:rPr>
                <w:rFonts w:hAnsi="宋体" w:hint="eastAsia"/>
                <w:szCs w:val="18"/>
              </w:rPr>
              <w:t>带锯条导向装置的水平导向精度</w:t>
            </w:r>
          </w:p>
        </w:tc>
        <w:tc>
          <w:tcPr>
            <w:tcW w:w="435" w:type="pct"/>
            <w:shd w:val="clear" w:color="auto" w:fill="auto"/>
            <w:vAlign w:val="center"/>
          </w:tcPr>
          <w:p w14:paraId="6EF1C3F7" w14:textId="6792455D"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4895D56B"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带锯条宽度B≤27：0.01；</w:t>
            </w:r>
          </w:p>
          <w:p w14:paraId="73D95BFC" w14:textId="37294A14" w:rsidR="00FF460A" w:rsidRPr="00FF460A" w:rsidRDefault="00FF460A" w:rsidP="00FF460A">
            <w:pPr>
              <w:pStyle w:val="afffffffff9"/>
              <w:rPr>
                <w:rFonts w:hAnsi="宋体"/>
                <w:szCs w:val="18"/>
              </w:rPr>
            </w:pPr>
            <w:r w:rsidRPr="00FF460A">
              <w:rPr>
                <w:rFonts w:hAnsi="宋体" w:hint="eastAsia"/>
                <w:szCs w:val="18"/>
              </w:rPr>
              <w:t>带锯条宽度B＞27：0.02</w:t>
            </w:r>
          </w:p>
        </w:tc>
        <w:tc>
          <w:tcPr>
            <w:tcW w:w="1157" w:type="pct"/>
            <w:shd w:val="clear" w:color="auto" w:fill="auto"/>
            <w:vAlign w:val="center"/>
          </w:tcPr>
          <w:p w14:paraId="4C633D7A"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带锯条宽度B≤27：0.015；</w:t>
            </w:r>
          </w:p>
          <w:p w14:paraId="74AAD00D" w14:textId="163A5F65" w:rsidR="00FF460A" w:rsidRPr="00FF460A" w:rsidRDefault="00FF460A" w:rsidP="00FF460A">
            <w:pPr>
              <w:pStyle w:val="afffffffff9"/>
              <w:rPr>
                <w:rFonts w:hAnsi="宋体"/>
                <w:szCs w:val="18"/>
              </w:rPr>
            </w:pPr>
            <w:r w:rsidRPr="00FF460A">
              <w:rPr>
                <w:rFonts w:hAnsi="宋体" w:hint="eastAsia"/>
                <w:szCs w:val="18"/>
              </w:rPr>
              <w:t>带锯条宽度B＞27：0.025</w:t>
            </w:r>
          </w:p>
        </w:tc>
        <w:tc>
          <w:tcPr>
            <w:tcW w:w="822" w:type="pct"/>
            <w:shd w:val="clear" w:color="auto" w:fill="auto"/>
            <w:vAlign w:val="center"/>
          </w:tcPr>
          <w:p w14:paraId="01F1838C"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带锯条宽度B≤27，允差为0.02；</w:t>
            </w:r>
          </w:p>
          <w:p w14:paraId="4BF7BFF5" w14:textId="29505226" w:rsidR="00FF460A" w:rsidRPr="00FF460A" w:rsidRDefault="00FF460A" w:rsidP="00FF460A">
            <w:pPr>
              <w:pStyle w:val="afffffffff9"/>
              <w:rPr>
                <w:rFonts w:hAnsi="宋体"/>
                <w:szCs w:val="18"/>
              </w:rPr>
            </w:pPr>
            <w:r w:rsidRPr="00FF460A">
              <w:rPr>
                <w:rFonts w:hAnsi="宋体" w:hint="eastAsia"/>
                <w:szCs w:val="18"/>
              </w:rPr>
              <w:t>带锯条宽度B＞27，允差为0.03</w:t>
            </w:r>
          </w:p>
        </w:tc>
        <w:tc>
          <w:tcPr>
            <w:tcW w:w="825" w:type="pct"/>
            <w:shd w:val="clear" w:color="auto" w:fill="auto"/>
            <w:vAlign w:val="center"/>
          </w:tcPr>
          <w:p w14:paraId="7A8C0320" w14:textId="52B638FB"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6415FE55" w14:textId="77777777" w:rsidTr="00FF460A">
        <w:trPr>
          <w:jc w:val="center"/>
        </w:trPr>
        <w:tc>
          <w:tcPr>
            <w:tcW w:w="116" w:type="pct"/>
            <w:shd w:val="clear" w:color="auto" w:fill="auto"/>
            <w:vAlign w:val="center"/>
          </w:tcPr>
          <w:p w14:paraId="6701DB50" w14:textId="24F81281" w:rsidR="00FF460A" w:rsidRPr="00FF460A" w:rsidRDefault="00FF460A" w:rsidP="00FF460A">
            <w:pPr>
              <w:pStyle w:val="afffffffff9"/>
              <w:rPr>
                <w:rFonts w:hAnsi="宋体"/>
                <w:szCs w:val="18"/>
              </w:rPr>
            </w:pPr>
            <w:r w:rsidRPr="00FF460A">
              <w:rPr>
                <w:rFonts w:hAnsi="宋体"/>
                <w:szCs w:val="18"/>
              </w:rPr>
              <w:lastRenderedPageBreak/>
              <w:t>16</w:t>
            </w:r>
          </w:p>
        </w:tc>
        <w:tc>
          <w:tcPr>
            <w:tcW w:w="146" w:type="pct"/>
            <w:vMerge/>
            <w:shd w:val="clear" w:color="auto" w:fill="auto"/>
            <w:vAlign w:val="center"/>
          </w:tcPr>
          <w:p w14:paraId="4D4767ED" w14:textId="77777777" w:rsidR="00FF460A" w:rsidRPr="00FF460A" w:rsidRDefault="00FF460A" w:rsidP="00FF460A">
            <w:pPr>
              <w:pStyle w:val="afffffffff9"/>
              <w:rPr>
                <w:rFonts w:hAnsi="宋体"/>
                <w:szCs w:val="18"/>
              </w:rPr>
            </w:pPr>
          </w:p>
        </w:tc>
        <w:tc>
          <w:tcPr>
            <w:tcW w:w="333" w:type="pct"/>
            <w:shd w:val="clear" w:color="auto" w:fill="auto"/>
            <w:vAlign w:val="center"/>
          </w:tcPr>
          <w:p w14:paraId="476ABD19" w14:textId="52BFBE6D" w:rsidR="00FF460A" w:rsidRPr="00FF460A" w:rsidRDefault="00FF460A" w:rsidP="00FF460A">
            <w:pPr>
              <w:pStyle w:val="afffffffff9"/>
              <w:rPr>
                <w:rFonts w:hAnsi="宋体"/>
                <w:szCs w:val="18"/>
              </w:rPr>
            </w:pPr>
            <w:r w:rsidRPr="00FF460A">
              <w:rPr>
                <w:rFonts w:hAnsi="宋体" w:hint="eastAsia"/>
                <w:szCs w:val="18"/>
              </w:rPr>
              <w:t>导向杆与导向座的综合间隙引起的导向杆位置变化</w:t>
            </w:r>
          </w:p>
        </w:tc>
        <w:tc>
          <w:tcPr>
            <w:tcW w:w="435" w:type="pct"/>
            <w:shd w:val="clear" w:color="auto" w:fill="auto"/>
            <w:vAlign w:val="center"/>
          </w:tcPr>
          <w:p w14:paraId="64E5454A" w14:textId="3879128C"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1B3E4DB5"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最大锯切厚度H=125：0.10</w:t>
            </w:r>
          </w:p>
          <w:p w14:paraId="4037D140"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最大锯切厚度H＞125～200：0.13</w:t>
            </w:r>
          </w:p>
          <w:p w14:paraId="38635C71"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最大锯切厚度H＞200～320：0.15</w:t>
            </w:r>
          </w:p>
          <w:p w14:paraId="5999B1B6" w14:textId="56DE2CDF" w:rsidR="00FF460A" w:rsidRPr="00FF460A" w:rsidRDefault="00FF460A" w:rsidP="00FF460A">
            <w:pPr>
              <w:pStyle w:val="afffffffff9"/>
              <w:rPr>
                <w:rFonts w:hAnsi="宋体"/>
                <w:szCs w:val="18"/>
              </w:rPr>
            </w:pPr>
            <w:r w:rsidRPr="00FF460A">
              <w:rPr>
                <w:rFonts w:hAnsi="宋体" w:hint="eastAsia"/>
                <w:szCs w:val="18"/>
              </w:rPr>
              <w:t>最大锯切厚度H＞320～800：0.20</w:t>
            </w:r>
          </w:p>
        </w:tc>
        <w:tc>
          <w:tcPr>
            <w:tcW w:w="1157" w:type="pct"/>
            <w:shd w:val="clear" w:color="auto" w:fill="auto"/>
            <w:vAlign w:val="center"/>
          </w:tcPr>
          <w:p w14:paraId="6A062596"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最大锯切厚度H=125：0.15</w:t>
            </w:r>
          </w:p>
          <w:p w14:paraId="08DCDE5C"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最大锯切厚度H＞125～200：0.19</w:t>
            </w:r>
          </w:p>
          <w:p w14:paraId="1C4B345C"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最大锯切厚度H＞200～320：0.23</w:t>
            </w:r>
          </w:p>
          <w:p w14:paraId="784368FB" w14:textId="0C246519" w:rsidR="00FF460A" w:rsidRPr="00FF460A" w:rsidRDefault="00FF460A" w:rsidP="00FF460A">
            <w:pPr>
              <w:pStyle w:val="afffffffff9"/>
              <w:rPr>
                <w:rFonts w:hAnsi="宋体"/>
                <w:szCs w:val="18"/>
              </w:rPr>
            </w:pPr>
            <w:r w:rsidRPr="00FF460A">
              <w:rPr>
                <w:rFonts w:hAnsi="宋体" w:hint="eastAsia"/>
                <w:szCs w:val="18"/>
              </w:rPr>
              <w:t>最大锯切厚度H＞320～800：0.23</w:t>
            </w:r>
          </w:p>
        </w:tc>
        <w:tc>
          <w:tcPr>
            <w:tcW w:w="822" w:type="pct"/>
            <w:shd w:val="clear" w:color="auto" w:fill="auto"/>
            <w:vAlign w:val="center"/>
          </w:tcPr>
          <w:p w14:paraId="22EF995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最大锯切厚度H=125：0.20</w:t>
            </w:r>
          </w:p>
          <w:p w14:paraId="5CDA5B85"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最大锯切厚度H＞125～200：0.25</w:t>
            </w:r>
          </w:p>
          <w:p w14:paraId="3FF5F102"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最大锯切厚度H＞200～320：0.30</w:t>
            </w:r>
          </w:p>
          <w:p w14:paraId="4AA02696" w14:textId="592B9E96" w:rsidR="00FF460A" w:rsidRPr="00FF460A" w:rsidRDefault="00FF460A" w:rsidP="00FF460A">
            <w:pPr>
              <w:pStyle w:val="afffffffff9"/>
              <w:rPr>
                <w:rFonts w:hAnsi="宋体"/>
                <w:szCs w:val="18"/>
              </w:rPr>
            </w:pPr>
            <w:r w:rsidRPr="00FF460A">
              <w:rPr>
                <w:rFonts w:hAnsi="宋体" w:hint="eastAsia"/>
                <w:szCs w:val="18"/>
              </w:rPr>
              <w:t>最大锯切厚度H＞320～500：0.35</w:t>
            </w:r>
          </w:p>
        </w:tc>
        <w:tc>
          <w:tcPr>
            <w:tcW w:w="825" w:type="pct"/>
            <w:shd w:val="clear" w:color="auto" w:fill="auto"/>
            <w:vAlign w:val="center"/>
          </w:tcPr>
          <w:p w14:paraId="7CF5283F" w14:textId="3971569F"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0DE89D2E" w14:textId="77777777" w:rsidTr="00FF460A">
        <w:trPr>
          <w:jc w:val="center"/>
        </w:trPr>
        <w:tc>
          <w:tcPr>
            <w:tcW w:w="116" w:type="pct"/>
            <w:shd w:val="clear" w:color="auto" w:fill="auto"/>
            <w:vAlign w:val="center"/>
          </w:tcPr>
          <w:p w14:paraId="3D954F10" w14:textId="2909FDA6" w:rsidR="00FF460A" w:rsidRPr="00FF460A" w:rsidRDefault="00FF460A" w:rsidP="00FF460A">
            <w:pPr>
              <w:pStyle w:val="afffffffff9"/>
              <w:rPr>
                <w:rFonts w:hAnsi="宋体"/>
                <w:szCs w:val="18"/>
              </w:rPr>
            </w:pPr>
            <w:r w:rsidRPr="00FF460A">
              <w:rPr>
                <w:rFonts w:hAnsi="宋体" w:hint="eastAsia"/>
                <w:szCs w:val="18"/>
              </w:rPr>
              <w:t>1</w:t>
            </w:r>
            <w:r w:rsidRPr="00FF460A">
              <w:rPr>
                <w:rFonts w:hAnsi="宋体"/>
                <w:szCs w:val="18"/>
              </w:rPr>
              <w:t>7</w:t>
            </w:r>
          </w:p>
        </w:tc>
        <w:tc>
          <w:tcPr>
            <w:tcW w:w="146" w:type="pct"/>
            <w:vMerge/>
            <w:shd w:val="clear" w:color="auto" w:fill="auto"/>
            <w:vAlign w:val="center"/>
          </w:tcPr>
          <w:p w14:paraId="2406F0C8" w14:textId="77777777" w:rsidR="00FF460A" w:rsidRPr="00FF460A" w:rsidRDefault="00FF460A" w:rsidP="00FF460A">
            <w:pPr>
              <w:pStyle w:val="afffffffff9"/>
              <w:rPr>
                <w:rFonts w:hAnsi="宋体"/>
                <w:szCs w:val="18"/>
              </w:rPr>
            </w:pPr>
          </w:p>
        </w:tc>
        <w:tc>
          <w:tcPr>
            <w:tcW w:w="333" w:type="pct"/>
            <w:shd w:val="clear" w:color="auto" w:fill="auto"/>
            <w:vAlign w:val="center"/>
          </w:tcPr>
          <w:p w14:paraId="394FE593" w14:textId="12504933" w:rsidR="00FF460A" w:rsidRPr="00FF460A" w:rsidRDefault="00FF460A" w:rsidP="00FF460A">
            <w:pPr>
              <w:pStyle w:val="afffffffff9"/>
              <w:rPr>
                <w:rFonts w:hAnsi="宋体"/>
                <w:szCs w:val="18"/>
              </w:rPr>
            </w:pPr>
            <w:r w:rsidRPr="00FF460A">
              <w:rPr>
                <w:rFonts w:hAnsi="宋体" w:hint="eastAsia"/>
                <w:szCs w:val="18"/>
              </w:rPr>
              <w:t>送料机构的重复定位精度</w:t>
            </w:r>
          </w:p>
        </w:tc>
        <w:tc>
          <w:tcPr>
            <w:tcW w:w="435" w:type="pct"/>
            <w:shd w:val="clear" w:color="auto" w:fill="auto"/>
            <w:vAlign w:val="center"/>
          </w:tcPr>
          <w:p w14:paraId="492705BA" w14:textId="2137A23D"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4DE1C556"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向前：0.05</w:t>
            </w:r>
          </w:p>
          <w:p w14:paraId="79139BCA" w14:textId="695C4CBB" w:rsidR="00FF460A" w:rsidRPr="00FF460A" w:rsidRDefault="00FF460A" w:rsidP="00FF460A">
            <w:pPr>
              <w:pStyle w:val="afffffffff9"/>
              <w:rPr>
                <w:rFonts w:hAnsi="宋体"/>
                <w:szCs w:val="18"/>
              </w:rPr>
            </w:pPr>
            <w:r w:rsidRPr="00FF460A">
              <w:rPr>
                <w:rFonts w:hAnsi="宋体" w:hint="eastAsia"/>
                <w:szCs w:val="18"/>
              </w:rPr>
              <w:t>向后：0.10</w:t>
            </w:r>
          </w:p>
        </w:tc>
        <w:tc>
          <w:tcPr>
            <w:tcW w:w="1157" w:type="pct"/>
            <w:shd w:val="clear" w:color="auto" w:fill="auto"/>
            <w:vAlign w:val="center"/>
          </w:tcPr>
          <w:p w14:paraId="1EAAEA55"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向前：0.075</w:t>
            </w:r>
          </w:p>
          <w:p w14:paraId="004C91D1" w14:textId="1DEC865D" w:rsidR="00FF460A" w:rsidRPr="00FF460A" w:rsidRDefault="00FF460A" w:rsidP="00FF460A">
            <w:pPr>
              <w:pStyle w:val="afffffffff9"/>
              <w:rPr>
                <w:rFonts w:hAnsi="宋体"/>
                <w:szCs w:val="18"/>
              </w:rPr>
            </w:pPr>
            <w:r w:rsidRPr="00FF460A">
              <w:rPr>
                <w:rFonts w:hAnsi="宋体" w:hint="eastAsia"/>
                <w:szCs w:val="18"/>
              </w:rPr>
              <w:t>向后：0.15</w:t>
            </w:r>
          </w:p>
        </w:tc>
        <w:tc>
          <w:tcPr>
            <w:tcW w:w="822" w:type="pct"/>
            <w:shd w:val="clear" w:color="auto" w:fill="auto"/>
            <w:vAlign w:val="center"/>
          </w:tcPr>
          <w:p w14:paraId="013CF622"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向前0.10</w:t>
            </w:r>
          </w:p>
          <w:p w14:paraId="1482B51A" w14:textId="1ABB3585" w:rsidR="00FF460A" w:rsidRPr="00FF460A" w:rsidRDefault="00FF460A" w:rsidP="00FF460A">
            <w:pPr>
              <w:pStyle w:val="afffffffff9"/>
              <w:rPr>
                <w:rFonts w:hAnsi="宋体"/>
                <w:szCs w:val="18"/>
              </w:rPr>
            </w:pPr>
            <w:r w:rsidRPr="00FF460A">
              <w:rPr>
                <w:rFonts w:hAnsi="宋体" w:hint="eastAsia"/>
                <w:szCs w:val="18"/>
              </w:rPr>
              <w:t>向后0.20</w:t>
            </w:r>
          </w:p>
        </w:tc>
        <w:tc>
          <w:tcPr>
            <w:tcW w:w="825" w:type="pct"/>
            <w:shd w:val="clear" w:color="auto" w:fill="auto"/>
            <w:vAlign w:val="center"/>
          </w:tcPr>
          <w:p w14:paraId="756A666F" w14:textId="58437444"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44FF0620" w14:textId="77777777" w:rsidTr="00FF460A">
        <w:trPr>
          <w:jc w:val="center"/>
        </w:trPr>
        <w:tc>
          <w:tcPr>
            <w:tcW w:w="116" w:type="pct"/>
            <w:shd w:val="clear" w:color="auto" w:fill="auto"/>
            <w:vAlign w:val="center"/>
          </w:tcPr>
          <w:p w14:paraId="6535E244" w14:textId="687A485C" w:rsidR="00FF460A" w:rsidRPr="00FF460A" w:rsidRDefault="00FF460A" w:rsidP="00FF460A">
            <w:pPr>
              <w:pStyle w:val="afffffffff9"/>
              <w:rPr>
                <w:rFonts w:hAnsi="宋体"/>
                <w:szCs w:val="18"/>
              </w:rPr>
            </w:pPr>
            <w:r w:rsidRPr="00FF460A">
              <w:rPr>
                <w:rFonts w:hAnsi="宋体" w:hint="eastAsia"/>
                <w:szCs w:val="18"/>
              </w:rPr>
              <w:t>1</w:t>
            </w:r>
            <w:r w:rsidRPr="00FF460A">
              <w:rPr>
                <w:rFonts w:hAnsi="宋体"/>
                <w:szCs w:val="18"/>
              </w:rPr>
              <w:t>8</w:t>
            </w:r>
          </w:p>
        </w:tc>
        <w:tc>
          <w:tcPr>
            <w:tcW w:w="146" w:type="pct"/>
            <w:vMerge/>
            <w:shd w:val="clear" w:color="auto" w:fill="auto"/>
            <w:vAlign w:val="center"/>
          </w:tcPr>
          <w:p w14:paraId="5F36407D" w14:textId="77777777" w:rsidR="00FF460A" w:rsidRPr="00FF460A" w:rsidRDefault="00FF460A" w:rsidP="00FF460A">
            <w:pPr>
              <w:pStyle w:val="afffffffff9"/>
              <w:rPr>
                <w:rFonts w:hAnsi="宋体"/>
                <w:szCs w:val="18"/>
              </w:rPr>
            </w:pPr>
          </w:p>
        </w:tc>
        <w:tc>
          <w:tcPr>
            <w:tcW w:w="333" w:type="pct"/>
            <w:shd w:val="clear" w:color="auto" w:fill="auto"/>
            <w:vAlign w:val="center"/>
          </w:tcPr>
          <w:p w14:paraId="3F54E9EE" w14:textId="17354118" w:rsidR="00FF460A" w:rsidRPr="00FF460A" w:rsidRDefault="00FF460A" w:rsidP="00FF460A">
            <w:pPr>
              <w:pStyle w:val="afffffffff9"/>
              <w:rPr>
                <w:rFonts w:hAnsi="宋体"/>
                <w:szCs w:val="18"/>
              </w:rPr>
            </w:pPr>
            <w:r w:rsidRPr="00FF460A">
              <w:rPr>
                <w:rFonts w:hAnsi="宋体" w:hint="eastAsia"/>
                <w:szCs w:val="18"/>
              </w:rPr>
              <w:t>锯断片的等厚度</w:t>
            </w:r>
          </w:p>
        </w:tc>
        <w:tc>
          <w:tcPr>
            <w:tcW w:w="435" w:type="pct"/>
            <w:shd w:val="clear" w:color="auto" w:fill="auto"/>
            <w:vAlign w:val="center"/>
          </w:tcPr>
          <w:p w14:paraId="379F263B" w14:textId="385FE832"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0CBE7AC6"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最大锯削厚度≤320：0.30；</w:t>
            </w:r>
          </w:p>
          <w:p w14:paraId="6F8A65F2" w14:textId="0278C886" w:rsidR="00FF460A" w:rsidRPr="00FF460A" w:rsidRDefault="00FF460A" w:rsidP="00FF460A">
            <w:pPr>
              <w:pStyle w:val="afffffffff9"/>
              <w:rPr>
                <w:rFonts w:hAnsi="宋体"/>
                <w:szCs w:val="18"/>
              </w:rPr>
            </w:pPr>
            <w:r w:rsidRPr="00FF460A">
              <w:rPr>
                <w:rFonts w:hAnsi="宋体" w:hint="eastAsia"/>
                <w:szCs w:val="18"/>
              </w:rPr>
              <w:t>最大锯削厚度＞320：0.40</w:t>
            </w:r>
          </w:p>
        </w:tc>
        <w:tc>
          <w:tcPr>
            <w:tcW w:w="1157" w:type="pct"/>
            <w:shd w:val="clear" w:color="auto" w:fill="auto"/>
            <w:vAlign w:val="center"/>
          </w:tcPr>
          <w:p w14:paraId="2A043ACE"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最大锯削厚度≤320：0.35；</w:t>
            </w:r>
          </w:p>
          <w:p w14:paraId="2B75DDD1" w14:textId="7F50B04C" w:rsidR="00FF460A" w:rsidRPr="00FF460A" w:rsidRDefault="00FF460A" w:rsidP="00FF460A">
            <w:pPr>
              <w:pStyle w:val="afffffffff9"/>
              <w:rPr>
                <w:rFonts w:hAnsi="宋体"/>
                <w:szCs w:val="18"/>
              </w:rPr>
            </w:pPr>
            <w:r w:rsidRPr="00FF460A">
              <w:rPr>
                <w:rFonts w:hAnsi="宋体" w:hint="eastAsia"/>
                <w:szCs w:val="18"/>
              </w:rPr>
              <w:t>最大锯削厚度＞320：0.40</w:t>
            </w:r>
          </w:p>
        </w:tc>
        <w:tc>
          <w:tcPr>
            <w:tcW w:w="822" w:type="pct"/>
            <w:shd w:val="clear" w:color="auto" w:fill="auto"/>
            <w:vAlign w:val="center"/>
          </w:tcPr>
          <w:p w14:paraId="6926CE57" w14:textId="77777777"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最大锯削厚度≤320：0.40；</w:t>
            </w:r>
          </w:p>
          <w:p w14:paraId="63CB59CA" w14:textId="10C6D15A" w:rsidR="00FF460A" w:rsidRPr="00FF460A" w:rsidRDefault="00FF460A" w:rsidP="00FF460A">
            <w:pPr>
              <w:pStyle w:val="afffffffff9"/>
              <w:rPr>
                <w:rFonts w:hAnsi="宋体"/>
                <w:szCs w:val="18"/>
              </w:rPr>
            </w:pPr>
            <w:r w:rsidRPr="00FF460A">
              <w:rPr>
                <w:rFonts w:hAnsi="宋体" w:hint="eastAsia"/>
                <w:szCs w:val="18"/>
              </w:rPr>
              <w:t>最大锯削厚度＞320：0.50</w:t>
            </w:r>
          </w:p>
        </w:tc>
        <w:tc>
          <w:tcPr>
            <w:tcW w:w="825" w:type="pct"/>
            <w:shd w:val="clear" w:color="auto" w:fill="auto"/>
            <w:vAlign w:val="center"/>
          </w:tcPr>
          <w:p w14:paraId="0B408370" w14:textId="03823D14" w:rsidR="00FF460A" w:rsidRPr="00FF460A" w:rsidRDefault="00FF460A" w:rsidP="00FF460A">
            <w:pPr>
              <w:pStyle w:val="afffffffff9"/>
              <w:rPr>
                <w:rFonts w:hAnsi="宋体"/>
                <w:szCs w:val="18"/>
              </w:rPr>
            </w:pPr>
            <w:r w:rsidRPr="00FF460A">
              <w:rPr>
                <w:rFonts w:hAnsi="宋体" w:hint="eastAsia"/>
                <w:szCs w:val="18"/>
              </w:rPr>
              <w:t>JB/T 9930.2-2015</w:t>
            </w:r>
          </w:p>
        </w:tc>
      </w:tr>
      <w:tr w:rsidR="00FF460A" w:rsidRPr="00FF460A" w14:paraId="25BDD9D3" w14:textId="77777777" w:rsidTr="00FF460A">
        <w:trPr>
          <w:jc w:val="center"/>
        </w:trPr>
        <w:tc>
          <w:tcPr>
            <w:tcW w:w="116" w:type="pct"/>
            <w:shd w:val="clear" w:color="auto" w:fill="auto"/>
            <w:vAlign w:val="center"/>
          </w:tcPr>
          <w:p w14:paraId="19AE52ED" w14:textId="715F8125" w:rsidR="00FF460A" w:rsidRPr="00FF460A" w:rsidRDefault="00FF460A" w:rsidP="00FF460A">
            <w:pPr>
              <w:pStyle w:val="afffffffff9"/>
              <w:rPr>
                <w:rFonts w:hAnsi="宋体"/>
                <w:szCs w:val="18"/>
              </w:rPr>
            </w:pPr>
            <w:r w:rsidRPr="00FF460A">
              <w:rPr>
                <w:rFonts w:hAnsi="宋体" w:hint="eastAsia"/>
                <w:szCs w:val="18"/>
              </w:rPr>
              <w:t>1</w:t>
            </w:r>
            <w:r w:rsidRPr="00FF460A">
              <w:rPr>
                <w:rFonts w:hAnsi="宋体"/>
                <w:szCs w:val="18"/>
              </w:rPr>
              <w:t>9</w:t>
            </w:r>
          </w:p>
        </w:tc>
        <w:tc>
          <w:tcPr>
            <w:tcW w:w="146" w:type="pct"/>
            <w:vMerge/>
            <w:shd w:val="clear" w:color="auto" w:fill="auto"/>
            <w:vAlign w:val="center"/>
          </w:tcPr>
          <w:p w14:paraId="4FB00073" w14:textId="1262D23D" w:rsidR="00FF460A" w:rsidRPr="00FF460A" w:rsidRDefault="00FF460A" w:rsidP="00FF460A">
            <w:pPr>
              <w:pStyle w:val="afffffffff9"/>
              <w:rPr>
                <w:rFonts w:hAnsi="宋体"/>
                <w:szCs w:val="18"/>
              </w:rPr>
            </w:pPr>
          </w:p>
        </w:tc>
        <w:tc>
          <w:tcPr>
            <w:tcW w:w="333" w:type="pct"/>
            <w:shd w:val="clear" w:color="auto" w:fill="auto"/>
            <w:vAlign w:val="center"/>
          </w:tcPr>
          <w:p w14:paraId="2E0E1804" w14:textId="66B2B6B3" w:rsidR="00FF460A" w:rsidRPr="00FF460A" w:rsidRDefault="00FF460A" w:rsidP="00FF460A">
            <w:pPr>
              <w:pStyle w:val="afffffffff9"/>
              <w:rPr>
                <w:rFonts w:hAnsi="宋体"/>
                <w:szCs w:val="18"/>
              </w:rPr>
            </w:pPr>
            <w:r w:rsidRPr="00FF460A">
              <w:rPr>
                <w:rFonts w:hAnsi="宋体" w:hint="eastAsia"/>
                <w:szCs w:val="18"/>
              </w:rPr>
              <w:t>锯断片长度的重复精度</w:t>
            </w:r>
          </w:p>
        </w:tc>
        <w:tc>
          <w:tcPr>
            <w:tcW w:w="435" w:type="pct"/>
            <w:shd w:val="clear" w:color="auto" w:fill="auto"/>
            <w:vAlign w:val="center"/>
          </w:tcPr>
          <w:p w14:paraId="6DBC1BEE" w14:textId="1C50437E" w:rsidR="00FF460A" w:rsidRPr="00FF460A" w:rsidRDefault="00FF460A" w:rsidP="00FF460A">
            <w:pPr>
              <w:pStyle w:val="afffffffff9"/>
              <w:rPr>
                <w:rFonts w:hAnsi="宋体"/>
                <w:szCs w:val="18"/>
              </w:rPr>
            </w:pPr>
            <w:r w:rsidRPr="00FF460A">
              <w:rPr>
                <w:rFonts w:hAnsi="宋体" w:hint="eastAsia"/>
                <w:szCs w:val="18"/>
              </w:rPr>
              <w:t>JB/T 9930.2-2015</w:t>
            </w:r>
          </w:p>
        </w:tc>
        <w:tc>
          <w:tcPr>
            <w:tcW w:w="1167" w:type="pct"/>
            <w:shd w:val="clear" w:color="auto" w:fill="auto"/>
            <w:vAlign w:val="center"/>
          </w:tcPr>
          <w:p w14:paraId="19B5DDBC" w14:textId="365A12D5" w:rsidR="00FF460A" w:rsidRPr="00FF460A" w:rsidRDefault="00FF460A" w:rsidP="00FF460A">
            <w:pPr>
              <w:pStyle w:val="afffffffff9"/>
              <w:rPr>
                <w:rFonts w:hAnsi="宋体"/>
                <w:szCs w:val="18"/>
              </w:rPr>
            </w:pPr>
            <w:r w:rsidRPr="00FF460A">
              <w:rPr>
                <w:rFonts w:hAnsi="宋体" w:hint="eastAsia"/>
                <w:szCs w:val="18"/>
              </w:rPr>
              <w:t>0.30</w:t>
            </w:r>
          </w:p>
        </w:tc>
        <w:tc>
          <w:tcPr>
            <w:tcW w:w="1157" w:type="pct"/>
            <w:shd w:val="clear" w:color="auto" w:fill="auto"/>
            <w:vAlign w:val="center"/>
          </w:tcPr>
          <w:p w14:paraId="710830CA" w14:textId="38914481" w:rsidR="00FF460A" w:rsidRPr="00FF460A" w:rsidRDefault="00FF460A" w:rsidP="00FF460A">
            <w:pPr>
              <w:pStyle w:val="afffffffff9"/>
              <w:rPr>
                <w:rFonts w:hAnsi="宋体"/>
                <w:szCs w:val="18"/>
              </w:rPr>
            </w:pPr>
            <w:r w:rsidRPr="00FF460A">
              <w:rPr>
                <w:rFonts w:hAnsi="宋体" w:hint="eastAsia"/>
                <w:szCs w:val="18"/>
              </w:rPr>
              <w:t>0.35</w:t>
            </w:r>
          </w:p>
        </w:tc>
        <w:tc>
          <w:tcPr>
            <w:tcW w:w="822" w:type="pct"/>
            <w:shd w:val="clear" w:color="auto" w:fill="auto"/>
            <w:vAlign w:val="center"/>
          </w:tcPr>
          <w:p w14:paraId="0B64525F" w14:textId="37FDDB83" w:rsidR="00FF460A" w:rsidRPr="00FF460A" w:rsidRDefault="00FF460A" w:rsidP="00FF460A">
            <w:pPr>
              <w:pStyle w:val="afffffffff9"/>
              <w:rPr>
                <w:rFonts w:hAnsi="宋体"/>
                <w:szCs w:val="18"/>
              </w:rPr>
            </w:pPr>
            <w:r w:rsidRPr="00FF460A">
              <w:rPr>
                <w:rFonts w:hAnsi="宋体" w:hint="eastAsia"/>
                <w:szCs w:val="18"/>
              </w:rPr>
              <w:t>0.50</w:t>
            </w:r>
          </w:p>
        </w:tc>
        <w:tc>
          <w:tcPr>
            <w:tcW w:w="825" w:type="pct"/>
            <w:shd w:val="clear" w:color="auto" w:fill="auto"/>
            <w:vAlign w:val="center"/>
          </w:tcPr>
          <w:p w14:paraId="22B8C72D" w14:textId="2E158AE6" w:rsidR="00FF460A" w:rsidRPr="00FF460A" w:rsidRDefault="00FF460A" w:rsidP="00FF460A">
            <w:pPr>
              <w:spacing w:line="240" w:lineRule="auto"/>
              <w:jc w:val="center"/>
              <w:rPr>
                <w:rFonts w:ascii="宋体" w:hAnsi="宋体"/>
                <w:sz w:val="18"/>
                <w:szCs w:val="18"/>
              </w:rPr>
            </w:pPr>
            <w:r w:rsidRPr="00FF460A">
              <w:rPr>
                <w:rFonts w:ascii="宋体" w:hAnsi="宋体" w:hint="eastAsia"/>
                <w:sz w:val="18"/>
                <w:szCs w:val="18"/>
              </w:rPr>
              <w:t>JB/T 9930.2-2015</w:t>
            </w:r>
          </w:p>
        </w:tc>
      </w:tr>
      <w:tr w:rsidR="0021083F" w:rsidRPr="00FF460A" w14:paraId="3D803D95" w14:textId="77777777" w:rsidTr="00FF460A">
        <w:trPr>
          <w:jc w:val="center"/>
        </w:trPr>
        <w:tc>
          <w:tcPr>
            <w:tcW w:w="116" w:type="pct"/>
            <w:shd w:val="clear" w:color="auto" w:fill="auto"/>
            <w:vAlign w:val="center"/>
          </w:tcPr>
          <w:p w14:paraId="32EA63FC" w14:textId="73E33489" w:rsidR="0021083F" w:rsidRPr="00FF460A" w:rsidRDefault="0021083F" w:rsidP="00FF460A">
            <w:pPr>
              <w:pStyle w:val="afffffffff9"/>
              <w:rPr>
                <w:rFonts w:hAnsi="宋体"/>
                <w:szCs w:val="18"/>
              </w:rPr>
            </w:pPr>
            <w:r w:rsidRPr="00FF460A">
              <w:rPr>
                <w:rFonts w:hAnsi="宋体" w:hint="eastAsia"/>
                <w:szCs w:val="18"/>
              </w:rPr>
              <w:t>2</w:t>
            </w:r>
            <w:r w:rsidRPr="00FF460A">
              <w:rPr>
                <w:rFonts w:hAnsi="宋体"/>
                <w:szCs w:val="18"/>
              </w:rPr>
              <w:t>0</w:t>
            </w:r>
          </w:p>
        </w:tc>
        <w:tc>
          <w:tcPr>
            <w:tcW w:w="146" w:type="pct"/>
            <w:shd w:val="clear" w:color="auto" w:fill="auto"/>
            <w:vAlign w:val="center"/>
          </w:tcPr>
          <w:p w14:paraId="650A9030" w14:textId="74282322" w:rsidR="0021083F" w:rsidRPr="00FF460A" w:rsidRDefault="0021083F" w:rsidP="00FF460A">
            <w:pPr>
              <w:pStyle w:val="afffffffff9"/>
              <w:rPr>
                <w:rFonts w:hAnsi="宋体"/>
                <w:szCs w:val="18"/>
              </w:rPr>
            </w:pPr>
            <w:r w:rsidRPr="00FF460A">
              <w:rPr>
                <w:rFonts w:hAnsi="宋体"/>
                <w:color w:val="000000"/>
                <w:szCs w:val="18"/>
              </w:rPr>
              <w:t>创新性指标</w:t>
            </w:r>
          </w:p>
        </w:tc>
        <w:tc>
          <w:tcPr>
            <w:tcW w:w="333" w:type="pct"/>
            <w:shd w:val="clear" w:color="auto" w:fill="auto"/>
            <w:vAlign w:val="center"/>
          </w:tcPr>
          <w:p w14:paraId="614A72E1" w14:textId="6D1FC80E" w:rsidR="0021083F" w:rsidRPr="00FF460A" w:rsidRDefault="0021083F" w:rsidP="00FF460A">
            <w:pPr>
              <w:spacing w:line="240" w:lineRule="auto"/>
              <w:jc w:val="center"/>
              <w:rPr>
                <w:rFonts w:ascii="宋体" w:hAnsi="宋体"/>
                <w:kern w:val="0"/>
                <w:sz w:val="18"/>
                <w:szCs w:val="18"/>
              </w:rPr>
            </w:pPr>
            <w:r w:rsidRPr="00FF460A">
              <w:rPr>
                <w:rFonts w:ascii="宋体" w:hAnsi="宋体" w:hint="eastAsia"/>
                <w:sz w:val="18"/>
                <w:szCs w:val="18"/>
              </w:rPr>
              <w:t>智能锯切系统</w:t>
            </w:r>
          </w:p>
        </w:tc>
        <w:tc>
          <w:tcPr>
            <w:tcW w:w="435" w:type="pct"/>
            <w:shd w:val="clear" w:color="auto" w:fill="auto"/>
            <w:vAlign w:val="center"/>
          </w:tcPr>
          <w:p w14:paraId="0025FBBB" w14:textId="698447B4" w:rsidR="0021083F" w:rsidRPr="00FF460A" w:rsidRDefault="0021083F" w:rsidP="00FF460A">
            <w:pPr>
              <w:pStyle w:val="afffffffff9"/>
              <w:rPr>
                <w:rFonts w:hAnsi="宋体"/>
                <w:szCs w:val="18"/>
              </w:rPr>
            </w:pPr>
            <w:r w:rsidRPr="00FF460A">
              <w:rPr>
                <w:rFonts w:hAnsi="宋体" w:hint="eastAsia"/>
                <w:kern w:val="2"/>
                <w:szCs w:val="18"/>
              </w:rPr>
              <w:t>市场需求</w:t>
            </w:r>
          </w:p>
        </w:tc>
        <w:tc>
          <w:tcPr>
            <w:tcW w:w="3145" w:type="pct"/>
            <w:gridSpan w:val="3"/>
            <w:shd w:val="clear" w:color="auto" w:fill="auto"/>
            <w:vAlign w:val="center"/>
          </w:tcPr>
          <w:p w14:paraId="2443AADB" w14:textId="0FB28D77" w:rsidR="00FF460A" w:rsidRPr="00FF460A" w:rsidRDefault="003339A3" w:rsidP="003339A3">
            <w:pPr>
              <w:spacing w:line="240" w:lineRule="auto"/>
              <w:jc w:val="left"/>
              <w:rPr>
                <w:rFonts w:ascii="宋体" w:hAnsi="宋体"/>
                <w:kern w:val="0"/>
                <w:sz w:val="18"/>
                <w:szCs w:val="18"/>
              </w:rPr>
            </w:pPr>
            <w:r>
              <w:rPr>
                <w:rFonts w:ascii="宋体" w:hAnsi="宋体" w:hint="eastAsia"/>
                <w:sz w:val="18"/>
                <w:szCs w:val="18"/>
              </w:rPr>
              <w:t>1、</w:t>
            </w:r>
            <w:r w:rsidR="00FF460A" w:rsidRPr="00FF460A">
              <w:rPr>
                <w:rFonts w:ascii="宋体" w:hAnsi="宋体" w:hint="eastAsia"/>
                <w:sz w:val="18"/>
                <w:szCs w:val="18"/>
              </w:rPr>
              <w:t>智能锯切系统应有人机界面集成操作系统（如触摸屏）。</w:t>
            </w:r>
          </w:p>
          <w:p w14:paraId="52FE61EF" w14:textId="3B5DFDA6" w:rsidR="00FF460A" w:rsidRPr="00FF460A" w:rsidRDefault="003339A3" w:rsidP="003339A3">
            <w:pPr>
              <w:spacing w:line="240" w:lineRule="auto"/>
              <w:jc w:val="left"/>
              <w:rPr>
                <w:rFonts w:ascii="宋体" w:hAnsi="宋体"/>
                <w:sz w:val="18"/>
                <w:szCs w:val="18"/>
              </w:rPr>
            </w:pPr>
            <w:r>
              <w:rPr>
                <w:rFonts w:ascii="宋体" w:hAnsi="宋体" w:hint="eastAsia"/>
                <w:sz w:val="18"/>
                <w:szCs w:val="18"/>
              </w:rPr>
              <w:t>2、</w:t>
            </w:r>
            <w:r w:rsidR="00FF460A" w:rsidRPr="00FF460A">
              <w:rPr>
                <w:rFonts w:ascii="宋体" w:hAnsi="宋体" w:hint="eastAsia"/>
                <w:sz w:val="18"/>
                <w:szCs w:val="18"/>
              </w:rPr>
              <w:t>配套使用的CNC、NC应符合GB/T 26220的规定；可编程控制系统的代码、格式、协议和公共命令应符合GB/T 17563的规定；控制与测量信号接口应符合GB/T 17563的规定。</w:t>
            </w:r>
          </w:p>
          <w:p w14:paraId="03FFE784" w14:textId="7940E17E" w:rsidR="00FF460A" w:rsidRPr="00FF460A" w:rsidRDefault="003339A3" w:rsidP="003339A3">
            <w:pPr>
              <w:spacing w:line="240" w:lineRule="auto"/>
              <w:jc w:val="left"/>
              <w:rPr>
                <w:rFonts w:ascii="宋体" w:hAnsi="宋体"/>
                <w:sz w:val="18"/>
                <w:szCs w:val="18"/>
              </w:rPr>
            </w:pPr>
            <w:r>
              <w:rPr>
                <w:rFonts w:ascii="宋体" w:hAnsi="宋体" w:hint="eastAsia"/>
                <w:sz w:val="18"/>
                <w:szCs w:val="18"/>
              </w:rPr>
              <w:t>3、</w:t>
            </w:r>
            <w:r w:rsidR="00FF460A" w:rsidRPr="00FF460A">
              <w:rPr>
                <w:rFonts w:ascii="宋体" w:hAnsi="宋体" w:hint="eastAsia"/>
                <w:sz w:val="18"/>
                <w:szCs w:val="18"/>
              </w:rPr>
              <w:t>锯床坐标轴与运动方向应符合GB/T 19660的规定。</w:t>
            </w:r>
          </w:p>
          <w:p w14:paraId="0B6176B1" w14:textId="71C49A8F" w:rsidR="00FF460A" w:rsidRPr="00FF460A" w:rsidRDefault="003339A3" w:rsidP="003339A3">
            <w:pPr>
              <w:spacing w:line="240" w:lineRule="auto"/>
              <w:jc w:val="left"/>
              <w:rPr>
                <w:rFonts w:ascii="宋体" w:hAnsi="宋体"/>
                <w:sz w:val="18"/>
                <w:szCs w:val="18"/>
              </w:rPr>
            </w:pPr>
            <w:r>
              <w:rPr>
                <w:rFonts w:ascii="宋体" w:hAnsi="宋体" w:hint="eastAsia"/>
                <w:sz w:val="18"/>
                <w:szCs w:val="18"/>
              </w:rPr>
              <w:t>4、</w:t>
            </w:r>
            <w:r w:rsidR="00FF460A" w:rsidRPr="00FF460A">
              <w:rPr>
                <w:rFonts w:ascii="宋体" w:hAnsi="宋体" w:hint="eastAsia"/>
                <w:sz w:val="18"/>
                <w:szCs w:val="18"/>
              </w:rPr>
              <w:t>锯床控制系统应具有用于远程网络故障监控与诊断的远程监控接口和MES的数据采集接口。</w:t>
            </w:r>
          </w:p>
          <w:p w14:paraId="35131F92" w14:textId="7C2834FC" w:rsidR="00FF460A" w:rsidRPr="00FF460A" w:rsidRDefault="003339A3" w:rsidP="003339A3">
            <w:pPr>
              <w:spacing w:line="240" w:lineRule="auto"/>
              <w:jc w:val="left"/>
              <w:rPr>
                <w:rFonts w:ascii="宋体" w:hAnsi="宋体"/>
                <w:sz w:val="18"/>
                <w:szCs w:val="18"/>
              </w:rPr>
            </w:pPr>
            <w:r>
              <w:rPr>
                <w:rFonts w:ascii="宋体" w:hAnsi="宋体" w:hint="eastAsia"/>
                <w:sz w:val="18"/>
                <w:szCs w:val="18"/>
              </w:rPr>
              <w:t>5、</w:t>
            </w:r>
            <w:r w:rsidR="00FF460A" w:rsidRPr="00FF460A">
              <w:rPr>
                <w:rFonts w:ascii="宋体" w:hAnsi="宋体" w:hint="eastAsia"/>
                <w:sz w:val="18"/>
                <w:szCs w:val="18"/>
              </w:rPr>
              <w:t>智能锯切系统应具有以下功能：</w:t>
            </w:r>
          </w:p>
          <w:p w14:paraId="39AEF184"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a）</w:t>
            </w:r>
            <w:r w:rsidRPr="00FF460A">
              <w:rPr>
                <w:rFonts w:ascii="宋体" w:hAnsi="宋体" w:hint="eastAsia"/>
                <w:sz w:val="18"/>
                <w:szCs w:val="18"/>
              </w:rPr>
              <w:tab/>
              <w:t>自动操作、手动操作、程序输入和编辑、自诊断、报警显示、手动数据输入、单步进给、回零点等基本功能；</w:t>
            </w:r>
          </w:p>
          <w:p w14:paraId="077427C1"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b）</w:t>
            </w:r>
            <w:r w:rsidRPr="00FF460A">
              <w:rPr>
                <w:rFonts w:ascii="宋体" w:hAnsi="宋体" w:hint="eastAsia"/>
                <w:sz w:val="18"/>
                <w:szCs w:val="18"/>
              </w:rPr>
              <w:tab/>
              <w:t>自动识别被锯切材料截面尺寸大小的功能；</w:t>
            </w:r>
          </w:p>
          <w:p w14:paraId="0E25BF94"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c）</w:t>
            </w:r>
            <w:r w:rsidRPr="00FF460A">
              <w:rPr>
                <w:rFonts w:ascii="宋体" w:hAnsi="宋体" w:hint="eastAsia"/>
                <w:sz w:val="18"/>
                <w:szCs w:val="18"/>
              </w:rPr>
              <w:tab/>
              <w:t>根据材料的大小、输入的材质，自动确定锯带的张紧力、线速度与进给速度的决策功能；</w:t>
            </w:r>
          </w:p>
          <w:p w14:paraId="59334789"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d）</w:t>
            </w:r>
            <w:r w:rsidRPr="00FF460A">
              <w:rPr>
                <w:rFonts w:ascii="宋体" w:hAnsi="宋体" w:hint="eastAsia"/>
                <w:sz w:val="18"/>
                <w:szCs w:val="18"/>
              </w:rPr>
              <w:tab/>
              <w:t>实时监测锯带的偏转状态的功能，当出现锯带偏转量超标时，锯床应报警停机或自动纠偏；</w:t>
            </w:r>
          </w:p>
          <w:p w14:paraId="1F4C4A82"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e）</w:t>
            </w:r>
            <w:r w:rsidRPr="00FF460A">
              <w:rPr>
                <w:rFonts w:ascii="宋体" w:hAnsi="宋体" w:hint="eastAsia"/>
                <w:sz w:val="18"/>
                <w:szCs w:val="18"/>
              </w:rPr>
              <w:tab/>
              <w:t>应具备对加工件数据信息编码及追溯功能；</w:t>
            </w:r>
          </w:p>
          <w:p w14:paraId="4CD31ABE"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f）</w:t>
            </w:r>
            <w:r w:rsidRPr="00FF460A">
              <w:rPr>
                <w:rFonts w:ascii="宋体" w:hAnsi="宋体" w:hint="eastAsia"/>
                <w:sz w:val="18"/>
                <w:szCs w:val="18"/>
              </w:rPr>
              <w:tab/>
              <w:t>应具备与云平台交互的功能，以实现远程故障诊断；</w:t>
            </w:r>
          </w:p>
          <w:p w14:paraId="550B7448" w14:textId="29A72A4A" w:rsidR="0021083F" w:rsidRPr="00FF460A" w:rsidRDefault="00FF460A" w:rsidP="003339A3">
            <w:pPr>
              <w:spacing w:line="240" w:lineRule="auto"/>
              <w:jc w:val="left"/>
              <w:rPr>
                <w:rFonts w:ascii="宋体" w:hAnsi="宋体" w:cs="Arial"/>
                <w:sz w:val="18"/>
                <w:szCs w:val="18"/>
              </w:rPr>
            </w:pPr>
            <w:r w:rsidRPr="00FF460A">
              <w:rPr>
                <w:rFonts w:ascii="宋体" w:hAnsi="宋体" w:hint="eastAsia"/>
                <w:sz w:val="18"/>
                <w:szCs w:val="18"/>
              </w:rPr>
              <w:t>g）</w:t>
            </w:r>
            <w:r w:rsidRPr="00FF460A">
              <w:rPr>
                <w:rFonts w:ascii="宋体" w:hAnsi="宋体" w:hint="eastAsia"/>
                <w:sz w:val="18"/>
                <w:szCs w:val="18"/>
              </w:rPr>
              <w:tab/>
              <w:t>应具有自学习功能</w:t>
            </w:r>
            <w:r w:rsidRPr="00FF460A">
              <w:rPr>
                <w:rFonts w:ascii="宋体" w:hAnsi="宋体" w:cs="Arial"/>
                <w:sz w:val="18"/>
                <w:szCs w:val="18"/>
              </w:rPr>
              <w:t>。</w:t>
            </w:r>
          </w:p>
        </w:tc>
        <w:tc>
          <w:tcPr>
            <w:tcW w:w="825" w:type="pct"/>
            <w:shd w:val="clear" w:color="auto" w:fill="auto"/>
            <w:vAlign w:val="center"/>
          </w:tcPr>
          <w:p w14:paraId="00F47963" w14:textId="77777777" w:rsidR="00FF460A" w:rsidRPr="00FF460A" w:rsidRDefault="00FF460A" w:rsidP="003339A3">
            <w:pPr>
              <w:spacing w:line="240" w:lineRule="auto"/>
              <w:jc w:val="left"/>
              <w:rPr>
                <w:rFonts w:ascii="宋体" w:hAnsi="宋体"/>
                <w:kern w:val="0"/>
                <w:sz w:val="18"/>
                <w:szCs w:val="18"/>
              </w:rPr>
            </w:pPr>
            <w:r w:rsidRPr="00FF460A">
              <w:rPr>
                <w:rFonts w:ascii="宋体" w:hAnsi="宋体" w:hint="eastAsia"/>
                <w:sz w:val="18"/>
                <w:szCs w:val="18"/>
              </w:rPr>
              <w:t>1、人机界面通过感官法和操作演示进行检验。</w:t>
            </w:r>
          </w:p>
          <w:p w14:paraId="3DE18915"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2、配套使用的 CNC、NC 按 GB/T 26220 的规定检验；可编程序电子控制系统的代码、格式、协议和</w:t>
            </w:r>
          </w:p>
          <w:p w14:paraId="1054B45D"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公共命令按 GB/T 17563 的规定检验；控制与测量信号接口按 GB/T 17563 的规定检验。</w:t>
            </w:r>
          </w:p>
          <w:p w14:paraId="1C98088A" w14:textId="77777777" w:rsidR="00FF460A" w:rsidRPr="00FF460A" w:rsidRDefault="00FF460A" w:rsidP="003339A3">
            <w:pPr>
              <w:spacing w:line="240" w:lineRule="auto"/>
              <w:jc w:val="left"/>
              <w:rPr>
                <w:rFonts w:ascii="宋体" w:hAnsi="宋体"/>
                <w:sz w:val="18"/>
                <w:szCs w:val="18"/>
              </w:rPr>
            </w:pPr>
            <w:r w:rsidRPr="00FF460A">
              <w:rPr>
                <w:rFonts w:ascii="宋体" w:hAnsi="宋体" w:hint="eastAsia"/>
                <w:sz w:val="18"/>
                <w:szCs w:val="18"/>
              </w:rPr>
              <w:t>3、 锯床坐标轴与运动方向按 GB/T 19660 的规定检验。</w:t>
            </w:r>
          </w:p>
          <w:p w14:paraId="3378D496" w14:textId="65EC7EAB" w:rsidR="0021083F" w:rsidRPr="00FF460A" w:rsidRDefault="00FF460A" w:rsidP="003339A3">
            <w:pPr>
              <w:spacing w:line="240" w:lineRule="auto"/>
              <w:jc w:val="left"/>
              <w:rPr>
                <w:rFonts w:ascii="宋体" w:hAnsi="宋体" w:cs="Arial"/>
                <w:sz w:val="18"/>
                <w:szCs w:val="18"/>
              </w:rPr>
            </w:pPr>
            <w:r w:rsidRPr="00FF460A">
              <w:rPr>
                <w:rFonts w:ascii="宋体" w:hAnsi="宋体" w:hint="eastAsia"/>
                <w:sz w:val="18"/>
                <w:szCs w:val="18"/>
              </w:rPr>
              <w:t>4、 MES 的数据采集功能通过检验是否设立有相应传感器，并通过通讯协议的校验码来检验相应通讯情况。</w:t>
            </w:r>
          </w:p>
        </w:tc>
      </w:tr>
    </w:tbl>
    <w:p w14:paraId="7F2636F8" w14:textId="77777777" w:rsidR="00803A08" w:rsidRPr="00B45847" w:rsidRDefault="00803A08">
      <w:pPr>
        <w:pStyle w:val="afffff5"/>
        <w:ind w:firstLineChars="0" w:firstLine="0"/>
        <w:rPr>
          <w:rFonts w:ascii="黑体" w:eastAsia="黑体"/>
        </w:rPr>
      </w:pPr>
    </w:p>
    <w:p w14:paraId="1E53482B" w14:textId="77777777" w:rsidR="00803A08" w:rsidRDefault="00AC1E7F">
      <w:pPr>
        <w:pStyle w:val="affc"/>
        <w:spacing w:before="240" w:after="240"/>
      </w:pPr>
      <w:r>
        <w:rPr>
          <w:rFonts w:hint="eastAsia"/>
        </w:rPr>
        <w:t>评价方法及等级划分</w:t>
      </w:r>
    </w:p>
    <w:p w14:paraId="7C046213" w14:textId="2FADB574" w:rsidR="00803A08" w:rsidRDefault="00AC1E7F">
      <w:pPr>
        <w:pStyle w:val="afffff5"/>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w:t>
      </w:r>
      <w:r w:rsidR="003339A3">
        <w:rPr>
          <w:rFonts w:hint="eastAsia"/>
        </w:rPr>
        <w:t>立式带锯床</w:t>
      </w:r>
      <w:r>
        <w:rPr>
          <w:rFonts w:hint="eastAsia"/>
        </w:rPr>
        <w:t>企业标准排行</w:t>
      </w:r>
      <w:r w:rsidR="00E77674">
        <w:rPr>
          <w:rFonts w:hint="eastAsia"/>
        </w:rPr>
        <w:t>榜。达到一级要求的企业</w:t>
      </w:r>
      <w:r w:rsidR="00E77674">
        <w:rPr>
          <w:rFonts w:hint="eastAsia"/>
        </w:rPr>
        <w:lastRenderedPageBreak/>
        <w:t>标准且</w:t>
      </w:r>
      <w:r>
        <w:rPr>
          <w:rFonts w:hint="eastAsia"/>
        </w:rPr>
        <w:t>按照有关要求进行自我声明公开后，其标准和符合标准的产品可以直接进入</w:t>
      </w:r>
      <w:r w:rsidR="003339A3">
        <w:rPr>
          <w:rFonts w:hint="eastAsia"/>
        </w:rPr>
        <w:t>立式带锯床</w:t>
      </w:r>
      <w:r>
        <w:rPr>
          <w:rFonts w:hint="eastAsia"/>
        </w:rPr>
        <w:t>企业标准“领跑者”候选名单。</w:t>
      </w:r>
    </w:p>
    <w:p w14:paraId="4F33658B" w14:textId="77777777" w:rsidR="00803A08" w:rsidRDefault="00AC1E7F">
      <w:pPr>
        <w:pStyle w:val="aff2"/>
        <w:spacing w:before="120" w:after="120"/>
        <w:rPr>
          <w:rFonts w:hAnsi="黑体"/>
          <w:color w:val="000000"/>
          <w:szCs w:val="21"/>
        </w:rPr>
      </w:pPr>
      <w:r>
        <w:rPr>
          <w:rFonts w:hAnsi="黑体" w:hint="eastAsia"/>
          <w:color w:val="000000"/>
          <w:szCs w:val="21"/>
        </w:rPr>
        <w:t>指标评价要求及等级划分</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6"/>
        <w:gridCol w:w="1103"/>
        <w:gridCol w:w="1647"/>
        <w:gridCol w:w="2733"/>
        <w:gridCol w:w="1925"/>
      </w:tblGrid>
      <w:tr w:rsidR="00803A08" w14:paraId="3EF4B236"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01CB5C0B" w14:textId="77777777" w:rsidR="00803A08" w:rsidRDefault="00AC1E7F">
            <w:pPr>
              <w:pStyle w:val="afffffffff9"/>
            </w:pPr>
            <w:r>
              <w:rPr>
                <w:rFonts w:hint="eastAsia"/>
              </w:rPr>
              <w:t>评价等级</w:t>
            </w:r>
          </w:p>
        </w:tc>
        <w:tc>
          <w:tcPr>
            <w:tcW w:w="3968" w:type="pct"/>
            <w:gridSpan w:val="4"/>
            <w:tcBorders>
              <w:top w:val="single" w:sz="8" w:space="0" w:color="auto"/>
              <w:bottom w:val="single" w:sz="8" w:space="0" w:color="auto"/>
            </w:tcBorders>
            <w:shd w:val="clear" w:color="auto" w:fill="auto"/>
            <w:vAlign w:val="center"/>
          </w:tcPr>
          <w:p w14:paraId="7196BD9A" w14:textId="77777777" w:rsidR="00803A08" w:rsidRDefault="00AC1E7F">
            <w:pPr>
              <w:pStyle w:val="afffffffff9"/>
            </w:pPr>
            <w:r>
              <w:rPr>
                <w:rFonts w:hint="eastAsia"/>
              </w:rPr>
              <w:t>满足条件</w:t>
            </w:r>
          </w:p>
        </w:tc>
      </w:tr>
      <w:tr w:rsidR="00A21F70" w14:paraId="47397093" w14:textId="77777777" w:rsidTr="00A21F70">
        <w:trPr>
          <w:trHeight w:val="567"/>
          <w:jc w:val="center"/>
        </w:trPr>
        <w:tc>
          <w:tcPr>
            <w:tcW w:w="1032" w:type="pct"/>
            <w:tcBorders>
              <w:top w:val="single" w:sz="8" w:space="0" w:color="auto"/>
            </w:tcBorders>
            <w:shd w:val="clear" w:color="auto" w:fill="auto"/>
            <w:vAlign w:val="center"/>
          </w:tcPr>
          <w:p w14:paraId="4C65965C" w14:textId="77777777" w:rsidR="00A21F70" w:rsidRDefault="00A21F70" w:rsidP="00A21F70">
            <w:pPr>
              <w:pStyle w:val="afffffffff9"/>
            </w:pPr>
            <w:r>
              <w:rPr>
                <w:rFonts w:hint="eastAsia"/>
              </w:rPr>
              <w:t>一级应同时满足</w:t>
            </w:r>
          </w:p>
        </w:tc>
        <w:tc>
          <w:tcPr>
            <w:tcW w:w="591" w:type="pct"/>
            <w:tcBorders>
              <w:top w:val="single" w:sz="8" w:space="0" w:color="auto"/>
            </w:tcBorders>
            <w:shd w:val="clear" w:color="auto" w:fill="auto"/>
            <w:vAlign w:val="center"/>
          </w:tcPr>
          <w:p w14:paraId="704631F8" w14:textId="77777777" w:rsidR="00A21F70" w:rsidRDefault="00A21F70" w:rsidP="00A21F70">
            <w:pPr>
              <w:pStyle w:val="afffffffff9"/>
            </w:pPr>
            <w:r>
              <w:rPr>
                <w:rFonts w:hint="eastAsia"/>
              </w:rPr>
              <w:t>基本要求</w:t>
            </w:r>
          </w:p>
        </w:tc>
        <w:tc>
          <w:tcPr>
            <w:tcW w:w="882" w:type="pct"/>
            <w:tcBorders>
              <w:top w:val="single" w:sz="8" w:space="0" w:color="auto"/>
            </w:tcBorders>
            <w:shd w:val="clear" w:color="auto" w:fill="auto"/>
            <w:vAlign w:val="center"/>
          </w:tcPr>
          <w:p w14:paraId="4FF7DC2C" w14:textId="77777777" w:rsidR="00A21F70" w:rsidRDefault="00A21F70" w:rsidP="00A21F70">
            <w:pPr>
              <w:pStyle w:val="afffffffff9"/>
            </w:pPr>
            <w:r>
              <w:rPr>
                <w:rFonts w:hint="eastAsia"/>
              </w:rPr>
              <w:t>基础指标要求</w:t>
            </w:r>
          </w:p>
        </w:tc>
        <w:tc>
          <w:tcPr>
            <w:tcW w:w="1464" w:type="pct"/>
            <w:tcBorders>
              <w:top w:val="single" w:sz="8" w:space="0" w:color="auto"/>
            </w:tcBorders>
            <w:shd w:val="clear" w:color="auto" w:fill="auto"/>
            <w:vAlign w:val="center"/>
          </w:tcPr>
          <w:p w14:paraId="72C65F2B" w14:textId="77777777" w:rsidR="00A21F70" w:rsidRDefault="00A21F70" w:rsidP="00A21F70">
            <w:pPr>
              <w:pStyle w:val="afffffffff9"/>
            </w:pPr>
            <w:r>
              <w:rPr>
                <w:rFonts w:hint="eastAsia"/>
              </w:rPr>
              <w:t>核心指标先进水平要求</w:t>
            </w:r>
          </w:p>
        </w:tc>
        <w:tc>
          <w:tcPr>
            <w:tcW w:w="1031" w:type="pct"/>
            <w:tcBorders>
              <w:top w:val="single" w:sz="8" w:space="0" w:color="auto"/>
            </w:tcBorders>
            <w:shd w:val="clear" w:color="auto" w:fill="auto"/>
            <w:vAlign w:val="center"/>
          </w:tcPr>
          <w:p w14:paraId="3F3DF6FF" w14:textId="0A7DACD5" w:rsidR="00A21F70" w:rsidRPr="00BA569A" w:rsidRDefault="00A21F70" w:rsidP="00A21F70">
            <w:pPr>
              <w:pStyle w:val="afffffffff9"/>
            </w:pPr>
            <w:r w:rsidRPr="003C11A9">
              <w:rPr>
                <w:rFonts w:hint="eastAsia"/>
              </w:rPr>
              <w:t>创新指标达到先进水平要求</w:t>
            </w:r>
          </w:p>
        </w:tc>
      </w:tr>
      <w:tr w:rsidR="00A21F70" w14:paraId="7D12E4A2" w14:textId="77777777" w:rsidTr="00A21F70">
        <w:trPr>
          <w:trHeight w:val="567"/>
          <w:jc w:val="center"/>
        </w:trPr>
        <w:tc>
          <w:tcPr>
            <w:tcW w:w="1032" w:type="pct"/>
            <w:shd w:val="clear" w:color="auto" w:fill="auto"/>
            <w:vAlign w:val="center"/>
          </w:tcPr>
          <w:p w14:paraId="01A08C60" w14:textId="77777777" w:rsidR="00A21F70" w:rsidRDefault="00A21F70" w:rsidP="00A21F70">
            <w:pPr>
              <w:pStyle w:val="afffffffff9"/>
            </w:pPr>
            <w:r>
              <w:rPr>
                <w:rFonts w:hint="eastAsia"/>
              </w:rPr>
              <w:t>二级应同时满足</w:t>
            </w:r>
          </w:p>
        </w:tc>
        <w:tc>
          <w:tcPr>
            <w:tcW w:w="591" w:type="pct"/>
            <w:shd w:val="clear" w:color="auto" w:fill="auto"/>
            <w:vAlign w:val="center"/>
          </w:tcPr>
          <w:p w14:paraId="0735F19B" w14:textId="77777777" w:rsidR="00A21F70" w:rsidRDefault="00A21F70" w:rsidP="00A21F70">
            <w:pPr>
              <w:pStyle w:val="afffffffff9"/>
            </w:pPr>
            <w:r>
              <w:rPr>
                <w:rFonts w:hint="eastAsia"/>
              </w:rPr>
              <w:t>基本要求</w:t>
            </w:r>
          </w:p>
        </w:tc>
        <w:tc>
          <w:tcPr>
            <w:tcW w:w="882" w:type="pct"/>
            <w:shd w:val="clear" w:color="auto" w:fill="auto"/>
            <w:vAlign w:val="center"/>
          </w:tcPr>
          <w:p w14:paraId="3B8279AA" w14:textId="77777777" w:rsidR="00A21F70" w:rsidRDefault="00A21F70" w:rsidP="00A21F70">
            <w:pPr>
              <w:pStyle w:val="afffffffff9"/>
            </w:pPr>
            <w:r>
              <w:rPr>
                <w:rFonts w:hint="eastAsia"/>
              </w:rPr>
              <w:t>基础指标要求</w:t>
            </w:r>
          </w:p>
        </w:tc>
        <w:tc>
          <w:tcPr>
            <w:tcW w:w="1464" w:type="pct"/>
            <w:shd w:val="clear" w:color="auto" w:fill="auto"/>
            <w:vAlign w:val="center"/>
          </w:tcPr>
          <w:p w14:paraId="17823023" w14:textId="77777777" w:rsidR="00A21F70" w:rsidRDefault="00A21F70" w:rsidP="00A21F70">
            <w:pPr>
              <w:pStyle w:val="afffffffff9"/>
            </w:pPr>
            <w:r>
              <w:rPr>
                <w:rFonts w:hint="eastAsia"/>
              </w:rPr>
              <w:t>核心指标平均水平要求</w:t>
            </w:r>
          </w:p>
        </w:tc>
        <w:tc>
          <w:tcPr>
            <w:tcW w:w="1031" w:type="pct"/>
            <w:shd w:val="clear" w:color="auto" w:fill="auto"/>
            <w:vAlign w:val="center"/>
          </w:tcPr>
          <w:p w14:paraId="787D6183" w14:textId="73D245F8" w:rsidR="00A21F70" w:rsidRPr="00BA569A" w:rsidRDefault="00A21F70" w:rsidP="00A21F70">
            <w:pPr>
              <w:pStyle w:val="afffffffff9"/>
            </w:pPr>
            <w:r w:rsidRPr="003C11A9">
              <w:rPr>
                <w:rFonts w:hint="eastAsia"/>
              </w:rPr>
              <w:t>创新指标达到平均水平要求</w:t>
            </w:r>
          </w:p>
        </w:tc>
      </w:tr>
      <w:tr w:rsidR="00A21F70" w14:paraId="0A806065" w14:textId="77777777" w:rsidTr="00A21F70">
        <w:trPr>
          <w:trHeight w:val="567"/>
          <w:jc w:val="center"/>
        </w:trPr>
        <w:tc>
          <w:tcPr>
            <w:tcW w:w="1032" w:type="pct"/>
            <w:shd w:val="clear" w:color="auto" w:fill="auto"/>
            <w:vAlign w:val="center"/>
          </w:tcPr>
          <w:p w14:paraId="58DA1967" w14:textId="77777777" w:rsidR="00A21F70" w:rsidRDefault="00A21F70" w:rsidP="00A21F70">
            <w:pPr>
              <w:pStyle w:val="afffffffff9"/>
            </w:pPr>
            <w:r>
              <w:rPr>
                <w:rFonts w:hint="eastAsia"/>
              </w:rPr>
              <w:t>三级应同时满足</w:t>
            </w:r>
          </w:p>
        </w:tc>
        <w:tc>
          <w:tcPr>
            <w:tcW w:w="591" w:type="pct"/>
            <w:shd w:val="clear" w:color="auto" w:fill="auto"/>
            <w:vAlign w:val="center"/>
          </w:tcPr>
          <w:p w14:paraId="420D7CAE" w14:textId="77777777" w:rsidR="00A21F70" w:rsidRDefault="00A21F70" w:rsidP="00A21F70">
            <w:pPr>
              <w:pStyle w:val="afffffffff9"/>
            </w:pPr>
            <w:r>
              <w:rPr>
                <w:rFonts w:hint="eastAsia"/>
              </w:rPr>
              <w:t>基本要求</w:t>
            </w:r>
          </w:p>
        </w:tc>
        <w:tc>
          <w:tcPr>
            <w:tcW w:w="882" w:type="pct"/>
            <w:shd w:val="clear" w:color="auto" w:fill="auto"/>
            <w:vAlign w:val="center"/>
          </w:tcPr>
          <w:p w14:paraId="1A74E725" w14:textId="77777777" w:rsidR="00A21F70" w:rsidRDefault="00A21F70" w:rsidP="00A21F70">
            <w:pPr>
              <w:pStyle w:val="afffffffff9"/>
            </w:pPr>
            <w:r>
              <w:rPr>
                <w:rFonts w:hint="eastAsia"/>
              </w:rPr>
              <w:t>基础指标要求</w:t>
            </w:r>
          </w:p>
        </w:tc>
        <w:tc>
          <w:tcPr>
            <w:tcW w:w="1464" w:type="pct"/>
            <w:shd w:val="clear" w:color="auto" w:fill="auto"/>
            <w:vAlign w:val="center"/>
          </w:tcPr>
          <w:p w14:paraId="11D4384E" w14:textId="77777777" w:rsidR="00A21F70" w:rsidRDefault="00A21F70" w:rsidP="00A21F70">
            <w:pPr>
              <w:pStyle w:val="afffffffff9"/>
            </w:pPr>
            <w:r>
              <w:rPr>
                <w:rFonts w:hint="eastAsia"/>
              </w:rPr>
              <w:t>核心指标基准水平要求</w:t>
            </w:r>
          </w:p>
        </w:tc>
        <w:tc>
          <w:tcPr>
            <w:tcW w:w="1031" w:type="pct"/>
            <w:shd w:val="clear" w:color="auto" w:fill="auto"/>
            <w:vAlign w:val="center"/>
          </w:tcPr>
          <w:p w14:paraId="1580D537" w14:textId="12A2D1E2" w:rsidR="00A21F70" w:rsidRPr="00BA569A" w:rsidRDefault="00A21F70" w:rsidP="00A21F70">
            <w:pPr>
              <w:pStyle w:val="afffffffff9"/>
            </w:pPr>
            <w:r w:rsidRPr="003C11A9">
              <w:rPr>
                <w:rFonts w:hint="eastAsia"/>
              </w:rPr>
              <w:t>创新指标达到基准水平要求</w:t>
            </w:r>
          </w:p>
        </w:tc>
      </w:tr>
    </w:tbl>
    <w:p w14:paraId="79FECC1E" w14:textId="77777777" w:rsidR="00803A08" w:rsidRDefault="00803A08">
      <w:pPr>
        <w:pStyle w:val="afffff5"/>
        <w:ind w:firstLine="420"/>
      </w:pPr>
    </w:p>
    <w:p w14:paraId="26440DB9" w14:textId="77AFEAC7" w:rsidR="00803A08" w:rsidRDefault="00BA569A" w:rsidP="00BA569A">
      <w:pPr>
        <w:pStyle w:val="afe"/>
        <w:numPr>
          <w:ilvl w:val="0"/>
          <w:numId w:val="0"/>
        </w:numPr>
        <w:spacing w:line="240" w:lineRule="auto"/>
        <w:rPr>
          <w:vanish w:val="0"/>
        </w:rPr>
      </w:pPr>
      <w:bookmarkStart w:id="39" w:name="BookMark5"/>
      <w:bookmarkStart w:id="40" w:name="BookMark8"/>
      <w:bookmarkEnd w:id="17"/>
      <w:bookmarkEnd w:id="39"/>
      <w:r>
        <w:rPr>
          <w:rFonts w:hint="eastAsia"/>
          <w:noProof/>
          <w:vanish w:val="0"/>
        </w:rPr>
        <w:drawing>
          <wp:inline distT="0" distB="0" distL="0" distR="0" wp14:anchorId="32CEDBFD" wp14:editId="3C2F194A">
            <wp:extent cx="1485900" cy="317500"/>
            <wp:effectExtent l="0" t="0" r="0" b="6350"/>
            <wp:docPr id="1510756268" name="图片 3"/>
            <wp:cNvGraphicFramePr/>
            <a:graphic xmlns:a="http://schemas.openxmlformats.org/drawingml/2006/main">
              <a:graphicData uri="http://schemas.openxmlformats.org/drawingml/2006/picture">
                <pic:pic xmlns:pic="http://schemas.openxmlformats.org/drawingml/2006/picture">
                  <pic:nvPicPr>
                    <pic:cNvPr id="1510756268"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803A0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A680" w14:textId="77777777" w:rsidR="006079C7" w:rsidRDefault="006079C7">
      <w:pPr>
        <w:spacing w:line="240" w:lineRule="auto"/>
      </w:pPr>
      <w:r>
        <w:separator/>
      </w:r>
    </w:p>
  </w:endnote>
  <w:endnote w:type="continuationSeparator" w:id="0">
    <w:p w14:paraId="1E09FC16" w14:textId="77777777" w:rsidR="006079C7" w:rsidRDefault="00607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6209" w14:textId="77777777" w:rsidR="009A1F9B" w:rsidRDefault="009A1F9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54EF" w14:textId="77777777" w:rsidR="009A1F9B" w:rsidRDefault="009A1F9B">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796D" w14:textId="77777777" w:rsidR="009A1F9B" w:rsidRDefault="009A1F9B">
    <w:pPr>
      <w:pStyle w:val="afffff2"/>
    </w:pPr>
    <w:r>
      <w:fldChar w:fldCharType="begin"/>
    </w:r>
    <w:r>
      <w:instrText>PAGE   \* MERGEFORMAT</w:instrText>
    </w:r>
    <w:r>
      <w:fldChar w:fldCharType="separate"/>
    </w:r>
    <w:r w:rsidR="005F60AA" w:rsidRPr="005F60AA">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6AED" w14:textId="77777777" w:rsidR="006079C7" w:rsidRDefault="006079C7">
      <w:pPr>
        <w:spacing w:line="240" w:lineRule="auto"/>
      </w:pPr>
      <w:r>
        <w:separator/>
      </w:r>
    </w:p>
  </w:footnote>
  <w:footnote w:type="continuationSeparator" w:id="0">
    <w:p w14:paraId="15B5165B" w14:textId="77777777" w:rsidR="006079C7" w:rsidRDefault="00607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B34C" w14:textId="77777777" w:rsidR="009A1F9B" w:rsidRDefault="009A1F9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76D2" w14:textId="77777777" w:rsidR="009A1F9B" w:rsidRDefault="009A1F9B">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E6BD" w14:textId="77777777" w:rsidR="009A1F9B" w:rsidRDefault="009A1F9B">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54F6" w14:textId="1E328507" w:rsidR="009A1F9B" w:rsidRDefault="009A1F9B">
    <w:pPr>
      <w:pStyle w:val="afffffa"/>
    </w:pPr>
    <w:r>
      <w:fldChar w:fldCharType="begin"/>
    </w:r>
    <w:r>
      <w:instrText xml:space="preserve"> STYLEREF  标准文件_文件编号  \* MERGEFORMAT </w:instrText>
    </w:r>
    <w:r>
      <w:fldChar w:fldCharType="separate"/>
    </w:r>
    <w:r w:rsidR="004B6346">
      <w:rPr>
        <w:noProof/>
      </w:rPr>
      <w:t>T/ZSM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734517"/>
    <w:multiLevelType w:val="multilevel"/>
    <w:tmpl w:val="80522BE8"/>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780" w:hanging="360"/>
      </w:pPr>
      <w:rPr>
        <w:rFonts w:ascii="Times New Roman" w:hAnsi="Times New Roman" w:cs="Times New Roman" w:hint="default"/>
      </w:rPr>
    </w:lvl>
    <w:lvl w:ilvl="2">
      <w:start w:val="1"/>
      <w:numFmt w:val="decimal"/>
      <w:lvlText w:val="注%3"/>
      <w:lvlJc w:val="left"/>
      <w:pPr>
        <w:ind w:left="1200" w:hanging="36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3D45C0B"/>
    <w:multiLevelType w:val="multilevel"/>
    <w:tmpl w:val="9ED84EAE"/>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780" w:hanging="360"/>
      </w:pPr>
      <w:rPr>
        <w:rFonts w:ascii="Times New Roman" w:hAnsi="Times New Roman" w:cs="Times New Roman" w:hint="default"/>
      </w:rPr>
    </w:lvl>
    <w:lvl w:ilvl="2">
      <w:start w:val="1"/>
      <w:numFmt w:val="decimal"/>
      <w:lvlText w:val="注%3"/>
      <w:lvlJc w:val="left"/>
      <w:pPr>
        <w:ind w:left="1200" w:hanging="36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D134E2"/>
    <w:multiLevelType w:val="multilevel"/>
    <w:tmpl w:val="0060C46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F7662FA"/>
    <w:multiLevelType w:val="multilevel"/>
    <w:tmpl w:val="B34C1DA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BA7226D0"/>
    <w:lvl w:ilvl="0">
      <w:start w:val="1"/>
      <w:numFmt w:val="none"/>
      <w:pStyle w:val="afff2"/>
      <w:lvlText w:val="%1注："/>
      <w:lvlJc w:val="left"/>
      <w:pPr>
        <w:ind w:left="737" w:hanging="374"/>
      </w:pPr>
      <w:rPr>
        <w:rFonts w:ascii="黑体" w:eastAsia="黑体" w:hAnsi="黑体" w:hint="eastAsia"/>
        <w:b w:val="0"/>
        <w:i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6EA46A58"/>
    <w:multiLevelType w:val="multilevel"/>
    <w:tmpl w:val="1372490A"/>
    <w:lvl w:ilvl="0">
      <w:start w:val="1"/>
      <w:numFmt w:val="none"/>
      <w:suff w:val="nothing"/>
      <w:lvlText w:val="%1"/>
      <w:lvlJc w:val="left"/>
      <w:pPr>
        <w:ind w:left="0" w:firstLine="0"/>
      </w:pPr>
      <w:rPr>
        <w:rFonts w:ascii="Times New Roman" w:hAnsi="Times New Roman" w:cs="Times New Roman" w:hint="default"/>
        <w:b/>
        <w:i w:val="0"/>
        <w:sz w:val="21"/>
        <w:szCs w:val="21"/>
      </w:rPr>
    </w:lvl>
    <w:lvl w:ilvl="1">
      <w:start w:val="1"/>
      <w:numFmt w:val="decimal"/>
      <w:suff w:val="nothing"/>
      <w:lvlText w:val="%1%2　"/>
      <w:lvlJc w:val="left"/>
      <w:pPr>
        <w:ind w:left="0" w:firstLine="0"/>
      </w:pPr>
      <w:rPr>
        <w:rFonts w:ascii="黑体" w:eastAsia="黑体" w:hAnsi="Times New Roman" w:hint="eastAsia"/>
        <w:b w:val="0"/>
        <w:i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72" w:hanging="1418"/>
      </w:pPr>
      <w:rPr>
        <w:rFonts w:ascii="Times New Roman" w:hAnsi="Times New Roman" w:cs="Times New Roman" w:hint="default"/>
      </w:rPr>
    </w:lvl>
    <w:lvl w:ilvl="8">
      <w:start w:val="1"/>
      <w:numFmt w:val="decimal"/>
      <w:lvlText w:val="%1.%2.%3.%4.%5.%6.%7.%8.%9"/>
      <w:lvlJc w:val="left"/>
      <w:pPr>
        <w:tabs>
          <w:tab w:val="num" w:pos="4777"/>
        </w:tabs>
        <w:ind w:left="4677" w:hanging="1700"/>
      </w:pPr>
      <w:rPr>
        <w:rFonts w:ascii="Times New Roman" w:hAnsi="Times New Roman" w:cs="Times New Roman" w:hint="default"/>
      </w:rPr>
    </w:lvl>
  </w:abstractNum>
  <w:abstractNum w:abstractNumId="35" w15:restartNumberingAfterBreak="0">
    <w:nsid w:val="73C10FCC"/>
    <w:multiLevelType w:val="multilevel"/>
    <w:tmpl w:val="65F2588A"/>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6"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74808973">
    <w:abstractNumId w:val="0"/>
  </w:num>
  <w:num w:numId="2" w16cid:durableId="1840536574">
    <w:abstractNumId w:val="31"/>
  </w:num>
  <w:num w:numId="3" w16cid:durableId="1105804116">
    <w:abstractNumId w:val="6"/>
  </w:num>
  <w:num w:numId="4" w16cid:durableId="1458329670">
    <w:abstractNumId w:val="27"/>
  </w:num>
  <w:num w:numId="5" w16cid:durableId="1238630727">
    <w:abstractNumId w:val="22"/>
  </w:num>
  <w:num w:numId="6" w16cid:durableId="1942372506">
    <w:abstractNumId w:val="17"/>
  </w:num>
  <w:num w:numId="7" w16cid:durableId="113138733">
    <w:abstractNumId w:val="10"/>
  </w:num>
  <w:num w:numId="8" w16cid:durableId="1001741793">
    <w:abstractNumId w:val="3"/>
  </w:num>
  <w:num w:numId="9" w16cid:durableId="1904094646">
    <w:abstractNumId w:val="11"/>
  </w:num>
  <w:num w:numId="10" w16cid:durableId="1605848118">
    <w:abstractNumId w:val="20"/>
  </w:num>
  <w:num w:numId="11" w16cid:durableId="1750343482">
    <w:abstractNumId w:val="29"/>
  </w:num>
  <w:num w:numId="12" w16cid:durableId="1932227">
    <w:abstractNumId w:val="14"/>
  </w:num>
  <w:num w:numId="13" w16cid:durableId="838622382">
    <w:abstractNumId w:val="16"/>
  </w:num>
  <w:num w:numId="14" w16cid:durableId="356781597">
    <w:abstractNumId w:val="9"/>
  </w:num>
  <w:num w:numId="15" w16cid:durableId="985860589">
    <w:abstractNumId w:val="23"/>
  </w:num>
  <w:num w:numId="16" w16cid:durableId="1995986931">
    <w:abstractNumId w:val="25"/>
  </w:num>
  <w:num w:numId="17" w16cid:durableId="147211994">
    <w:abstractNumId w:val="21"/>
  </w:num>
  <w:num w:numId="18" w16cid:durableId="847643861">
    <w:abstractNumId w:val="33"/>
  </w:num>
  <w:num w:numId="19" w16cid:durableId="696389081">
    <w:abstractNumId w:val="19"/>
  </w:num>
  <w:num w:numId="20" w16cid:durableId="1285650794">
    <w:abstractNumId w:val="1"/>
  </w:num>
  <w:num w:numId="21" w16cid:durableId="2066559085">
    <w:abstractNumId w:val="12"/>
  </w:num>
  <w:num w:numId="22" w16cid:durableId="1336111951">
    <w:abstractNumId w:val="36"/>
  </w:num>
  <w:num w:numId="23" w16cid:durableId="1942567151">
    <w:abstractNumId w:val="24"/>
  </w:num>
  <w:num w:numId="24" w16cid:durableId="1381590526">
    <w:abstractNumId w:val="7"/>
  </w:num>
  <w:num w:numId="25" w16cid:durableId="1131241863">
    <w:abstractNumId w:val="30"/>
  </w:num>
  <w:num w:numId="26" w16cid:durableId="105387674">
    <w:abstractNumId w:val="32"/>
  </w:num>
  <w:num w:numId="27" w16cid:durableId="1420179475">
    <w:abstractNumId w:val="2"/>
  </w:num>
  <w:num w:numId="28" w16cid:durableId="765153870">
    <w:abstractNumId w:val="5"/>
  </w:num>
  <w:num w:numId="29" w16cid:durableId="1636569156">
    <w:abstractNumId w:val="18"/>
  </w:num>
  <w:num w:numId="30" w16cid:durableId="1095514614">
    <w:abstractNumId w:val="28"/>
  </w:num>
  <w:num w:numId="31" w16cid:durableId="1139960367">
    <w:abstractNumId w:val="26"/>
  </w:num>
  <w:num w:numId="32" w16cid:durableId="1789855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5753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14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5806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650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91163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ocumentProtection w:edit="forms" w:enforcement="1" w:cryptProviderType="rsaAES" w:cryptAlgorithmClass="hash" w:cryptAlgorithmType="typeAny" w:cryptAlgorithmSid="14" w:cryptSpinCount="100000" w:hash="Avr/JaBk52mAZ/9C7tkcfpZuxWm3VKXgfGzckZJIJI7wZhRzohuR9BTKgiz6fxyrr/00EJUVrsGQ6wnGgVdYHg==" w:salt="p2WrOrGK0NCxN64IB4t1T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CB"/>
    <w:rsid w:val="FFF359B7"/>
    <w:rsid w:val="0000040A"/>
    <w:rsid w:val="00000A94"/>
    <w:rsid w:val="00001972"/>
    <w:rsid w:val="00001D9A"/>
    <w:rsid w:val="00007B3A"/>
    <w:rsid w:val="000107E0"/>
    <w:rsid w:val="00011FDE"/>
    <w:rsid w:val="00012FFD"/>
    <w:rsid w:val="00013C0A"/>
    <w:rsid w:val="00014162"/>
    <w:rsid w:val="00014340"/>
    <w:rsid w:val="00016A9C"/>
    <w:rsid w:val="00022184"/>
    <w:rsid w:val="00022762"/>
    <w:rsid w:val="000238E0"/>
    <w:rsid w:val="000249DB"/>
    <w:rsid w:val="0002595E"/>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8DC"/>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64B"/>
    <w:rsid w:val="0011711C"/>
    <w:rsid w:val="00124E4F"/>
    <w:rsid w:val="001260B7"/>
    <w:rsid w:val="001265CB"/>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032A"/>
    <w:rsid w:val="001529E5"/>
    <w:rsid w:val="00152FB3"/>
    <w:rsid w:val="00153C7E"/>
    <w:rsid w:val="0015584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D6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D466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F87"/>
    <w:rsid w:val="0020527B"/>
    <w:rsid w:val="00205F2C"/>
    <w:rsid w:val="0021083F"/>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9A3"/>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A84"/>
    <w:rsid w:val="00370D58"/>
    <w:rsid w:val="00371316"/>
    <w:rsid w:val="003731E8"/>
    <w:rsid w:val="00376713"/>
    <w:rsid w:val="00381815"/>
    <w:rsid w:val="003819AF"/>
    <w:rsid w:val="00381C8C"/>
    <w:rsid w:val="003820E9"/>
    <w:rsid w:val="00382DE7"/>
    <w:rsid w:val="00383345"/>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AB2"/>
    <w:rsid w:val="003C5A43"/>
    <w:rsid w:val="003D0519"/>
    <w:rsid w:val="003D0FF6"/>
    <w:rsid w:val="003D262C"/>
    <w:rsid w:val="003D4549"/>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4EDD"/>
    <w:rsid w:val="00405884"/>
    <w:rsid w:val="00407D39"/>
    <w:rsid w:val="0041297C"/>
    <w:rsid w:val="0041477A"/>
    <w:rsid w:val="004167A3"/>
    <w:rsid w:val="00417D73"/>
    <w:rsid w:val="00432DAA"/>
    <w:rsid w:val="00434305"/>
    <w:rsid w:val="00435DF7"/>
    <w:rsid w:val="0043741A"/>
    <w:rsid w:val="0044083F"/>
    <w:rsid w:val="00441AE7"/>
    <w:rsid w:val="00445574"/>
    <w:rsid w:val="004467FB"/>
    <w:rsid w:val="00452D6B"/>
    <w:rsid w:val="00454484"/>
    <w:rsid w:val="00454687"/>
    <w:rsid w:val="0045517B"/>
    <w:rsid w:val="0045575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B57"/>
    <w:rsid w:val="00492F02"/>
    <w:rsid w:val="004939AE"/>
    <w:rsid w:val="004A12DF"/>
    <w:rsid w:val="004A1BA8"/>
    <w:rsid w:val="004A4B57"/>
    <w:rsid w:val="004A63FA"/>
    <w:rsid w:val="004A6A3D"/>
    <w:rsid w:val="004B0272"/>
    <w:rsid w:val="004B2701"/>
    <w:rsid w:val="004B2E1B"/>
    <w:rsid w:val="004B3AA8"/>
    <w:rsid w:val="004B3E93"/>
    <w:rsid w:val="004B634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69F"/>
    <w:rsid w:val="00525B16"/>
    <w:rsid w:val="00533D04"/>
    <w:rsid w:val="00534804"/>
    <w:rsid w:val="00534BDF"/>
    <w:rsid w:val="005354EA"/>
    <w:rsid w:val="0053585F"/>
    <w:rsid w:val="00535EC4"/>
    <w:rsid w:val="00535ED9"/>
    <w:rsid w:val="00536505"/>
    <w:rsid w:val="0053692B"/>
    <w:rsid w:val="00541853"/>
    <w:rsid w:val="00543BDA"/>
    <w:rsid w:val="005441CC"/>
    <w:rsid w:val="00546712"/>
    <w:rsid w:val="005479DA"/>
    <w:rsid w:val="00547BCC"/>
    <w:rsid w:val="0055013B"/>
    <w:rsid w:val="00550CC6"/>
    <w:rsid w:val="00551F6F"/>
    <w:rsid w:val="00552095"/>
    <w:rsid w:val="00553947"/>
    <w:rsid w:val="00555044"/>
    <w:rsid w:val="00560C4C"/>
    <w:rsid w:val="00561475"/>
    <w:rsid w:val="00562308"/>
    <w:rsid w:val="0056487B"/>
    <w:rsid w:val="00564FB9"/>
    <w:rsid w:val="0056503A"/>
    <w:rsid w:val="00573D9E"/>
    <w:rsid w:val="00574ABB"/>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D93"/>
    <w:rsid w:val="005B7422"/>
    <w:rsid w:val="005C29B8"/>
    <w:rsid w:val="005C4FC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0AA"/>
    <w:rsid w:val="00600E8C"/>
    <w:rsid w:val="006015CE"/>
    <w:rsid w:val="00604784"/>
    <w:rsid w:val="00606419"/>
    <w:rsid w:val="00606F2A"/>
    <w:rsid w:val="006079C7"/>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2060"/>
    <w:rsid w:val="00672BFD"/>
    <w:rsid w:val="006770F4"/>
    <w:rsid w:val="00677A84"/>
    <w:rsid w:val="0068026D"/>
    <w:rsid w:val="00680A27"/>
    <w:rsid w:val="006816A4"/>
    <w:rsid w:val="006819B8"/>
    <w:rsid w:val="00683787"/>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6DC"/>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0AD"/>
    <w:rsid w:val="00724E1B"/>
    <w:rsid w:val="00725949"/>
    <w:rsid w:val="00727FA2"/>
    <w:rsid w:val="007322D9"/>
    <w:rsid w:val="00732BC0"/>
    <w:rsid w:val="007338C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5BD"/>
    <w:rsid w:val="00765C43"/>
    <w:rsid w:val="00765EFB"/>
    <w:rsid w:val="00767042"/>
    <w:rsid w:val="007671CA"/>
    <w:rsid w:val="00767C61"/>
    <w:rsid w:val="0077008A"/>
    <w:rsid w:val="00773C1F"/>
    <w:rsid w:val="00774DA4"/>
    <w:rsid w:val="00776599"/>
    <w:rsid w:val="00776670"/>
    <w:rsid w:val="0078114B"/>
    <w:rsid w:val="00781DD2"/>
    <w:rsid w:val="00782435"/>
    <w:rsid w:val="00783ECF"/>
    <w:rsid w:val="0078413A"/>
    <w:rsid w:val="00786DF9"/>
    <w:rsid w:val="00795421"/>
    <w:rsid w:val="007959E8"/>
    <w:rsid w:val="00795E9C"/>
    <w:rsid w:val="007A0521"/>
    <w:rsid w:val="007A2E12"/>
    <w:rsid w:val="007A3475"/>
    <w:rsid w:val="007A34E6"/>
    <w:rsid w:val="007A41C8"/>
    <w:rsid w:val="007A54CE"/>
    <w:rsid w:val="007A5D3A"/>
    <w:rsid w:val="007A6C34"/>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F0ED8"/>
    <w:rsid w:val="007F0F63"/>
    <w:rsid w:val="007F75CE"/>
    <w:rsid w:val="008013A4"/>
    <w:rsid w:val="008027CE"/>
    <w:rsid w:val="00802F42"/>
    <w:rsid w:val="00803A08"/>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47F53"/>
    <w:rsid w:val="0085173A"/>
    <w:rsid w:val="008603CE"/>
    <w:rsid w:val="008620FC"/>
    <w:rsid w:val="008627A5"/>
    <w:rsid w:val="00863E05"/>
    <w:rsid w:val="00865ACA"/>
    <w:rsid w:val="00865D28"/>
    <w:rsid w:val="00865F85"/>
    <w:rsid w:val="00867C10"/>
    <w:rsid w:val="00870439"/>
    <w:rsid w:val="00870DA1"/>
    <w:rsid w:val="008804D3"/>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8FD"/>
    <w:rsid w:val="008B3615"/>
    <w:rsid w:val="008B422A"/>
    <w:rsid w:val="008B4AC4"/>
    <w:rsid w:val="008B50C8"/>
    <w:rsid w:val="008B5281"/>
    <w:rsid w:val="008B7E05"/>
    <w:rsid w:val="008C1797"/>
    <w:rsid w:val="008C219C"/>
    <w:rsid w:val="008C475E"/>
    <w:rsid w:val="008C619A"/>
    <w:rsid w:val="008D02E3"/>
    <w:rsid w:val="008D0CE8"/>
    <w:rsid w:val="008D2D1D"/>
    <w:rsid w:val="008D453D"/>
    <w:rsid w:val="008D53AD"/>
    <w:rsid w:val="008D562B"/>
    <w:rsid w:val="008D5733"/>
    <w:rsid w:val="008D622B"/>
    <w:rsid w:val="008D666C"/>
    <w:rsid w:val="008D7B54"/>
    <w:rsid w:val="008E0C9D"/>
    <w:rsid w:val="008E155A"/>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429D5"/>
    <w:rsid w:val="00942BF1"/>
    <w:rsid w:val="00945180"/>
    <w:rsid w:val="00945428"/>
    <w:rsid w:val="0094607B"/>
    <w:rsid w:val="00951EE2"/>
    <w:rsid w:val="00953604"/>
    <w:rsid w:val="0095496B"/>
    <w:rsid w:val="00960F1E"/>
    <w:rsid w:val="009610DC"/>
    <w:rsid w:val="00961490"/>
    <w:rsid w:val="0096381A"/>
    <w:rsid w:val="00965E04"/>
    <w:rsid w:val="009674AD"/>
    <w:rsid w:val="00970CDC"/>
    <w:rsid w:val="00975727"/>
    <w:rsid w:val="00975C6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1F9B"/>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A0096C"/>
    <w:rsid w:val="00A01757"/>
    <w:rsid w:val="00A028C0"/>
    <w:rsid w:val="00A02BAE"/>
    <w:rsid w:val="00A03D9A"/>
    <w:rsid w:val="00A0516D"/>
    <w:rsid w:val="00A06A6B"/>
    <w:rsid w:val="00A07E47"/>
    <w:rsid w:val="00A10404"/>
    <w:rsid w:val="00A128F5"/>
    <w:rsid w:val="00A129D0"/>
    <w:rsid w:val="00A12C33"/>
    <w:rsid w:val="00A138BA"/>
    <w:rsid w:val="00A14C8E"/>
    <w:rsid w:val="00A153D9"/>
    <w:rsid w:val="00A15F09"/>
    <w:rsid w:val="00A169B6"/>
    <w:rsid w:val="00A16D73"/>
    <w:rsid w:val="00A21F70"/>
    <w:rsid w:val="00A2271D"/>
    <w:rsid w:val="00A237D5"/>
    <w:rsid w:val="00A30438"/>
    <w:rsid w:val="00A30D22"/>
    <w:rsid w:val="00A30EFC"/>
    <w:rsid w:val="00A31984"/>
    <w:rsid w:val="00A32D73"/>
    <w:rsid w:val="00A32F08"/>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C6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E7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C29"/>
    <w:rsid w:val="00B21F61"/>
    <w:rsid w:val="00B261F1"/>
    <w:rsid w:val="00B262AA"/>
    <w:rsid w:val="00B265BC"/>
    <w:rsid w:val="00B31FB1"/>
    <w:rsid w:val="00B33952"/>
    <w:rsid w:val="00B33C5E"/>
    <w:rsid w:val="00B342F4"/>
    <w:rsid w:val="00B34369"/>
    <w:rsid w:val="00B34DC2"/>
    <w:rsid w:val="00B378E5"/>
    <w:rsid w:val="00B4346D"/>
    <w:rsid w:val="00B440F4"/>
    <w:rsid w:val="00B447A5"/>
    <w:rsid w:val="00B45847"/>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269"/>
    <w:rsid w:val="00B827A6"/>
    <w:rsid w:val="00B831CE"/>
    <w:rsid w:val="00B86677"/>
    <w:rsid w:val="00B87131"/>
    <w:rsid w:val="00B939B1"/>
    <w:rsid w:val="00B96D40"/>
    <w:rsid w:val="00B97386"/>
    <w:rsid w:val="00BA263B"/>
    <w:rsid w:val="00BA42B2"/>
    <w:rsid w:val="00BA569A"/>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8E6"/>
    <w:rsid w:val="00C04726"/>
    <w:rsid w:val="00C04904"/>
    <w:rsid w:val="00C056B3"/>
    <w:rsid w:val="00C103E5"/>
    <w:rsid w:val="00C1262E"/>
    <w:rsid w:val="00C13319"/>
    <w:rsid w:val="00C13EE9"/>
    <w:rsid w:val="00C15E79"/>
    <w:rsid w:val="00C21540"/>
    <w:rsid w:val="00C21906"/>
    <w:rsid w:val="00C21BFA"/>
    <w:rsid w:val="00C24C8D"/>
    <w:rsid w:val="00C259D2"/>
    <w:rsid w:val="00C25FE2"/>
    <w:rsid w:val="00C26B53"/>
    <w:rsid w:val="00C279B2"/>
    <w:rsid w:val="00C32E36"/>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054"/>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24C3"/>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F6C"/>
    <w:rsid w:val="00D5140E"/>
    <w:rsid w:val="00D51BF3"/>
    <w:rsid w:val="00D66846"/>
    <w:rsid w:val="00D675FB"/>
    <w:rsid w:val="00D719A7"/>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63E"/>
    <w:rsid w:val="00DB498B"/>
    <w:rsid w:val="00DB66CA"/>
    <w:rsid w:val="00DB6BCA"/>
    <w:rsid w:val="00DB6F54"/>
    <w:rsid w:val="00DB73F7"/>
    <w:rsid w:val="00DC0321"/>
    <w:rsid w:val="00DC3067"/>
    <w:rsid w:val="00DC370B"/>
    <w:rsid w:val="00DC5B90"/>
    <w:rsid w:val="00DD00FF"/>
    <w:rsid w:val="00DD0619"/>
    <w:rsid w:val="00DD07FB"/>
    <w:rsid w:val="00DD25C6"/>
    <w:rsid w:val="00DD4994"/>
    <w:rsid w:val="00DD4FE5"/>
    <w:rsid w:val="00DD54B0"/>
    <w:rsid w:val="00DD57EE"/>
    <w:rsid w:val="00DD6BCC"/>
    <w:rsid w:val="00DE0A4B"/>
    <w:rsid w:val="00DE2410"/>
    <w:rsid w:val="00DE2939"/>
    <w:rsid w:val="00DE3DFA"/>
    <w:rsid w:val="00DE6E81"/>
    <w:rsid w:val="00DE703F"/>
    <w:rsid w:val="00DE7595"/>
    <w:rsid w:val="00DF1961"/>
    <w:rsid w:val="00DF44DE"/>
    <w:rsid w:val="00DF6DF2"/>
    <w:rsid w:val="00E01138"/>
    <w:rsid w:val="00E02DFB"/>
    <w:rsid w:val="00E030F9"/>
    <w:rsid w:val="00E0311A"/>
    <w:rsid w:val="00E03138"/>
    <w:rsid w:val="00E06404"/>
    <w:rsid w:val="00E11A85"/>
    <w:rsid w:val="00E12495"/>
    <w:rsid w:val="00E15CCD"/>
    <w:rsid w:val="00E202EF"/>
    <w:rsid w:val="00E210B5"/>
    <w:rsid w:val="00E22B47"/>
    <w:rsid w:val="00E2552F"/>
    <w:rsid w:val="00E3137A"/>
    <w:rsid w:val="00E32CCF"/>
    <w:rsid w:val="00E34A98"/>
    <w:rsid w:val="00E35D1E"/>
    <w:rsid w:val="00E364F9"/>
    <w:rsid w:val="00E365FA"/>
    <w:rsid w:val="00E36789"/>
    <w:rsid w:val="00E4117C"/>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674"/>
    <w:rsid w:val="00E77A03"/>
    <w:rsid w:val="00E822E8"/>
    <w:rsid w:val="00E82554"/>
    <w:rsid w:val="00E82606"/>
    <w:rsid w:val="00E831C1"/>
    <w:rsid w:val="00E846C8"/>
    <w:rsid w:val="00E84957"/>
    <w:rsid w:val="00E84A55"/>
    <w:rsid w:val="00E85BFF"/>
    <w:rsid w:val="00E90391"/>
    <w:rsid w:val="00E906C2"/>
    <w:rsid w:val="00E9311F"/>
    <w:rsid w:val="00E934D1"/>
    <w:rsid w:val="00E9436C"/>
    <w:rsid w:val="00E94AF0"/>
    <w:rsid w:val="00E95D13"/>
    <w:rsid w:val="00E95DD3"/>
    <w:rsid w:val="00E969D5"/>
    <w:rsid w:val="00EA58D1"/>
    <w:rsid w:val="00EA61BC"/>
    <w:rsid w:val="00EA681A"/>
    <w:rsid w:val="00EA735B"/>
    <w:rsid w:val="00EB14AE"/>
    <w:rsid w:val="00EB1E69"/>
    <w:rsid w:val="00EB2086"/>
    <w:rsid w:val="00EB31ED"/>
    <w:rsid w:val="00EB4FFA"/>
    <w:rsid w:val="00EB5EDF"/>
    <w:rsid w:val="00EB60FE"/>
    <w:rsid w:val="00EB61C2"/>
    <w:rsid w:val="00EB74DB"/>
    <w:rsid w:val="00EC5359"/>
    <w:rsid w:val="00EC562A"/>
    <w:rsid w:val="00ED067A"/>
    <w:rsid w:val="00ED2B50"/>
    <w:rsid w:val="00EE0350"/>
    <w:rsid w:val="00EE0719"/>
    <w:rsid w:val="00EE0E80"/>
    <w:rsid w:val="00EE114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F64"/>
    <w:rsid w:val="00F451EA"/>
    <w:rsid w:val="00F45447"/>
    <w:rsid w:val="00F456C6"/>
    <w:rsid w:val="00F4577B"/>
    <w:rsid w:val="00F46496"/>
    <w:rsid w:val="00F474D0"/>
    <w:rsid w:val="00F50179"/>
    <w:rsid w:val="00F515EE"/>
    <w:rsid w:val="00F56511"/>
    <w:rsid w:val="00F61437"/>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26F"/>
    <w:rsid w:val="00FD7299"/>
    <w:rsid w:val="00FE0554"/>
    <w:rsid w:val="00FE1FBE"/>
    <w:rsid w:val="00FE3901"/>
    <w:rsid w:val="00FE39D3"/>
    <w:rsid w:val="00FE4BCE"/>
    <w:rsid w:val="00FE54AE"/>
    <w:rsid w:val="00FE576A"/>
    <w:rsid w:val="00FE7E79"/>
    <w:rsid w:val="00FF2C69"/>
    <w:rsid w:val="00FF3E7D"/>
    <w:rsid w:val="00FF460A"/>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5CD887F"/>
  <w15:docId w15:val="{F51AECC9-38EA-4B7F-B509-07AFABE1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TableText">
    <w:name w:val="Table Text"/>
    <w:basedOn w:val="afff5"/>
    <w:semiHidden/>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styleId="afffffffffffa">
    <w:name w:val="annotation reference"/>
    <w:basedOn w:val="afff6"/>
    <w:uiPriority w:val="99"/>
    <w:semiHidden/>
    <w:unhideWhenUsed/>
    <w:rsid w:val="00E9436C"/>
    <w:rPr>
      <w:sz w:val="21"/>
      <w:szCs w:val="21"/>
    </w:rPr>
  </w:style>
  <w:style w:type="paragraph" w:styleId="afffffffffffb">
    <w:name w:val="annotation text"/>
    <w:basedOn w:val="afff5"/>
    <w:link w:val="afffffffffffc"/>
    <w:uiPriority w:val="99"/>
    <w:semiHidden/>
    <w:unhideWhenUsed/>
    <w:rsid w:val="00E9436C"/>
    <w:pPr>
      <w:jc w:val="left"/>
    </w:pPr>
  </w:style>
  <w:style w:type="character" w:customStyle="1" w:styleId="afffffffffffc">
    <w:name w:val="批注文字 字符"/>
    <w:basedOn w:val="afff6"/>
    <w:link w:val="afffffffffffb"/>
    <w:uiPriority w:val="99"/>
    <w:semiHidden/>
    <w:rsid w:val="00E9436C"/>
    <w:rPr>
      <w:kern w:val="2"/>
      <w:sz w:val="21"/>
      <w:szCs w:val="21"/>
    </w:rPr>
  </w:style>
  <w:style w:type="paragraph" w:styleId="afffffffffffd">
    <w:name w:val="annotation subject"/>
    <w:basedOn w:val="afffffffffffb"/>
    <w:next w:val="afffffffffffb"/>
    <w:link w:val="afffffffffffe"/>
    <w:uiPriority w:val="99"/>
    <w:semiHidden/>
    <w:unhideWhenUsed/>
    <w:rsid w:val="00E9436C"/>
    <w:rPr>
      <w:b/>
      <w:bCs/>
    </w:rPr>
  </w:style>
  <w:style w:type="character" w:customStyle="1" w:styleId="afffffffffffe">
    <w:name w:val="批注主题 字符"/>
    <w:basedOn w:val="afffffffffffc"/>
    <w:link w:val="afffffffffffd"/>
    <w:uiPriority w:val="99"/>
    <w:semiHidden/>
    <w:rsid w:val="00E9436C"/>
    <w:rPr>
      <w:b/>
      <w:bCs/>
      <w:kern w:val="2"/>
      <w:sz w:val="21"/>
      <w:szCs w:val="21"/>
    </w:rPr>
  </w:style>
  <w:style w:type="paragraph" w:styleId="affffffffffff">
    <w:name w:val="Normal (Web)"/>
    <w:basedOn w:val="afff5"/>
    <w:uiPriority w:val="99"/>
    <w:unhideWhenUsed/>
    <w:rsid w:val="00182D64"/>
    <w:pPr>
      <w:widowControl/>
      <w:kinsoku w:val="0"/>
      <w:autoSpaceDE w:val="0"/>
      <w:autoSpaceDN w:val="0"/>
      <w:snapToGrid w:val="0"/>
      <w:spacing w:line="240" w:lineRule="auto"/>
      <w:jc w:val="left"/>
      <w:textAlignment w:val="baseline"/>
    </w:pPr>
    <w:rPr>
      <w:rFonts w:ascii="Arial" w:hAnsi="Arial" w:cs="Arial"/>
      <w:color w:val="000000"/>
      <w:kern w:val="0"/>
      <w:sz w:val="24"/>
      <w:szCs w:val="24"/>
    </w:rPr>
  </w:style>
  <w:style w:type="paragraph" w:customStyle="1" w:styleId="12">
    <w:name w:val="正文1"/>
    <w:rsid w:val="00B262AA"/>
    <w:pPr>
      <w:jc w:val="both"/>
    </w:pPr>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6048">
      <w:bodyDiv w:val="1"/>
      <w:marLeft w:val="0"/>
      <w:marRight w:val="0"/>
      <w:marTop w:val="0"/>
      <w:marBottom w:val="0"/>
      <w:divBdr>
        <w:top w:val="none" w:sz="0" w:space="0" w:color="auto"/>
        <w:left w:val="none" w:sz="0" w:space="0" w:color="auto"/>
        <w:bottom w:val="none" w:sz="0" w:space="0" w:color="auto"/>
        <w:right w:val="none" w:sz="0" w:space="0" w:color="auto"/>
      </w:divBdr>
    </w:div>
    <w:div w:id="127626240">
      <w:bodyDiv w:val="1"/>
      <w:marLeft w:val="0"/>
      <w:marRight w:val="0"/>
      <w:marTop w:val="0"/>
      <w:marBottom w:val="0"/>
      <w:divBdr>
        <w:top w:val="none" w:sz="0" w:space="0" w:color="auto"/>
        <w:left w:val="none" w:sz="0" w:space="0" w:color="auto"/>
        <w:bottom w:val="none" w:sz="0" w:space="0" w:color="auto"/>
        <w:right w:val="none" w:sz="0" w:space="0" w:color="auto"/>
      </w:divBdr>
    </w:div>
    <w:div w:id="221983686">
      <w:bodyDiv w:val="1"/>
      <w:marLeft w:val="0"/>
      <w:marRight w:val="0"/>
      <w:marTop w:val="0"/>
      <w:marBottom w:val="0"/>
      <w:divBdr>
        <w:top w:val="none" w:sz="0" w:space="0" w:color="auto"/>
        <w:left w:val="none" w:sz="0" w:space="0" w:color="auto"/>
        <w:bottom w:val="none" w:sz="0" w:space="0" w:color="auto"/>
        <w:right w:val="none" w:sz="0" w:space="0" w:color="auto"/>
      </w:divBdr>
    </w:div>
    <w:div w:id="648362690">
      <w:bodyDiv w:val="1"/>
      <w:marLeft w:val="0"/>
      <w:marRight w:val="0"/>
      <w:marTop w:val="0"/>
      <w:marBottom w:val="0"/>
      <w:divBdr>
        <w:top w:val="none" w:sz="0" w:space="0" w:color="auto"/>
        <w:left w:val="none" w:sz="0" w:space="0" w:color="auto"/>
        <w:bottom w:val="none" w:sz="0" w:space="0" w:color="auto"/>
        <w:right w:val="none" w:sz="0" w:space="0" w:color="auto"/>
      </w:divBdr>
    </w:div>
    <w:div w:id="690643512">
      <w:bodyDiv w:val="1"/>
      <w:marLeft w:val="0"/>
      <w:marRight w:val="0"/>
      <w:marTop w:val="0"/>
      <w:marBottom w:val="0"/>
      <w:divBdr>
        <w:top w:val="none" w:sz="0" w:space="0" w:color="auto"/>
        <w:left w:val="none" w:sz="0" w:space="0" w:color="auto"/>
        <w:bottom w:val="none" w:sz="0" w:space="0" w:color="auto"/>
        <w:right w:val="none" w:sz="0" w:space="0" w:color="auto"/>
      </w:divBdr>
    </w:div>
    <w:div w:id="1353843501">
      <w:bodyDiv w:val="1"/>
      <w:marLeft w:val="0"/>
      <w:marRight w:val="0"/>
      <w:marTop w:val="0"/>
      <w:marBottom w:val="0"/>
      <w:divBdr>
        <w:top w:val="none" w:sz="0" w:space="0" w:color="auto"/>
        <w:left w:val="none" w:sz="0" w:space="0" w:color="auto"/>
        <w:bottom w:val="none" w:sz="0" w:space="0" w:color="auto"/>
        <w:right w:val="none" w:sz="0" w:space="0" w:color="auto"/>
      </w:divBdr>
    </w:div>
    <w:div w:id="1423525494">
      <w:bodyDiv w:val="1"/>
      <w:marLeft w:val="0"/>
      <w:marRight w:val="0"/>
      <w:marTop w:val="0"/>
      <w:marBottom w:val="0"/>
      <w:divBdr>
        <w:top w:val="none" w:sz="0" w:space="0" w:color="auto"/>
        <w:left w:val="none" w:sz="0" w:space="0" w:color="auto"/>
        <w:bottom w:val="none" w:sz="0" w:space="0" w:color="auto"/>
        <w:right w:val="none" w:sz="0" w:space="0" w:color="auto"/>
      </w:divBdr>
    </w:div>
    <w:div w:id="1602252909">
      <w:bodyDiv w:val="1"/>
      <w:marLeft w:val="0"/>
      <w:marRight w:val="0"/>
      <w:marTop w:val="0"/>
      <w:marBottom w:val="0"/>
      <w:divBdr>
        <w:top w:val="none" w:sz="0" w:space="0" w:color="auto"/>
        <w:left w:val="none" w:sz="0" w:space="0" w:color="auto"/>
        <w:bottom w:val="none" w:sz="0" w:space="0" w:color="auto"/>
        <w:right w:val="none" w:sz="0" w:space="0" w:color="auto"/>
      </w:divBdr>
    </w:div>
    <w:div w:id="1917661945">
      <w:bodyDiv w:val="1"/>
      <w:marLeft w:val="0"/>
      <w:marRight w:val="0"/>
      <w:marTop w:val="0"/>
      <w:marBottom w:val="0"/>
      <w:divBdr>
        <w:top w:val="none" w:sz="0" w:space="0" w:color="auto"/>
        <w:left w:val="none" w:sz="0" w:space="0" w:color="auto"/>
        <w:bottom w:val="none" w:sz="0" w:space="0" w:color="auto"/>
        <w:right w:val="none" w:sz="0" w:space="0" w:color="auto"/>
      </w:divBdr>
    </w:div>
    <w:div w:id="192009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3D0A0B" w:rsidRDefault="008A5562">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3D0A0B" w:rsidRDefault="008A5562">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3D0A0B" w:rsidRDefault="008A5562">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11171F"/>
    <w:rsid w:val="001428EB"/>
    <w:rsid w:val="00171730"/>
    <w:rsid w:val="0019357C"/>
    <w:rsid w:val="001D466E"/>
    <w:rsid w:val="003D0A0B"/>
    <w:rsid w:val="004F4840"/>
    <w:rsid w:val="00524636"/>
    <w:rsid w:val="00623684"/>
    <w:rsid w:val="00624412"/>
    <w:rsid w:val="006B1949"/>
    <w:rsid w:val="0073194A"/>
    <w:rsid w:val="00795421"/>
    <w:rsid w:val="00797C2D"/>
    <w:rsid w:val="007A6C34"/>
    <w:rsid w:val="007F3434"/>
    <w:rsid w:val="008279C9"/>
    <w:rsid w:val="00832D6D"/>
    <w:rsid w:val="008A5562"/>
    <w:rsid w:val="009145B4"/>
    <w:rsid w:val="00971A94"/>
    <w:rsid w:val="00A16D73"/>
    <w:rsid w:val="00A30D22"/>
    <w:rsid w:val="00C11D1E"/>
    <w:rsid w:val="00C17F8D"/>
    <w:rsid w:val="00DB567D"/>
    <w:rsid w:val="00DE12F2"/>
    <w:rsid w:val="00E7199C"/>
    <w:rsid w:val="00E9162C"/>
    <w:rsid w:val="00EC3E30"/>
    <w:rsid w:val="00F42324"/>
    <w:rsid w:val="00F61437"/>
    <w:rsid w:val="00F818BB"/>
    <w:rsid w:val="00FD128D"/>
    <w:rsid w:val="00FD3CB1"/>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428D0D3-72D0-4CE2-BCE3-7F8535B27C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8</Pages>
  <Words>999</Words>
  <Characters>5700</Characters>
  <Application>Microsoft Office Word</Application>
  <DocSecurity>0</DocSecurity>
  <Lines>47</Lines>
  <Paragraphs>13</Paragraphs>
  <ScaleCrop>false</ScaleCrop>
  <Company>PCMI</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45</cp:revision>
  <cp:lastPrinted>2021-02-02T16:22:00Z</cp:lastPrinted>
  <dcterms:created xsi:type="dcterms:W3CDTF">2024-01-17T18:25:00Z</dcterms:created>
  <dcterms:modified xsi:type="dcterms:W3CDTF">2024-07-08T07:07:00Z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2052-11.8.2.11810</vt:lpwstr>
  </property>
  <property fmtid="{D5CDD505-2E9C-101B-9397-08002B2CF9AE}" pid="15" name="ICV">
    <vt:lpwstr>9CE56C1683FE9C0839C10B6687E7E62D</vt:lpwstr>
  </property>
</Properties>
</file>