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2F35E" w14:textId="77777777" w:rsidR="00D04E96" w:rsidRDefault="00000000">
      <w:pPr>
        <w:jc w:val="center"/>
        <w:rPr>
          <w:rFonts w:ascii="方正小标宋简体" w:eastAsia="方正小标宋简体" w:hAnsi="Times New Roman" w:cs="Times New Roman"/>
          <w:sz w:val="32"/>
          <w:szCs w:val="32"/>
        </w:rPr>
      </w:pPr>
      <w:r>
        <w:rPr>
          <w:rFonts w:ascii="方正小标宋简体" w:eastAsia="方正小标宋简体" w:hAnsi="Times New Roman" w:cs="Times New Roman" w:hint="eastAsia"/>
          <w:sz w:val="32"/>
          <w:szCs w:val="32"/>
        </w:rPr>
        <w:t>浙江省计量与标准化学会团体标准编制说明</w:t>
      </w:r>
    </w:p>
    <w:p w14:paraId="133F1A11" w14:textId="77777777" w:rsidR="00D04E96" w:rsidRDefault="00000000">
      <w:pPr>
        <w:pStyle w:val="aa"/>
        <w:numPr>
          <w:ilvl w:val="0"/>
          <w:numId w:val="2"/>
        </w:numPr>
        <w:ind w:firstLineChars="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标准制定项目背景</w:t>
      </w:r>
    </w:p>
    <w:p w14:paraId="49211747" w14:textId="77777777" w:rsidR="00144111" w:rsidRPr="00144111" w:rsidRDefault="00144111" w:rsidP="00144111">
      <w:pPr>
        <w:adjustRightInd/>
        <w:snapToGrid/>
        <w:spacing w:after="0" w:line="360" w:lineRule="auto"/>
        <w:ind w:firstLineChars="200" w:firstLine="480"/>
        <w:rPr>
          <w:rFonts w:ascii="仿宋_GB2312" w:eastAsia="仿宋_GB2312" w:hAnsi="Times New Roman" w:cs="Times New Roman"/>
          <w:sz w:val="24"/>
          <w:szCs w:val="24"/>
        </w:rPr>
      </w:pPr>
      <w:r w:rsidRPr="00144111">
        <w:rPr>
          <w:rFonts w:ascii="仿宋_GB2312" w:eastAsia="仿宋_GB2312" w:hAnsi="Times New Roman" w:cs="Times New Roman" w:hint="eastAsia"/>
          <w:sz w:val="24"/>
          <w:szCs w:val="24"/>
        </w:rPr>
        <w:t>国务院联合有关部委依据《中华人民共和国标准化法》和《消费品标准和质量提升规划(2016-2020年)》，实现以先进标准引领消费品质量提升，突出标准引领，创新质量供给，着力增品种、提品质、创品牌，不断满足人民群众日益增长的消费需求。全面实施企业产品和服务标准自我声明公开和监督制度，发布企业标准排行榜，引导消费者更多选择领跑者产品。</w:t>
      </w:r>
    </w:p>
    <w:p w14:paraId="1586CAEC" w14:textId="77777777" w:rsidR="00144111" w:rsidRPr="00144111" w:rsidRDefault="00144111" w:rsidP="00144111">
      <w:pPr>
        <w:adjustRightInd/>
        <w:snapToGrid/>
        <w:spacing w:after="0" w:line="360" w:lineRule="auto"/>
        <w:ind w:firstLineChars="200" w:firstLine="480"/>
        <w:rPr>
          <w:rFonts w:ascii="仿宋_GB2312" w:eastAsia="仿宋_GB2312" w:hAnsi="Times New Roman" w:cs="Times New Roman"/>
          <w:sz w:val="24"/>
          <w:szCs w:val="24"/>
        </w:rPr>
      </w:pPr>
      <w:r w:rsidRPr="00144111">
        <w:rPr>
          <w:rFonts w:ascii="仿宋_GB2312" w:eastAsia="仿宋_GB2312" w:hAnsi="Times New Roman" w:cs="Times New Roman" w:hint="eastAsia"/>
          <w:sz w:val="24"/>
          <w:szCs w:val="24"/>
        </w:rPr>
        <w:t>国务院办公厅印发《贯彻实施〈深化标准化工作改革方案〉重点任务分工(2017-2018年)》，提出了深化标准化工作改革的12项具体任务措施，要求建立实施企业标准领跑者制度，发布企业标准排行榜，以先进标准引领产品和服务质量提升。</w:t>
      </w:r>
    </w:p>
    <w:p w14:paraId="6F238830" w14:textId="77777777" w:rsidR="00144111" w:rsidRPr="00144111" w:rsidRDefault="00144111" w:rsidP="00144111">
      <w:pPr>
        <w:adjustRightInd/>
        <w:snapToGrid/>
        <w:spacing w:after="0" w:line="360" w:lineRule="auto"/>
        <w:ind w:firstLineChars="200" w:firstLine="480"/>
        <w:rPr>
          <w:rFonts w:ascii="仿宋_GB2312" w:eastAsia="仿宋_GB2312" w:hAnsi="Times New Roman" w:cs="Times New Roman"/>
          <w:sz w:val="24"/>
          <w:szCs w:val="24"/>
        </w:rPr>
      </w:pPr>
      <w:r w:rsidRPr="00144111">
        <w:rPr>
          <w:rFonts w:ascii="仿宋_GB2312" w:eastAsia="仿宋_GB2312" w:hAnsi="Times New Roman" w:cs="Times New Roman" w:hint="eastAsia"/>
          <w:sz w:val="24"/>
          <w:szCs w:val="24"/>
        </w:rPr>
        <w:t>中共中央国务院发布《关于开展质量提升行动的指导意见》，提出建立健全技术、专利、标准协同机制，开展对标达标活动，鼓励、引领企业主动制定和实施先进标准。全面实施企业标准自我声明公开和监督制度，实施企业标准领跑者制度。大力推进内外销产品“同线同标同质”工程，逐步消除国内外市场产品质量差距。</w:t>
      </w:r>
    </w:p>
    <w:p w14:paraId="7C4F313A" w14:textId="2B7CF34D" w:rsidR="00D04E96" w:rsidRDefault="00144111" w:rsidP="00144111">
      <w:pPr>
        <w:adjustRightInd/>
        <w:snapToGrid/>
        <w:spacing w:after="0" w:line="360" w:lineRule="auto"/>
        <w:ind w:firstLineChars="200" w:firstLine="480"/>
        <w:rPr>
          <w:rFonts w:ascii="仿宋_GB2312" w:eastAsia="仿宋_GB2312" w:hAnsi="Times New Roman" w:cs="Times New Roman"/>
          <w:sz w:val="24"/>
          <w:szCs w:val="24"/>
        </w:rPr>
      </w:pPr>
      <w:r w:rsidRPr="00144111">
        <w:rPr>
          <w:rFonts w:ascii="仿宋_GB2312" w:eastAsia="仿宋_GB2312" w:hAnsi="Times New Roman" w:cs="Times New Roman" w:hint="eastAsia"/>
          <w:sz w:val="24"/>
          <w:szCs w:val="24"/>
        </w:rPr>
        <w:t>市场监管总局等八部门发布《关于实施企业标准“领跑者”制度的意见》（国市监标准[2018]84号），提出建立实施企业标准“领跑者”制度，发挥企业标准引领质量提升，促进消费升级和推动我国产业迈向全球价值链中高端的作用,更好地满足人民日益增长的美好生活需要</w:t>
      </w:r>
      <w:r>
        <w:rPr>
          <w:rFonts w:ascii="仿宋_GB2312" w:eastAsia="仿宋_GB2312" w:hAnsi="Times New Roman" w:cs="Times New Roman" w:hint="eastAsia"/>
          <w:sz w:val="24"/>
          <w:szCs w:val="24"/>
        </w:rPr>
        <w:t>。</w:t>
      </w:r>
    </w:p>
    <w:p w14:paraId="6643575E" w14:textId="343A66C5" w:rsidR="00144111" w:rsidRDefault="00144111" w:rsidP="00144111">
      <w:pPr>
        <w:adjustRightInd/>
        <w:snapToGrid/>
        <w:spacing w:after="0"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ABS是一种丙烯腈-丁二烯-苯乙烯共聚物，具有优良的抗冲击性、耐热性、耐低温性，还具有易加工、制品尺寸稳定、表面光泽性好等特点，容易涂装、着色，被广泛应用于多个领域。ABS是当前全球产量最大、应用最为广泛的塑料制品，大部分ABS塑料无毒、不透水，有效满足旅行箱消费者对于防水的需求。</w:t>
      </w:r>
      <w:r w:rsidR="00836045">
        <w:rPr>
          <w:rFonts w:ascii="仿宋_GB2312" w:eastAsia="仿宋_GB2312" w:hAnsi="Times New Roman" w:cs="Times New Roman" w:hint="eastAsia"/>
          <w:sz w:val="24"/>
          <w:szCs w:val="24"/>
        </w:rPr>
        <w:t>旅行硬箱</w:t>
      </w:r>
      <w:r>
        <w:rPr>
          <w:rFonts w:ascii="仿宋_GB2312" w:eastAsia="仿宋_GB2312" w:hAnsi="Times New Roman" w:cs="Times New Roman" w:hint="eastAsia"/>
          <w:sz w:val="24"/>
          <w:szCs w:val="24"/>
        </w:rPr>
        <w:t>具备耐高温、耐磨、防水等优质特点，伴随着塑料制品不断改良，</w:t>
      </w:r>
      <w:r w:rsidR="00836045">
        <w:rPr>
          <w:rFonts w:ascii="仿宋_GB2312" w:eastAsia="仿宋_GB2312" w:hAnsi="Times New Roman" w:cs="Times New Roman" w:hint="eastAsia"/>
          <w:sz w:val="24"/>
          <w:szCs w:val="24"/>
        </w:rPr>
        <w:t>旅行硬箱</w:t>
      </w:r>
      <w:r>
        <w:rPr>
          <w:rFonts w:ascii="仿宋_GB2312" w:eastAsia="仿宋_GB2312" w:hAnsi="Times New Roman" w:cs="Times New Roman" w:hint="eastAsia"/>
          <w:sz w:val="24"/>
          <w:szCs w:val="24"/>
        </w:rPr>
        <w:t>的兼容性也日益增强。2023年，我国旅行箱市场规模达1485.6亿元。随着国民消费观念的转变，我国旅行箱企业以产品数量占据市场份额的优势不再明显，具备个性化、高端化元素的产品更符合市场发展趋势，而我国居民消费支出的良性增长带动旅行箱高端消费不断增加，进一步促进我国旅行</w:t>
      </w:r>
      <w:r>
        <w:rPr>
          <w:rFonts w:ascii="仿宋_GB2312" w:eastAsia="仿宋_GB2312" w:hAnsi="Times New Roman" w:cs="Times New Roman" w:hint="eastAsia"/>
          <w:sz w:val="24"/>
          <w:szCs w:val="24"/>
        </w:rPr>
        <w:lastRenderedPageBreak/>
        <w:t>箱产业开拓新的消费市场，扩大市场规模。预计到2024年底，我国旅行箱市场规模将达到1561.1亿元。</w:t>
      </w:r>
    </w:p>
    <w:p w14:paraId="407B945B" w14:textId="691EFF34" w:rsidR="00144111" w:rsidRDefault="00144111" w:rsidP="00144111">
      <w:pPr>
        <w:adjustRightInd/>
        <w:snapToGrid/>
        <w:spacing w:after="0"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与之相关的行业标准QB/T 2155—2018《旅行箱包》发布于2018</w:t>
      </w:r>
      <w:r>
        <w:rPr>
          <w:rFonts w:ascii="仿宋_GB2312" w:eastAsia="仿宋_GB2312" w:hAnsi="Times New Roman" w:cs="Times New Roman"/>
          <w:sz w:val="24"/>
          <w:szCs w:val="24"/>
        </w:rPr>
        <w:t>年，</w:t>
      </w:r>
      <w:r>
        <w:rPr>
          <w:rFonts w:ascii="仿宋_GB2312" w:eastAsia="仿宋_GB2312" w:hAnsi="Times New Roman" w:cs="Times New Roman" w:hint="eastAsia"/>
          <w:sz w:val="24"/>
          <w:szCs w:val="24"/>
        </w:rPr>
        <w:t>其技术要求主要围绕产品规格、外观质量、原料配件、物理机械性能等开展，涉及的箱包类型较为广泛，因此制定更具针对性的</w:t>
      </w:r>
      <w:r w:rsidR="00836045">
        <w:rPr>
          <w:rFonts w:ascii="仿宋_GB2312" w:eastAsia="仿宋_GB2312" w:hAnsi="Times New Roman" w:cs="Times New Roman" w:hint="eastAsia"/>
          <w:sz w:val="24"/>
          <w:szCs w:val="24"/>
        </w:rPr>
        <w:t>旅行硬箱</w:t>
      </w:r>
      <w:r>
        <w:rPr>
          <w:rFonts w:ascii="仿宋_GB2312" w:eastAsia="仿宋_GB2312" w:hAnsi="Times New Roman" w:cs="Times New Roman" w:hint="eastAsia"/>
          <w:sz w:val="24"/>
          <w:szCs w:val="24"/>
        </w:rPr>
        <w:t>质量分级和评价标准更具意义。标准的建立为</w:t>
      </w:r>
      <w:r w:rsidR="00836045">
        <w:rPr>
          <w:rFonts w:ascii="仿宋_GB2312" w:eastAsia="仿宋_GB2312" w:hAnsi="Times New Roman" w:cs="Times New Roman" w:hint="eastAsia"/>
          <w:sz w:val="24"/>
          <w:szCs w:val="24"/>
        </w:rPr>
        <w:t>旅行硬箱</w:t>
      </w:r>
      <w:r>
        <w:rPr>
          <w:rFonts w:ascii="仿宋_GB2312" w:eastAsia="仿宋_GB2312" w:hAnsi="Times New Roman" w:cs="Times New Roman" w:hint="eastAsia"/>
          <w:sz w:val="24"/>
          <w:szCs w:val="24"/>
        </w:rPr>
        <w:t>制造商提供了不同等级产品的生产依据，有助于规范市场秩序，减少因质量不一而引起的消费者混淆，促进公平竞争。目前“质量分级及领跑者管理信息平台”网站中尚未有</w:t>
      </w:r>
      <w:r w:rsidR="00836045">
        <w:rPr>
          <w:rFonts w:ascii="仿宋_GB2312" w:eastAsia="仿宋_GB2312" w:hAnsi="Times New Roman" w:cs="Times New Roman" w:hint="eastAsia"/>
          <w:sz w:val="24"/>
          <w:szCs w:val="24"/>
        </w:rPr>
        <w:t>旅行硬箱</w:t>
      </w:r>
      <w:r>
        <w:rPr>
          <w:rFonts w:ascii="仿宋_GB2312" w:eastAsia="仿宋_GB2312" w:hAnsi="Times New Roman" w:cs="Times New Roman" w:hint="eastAsia"/>
          <w:sz w:val="24"/>
          <w:szCs w:val="24"/>
        </w:rPr>
        <w:t>产品质量分级及“领跑者”评价要求的标准，为提升行业技术水平，实现质量分级，服务于各类型客户需求和实际应用场景，制定标准十分必要。</w:t>
      </w:r>
    </w:p>
    <w:p w14:paraId="05208B8A" w14:textId="77777777" w:rsidR="00D04E96" w:rsidRPr="00144111" w:rsidRDefault="00D04E96">
      <w:pPr>
        <w:pStyle w:val="aa"/>
        <w:ind w:left="720" w:firstLineChars="0" w:firstLine="0"/>
        <w:rPr>
          <w:rFonts w:ascii="Times New Roman" w:eastAsia="仿宋_GB2312" w:hAnsi="Times New Roman" w:cs="Times New Roman"/>
          <w:sz w:val="32"/>
          <w:szCs w:val="32"/>
        </w:rPr>
      </w:pPr>
    </w:p>
    <w:p w14:paraId="4C95DE36" w14:textId="6F752878" w:rsidR="00D04E96" w:rsidRDefault="00000000">
      <w:pPr>
        <w:pStyle w:val="aa"/>
        <w:numPr>
          <w:ilvl w:val="0"/>
          <w:numId w:val="2"/>
        </w:numPr>
        <w:ind w:firstLineChars="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标准制定工作概况</w:t>
      </w:r>
    </w:p>
    <w:p w14:paraId="2C7A967C"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1、任务来源</w:t>
      </w:r>
    </w:p>
    <w:p w14:paraId="75EBD6DB" w14:textId="0DBB726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由</w:t>
      </w:r>
      <w:r w:rsidR="00144111">
        <w:rPr>
          <w:rFonts w:ascii="仿宋_GB2312" w:eastAsia="仿宋_GB2312" w:hAnsi="Times New Roman" w:cs="Times New Roman" w:hint="eastAsia"/>
          <w:sz w:val="24"/>
          <w:szCs w:val="24"/>
        </w:rPr>
        <w:t>中国质量认证中心有限公司</w:t>
      </w:r>
      <w:r w:rsidR="00836045" w:rsidRPr="00836045">
        <w:rPr>
          <w:rFonts w:ascii="仿宋_GB2312" w:eastAsia="仿宋_GB2312" w:hAnsi="Times New Roman" w:cs="Times New Roman" w:hint="eastAsia"/>
          <w:sz w:val="24"/>
          <w:szCs w:val="24"/>
        </w:rPr>
        <w:t>向浙江省计量与标准化学会提出立项申请，经浙江省计量与标准化学会论证通过并印发了浙计标学发[2024]056 号文件“关于《质量分级及“领跑者”评价要求烧结钦铁硼永磁材料》等 14 项团体标准立项的函”</w:t>
      </w:r>
      <w:r>
        <w:rPr>
          <w:rFonts w:ascii="仿宋_GB2312" w:eastAsia="仿宋_GB2312" w:hAnsi="Times New Roman" w:cs="Times New Roman" w:hint="eastAsia"/>
          <w:sz w:val="24"/>
          <w:szCs w:val="24"/>
        </w:rPr>
        <w:t>，项目名称：《</w:t>
      </w:r>
      <w:r w:rsidR="00836045">
        <w:rPr>
          <w:rFonts w:ascii="仿宋_GB2312" w:eastAsia="仿宋_GB2312" w:hAnsi="Times New Roman" w:cs="Times New Roman" w:hint="eastAsia"/>
          <w:sz w:val="24"/>
          <w:szCs w:val="24"/>
        </w:rPr>
        <w:t>质量分级及“领跑者”评价要求</w:t>
      </w:r>
      <w:r>
        <w:rPr>
          <w:rFonts w:ascii="仿宋_GB2312" w:eastAsia="仿宋_GB2312" w:hAnsi="Times New Roman" w:cs="Times New Roman" w:hint="eastAsia"/>
          <w:sz w:val="24"/>
          <w:szCs w:val="24"/>
        </w:rPr>
        <w:t xml:space="preserve"> </w:t>
      </w:r>
      <w:r w:rsidR="00836045">
        <w:rPr>
          <w:rFonts w:ascii="仿宋_GB2312" w:eastAsia="仿宋_GB2312" w:hAnsi="Times New Roman" w:cs="Times New Roman" w:hint="eastAsia"/>
          <w:sz w:val="24"/>
          <w:szCs w:val="24"/>
        </w:rPr>
        <w:t>旅行硬箱</w:t>
      </w:r>
      <w:r>
        <w:rPr>
          <w:rFonts w:ascii="仿宋_GB2312" w:eastAsia="仿宋_GB2312" w:hAnsi="Times New Roman" w:cs="Times New Roman" w:hint="eastAsia"/>
          <w:sz w:val="24"/>
          <w:szCs w:val="24"/>
        </w:rPr>
        <w:t>》。</w:t>
      </w:r>
    </w:p>
    <w:p w14:paraId="739E7828"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2、主要工作过程</w:t>
      </w:r>
    </w:p>
    <w:p w14:paraId="21748640"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  前期准备工作</w:t>
      </w:r>
    </w:p>
    <w:p w14:paraId="0E4F1880"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按照浙江省计量与标准化学会团体标准工作组构成要求，组建标准研制工作组，明确标准研制重点和提纲，明确各参与单位或人员职责分工、研制计划、时间进度安排等情况。</w:t>
      </w:r>
    </w:p>
    <w:p w14:paraId="0B6B9269"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2.1.1 企业现场调研</w:t>
      </w:r>
    </w:p>
    <w:p w14:paraId="38DC8A8E"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对企业进行现场调研，对浙江省计量与标准化学会团体标准立项相关资料进行收集整理。</w:t>
      </w:r>
    </w:p>
    <w:p w14:paraId="7FBC3D34"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2.1.2 成立标准工作组</w:t>
      </w:r>
    </w:p>
    <w:p w14:paraId="7384E900" w14:textId="4205B172"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根据</w:t>
      </w:r>
      <w:r w:rsidR="00836045" w:rsidRPr="00836045">
        <w:rPr>
          <w:rFonts w:ascii="仿宋_GB2312" w:eastAsia="仿宋_GB2312" w:hAnsi="Times New Roman" w:cs="Times New Roman" w:hint="eastAsia"/>
          <w:sz w:val="24"/>
          <w:szCs w:val="24"/>
        </w:rPr>
        <w:t>浙江省计量与标准化学会浙计标学发[2024]056 号文件中《质量分级及“领跑者”评价要求</w:t>
      </w:r>
      <w:r w:rsidR="00836045">
        <w:rPr>
          <w:rFonts w:ascii="仿宋_GB2312" w:eastAsia="仿宋_GB2312" w:hAnsi="Times New Roman" w:cs="Times New Roman" w:hint="eastAsia"/>
          <w:sz w:val="24"/>
          <w:szCs w:val="24"/>
        </w:rPr>
        <w:t xml:space="preserve"> 旅行硬箱</w:t>
      </w:r>
      <w:r>
        <w:rPr>
          <w:rFonts w:ascii="仿宋_GB2312" w:eastAsia="仿宋_GB2312" w:hAnsi="Times New Roman" w:cs="Times New Roman" w:hint="eastAsia"/>
          <w:sz w:val="24"/>
          <w:szCs w:val="24"/>
        </w:rPr>
        <w:t>》制订计划，</w:t>
      </w:r>
      <w:r w:rsidR="00144111">
        <w:rPr>
          <w:rFonts w:ascii="仿宋_GB2312" w:eastAsia="仿宋_GB2312" w:hAnsi="Times New Roman" w:cs="Times New Roman" w:hint="eastAsia"/>
          <w:sz w:val="24"/>
          <w:szCs w:val="24"/>
        </w:rPr>
        <w:t>中国质量认证中心有限公司</w:t>
      </w:r>
      <w:r>
        <w:rPr>
          <w:rFonts w:ascii="仿宋_GB2312" w:eastAsia="仿宋_GB2312" w:hAnsi="Times New Roman" w:cs="Times New Roman" w:hint="eastAsia"/>
          <w:sz w:val="24"/>
          <w:szCs w:val="24"/>
        </w:rPr>
        <w:t>召集标</w:t>
      </w:r>
      <w:r>
        <w:rPr>
          <w:rFonts w:ascii="仿宋_GB2312" w:eastAsia="仿宋_GB2312" w:hAnsi="Times New Roman" w:cs="Times New Roman" w:hint="eastAsia"/>
          <w:sz w:val="24"/>
          <w:szCs w:val="24"/>
        </w:rPr>
        <w:lastRenderedPageBreak/>
        <w:t>准同行、标准化机构、检测机构等相关方成立了标准工作组，明确了各参与单位及人员的职责分工。</w:t>
      </w:r>
    </w:p>
    <w:p w14:paraId="4CEBA19B"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2.1.3 明确研制重点</w:t>
      </w:r>
    </w:p>
    <w:p w14:paraId="06A393D9" w14:textId="65DCA472"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w:t>
      </w:r>
      <w:r w:rsidR="00836045">
        <w:rPr>
          <w:rFonts w:ascii="仿宋_GB2312" w:eastAsia="仿宋_GB2312" w:hAnsi="Times New Roman" w:cs="Times New Roman" w:hint="eastAsia"/>
          <w:sz w:val="24"/>
          <w:szCs w:val="24"/>
        </w:rPr>
        <w:t>质量分级及“领跑者”评价要求</w:t>
      </w:r>
      <w:r>
        <w:rPr>
          <w:rFonts w:ascii="仿宋_GB2312" w:eastAsia="仿宋_GB2312" w:hAnsi="Times New Roman" w:cs="Times New Roman" w:hint="eastAsia"/>
          <w:sz w:val="24"/>
          <w:szCs w:val="24"/>
        </w:rPr>
        <w:t xml:space="preserve"> </w:t>
      </w:r>
      <w:r w:rsidR="00836045">
        <w:rPr>
          <w:rFonts w:ascii="仿宋_GB2312" w:eastAsia="仿宋_GB2312" w:hAnsi="Times New Roman" w:cs="Times New Roman" w:hint="eastAsia"/>
          <w:sz w:val="24"/>
          <w:szCs w:val="24"/>
        </w:rPr>
        <w:t>旅行硬箱</w:t>
      </w:r>
      <w:r>
        <w:rPr>
          <w:rFonts w:ascii="仿宋_GB2312" w:eastAsia="仿宋_GB2312" w:hAnsi="Times New Roman" w:cs="Times New Roman" w:hint="eastAsia"/>
          <w:sz w:val="24"/>
          <w:szCs w:val="24"/>
        </w:rPr>
        <w:t>》标准研制的重点包括：标准名称、标准适用范围、基本要求、评价指标分类（基础指标、核心指标、创新性指标）、评价方法及等级划分以及相应的检验检测方法。</w:t>
      </w:r>
    </w:p>
    <w:p w14:paraId="4C6BABD2"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2.1.4 研制计划及时间安排</w:t>
      </w:r>
    </w:p>
    <w:p w14:paraId="59AB75C6" w14:textId="236A9326"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第一阶段：2024年3月底前成立工作小组，学习、研究国内外相关标准，确定标准改进的路线和方向，明确指标。完成《</w:t>
      </w:r>
      <w:r w:rsidR="00836045">
        <w:rPr>
          <w:rFonts w:ascii="仿宋_GB2312" w:eastAsia="仿宋_GB2312" w:hAnsi="Times New Roman" w:cs="Times New Roman" w:hint="eastAsia"/>
          <w:sz w:val="24"/>
          <w:szCs w:val="24"/>
        </w:rPr>
        <w:t>质量分级及“领跑者”评价要求</w:t>
      </w:r>
      <w:r>
        <w:rPr>
          <w:rFonts w:ascii="仿宋_GB2312" w:eastAsia="仿宋_GB2312" w:hAnsi="Times New Roman" w:cs="Times New Roman" w:hint="eastAsia"/>
          <w:sz w:val="24"/>
          <w:szCs w:val="24"/>
        </w:rPr>
        <w:t xml:space="preserve"> </w:t>
      </w:r>
      <w:r w:rsidR="00836045">
        <w:rPr>
          <w:rFonts w:ascii="仿宋_GB2312" w:eastAsia="仿宋_GB2312" w:hAnsi="Times New Roman" w:cs="Times New Roman" w:hint="eastAsia"/>
          <w:sz w:val="24"/>
          <w:szCs w:val="24"/>
        </w:rPr>
        <w:t>旅行硬箱</w:t>
      </w:r>
      <w:r>
        <w:rPr>
          <w:rFonts w:ascii="仿宋_GB2312" w:eastAsia="仿宋_GB2312" w:hAnsi="Times New Roman" w:cs="Times New Roman" w:hint="eastAsia"/>
          <w:sz w:val="24"/>
          <w:szCs w:val="24"/>
        </w:rPr>
        <w:t>》“立项建议书”和“标准草案”的撰写，完成项目申报立项。</w:t>
      </w:r>
    </w:p>
    <w:p w14:paraId="21D208A5" w14:textId="64E93738"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第二阶段：</w:t>
      </w:r>
      <w:r w:rsidR="00836045">
        <w:rPr>
          <w:rFonts w:ascii="仿宋_GB2312" w:eastAsia="仿宋_GB2312" w:hAnsi="Times New Roman" w:cs="Times New Roman" w:hint="eastAsia"/>
          <w:sz w:val="24"/>
          <w:szCs w:val="24"/>
        </w:rPr>
        <w:t>2024年6月</w:t>
      </w:r>
      <w:r>
        <w:rPr>
          <w:rFonts w:ascii="仿宋_GB2312" w:eastAsia="仿宋_GB2312" w:hAnsi="Times New Roman" w:cs="Times New Roman" w:hint="eastAsia"/>
          <w:sz w:val="24"/>
          <w:szCs w:val="24"/>
        </w:rPr>
        <w:t>收到答辩通知，准备答辩材料，进行项目答辩，通过后完成立项。</w:t>
      </w:r>
    </w:p>
    <w:p w14:paraId="11A26202"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第三阶段：立项完成后一个月内，组织相关单位，召开标准的启动会，完成标准讨论，形成标准征求意见稿。</w:t>
      </w:r>
    </w:p>
    <w:p w14:paraId="1D96A5D2"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第四阶段：启动会后两周内，向各有关单位发送征求意见稿，并完成各单位意见的征集。</w:t>
      </w:r>
    </w:p>
    <w:p w14:paraId="37641A85"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第五阶段：征求意见完成后一个月内，召开标准评审会，邀请同行业专家、代表、认证公司代表、标准主要起草人等人员参加。</w:t>
      </w:r>
    </w:p>
    <w:p w14:paraId="165A20C2"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第六阶段：评审会后两周内，完善标准，形成最终稿，并且发布实施。</w:t>
      </w:r>
    </w:p>
    <w:p w14:paraId="1AA76E0C"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  标准草案研制</w:t>
      </w:r>
    </w:p>
    <w:p w14:paraId="24358559"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2.2.1  型式试验内规定的全技术指标先进性情况</w:t>
      </w:r>
    </w:p>
    <w:p w14:paraId="344969A5"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本标准（草案）基本确定了本标准的先进性；充分考虑了浙江省计量与标准化学会团体标准制订框架要求、编制理念和定位要求等，全面体现了标准的先进性。</w:t>
      </w:r>
    </w:p>
    <w:p w14:paraId="7F66AF43" w14:textId="6F2787F3"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标准工作组根据浙江省计量与标准化学会团体标准的编制理念，以行业标准 </w:t>
      </w:r>
      <w:r w:rsidR="00144111">
        <w:rPr>
          <w:rFonts w:ascii="仿宋_GB2312" w:eastAsia="仿宋_GB2312" w:hAnsi="Times New Roman" w:cs="Times New Roman" w:hint="eastAsia"/>
          <w:sz w:val="24"/>
          <w:szCs w:val="24"/>
        </w:rPr>
        <w:t>QB/T 2155—2018《旅行箱包》</w:t>
      </w:r>
      <w:r>
        <w:rPr>
          <w:rFonts w:ascii="仿宋_GB2312" w:eastAsia="仿宋_GB2312" w:hAnsi="Times New Roman" w:cs="Times New Roman" w:hint="eastAsia"/>
          <w:sz w:val="24"/>
          <w:szCs w:val="24"/>
        </w:rPr>
        <w:t>为基础，</w:t>
      </w:r>
      <w:r w:rsidR="00144111">
        <w:rPr>
          <w:rFonts w:ascii="仿宋_GB2312" w:eastAsia="仿宋_GB2312" w:hAnsi="Times New Roman" w:cs="Times New Roman" w:hint="eastAsia"/>
          <w:sz w:val="24"/>
          <w:szCs w:val="24"/>
        </w:rPr>
        <w:t>参考QB/T 1586.1 《箱包五金配件 箱锁》、QB/T 1586.2《箱包五金配件 箱走轮》、QB/T 1586.3《箱包五金配件 箱提把》、QB/T 1586.5《箱包五金配件 拉杆》等相关标准要求，</w:t>
      </w:r>
      <w:r>
        <w:rPr>
          <w:rFonts w:ascii="仿宋_GB2312" w:eastAsia="仿宋_GB2312" w:hAnsi="Times New Roman" w:cs="Times New Roman" w:hint="eastAsia"/>
          <w:sz w:val="24"/>
          <w:szCs w:val="24"/>
        </w:rPr>
        <w:t>对标国内先进同行技术要求和水平，项目的设置覆盖了</w:t>
      </w:r>
      <w:r w:rsidR="00144111">
        <w:rPr>
          <w:rFonts w:ascii="仿宋_GB2312" w:eastAsia="仿宋_GB2312" w:hAnsi="Times New Roman" w:cs="Times New Roman" w:hint="eastAsia"/>
          <w:sz w:val="24"/>
          <w:szCs w:val="24"/>
        </w:rPr>
        <w:t>QB/T 2155—2018《旅行箱包》</w:t>
      </w:r>
      <w:r>
        <w:rPr>
          <w:rFonts w:ascii="仿宋_GB2312" w:eastAsia="仿宋_GB2312" w:hAnsi="Times New Roman" w:cs="Times New Roman" w:hint="eastAsia"/>
          <w:sz w:val="24"/>
          <w:szCs w:val="24"/>
        </w:rPr>
        <w:t>的技术要</w:t>
      </w:r>
      <w:r>
        <w:rPr>
          <w:rFonts w:ascii="仿宋_GB2312" w:eastAsia="仿宋_GB2312" w:hAnsi="Times New Roman" w:cs="Times New Roman" w:hint="eastAsia"/>
          <w:sz w:val="24"/>
          <w:szCs w:val="24"/>
        </w:rPr>
        <w:lastRenderedPageBreak/>
        <w:t>求，并高于行业标准；同时从行业的发展和产品应用领域的变化要求，从产品使用的稳定性及便利性出发，真正体现了浙江省计量与标准化学会团体标准先进性的理念。</w:t>
      </w:r>
    </w:p>
    <w:p w14:paraId="215E92C1"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2.2.2  按照浙江省计量与标准化学会团体标准制订框架要求，及浙江省计量与标准化学会团体标准编制理念和定位要求研制标准草案情况。</w:t>
      </w:r>
    </w:p>
    <w:p w14:paraId="4430C1DE" w14:textId="69256710"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按照浙江省计量与标准化学会团体标准制订框架要求，标准草案在术语和定义、基本要求、评价指标分类、评价指标体系框架、评价方法及等级划分等各个方面进行了全方位的阐述。以行业标准为基础，对标国际先进标准及标杆企业，力求体现最先进的浙江工艺，用高质量来保障品牌生命，成为</w:t>
      </w:r>
      <w:r w:rsidR="00836045">
        <w:rPr>
          <w:rFonts w:ascii="仿宋_GB2312" w:eastAsia="仿宋_GB2312" w:hAnsi="Times New Roman" w:cs="Times New Roman" w:hint="eastAsia"/>
          <w:sz w:val="24"/>
          <w:szCs w:val="24"/>
        </w:rPr>
        <w:t>旅行硬箱</w:t>
      </w:r>
      <w:r>
        <w:rPr>
          <w:rFonts w:ascii="仿宋_GB2312" w:eastAsia="仿宋_GB2312" w:hAnsi="Times New Roman" w:cs="Times New Roman" w:hint="eastAsia"/>
          <w:sz w:val="24"/>
          <w:szCs w:val="24"/>
        </w:rPr>
        <w:t>这一细分的标杆和领跑者。</w:t>
      </w:r>
    </w:p>
    <w:p w14:paraId="1D8A2DA1"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2.2.3标准立项论证会讨论情况</w:t>
      </w:r>
    </w:p>
    <w:p w14:paraId="59053402"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专家组对该标准提出的主要修改意见：</w:t>
      </w:r>
    </w:p>
    <w:p w14:paraId="6678825A" w14:textId="4C053047" w:rsidR="00836045" w:rsidRPr="00836045" w:rsidRDefault="00836045" w:rsidP="00836045">
      <w:pPr>
        <w:adjustRightInd/>
        <w:snapToGrid/>
        <w:spacing w:after="0" w:line="360" w:lineRule="auto"/>
        <w:ind w:firstLineChars="200" w:firstLine="480"/>
        <w:jc w:val="both"/>
        <w:rPr>
          <w:rFonts w:ascii="仿宋_GB2312" w:eastAsia="仿宋_GB2312" w:hAnsi="Times New Roman" w:cs="Times New Roman" w:hint="eastAsia"/>
          <w:sz w:val="24"/>
          <w:szCs w:val="24"/>
        </w:rPr>
      </w:pPr>
      <w:r w:rsidRPr="00836045">
        <w:rPr>
          <w:rFonts w:ascii="仿宋_GB2312" w:eastAsia="仿宋_GB2312" w:hAnsi="Times New Roman" w:cs="Times New Roman" w:hint="eastAsia"/>
          <w:sz w:val="24"/>
          <w:szCs w:val="24"/>
        </w:rPr>
        <w:t>1.标准名称修改为“质量分级及“领跑者’标准评价要求 旅行硬箱”;</w:t>
      </w:r>
    </w:p>
    <w:p w14:paraId="720246CA" w14:textId="77777777" w:rsidR="00836045" w:rsidRDefault="00836045" w:rsidP="00836045">
      <w:pPr>
        <w:adjustRightInd/>
        <w:snapToGrid/>
        <w:spacing w:after="0" w:line="360" w:lineRule="auto"/>
        <w:ind w:firstLineChars="200" w:firstLine="480"/>
        <w:jc w:val="both"/>
        <w:rPr>
          <w:rFonts w:ascii="仿宋_GB2312" w:eastAsia="仿宋_GB2312" w:hAnsi="Times New Roman" w:cs="Times New Roman"/>
          <w:sz w:val="24"/>
          <w:szCs w:val="24"/>
        </w:rPr>
      </w:pPr>
      <w:r w:rsidRPr="00836045">
        <w:rPr>
          <w:rFonts w:ascii="仿宋_GB2312" w:eastAsia="仿宋_GB2312" w:hAnsi="Times New Roman" w:cs="Times New Roman" w:hint="eastAsia"/>
          <w:sz w:val="24"/>
          <w:szCs w:val="24"/>
        </w:rPr>
        <w:t>2.删除原材料、配件的评价指标</w:t>
      </w:r>
      <w:r>
        <w:rPr>
          <w:rFonts w:ascii="仿宋_GB2312" w:eastAsia="仿宋_GB2312" w:hAnsi="Times New Roman" w:cs="Times New Roman" w:hint="eastAsia"/>
          <w:sz w:val="24"/>
          <w:szCs w:val="24"/>
        </w:rPr>
        <w:t>；</w:t>
      </w:r>
    </w:p>
    <w:p w14:paraId="057A87BF" w14:textId="77777777" w:rsidR="00836045" w:rsidRDefault="00836045" w:rsidP="00836045">
      <w:pPr>
        <w:adjustRightInd/>
        <w:snapToGrid/>
        <w:spacing w:after="0" w:line="360" w:lineRule="auto"/>
        <w:ind w:firstLineChars="200" w:firstLine="480"/>
        <w:jc w:val="both"/>
        <w:rPr>
          <w:rFonts w:ascii="仿宋_GB2312" w:eastAsia="仿宋_GB2312" w:hAnsi="Times New Roman" w:cs="Times New Roman"/>
          <w:sz w:val="24"/>
          <w:szCs w:val="24"/>
        </w:rPr>
      </w:pPr>
      <w:r w:rsidRPr="00836045">
        <w:rPr>
          <w:rFonts w:ascii="仿宋_GB2312" w:eastAsia="仿宋_GB2312" w:hAnsi="Times New Roman" w:cs="Times New Roman" w:hint="eastAsia"/>
          <w:sz w:val="24"/>
          <w:szCs w:val="24"/>
        </w:rPr>
        <w:t>3.建议重新梳理调整评价指标体</w:t>
      </w:r>
      <w:r>
        <w:rPr>
          <w:rFonts w:ascii="仿宋_GB2312" w:eastAsia="仿宋_GB2312" w:hAnsi="Times New Roman" w:cs="Times New Roman" w:hint="eastAsia"/>
          <w:sz w:val="24"/>
          <w:szCs w:val="24"/>
        </w:rPr>
        <w:t>；</w:t>
      </w:r>
    </w:p>
    <w:p w14:paraId="19F079CB" w14:textId="77777777" w:rsidR="00836045" w:rsidRDefault="00836045" w:rsidP="00836045">
      <w:pPr>
        <w:adjustRightInd/>
        <w:snapToGrid/>
        <w:spacing w:after="0" w:line="360" w:lineRule="auto"/>
        <w:ind w:firstLineChars="200" w:firstLine="480"/>
        <w:jc w:val="both"/>
        <w:rPr>
          <w:rFonts w:ascii="仿宋_GB2312" w:eastAsia="仿宋_GB2312" w:hAnsi="Times New Roman" w:cs="Times New Roman"/>
          <w:sz w:val="24"/>
          <w:szCs w:val="24"/>
        </w:rPr>
      </w:pPr>
      <w:r w:rsidRPr="00836045">
        <w:rPr>
          <w:rFonts w:ascii="仿宋_GB2312" w:eastAsia="仿宋_GB2312" w:hAnsi="Times New Roman" w:cs="Times New Roman" w:hint="eastAsia"/>
          <w:sz w:val="24"/>
          <w:szCs w:val="24"/>
        </w:rPr>
        <w:t>4.建议按照T/CAS 700-2023;T/CSTE 0321-2023《质量分级及“领跑者”评价标准编制通则》修改完善标准文本;</w:t>
      </w:r>
    </w:p>
    <w:p w14:paraId="7802877B" w14:textId="0F1039C9" w:rsidR="00D04E96" w:rsidRDefault="00836045" w:rsidP="00836045">
      <w:pPr>
        <w:adjustRightInd/>
        <w:snapToGrid/>
        <w:spacing w:after="0" w:line="360" w:lineRule="auto"/>
        <w:ind w:firstLineChars="200" w:firstLine="480"/>
        <w:jc w:val="both"/>
        <w:rPr>
          <w:rFonts w:ascii="仿宋_GB2312" w:eastAsia="仿宋_GB2312" w:hAnsi="Times New Roman" w:cs="Times New Roman"/>
          <w:sz w:val="24"/>
          <w:szCs w:val="24"/>
        </w:rPr>
      </w:pPr>
      <w:r w:rsidRPr="00836045">
        <w:rPr>
          <w:rFonts w:ascii="仿宋_GB2312" w:eastAsia="仿宋_GB2312" w:hAnsi="Times New Roman" w:cs="Times New Roman" w:hint="eastAsia"/>
          <w:sz w:val="24"/>
          <w:szCs w:val="24"/>
        </w:rPr>
        <w:t>5.补充该产品所涉及企业标准分析情况、指标选择依据及等级划分的验证情况</w:t>
      </w:r>
      <w:r>
        <w:rPr>
          <w:rFonts w:ascii="仿宋_GB2312" w:eastAsia="仿宋_GB2312" w:hAnsi="Times New Roman" w:cs="Times New Roman" w:hint="eastAsia"/>
          <w:sz w:val="24"/>
          <w:szCs w:val="24"/>
        </w:rPr>
        <w:t>。</w:t>
      </w:r>
    </w:p>
    <w:p w14:paraId="14147A0A"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2.2.4  征求意见</w:t>
      </w:r>
    </w:p>
    <w:p w14:paraId="709A8AF3"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1）意见征集情况：征求意见的单位数：X 家；实际反馈意见的单位数：X家； 其中，有建议或意见： X家；无意见： X  家。                           </w:t>
      </w:r>
    </w:p>
    <w:p w14:paraId="73D18AC1"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2）意见处理情况： 共收集反馈意见： X 项；其中，采纳： X  项；部分采纳：X  项；未采纳： X 项。</w:t>
      </w:r>
    </w:p>
    <w:p w14:paraId="48C4FF54"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2.2.5  专家评审</w:t>
      </w:r>
    </w:p>
    <w:p w14:paraId="4884250A" w14:textId="59DEE255"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2024年6月18日，组织召开了《</w:t>
      </w:r>
      <w:r w:rsidR="00836045">
        <w:rPr>
          <w:rFonts w:ascii="仿宋_GB2312" w:eastAsia="仿宋_GB2312" w:hAnsi="Times New Roman" w:cs="Times New Roman" w:hint="eastAsia"/>
          <w:sz w:val="24"/>
          <w:szCs w:val="24"/>
        </w:rPr>
        <w:t>质量分级及“领跑者”评价要求</w:t>
      </w:r>
      <w:r>
        <w:rPr>
          <w:rFonts w:ascii="仿宋_GB2312" w:eastAsia="仿宋_GB2312" w:hAnsi="Times New Roman" w:cs="Times New Roman" w:hint="eastAsia"/>
          <w:sz w:val="24"/>
          <w:szCs w:val="24"/>
        </w:rPr>
        <w:t xml:space="preserve"> </w:t>
      </w:r>
      <w:r w:rsidR="00836045">
        <w:rPr>
          <w:rFonts w:ascii="仿宋_GB2312" w:eastAsia="仿宋_GB2312" w:hAnsi="Times New Roman" w:cs="Times New Roman" w:hint="eastAsia"/>
          <w:sz w:val="24"/>
          <w:szCs w:val="24"/>
        </w:rPr>
        <w:t>旅行硬箱</w:t>
      </w:r>
      <w:r>
        <w:rPr>
          <w:rFonts w:ascii="仿宋_GB2312" w:eastAsia="仿宋_GB2312" w:hAnsi="Times New Roman" w:cs="Times New Roman" w:hint="eastAsia"/>
          <w:sz w:val="24"/>
          <w:szCs w:val="24"/>
        </w:rPr>
        <w:t>》、《XXX》、《XXX》、《XXX》、《XXX》浙江省计量与标准化学会X项团体标准的评审会，评审组专家通过对《</w:t>
      </w:r>
      <w:r w:rsidR="00836045">
        <w:rPr>
          <w:rFonts w:ascii="仿宋_GB2312" w:eastAsia="仿宋_GB2312" w:hAnsi="Times New Roman" w:cs="Times New Roman" w:hint="eastAsia"/>
          <w:sz w:val="24"/>
          <w:szCs w:val="24"/>
        </w:rPr>
        <w:t>质量分级及“领跑者”评价要求</w:t>
      </w:r>
      <w:r>
        <w:rPr>
          <w:rFonts w:ascii="仿宋_GB2312" w:eastAsia="仿宋_GB2312" w:hAnsi="Times New Roman" w:cs="Times New Roman" w:hint="eastAsia"/>
          <w:sz w:val="24"/>
          <w:szCs w:val="24"/>
        </w:rPr>
        <w:t xml:space="preserve"> </w:t>
      </w:r>
      <w:r w:rsidR="00836045">
        <w:rPr>
          <w:rFonts w:ascii="仿宋_GB2312" w:eastAsia="仿宋_GB2312" w:hAnsi="Times New Roman" w:cs="Times New Roman" w:hint="eastAsia"/>
          <w:sz w:val="24"/>
          <w:szCs w:val="24"/>
        </w:rPr>
        <w:t>旅行硬箱</w:t>
      </w:r>
      <w:r>
        <w:rPr>
          <w:rFonts w:ascii="仿宋_GB2312" w:eastAsia="仿宋_GB2312" w:hAnsi="Times New Roman" w:cs="Times New Roman" w:hint="eastAsia"/>
          <w:sz w:val="24"/>
          <w:szCs w:val="24"/>
        </w:rPr>
        <w:t>》送审稿进行逐条讨论。经讨论形成以下意见：</w:t>
      </w:r>
    </w:p>
    <w:p w14:paraId="108DBD36"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1）；</w:t>
      </w:r>
    </w:p>
    <w:p w14:paraId="28A08C85"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 ；</w:t>
      </w:r>
    </w:p>
    <w:p w14:paraId="323BA43B"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w:t>
      </w:r>
    </w:p>
    <w:p w14:paraId="35184413"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2.2.6  标准报批</w:t>
      </w:r>
    </w:p>
    <w:p w14:paraId="7EF8622B" w14:textId="359339DA"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根据评审专家提出的修改意见，经评审组集体讨论，通过评审，随后标准工作组对《</w:t>
      </w:r>
      <w:r w:rsidR="00836045">
        <w:rPr>
          <w:rFonts w:ascii="仿宋_GB2312" w:eastAsia="仿宋_GB2312" w:hAnsi="Times New Roman" w:cs="Times New Roman" w:hint="eastAsia"/>
          <w:sz w:val="24"/>
          <w:szCs w:val="24"/>
        </w:rPr>
        <w:t>质量分级及“领跑者”评价要求</w:t>
      </w:r>
      <w:r>
        <w:rPr>
          <w:rFonts w:ascii="仿宋_GB2312" w:eastAsia="仿宋_GB2312" w:hAnsi="Times New Roman" w:cs="Times New Roman" w:hint="eastAsia"/>
          <w:sz w:val="24"/>
          <w:szCs w:val="24"/>
        </w:rPr>
        <w:t xml:space="preserve"> </w:t>
      </w:r>
      <w:r w:rsidR="00836045">
        <w:rPr>
          <w:rFonts w:ascii="仿宋_GB2312" w:eastAsia="仿宋_GB2312" w:hAnsi="Times New Roman" w:cs="Times New Roman" w:hint="eastAsia"/>
          <w:sz w:val="24"/>
          <w:szCs w:val="24"/>
        </w:rPr>
        <w:t>旅行硬箱</w:t>
      </w:r>
      <w:r>
        <w:rPr>
          <w:rFonts w:ascii="仿宋_GB2312" w:eastAsia="仿宋_GB2312" w:hAnsi="Times New Roman" w:cs="Times New Roman" w:hint="eastAsia"/>
          <w:sz w:val="24"/>
          <w:szCs w:val="24"/>
        </w:rPr>
        <w:t>》（送审稿）以及《编制说明》（送审稿）进行了修改，形成《</w:t>
      </w:r>
      <w:r w:rsidR="00836045">
        <w:rPr>
          <w:rFonts w:ascii="仿宋_GB2312" w:eastAsia="仿宋_GB2312" w:hAnsi="Times New Roman" w:cs="Times New Roman" w:hint="eastAsia"/>
          <w:sz w:val="24"/>
          <w:szCs w:val="24"/>
        </w:rPr>
        <w:t>质量分级及“领跑者”评价要求</w:t>
      </w:r>
      <w:r>
        <w:rPr>
          <w:rFonts w:ascii="仿宋_GB2312" w:eastAsia="仿宋_GB2312" w:hAnsi="Times New Roman" w:cs="Times New Roman" w:hint="eastAsia"/>
          <w:sz w:val="24"/>
          <w:szCs w:val="24"/>
        </w:rPr>
        <w:t xml:space="preserve"> </w:t>
      </w:r>
      <w:r w:rsidR="00836045">
        <w:rPr>
          <w:rFonts w:ascii="仿宋_GB2312" w:eastAsia="仿宋_GB2312" w:hAnsi="Times New Roman" w:cs="Times New Roman" w:hint="eastAsia"/>
          <w:sz w:val="24"/>
          <w:szCs w:val="24"/>
        </w:rPr>
        <w:t>旅行硬箱</w:t>
      </w:r>
      <w:r>
        <w:rPr>
          <w:rFonts w:ascii="仿宋_GB2312" w:eastAsia="仿宋_GB2312" w:hAnsi="Times New Roman" w:cs="Times New Roman" w:hint="eastAsia"/>
          <w:sz w:val="24"/>
          <w:szCs w:val="24"/>
        </w:rPr>
        <w:t>》（报批稿）及《编制说明》（报批稿）。</w:t>
      </w:r>
    </w:p>
    <w:p w14:paraId="19DB0096" w14:textId="77777777" w:rsidR="00D04E96" w:rsidRDefault="00000000">
      <w:pPr>
        <w:pStyle w:val="aa"/>
        <w:numPr>
          <w:ilvl w:val="0"/>
          <w:numId w:val="2"/>
        </w:numPr>
        <w:ind w:firstLineChars="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标准编制的原则和依据</w:t>
      </w:r>
    </w:p>
    <w:p w14:paraId="01B242CD"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3.1编制原则</w:t>
      </w:r>
    </w:p>
    <w:p w14:paraId="2EB970D0"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标准编制遵循“合规性、必要性、先进性、经济性、可操作性”的原则，尽可能与国际通行标准接轨，注重标准的可操作性，本标准严格按照GB/T 1.1—2020《标准化工作导则  第1部分：标准化文件的结构和起草规则》的规定进行编写和表述。</w:t>
      </w:r>
    </w:p>
    <w:p w14:paraId="1B29BA34"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3.2编制依据</w:t>
      </w:r>
    </w:p>
    <w:p w14:paraId="2AD910D1" w14:textId="1323FBC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对标现行有效</w:t>
      </w:r>
      <w:r w:rsidR="003C5E32">
        <w:rPr>
          <w:rFonts w:ascii="仿宋_GB2312" w:eastAsia="仿宋_GB2312" w:hAnsi="Times New Roman" w:cs="Times New Roman" w:hint="eastAsia"/>
          <w:sz w:val="24"/>
          <w:szCs w:val="24"/>
        </w:rPr>
        <w:t>行业标准QB/T 2155—2018《旅行箱包》、QB/T 1586.1 《箱包五金配件 箱锁》、QB/T 1586.2《箱包五金配件 箱走轮》、QB/T 1586.3《箱包五金配件 箱提把》、QB/T 1586.5《箱包五金配件 拉杆》</w:t>
      </w:r>
      <w:r>
        <w:rPr>
          <w:rFonts w:ascii="仿宋_GB2312" w:eastAsia="仿宋_GB2312" w:hAnsi="Times New Roman" w:cs="Times New Roman" w:hint="eastAsia"/>
          <w:sz w:val="24"/>
          <w:szCs w:val="24"/>
        </w:rPr>
        <w:t>等</w:t>
      </w:r>
      <w:r w:rsidR="003C5E32">
        <w:rPr>
          <w:rFonts w:ascii="仿宋_GB2312" w:eastAsia="仿宋_GB2312" w:hAnsi="Times New Roman" w:cs="Times New Roman" w:hint="eastAsia"/>
          <w:sz w:val="24"/>
          <w:szCs w:val="24"/>
        </w:rPr>
        <w:t>。</w:t>
      </w:r>
    </w:p>
    <w:p w14:paraId="6466F70B" w14:textId="475C7690" w:rsidR="00D04E96" w:rsidRDefault="00000000">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标准的主要内容、技术论证与效果</w:t>
      </w:r>
    </w:p>
    <w:p w14:paraId="5D204805" w14:textId="2BEB60DF"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标准主要内容包括</w:t>
      </w:r>
      <w:r w:rsidR="002F0B7A" w:rsidRPr="002F0B7A">
        <w:rPr>
          <w:rFonts w:ascii="仿宋_GB2312" w:eastAsia="仿宋_GB2312" w:hAnsi="Times New Roman" w:cs="Times New Roman" w:hint="eastAsia"/>
          <w:sz w:val="24"/>
          <w:szCs w:val="24"/>
        </w:rPr>
        <w:t>范围、规范性引用文件、术语和定义、基本要求、评价指标及要求（评价指标分类、评价指标体系框架）、评价方法及等级划分共六个</w:t>
      </w:r>
      <w:r>
        <w:rPr>
          <w:rFonts w:ascii="仿宋_GB2312" w:eastAsia="仿宋_GB2312" w:hAnsi="Times New Roman" w:cs="Times New Roman" w:hint="eastAsia"/>
          <w:sz w:val="24"/>
          <w:szCs w:val="24"/>
        </w:rPr>
        <w:t>方面对标准进行编制。主要内容及确定依据如下：</w:t>
      </w:r>
    </w:p>
    <w:p w14:paraId="3A77DEA7" w14:textId="6C9522B5"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本文件规定了</w:t>
      </w:r>
      <w:r w:rsidR="00836045">
        <w:rPr>
          <w:rFonts w:ascii="仿宋_GB2312" w:eastAsia="仿宋_GB2312" w:hAnsi="Times New Roman" w:cs="Times New Roman" w:hint="eastAsia"/>
          <w:sz w:val="24"/>
          <w:szCs w:val="24"/>
        </w:rPr>
        <w:t>旅行硬箱</w:t>
      </w:r>
      <w:r>
        <w:rPr>
          <w:rFonts w:ascii="仿宋_GB2312" w:eastAsia="仿宋_GB2312" w:hAnsi="Times New Roman" w:cs="Times New Roman" w:hint="eastAsia"/>
          <w:sz w:val="24"/>
          <w:szCs w:val="24"/>
        </w:rPr>
        <w:t>“领跑者”标准评价的术语和定义、评价指标体系和评价方法。各章节主要内容如下：</w:t>
      </w:r>
    </w:p>
    <w:p w14:paraId="23A589A8"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1  术语和定义</w:t>
      </w:r>
    </w:p>
    <w:p w14:paraId="209EB578" w14:textId="2AE46DC6" w:rsidR="00D04E96" w:rsidRPr="003C5E32" w:rsidRDefault="003C5E32">
      <w:pPr>
        <w:adjustRightInd/>
        <w:snapToGrid/>
        <w:spacing w:after="0" w:line="360" w:lineRule="auto"/>
        <w:ind w:firstLineChars="200" w:firstLine="480"/>
        <w:jc w:val="both"/>
        <w:rPr>
          <w:rFonts w:ascii="仿宋_GB2312" w:eastAsia="仿宋_GB2312" w:hAnsi="Times New Roman" w:cs="Times New Roman"/>
          <w:sz w:val="24"/>
          <w:szCs w:val="24"/>
        </w:rPr>
      </w:pPr>
      <w:r w:rsidRPr="003C5E32">
        <w:rPr>
          <w:rFonts w:ascii="仿宋_GB2312" w:eastAsia="仿宋_GB2312" w:hAnsi="Times New Roman" w:cs="Times New Roman" w:hint="eastAsia"/>
          <w:sz w:val="24"/>
          <w:szCs w:val="24"/>
        </w:rPr>
        <w:t>本文件没有需要界定的术语和定义。</w:t>
      </w:r>
    </w:p>
    <w:p w14:paraId="0D2B70A8" w14:textId="77777777" w:rsidR="00836045" w:rsidRPr="00836045" w:rsidRDefault="00836045" w:rsidP="00836045">
      <w:pPr>
        <w:adjustRightInd/>
        <w:snapToGrid/>
        <w:spacing w:after="0" w:line="360" w:lineRule="auto"/>
        <w:ind w:firstLineChars="200" w:firstLine="480"/>
        <w:jc w:val="both"/>
        <w:rPr>
          <w:rFonts w:ascii="仿宋_GB2312" w:eastAsia="仿宋_GB2312" w:hAnsi="Times New Roman" w:cs="Times New Roman" w:hint="eastAsia"/>
          <w:sz w:val="24"/>
          <w:szCs w:val="24"/>
        </w:rPr>
      </w:pPr>
      <w:r w:rsidRPr="00836045">
        <w:rPr>
          <w:rFonts w:ascii="仿宋_GB2312" w:eastAsia="仿宋_GB2312" w:hAnsi="Times New Roman" w:cs="Times New Roman" w:hint="eastAsia"/>
          <w:sz w:val="24"/>
          <w:szCs w:val="24"/>
        </w:rPr>
        <w:t>2  基本要求</w:t>
      </w:r>
    </w:p>
    <w:p w14:paraId="568D96CD" w14:textId="77777777" w:rsidR="00836045" w:rsidRPr="00836045" w:rsidRDefault="00836045" w:rsidP="00836045">
      <w:pPr>
        <w:adjustRightInd/>
        <w:snapToGrid/>
        <w:spacing w:after="0" w:line="360" w:lineRule="auto"/>
        <w:ind w:firstLineChars="200" w:firstLine="480"/>
        <w:jc w:val="both"/>
        <w:rPr>
          <w:rFonts w:ascii="仿宋_GB2312" w:eastAsia="仿宋_GB2312" w:hAnsi="Times New Roman" w:cs="Times New Roman" w:hint="eastAsia"/>
          <w:sz w:val="24"/>
          <w:szCs w:val="24"/>
        </w:rPr>
      </w:pPr>
      <w:r w:rsidRPr="00836045">
        <w:rPr>
          <w:rFonts w:ascii="仿宋_GB2312" w:eastAsia="仿宋_GB2312" w:hAnsi="Times New Roman" w:cs="Times New Roman" w:hint="eastAsia"/>
          <w:sz w:val="24"/>
          <w:szCs w:val="24"/>
        </w:rPr>
        <w:t>2.1 近三年，生产企业无较大及以上环境、安全、质量事故。</w:t>
      </w:r>
    </w:p>
    <w:p w14:paraId="10DF120A" w14:textId="77777777" w:rsidR="00836045" w:rsidRPr="00836045" w:rsidRDefault="00836045" w:rsidP="00836045">
      <w:pPr>
        <w:adjustRightInd/>
        <w:snapToGrid/>
        <w:spacing w:after="0" w:line="360" w:lineRule="auto"/>
        <w:ind w:firstLineChars="200" w:firstLine="480"/>
        <w:jc w:val="both"/>
        <w:rPr>
          <w:rFonts w:ascii="仿宋_GB2312" w:eastAsia="仿宋_GB2312" w:hAnsi="Times New Roman" w:cs="Times New Roman" w:hint="eastAsia"/>
          <w:sz w:val="24"/>
          <w:szCs w:val="24"/>
        </w:rPr>
      </w:pPr>
      <w:r w:rsidRPr="00836045">
        <w:rPr>
          <w:rFonts w:ascii="仿宋_GB2312" w:eastAsia="仿宋_GB2312" w:hAnsi="Times New Roman" w:cs="Times New Roman" w:hint="eastAsia"/>
          <w:sz w:val="24"/>
          <w:szCs w:val="24"/>
        </w:rPr>
        <w:t>2.2 企业应未列入国家信用信息严重失信主体相关名录。</w:t>
      </w:r>
    </w:p>
    <w:p w14:paraId="58C3BBC2" w14:textId="77777777" w:rsidR="00836045" w:rsidRPr="00836045" w:rsidRDefault="00836045" w:rsidP="00836045">
      <w:pPr>
        <w:adjustRightInd/>
        <w:snapToGrid/>
        <w:spacing w:after="0" w:line="360" w:lineRule="auto"/>
        <w:ind w:firstLineChars="200" w:firstLine="480"/>
        <w:jc w:val="both"/>
        <w:rPr>
          <w:rFonts w:ascii="仿宋_GB2312" w:eastAsia="仿宋_GB2312" w:hAnsi="Times New Roman" w:cs="Times New Roman" w:hint="eastAsia"/>
          <w:sz w:val="24"/>
          <w:szCs w:val="24"/>
        </w:rPr>
      </w:pPr>
      <w:r w:rsidRPr="00836045">
        <w:rPr>
          <w:rFonts w:ascii="仿宋_GB2312" w:eastAsia="仿宋_GB2312" w:hAnsi="Times New Roman" w:cs="Times New Roman" w:hint="eastAsia"/>
          <w:sz w:val="24"/>
          <w:szCs w:val="24"/>
        </w:rPr>
        <w:lastRenderedPageBreak/>
        <w:t>2.3 企业可根据GB/T 19001、GB/T 24001、GB/T 45001建立并运行相应质量、环境和职业健康安全管理体系，鼓励企业根据自身运营情况建立更高水平的相关管理体系。</w:t>
      </w:r>
    </w:p>
    <w:p w14:paraId="6806EF2B" w14:textId="77777777" w:rsidR="00836045" w:rsidRPr="00836045" w:rsidRDefault="00836045" w:rsidP="00836045">
      <w:pPr>
        <w:adjustRightInd/>
        <w:snapToGrid/>
        <w:spacing w:after="0" w:line="360" w:lineRule="auto"/>
        <w:ind w:firstLineChars="200" w:firstLine="480"/>
        <w:jc w:val="both"/>
        <w:rPr>
          <w:rFonts w:ascii="仿宋_GB2312" w:eastAsia="仿宋_GB2312" w:hAnsi="Times New Roman" w:cs="Times New Roman" w:hint="eastAsia"/>
          <w:sz w:val="24"/>
          <w:szCs w:val="24"/>
        </w:rPr>
      </w:pPr>
      <w:r w:rsidRPr="00836045">
        <w:rPr>
          <w:rFonts w:ascii="仿宋_GB2312" w:eastAsia="仿宋_GB2312" w:hAnsi="Times New Roman" w:cs="Times New Roman" w:hint="eastAsia"/>
          <w:sz w:val="24"/>
          <w:szCs w:val="24"/>
        </w:rPr>
        <w:t>2.4 产品应为量产产品，柔性灯箱布领跑标准应满足国家强制性标准及相关规定的要求。</w:t>
      </w:r>
    </w:p>
    <w:p w14:paraId="6D1241D3" w14:textId="77777777" w:rsidR="00836045" w:rsidRPr="00836045" w:rsidRDefault="00836045" w:rsidP="00836045">
      <w:pPr>
        <w:adjustRightInd/>
        <w:snapToGrid/>
        <w:spacing w:after="0" w:line="360" w:lineRule="auto"/>
        <w:ind w:firstLineChars="200" w:firstLine="480"/>
        <w:jc w:val="both"/>
        <w:rPr>
          <w:rFonts w:ascii="仿宋_GB2312" w:eastAsia="仿宋_GB2312" w:hAnsi="Times New Roman" w:cs="Times New Roman" w:hint="eastAsia"/>
          <w:sz w:val="24"/>
          <w:szCs w:val="24"/>
        </w:rPr>
      </w:pPr>
      <w:r w:rsidRPr="00836045">
        <w:rPr>
          <w:rFonts w:ascii="仿宋_GB2312" w:eastAsia="仿宋_GB2312" w:hAnsi="Times New Roman" w:cs="Times New Roman" w:hint="eastAsia"/>
          <w:sz w:val="24"/>
          <w:szCs w:val="24"/>
        </w:rPr>
        <w:t>3  评价指标及要求（评价指标分类、评价指标体系框架）</w:t>
      </w:r>
    </w:p>
    <w:p w14:paraId="7074297F" w14:textId="77777777" w:rsidR="00836045" w:rsidRPr="00836045" w:rsidRDefault="00836045" w:rsidP="00836045">
      <w:pPr>
        <w:adjustRightInd/>
        <w:snapToGrid/>
        <w:spacing w:after="0" w:line="360" w:lineRule="auto"/>
        <w:ind w:firstLineChars="200" w:firstLine="480"/>
        <w:jc w:val="both"/>
        <w:rPr>
          <w:rFonts w:ascii="仿宋_GB2312" w:eastAsia="仿宋_GB2312" w:hAnsi="Times New Roman" w:cs="Times New Roman" w:hint="eastAsia"/>
          <w:sz w:val="24"/>
          <w:szCs w:val="24"/>
        </w:rPr>
      </w:pPr>
      <w:r w:rsidRPr="00836045">
        <w:rPr>
          <w:rFonts w:ascii="仿宋_GB2312" w:eastAsia="仿宋_GB2312" w:hAnsi="Times New Roman" w:cs="Times New Roman" w:hint="eastAsia"/>
          <w:sz w:val="24"/>
          <w:szCs w:val="24"/>
        </w:rPr>
        <w:t>3.1 评价指标分类</w:t>
      </w:r>
    </w:p>
    <w:p w14:paraId="3368D211" w14:textId="77777777" w:rsidR="00836045" w:rsidRPr="00836045" w:rsidRDefault="00836045" w:rsidP="00836045">
      <w:pPr>
        <w:adjustRightInd/>
        <w:snapToGrid/>
        <w:spacing w:after="0" w:line="360" w:lineRule="auto"/>
        <w:ind w:firstLineChars="200" w:firstLine="480"/>
        <w:jc w:val="both"/>
        <w:rPr>
          <w:rFonts w:ascii="仿宋_GB2312" w:eastAsia="仿宋_GB2312" w:hAnsi="Times New Roman" w:cs="Times New Roman" w:hint="eastAsia"/>
          <w:sz w:val="24"/>
          <w:szCs w:val="24"/>
        </w:rPr>
      </w:pPr>
      <w:r w:rsidRPr="00836045">
        <w:rPr>
          <w:rFonts w:ascii="仿宋_GB2312" w:eastAsia="仿宋_GB2312" w:hAnsi="Times New Roman" w:cs="Times New Roman" w:hint="eastAsia"/>
          <w:sz w:val="24"/>
          <w:szCs w:val="24"/>
        </w:rPr>
        <w:t>3.1.1 本文件中所包括的指标分为基础指标、核心指标和创新性指标。</w:t>
      </w:r>
    </w:p>
    <w:p w14:paraId="574FA36D" w14:textId="260E9028" w:rsidR="00836045" w:rsidRPr="00836045" w:rsidRDefault="00836045" w:rsidP="00836045">
      <w:pPr>
        <w:adjustRightInd/>
        <w:snapToGrid/>
        <w:spacing w:after="0" w:line="360" w:lineRule="auto"/>
        <w:ind w:firstLineChars="200" w:firstLine="480"/>
        <w:jc w:val="both"/>
        <w:rPr>
          <w:rFonts w:ascii="仿宋_GB2312" w:eastAsia="仿宋_GB2312" w:hAnsi="Times New Roman" w:cs="Times New Roman" w:hint="eastAsia"/>
          <w:sz w:val="24"/>
          <w:szCs w:val="24"/>
        </w:rPr>
      </w:pPr>
      <w:r w:rsidRPr="00836045">
        <w:rPr>
          <w:rFonts w:ascii="仿宋_GB2312" w:eastAsia="仿宋_GB2312" w:hAnsi="Times New Roman" w:cs="Times New Roman" w:hint="eastAsia"/>
          <w:sz w:val="24"/>
          <w:szCs w:val="24"/>
        </w:rPr>
        <w:t>3.1.2</w:t>
      </w:r>
      <w:r>
        <w:rPr>
          <w:rFonts w:ascii="仿宋_GB2312" w:eastAsia="仿宋_GB2312" w:hAnsi="Times New Roman" w:cs="Times New Roman" w:hint="eastAsia"/>
          <w:sz w:val="24"/>
          <w:szCs w:val="24"/>
        </w:rPr>
        <w:t xml:space="preserve"> </w:t>
      </w:r>
      <w:r w:rsidRPr="00836045">
        <w:rPr>
          <w:rFonts w:ascii="仿宋_GB2312" w:eastAsia="仿宋_GB2312" w:hAnsi="Times New Roman" w:cs="Times New Roman" w:hint="eastAsia"/>
          <w:sz w:val="24"/>
          <w:szCs w:val="24"/>
        </w:rPr>
        <w:t>基础指标包括外观质量、规格及允许偏差、胶粘剂有害物质限量、行走性能、跌落性能、硬箱箱体耐静压性能、塑料硬箱箱面耐落球冲击性能、滚筒冲击性能、箱锁耐用性能、箱铝口硬度。</w:t>
      </w:r>
    </w:p>
    <w:p w14:paraId="253D70DB" w14:textId="16FED3C5" w:rsidR="00836045" w:rsidRPr="00836045" w:rsidRDefault="00836045" w:rsidP="00836045">
      <w:pPr>
        <w:adjustRightInd/>
        <w:snapToGrid/>
        <w:spacing w:after="0" w:line="360" w:lineRule="auto"/>
        <w:ind w:firstLineChars="200" w:firstLine="480"/>
        <w:jc w:val="both"/>
        <w:rPr>
          <w:rFonts w:ascii="仿宋_GB2312" w:eastAsia="仿宋_GB2312" w:hAnsi="Times New Roman" w:cs="Times New Roman" w:hint="eastAsia"/>
          <w:sz w:val="24"/>
          <w:szCs w:val="24"/>
        </w:rPr>
      </w:pPr>
      <w:r w:rsidRPr="00836045">
        <w:rPr>
          <w:rFonts w:ascii="仿宋_GB2312" w:eastAsia="仿宋_GB2312" w:hAnsi="Times New Roman" w:cs="Times New Roman" w:hint="eastAsia"/>
          <w:sz w:val="24"/>
          <w:szCs w:val="24"/>
        </w:rPr>
        <w:t>3.1.3核心指标包括五金配件耐腐蚀性、拉杆耐疲劳性能、振荡冲击性能。</w:t>
      </w:r>
    </w:p>
    <w:p w14:paraId="411F3662" w14:textId="77777777" w:rsidR="00836045" w:rsidRPr="00836045" w:rsidRDefault="00836045" w:rsidP="00836045">
      <w:pPr>
        <w:adjustRightInd/>
        <w:snapToGrid/>
        <w:spacing w:after="0" w:line="360" w:lineRule="auto"/>
        <w:ind w:firstLineChars="200" w:firstLine="480"/>
        <w:jc w:val="both"/>
        <w:rPr>
          <w:rFonts w:ascii="仿宋_GB2312" w:eastAsia="仿宋_GB2312" w:hAnsi="Times New Roman" w:cs="Times New Roman" w:hint="eastAsia"/>
          <w:sz w:val="24"/>
          <w:szCs w:val="24"/>
        </w:rPr>
      </w:pPr>
      <w:r w:rsidRPr="00836045">
        <w:rPr>
          <w:rFonts w:ascii="仿宋_GB2312" w:eastAsia="仿宋_GB2312" w:hAnsi="Times New Roman" w:cs="Times New Roman" w:hint="eastAsia"/>
          <w:sz w:val="24"/>
          <w:szCs w:val="24"/>
        </w:rPr>
        <w:t>3.1.4核心指标分为先进水平（领跑者水平）、平均水平（优质水平）和基准水平（达标水平）三个等级，先进水平相当于企业标准排行榜5星级水平；平均水平相当于企业标准排行榜中4星级水平；基准水平相当于企业标准排行榜中3星级水平。</w:t>
      </w:r>
    </w:p>
    <w:p w14:paraId="6576299D" w14:textId="6BF6A706" w:rsidR="00836045" w:rsidRPr="00836045" w:rsidRDefault="00836045" w:rsidP="00836045">
      <w:pPr>
        <w:adjustRightInd/>
        <w:snapToGrid/>
        <w:spacing w:after="0" w:line="360" w:lineRule="auto"/>
        <w:ind w:firstLineChars="200" w:firstLine="480"/>
        <w:jc w:val="both"/>
        <w:rPr>
          <w:rFonts w:ascii="仿宋_GB2312" w:eastAsia="仿宋_GB2312" w:hAnsi="Times New Roman" w:cs="Times New Roman" w:hint="eastAsia"/>
          <w:sz w:val="24"/>
          <w:szCs w:val="24"/>
        </w:rPr>
      </w:pPr>
      <w:r w:rsidRPr="00836045">
        <w:rPr>
          <w:rFonts w:ascii="仿宋_GB2312" w:eastAsia="仿宋_GB2312" w:hAnsi="Times New Roman" w:cs="Times New Roman" w:hint="eastAsia"/>
          <w:sz w:val="24"/>
          <w:szCs w:val="24"/>
        </w:rPr>
        <w:t>3.1.5创新性指标包括表面涂层附着力、塑料插扣耐用性能。鼓励根据条件成熟情况适时增加与产品性能和消费者关注的相关创新性指标。</w:t>
      </w:r>
    </w:p>
    <w:p w14:paraId="45B98C7A" w14:textId="5B00F06D" w:rsidR="003C5E32" w:rsidRPr="003C5E32" w:rsidRDefault="00836045" w:rsidP="00836045">
      <w:pPr>
        <w:adjustRightInd/>
        <w:snapToGrid/>
        <w:spacing w:after="0" w:line="360" w:lineRule="auto"/>
        <w:ind w:firstLineChars="200" w:firstLine="480"/>
        <w:jc w:val="both"/>
        <w:rPr>
          <w:rFonts w:ascii="仿宋_GB2312" w:eastAsia="仿宋_GB2312" w:hAnsi="Times New Roman" w:cs="Times New Roman"/>
          <w:sz w:val="24"/>
          <w:szCs w:val="24"/>
        </w:rPr>
      </w:pPr>
      <w:r w:rsidRPr="00836045">
        <w:rPr>
          <w:rFonts w:ascii="仿宋_GB2312" w:eastAsia="仿宋_GB2312" w:hAnsi="Times New Roman" w:cs="Times New Roman" w:hint="eastAsia"/>
          <w:sz w:val="24"/>
          <w:szCs w:val="24"/>
        </w:rPr>
        <w:t>3.2 评价指标体系框架</w:t>
      </w:r>
    </w:p>
    <w:p w14:paraId="6A5652B1" w14:textId="30650C70"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加强质量分级与“领跑者”评价指标体系，</w:t>
      </w:r>
      <w:r w:rsidR="00836045">
        <w:rPr>
          <w:rFonts w:ascii="仿宋_GB2312" w:eastAsia="仿宋_GB2312" w:hAnsi="Times New Roman" w:cs="Times New Roman" w:hint="eastAsia"/>
          <w:sz w:val="24"/>
          <w:szCs w:val="24"/>
        </w:rPr>
        <w:t>旅行硬箱</w:t>
      </w:r>
      <w:r>
        <w:rPr>
          <w:rFonts w:ascii="仿宋_GB2312" w:eastAsia="仿宋_GB2312" w:hAnsi="Times New Roman" w:cs="Times New Roman" w:hint="eastAsia"/>
          <w:sz w:val="24"/>
          <w:szCs w:val="24"/>
        </w:rPr>
        <w:t>“领跑者”标准评价指标体系框架见表1。</w:t>
      </w:r>
    </w:p>
    <w:p w14:paraId="0CAF45CB" w14:textId="77777777" w:rsidR="00D04E96" w:rsidRDefault="00000000">
      <w:pPr>
        <w:pStyle w:val="a"/>
        <w:spacing w:before="156" w:after="156"/>
        <w:rPr>
          <w:rFonts w:hAnsi="宋体" w:hint="default"/>
          <w:color w:val="000000"/>
          <w:szCs w:val="21"/>
        </w:rPr>
      </w:pPr>
      <w:r>
        <w:rPr>
          <w:rFonts w:hAnsi="宋体"/>
          <w:color w:val="000000"/>
          <w:szCs w:val="21"/>
        </w:rPr>
        <w:t>评价指标体系框架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468"/>
        <w:gridCol w:w="759"/>
        <w:gridCol w:w="760"/>
        <w:gridCol w:w="1105"/>
        <w:gridCol w:w="1061"/>
        <w:gridCol w:w="1046"/>
        <w:gridCol w:w="1046"/>
        <w:gridCol w:w="1603"/>
      </w:tblGrid>
      <w:tr w:rsidR="00836045" w:rsidRPr="00836045" w14:paraId="4954BD66" w14:textId="77777777" w:rsidTr="001779F8">
        <w:trPr>
          <w:trHeight w:val="567"/>
          <w:jc w:val="center"/>
        </w:trPr>
        <w:tc>
          <w:tcPr>
            <w:tcW w:w="437" w:type="dxa"/>
            <w:vMerge w:val="restart"/>
            <w:tcBorders>
              <w:top w:val="single" w:sz="12" w:space="0" w:color="auto"/>
              <w:left w:val="single" w:sz="12" w:space="0" w:color="auto"/>
            </w:tcBorders>
            <w:vAlign w:val="center"/>
          </w:tcPr>
          <w:p w14:paraId="5D758A4C"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36045">
              <w:rPr>
                <w:rFonts w:ascii="宋体" w:eastAsia="宋体" w:hAnsi="宋体" w:cs="Arial" w:hint="eastAsia"/>
                <w:snapToGrid w:val="0"/>
                <w:color w:val="000000"/>
                <w:sz w:val="18"/>
                <w:szCs w:val="18"/>
              </w:rPr>
              <w:t>序号</w:t>
            </w:r>
          </w:p>
        </w:tc>
        <w:tc>
          <w:tcPr>
            <w:tcW w:w="491" w:type="dxa"/>
            <w:vMerge w:val="restart"/>
            <w:tcBorders>
              <w:top w:val="single" w:sz="12" w:space="0" w:color="auto"/>
            </w:tcBorders>
            <w:shd w:val="clear" w:color="auto" w:fill="auto"/>
            <w:vAlign w:val="center"/>
          </w:tcPr>
          <w:p w14:paraId="01475E07"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36045">
              <w:rPr>
                <w:rFonts w:ascii="宋体" w:eastAsia="宋体" w:hAnsi="宋体" w:cs="宋体" w:hint="eastAsia"/>
                <w:snapToGrid w:val="0"/>
                <w:color w:val="000000"/>
                <w:sz w:val="18"/>
                <w:szCs w:val="18"/>
                <w:lang w:eastAsia="en-US"/>
              </w:rPr>
              <w:t>指标类型</w:t>
            </w:r>
          </w:p>
        </w:tc>
        <w:tc>
          <w:tcPr>
            <w:tcW w:w="1751" w:type="dxa"/>
            <w:gridSpan w:val="2"/>
            <w:vMerge w:val="restart"/>
            <w:tcBorders>
              <w:top w:val="single" w:sz="12" w:space="0" w:color="auto"/>
            </w:tcBorders>
            <w:shd w:val="clear" w:color="auto" w:fill="auto"/>
            <w:vAlign w:val="center"/>
          </w:tcPr>
          <w:p w14:paraId="29EEF2E8"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36045">
              <w:rPr>
                <w:rFonts w:ascii="宋体" w:eastAsia="宋体" w:hAnsi="宋体" w:cs="宋体" w:hint="eastAsia"/>
                <w:snapToGrid w:val="0"/>
                <w:color w:val="000000"/>
                <w:sz w:val="18"/>
                <w:szCs w:val="18"/>
                <w:lang w:eastAsia="en-US"/>
              </w:rPr>
              <w:t>评价指标</w:t>
            </w:r>
          </w:p>
        </w:tc>
        <w:tc>
          <w:tcPr>
            <w:tcW w:w="1217" w:type="dxa"/>
            <w:vMerge w:val="restart"/>
            <w:tcBorders>
              <w:top w:val="single" w:sz="12" w:space="0" w:color="auto"/>
            </w:tcBorders>
            <w:shd w:val="clear" w:color="auto" w:fill="auto"/>
            <w:vAlign w:val="center"/>
          </w:tcPr>
          <w:p w14:paraId="4EE9893F"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36045">
              <w:rPr>
                <w:rFonts w:ascii="宋体" w:eastAsia="宋体" w:hAnsi="宋体" w:cs="宋体" w:hint="eastAsia"/>
                <w:snapToGrid w:val="0"/>
                <w:color w:val="000000"/>
                <w:sz w:val="18"/>
                <w:szCs w:val="18"/>
                <w:lang w:eastAsia="en-US"/>
              </w:rPr>
              <w:t>指标来源</w:t>
            </w:r>
          </w:p>
        </w:tc>
        <w:tc>
          <w:tcPr>
            <w:tcW w:w="3611" w:type="dxa"/>
            <w:gridSpan w:val="3"/>
            <w:tcBorders>
              <w:top w:val="single" w:sz="12" w:space="0" w:color="auto"/>
            </w:tcBorders>
            <w:shd w:val="clear" w:color="auto" w:fill="auto"/>
            <w:vAlign w:val="center"/>
          </w:tcPr>
          <w:p w14:paraId="7043087E"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36045">
              <w:rPr>
                <w:rFonts w:ascii="宋体" w:eastAsia="宋体" w:hAnsi="宋体" w:cs="宋体" w:hint="eastAsia"/>
                <w:snapToGrid w:val="0"/>
                <w:color w:val="000000"/>
                <w:sz w:val="18"/>
                <w:szCs w:val="18"/>
                <w:lang w:eastAsia="en-US"/>
              </w:rPr>
              <w:t>指标水平分级</w:t>
            </w:r>
          </w:p>
        </w:tc>
        <w:tc>
          <w:tcPr>
            <w:tcW w:w="1817" w:type="dxa"/>
            <w:vMerge w:val="restart"/>
            <w:tcBorders>
              <w:top w:val="single" w:sz="12" w:space="0" w:color="auto"/>
              <w:right w:val="single" w:sz="12" w:space="0" w:color="auto"/>
            </w:tcBorders>
            <w:shd w:val="clear" w:color="auto" w:fill="auto"/>
            <w:vAlign w:val="center"/>
          </w:tcPr>
          <w:p w14:paraId="56A9C0C2"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36045">
              <w:rPr>
                <w:rFonts w:ascii="宋体" w:eastAsia="宋体" w:hAnsi="宋体" w:cs="宋体" w:hint="eastAsia"/>
                <w:snapToGrid w:val="0"/>
                <w:color w:val="000000"/>
                <w:sz w:val="18"/>
                <w:szCs w:val="18"/>
                <w:lang w:eastAsia="en-US"/>
              </w:rPr>
              <w:t>判定依据</w:t>
            </w:r>
            <w:r w:rsidRPr="00836045">
              <w:rPr>
                <w:rFonts w:ascii="宋体" w:eastAsia="宋体" w:hAnsi="宋体" w:cs="Arial" w:hint="eastAsia"/>
                <w:snapToGrid w:val="0"/>
                <w:color w:val="000000"/>
                <w:sz w:val="18"/>
                <w:szCs w:val="18"/>
                <w:lang w:eastAsia="en-US"/>
              </w:rPr>
              <w:t>/</w:t>
            </w:r>
            <w:r w:rsidRPr="00836045">
              <w:rPr>
                <w:rFonts w:ascii="宋体" w:eastAsia="宋体" w:hAnsi="宋体" w:cs="宋体" w:hint="eastAsia"/>
                <w:snapToGrid w:val="0"/>
                <w:color w:val="000000"/>
                <w:sz w:val="18"/>
                <w:szCs w:val="18"/>
                <w:lang w:eastAsia="en-US"/>
              </w:rPr>
              <w:t>方法</w:t>
            </w:r>
          </w:p>
        </w:tc>
      </w:tr>
      <w:tr w:rsidR="00836045" w:rsidRPr="00836045" w14:paraId="38A1C268" w14:textId="77777777" w:rsidTr="001779F8">
        <w:trPr>
          <w:trHeight w:val="567"/>
          <w:jc w:val="center"/>
        </w:trPr>
        <w:tc>
          <w:tcPr>
            <w:tcW w:w="437" w:type="dxa"/>
            <w:vMerge/>
            <w:tcBorders>
              <w:left w:val="single" w:sz="12" w:space="0" w:color="auto"/>
              <w:bottom w:val="single" w:sz="12" w:space="0" w:color="auto"/>
            </w:tcBorders>
            <w:vAlign w:val="center"/>
          </w:tcPr>
          <w:p w14:paraId="52F2D39C" w14:textId="77777777" w:rsidR="00836045" w:rsidRPr="00836045" w:rsidRDefault="00836045" w:rsidP="00836045">
            <w:pPr>
              <w:kinsoku w:val="0"/>
              <w:autoSpaceDE w:val="0"/>
              <w:autoSpaceDN w:val="0"/>
              <w:spacing w:after="0"/>
              <w:jc w:val="right"/>
              <w:textAlignment w:val="baseline"/>
              <w:rPr>
                <w:rFonts w:ascii="宋体" w:eastAsia="宋体" w:hAnsi="宋体" w:cs="Arial"/>
                <w:snapToGrid w:val="0"/>
                <w:color w:val="000000"/>
                <w:sz w:val="18"/>
                <w:szCs w:val="18"/>
                <w:lang w:eastAsia="en-US"/>
              </w:rPr>
            </w:pPr>
          </w:p>
        </w:tc>
        <w:tc>
          <w:tcPr>
            <w:tcW w:w="491" w:type="dxa"/>
            <w:vMerge/>
            <w:tcBorders>
              <w:bottom w:val="single" w:sz="12" w:space="0" w:color="auto"/>
            </w:tcBorders>
            <w:vAlign w:val="center"/>
          </w:tcPr>
          <w:p w14:paraId="48ACF48B"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lang w:eastAsia="en-US"/>
              </w:rPr>
            </w:pPr>
          </w:p>
        </w:tc>
        <w:tc>
          <w:tcPr>
            <w:tcW w:w="1751" w:type="dxa"/>
            <w:gridSpan w:val="2"/>
            <w:vMerge/>
            <w:tcBorders>
              <w:bottom w:val="single" w:sz="12" w:space="0" w:color="auto"/>
            </w:tcBorders>
            <w:vAlign w:val="center"/>
          </w:tcPr>
          <w:p w14:paraId="2E2E4F6A"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lang w:eastAsia="en-US"/>
              </w:rPr>
            </w:pPr>
          </w:p>
        </w:tc>
        <w:tc>
          <w:tcPr>
            <w:tcW w:w="1217" w:type="dxa"/>
            <w:vMerge/>
            <w:tcBorders>
              <w:bottom w:val="single" w:sz="12" w:space="0" w:color="auto"/>
            </w:tcBorders>
            <w:vAlign w:val="center"/>
          </w:tcPr>
          <w:p w14:paraId="41A963F5"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lang w:eastAsia="en-US"/>
              </w:rPr>
            </w:pPr>
          </w:p>
        </w:tc>
        <w:tc>
          <w:tcPr>
            <w:tcW w:w="1217" w:type="dxa"/>
            <w:tcBorders>
              <w:bottom w:val="single" w:sz="12" w:space="0" w:color="auto"/>
            </w:tcBorders>
            <w:shd w:val="clear" w:color="auto" w:fill="auto"/>
            <w:vAlign w:val="center"/>
          </w:tcPr>
          <w:p w14:paraId="1A6C8EAA" w14:textId="77777777" w:rsidR="00836045" w:rsidRPr="00836045" w:rsidRDefault="00836045" w:rsidP="00836045">
            <w:pPr>
              <w:kinsoku w:val="0"/>
              <w:autoSpaceDE w:val="0"/>
              <w:autoSpaceDN w:val="0"/>
              <w:spacing w:after="0"/>
              <w:jc w:val="center"/>
              <w:textAlignment w:val="baseline"/>
              <w:rPr>
                <w:rFonts w:ascii="宋体" w:eastAsia="宋体" w:hAnsi="宋体" w:cs="宋体"/>
                <w:snapToGrid w:val="0"/>
                <w:color w:val="000000"/>
                <w:sz w:val="18"/>
                <w:szCs w:val="18"/>
              </w:rPr>
            </w:pPr>
            <w:r w:rsidRPr="00836045">
              <w:rPr>
                <w:rFonts w:ascii="宋体" w:eastAsia="宋体" w:hAnsi="宋体" w:cs="宋体" w:hint="eastAsia"/>
                <w:snapToGrid w:val="0"/>
                <w:color w:val="000000"/>
                <w:sz w:val="18"/>
                <w:szCs w:val="18"/>
                <w:lang w:eastAsia="en-US"/>
              </w:rPr>
              <w:t>先进水平</w:t>
            </w:r>
          </w:p>
          <w:p w14:paraId="51A9CF5F"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36045">
              <w:rPr>
                <w:rFonts w:ascii="宋体" w:eastAsia="宋体" w:hAnsi="宋体" w:cs="宋体" w:hint="eastAsia"/>
                <w:snapToGrid w:val="0"/>
                <w:color w:val="000000"/>
                <w:sz w:val="18"/>
                <w:szCs w:val="18"/>
                <w:lang w:eastAsia="en-US"/>
              </w:rPr>
              <w:t>（</w:t>
            </w:r>
            <w:r w:rsidRPr="00836045">
              <w:rPr>
                <w:rFonts w:ascii="宋体" w:eastAsia="宋体" w:hAnsi="宋体" w:cs="Arial" w:hint="eastAsia"/>
                <w:snapToGrid w:val="0"/>
                <w:color w:val="000000"/>
                <w:sz w:val="18"/>
                <w:szCs w:val="18"/>
                <w:lang w:eastAsia="en-US"/>
              </w:rPr>
              <w:t>5</w:t>
            </w:r>
            <w:r w:rsidRPr="00836045">
              <w:rPr>
                <w:rFonts w:ascii="宋体" w:eastAsia="宋体" w:hAnsi="宋体" w:cs="宋体" w:hint="eastAsia"/>
                <w:snapToGrid w:val="0"/>
                <w:color w:val="000000"/>
                <w:sz w:val="18"/>
                <w:szCs w:val="18"/>
                <w:lang w:eastAsia="en-US"/>
              </w:rPr>
              <w:t>星级）</w:t>
            </w:r>
          </w:p>
        </w:tc>
        <w:tc>
          <w:tcPr>
            <w:tcW w:w="1197" w:type="dxa"/>
            <w:tcBorders>
              <w:bottom w:val="single" w:sz="12" w:space="0" w:color="auto"/>
            </w:tcBorders>
            <w:shd w:val="clear" w:color="auto" w:fill="auto"/>
            <w:vAlign w:val="center"/>
          </w:tcPr>
          <w:p w14:paraId="7A855184" w14:textId="77777777" w:rsidR="00836045" w:rsidRPr="00836045" w:rsidRDefault="00836045" w:rsidP="00836045">
            <w:pPr>
              <w:kinsoku w:val="0"/>
              <w:autoSpaceDE w:val="0"/>
              <w:autoSpaceDN w:val="0"/>
              <w:spacing w:after="0"/>
              <w:jc w:val="center"/>
              <w:textAlignment w:val="baseline"/>
              <w:rPr>
                <w:rFonts w:ascii="宋体" w:eastAsia="宋体" w:hAnsi="宋体" w:cs="宋体"/>
                <w:snapToGrid w:val="0"/>
                <w:color w:val="000000"/>
                <w:sz w:val="18"/>
                <w:szCs w:val="18"/>
              </w:rPr>
            </w:pPr>
            <w:r w:rsidRPr="00836045">
              <w:rPr>
                <w:rFonts w:ascii="宋体" w:eastAsia="宋体" w:hAnsi="宋体" w:cs="宋体" w:hint="eastAsia"/>
                <w:snapToGrid w:val="0"/>
                <w:color w:val="000000"/>
                <w:sz w:val="18"/>
                <w:szCs w:val="18"/>
                <w:lang w:eastAsia="en-US"/>
              </w:rPr>
              <w:t>平均水平</w:t>
            </w:r>
          </w:p>
          <w:p w14:paraId="67952545"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36045">
              <w:rPr>
                <w:rFonts w:ascii="宋体" w:eastAsia="宋体" w:hAnsi="宋体" w:cs="宋体" w:hint="eastAsia"/>
                <w:snapToGrid w:val="0"/>
                <w:color w:val="000000"/>
                <w:sz w:val="18"/>
                <w:szCs w:val="18"/>
                <w:lang w:eastAsia="en-US"/>
              </w:rPr>
              <w:t>（</w:t>
            </w:r>
            <w:r w:rsidRPr="00836045">
              <w:rPr>
                <w:rFonts w:ascii="宋体" w:eastAsia="宋体" w:hAnsi="宋体" w:cs="Arial" w:hint="eastAsia"/>
                <w:snapToGrid w:val="0"/>
                <w:color w:val="000000"/>
                <w:sz w:val="18"/>
                <w:szCs w:val="18"/>
                <w:lang w:eastAsia="en-US"/>
              </w:rPr>
              <w:t>4</w:t>
            </w:r>
            <w:r w:rsidRPr="00836045">
              <w:rPr>
                <w:rFonts w:ascii="宋体" w:eastAsia="宋体" w:hAnsi="宋体" w:cs="宋体" w:hint="eastAsia"/>
                <w:snapToGrid w:val="0"/>
                <w:color w:val="000000"/>
                <w:sz w:val="18"/>
                <w:szCs w:val="18"/>
                <w:lang w:eastAsia="en-US"/>
              </w:rPr>
              <w:t>星级）</w:t>
            </w:r>
          </w:p>
        </w:tc>
        <w:tc>
          <w:tcPr>
            <w:tcW w:w="1197" w:type="dxa"/>
            <w:tcBorders>
              <w:bottom w:val="single" w:sz="12" w:space="0" w:color="auto"/>
            </w:tcBorders>
            <w:shd w:val="clear" w:color="auto" w:fill="auto"/>
            <w:vAlign w:val="center"/>
          </w:tcPr>
          <w:p w14:paraId="5FC3ACB2" w14:textId="77777777" w:rsidR="00836045" w:rsidRPr="00836045" w:rsidRDefault="00836045" w:rsidP="00836045">
            <w:pPr>
              <w:kinsoku w:val="0"/>
              <w:autoSpaceDE w:val="0"/>
              <w:autoSpaceDN w:val="0"/>
              <w:spacing w:after="0"/>
              <w:jc w:val="center"/>
              <w:textAlignment w:val="baseline"/>
              <w:rPr>
                <w:rFonts w:ascii="宋体" w:eastAsia="宋体" w:hAnsi="宋体" w:cs="宋体"/>
                <w:snapToGrid w:val="0"/>
                <w:color w:val="000000"/>
                <w:sz w:val="18"/>
                <w:szCs w:val="18"/>
              </w:rPr>
            </w:pPr>
            <w:r w:rsidRPr="00836045">
              <w:rPr>
                <w:rFonts w:ascii="宋体" w:eastAsia="宋体" w:hAnsi="宋体" w:cs="宋体" w:hint="eastAsia"/>
                <w:snapToGrid w:val="0"/>
                <w:color w:val="000000"/>
                <w:sz w:val="18"/>
                <w:szCs w:val="18"/>
                <w:lang w:eastAsia="en-US"/>
              </w:rPr>
              <w:t>基准水平</w:t>
            </w:r>
          </w:p>
          <w:p w14:paraId="70C50054"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36045">
              <w:rPr>
                <w:rFonts w:ascii="宋体" w:eastAsia="宋体" w:hAnsi="宋体" w:cs="宋体" w:hint="eastAsia"/>
                <w:snapToGrid w:val="0"/>
                <w:color w:val="000000"/>
                <w:sz w:val="18"/>
                <w:szCs w:val="18"/>
                <w:lang w:eastAsia="en-US"/>
              </w:rPr>
              <w:t>（</w:t>
            </w:r>
            <w:r w:rsidRPr="00836045">
              <w:rPr>
                <w:rFonts w:ascii="宋体" w:eastAsia="宋体" w:hAnsi="宋体" w:cs="Arial" w:hint="eastAsia"/>
                <w:snapToGrid w:val="0"/>
                <w:color w:val="000000"/>
                <w:sz w:val="18"/>
                <w:szCs w:val="18"/>
                <w:lang w:eastAsia="en-US"/>
              </w:rPr>
              <w:t>3</w:t>
            </w:r>
            <w:r w:rsidRPr="00836045">
              <w:rPr>
                <w:rFonts w:ascii="宋体" w:eastAsia="宋体" w:hAnsi="宋体" w:cs="宋体" w:hint="eastAsia"/>
                <w:snapToGrid w:val="0"/>
                <w:color w:val="000000"/>
                <w:sz w:val="18"/>
                <w:szCs w:val="18"/>
                <w:lang w:eastAsia="en-US"/>
              </w:rPr>
              <w:t>星级）</w:t>
            </w:r>
          </w:p>
        </w:tc>
        <w:tc>
          <w:tcPr>
            <w:tcW w:w="1817" w:type="dxa"/>
            <w:vMerge/>
            <w:tcBorders>
              <w:bottom w:val="single" w:sz="12" w:space="0" w:color="auto"/>
              <w:right w:val="single" w:sz="12" w:space="0" w:color="auto"/>
            </w:tcBorders>
            <w:shd w:val="clear" w:color="auto" w:fill="auto"/>
            <w:vAlign w:val="center"/>
          </w:tcPr>
          <w:p w14:paraId="50AA8449"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lang w:eastAsia="en-US"/>
              </w:rPr>
            </w:pPr>
          </w:p>
        </w:tc>
      </w:tr>
      <w:tr w:rsidR="00836045" w:rsidRPr="00836045" w14:paraId="2841A8CD" w14:textId="77777777" w:rsidTr="001779F8">
        <w:trPr>
          <w:trHeight w:val="567"/>
          <w:jc w:val="center"/>
        </w:trPr>
        <w:tc>
          <w:tcPr>
            <w:tcW w:w="437" w:type="dxa"/>
            <w:tcBorders>
              <w:top w:val="single" w:sz="12" w:space="0" w:color="auto"/>
              <w:left w:val="single" w:sz="12" w:space="0" w:color="auto"/>
            </w:tcBorders>
            <w:vAlign w:val="center"/>
          </w:tcPr>
          <w:p w14:paraId="30ABDA1D" w14:textId="77777777" w:rsidR="00836045" w:rsidRPr="00836045" w:rsidRDefault="00836045" w:rsidP="00836045">
            <w:pPr>
              <w:widowControl w:val="0"/>
              <w:numPr>
                <w:ilvl w:val="0"/>
                <w:numId w:val="4"/>
              </w:numPr>
              <w:kinsoku w:val="0"/>
              <w:autoSpaceDE w:val="0"/>
              <w:autoSpaceDN w:val="0"/>
              <w:snapToGrid/>
              <w:spacing w:after="0" w:line="400" w:lineRule="exact"/>
              <w:jc w:val="right"/>
              <w:textAlignment w:val="baseline"/>
              <w:rPr>
                <w:rFonts w:ascii="宋体" w:eastAsia="宋体" w:hAnsi="宋体" w:cs="Arial"/>
                <w:snapToGrid w:val="0"/>
                <w:color w:val="000000"/>
                <w:sz w:val="18"/>
                <w:szCs w:val="18"/>
                <w:lang w:eastAsia="en-US"/>
              </w:rPr>
            </w:pPr>
            <w:bookmarkStart w:id="0" w:name="_Hlk164091337"/>
          </w:p>
        </w:tc>
        <w:tc>
          <w:tcPr>
            <w:tcW w:w="491" w:type="dxa"/>
            <w:vMerge w:val="restart"/>
            <w:tcBorders>
              <w:top w:val="single" w:sz="12" w:space="0" w:color="auto"/>
            </w:tcBorders>
            <w:shd w:val="clear" w:color="auto" w:fill="auto"/>
            <w:vAlign w:val="center"/>
          </w:tcPr>
          <w:p w14:paraId="4BDB4534"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36045">
              <w:rPr>
                <w:rFonts w:ascii="宋体" w:eastAsia="宋体" w:hAnsi="宋体" w:cs="宋体" w:hint="eastAsia"/>
                <w:snapToGrid w:val="0"/>
                <w:color w:val="000000"/>
                <w:sz w:val="18"/>
                <w:szCs w:val="18"/>
                <w:lang w:eastAsia="en-US"/>
              </w:rPr>
              <w:t>基础指标</w:t>
            </w:r>
          </w:p>
        </w:tc>
        <w:tc>
          <w:tcPr>
            <w:tcW w:w="1751" w:type="dxa"/>
            <w:gridSpan w:val="2"/>
            <w:tcBorders>
              <w:top w:val="single" w:sz="12" w:space="0" w:color="auto"/>
            </w:tcBorders>
            <w:shd w:val="clear" w:color="auto" w:fill="auto"/>
            <w:vAlign w:val="center"/>
          </w:tcPr>
          <w:p w14:paraId="35FABE59"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36045">
              <w:rPr>
                <w:rFonts w:ascii="宋体" w:eastAsia="宋体" w:hAnsi="宋体" w:cs="Arial" w:hint="eastAsia"/>
                <w:snapToGrid w:val="0"/>
                <w:color w:val="000000"/>
                <w:sz w:val="18"/>
                <w:szCs w:val="18"/>
              </w:rPr>
              <w:t>规格及允许偏差</w:t>
            </w:r>
          </w:p>
        </w:tc>
        <w:tc>
          <w:tcPr>
            <w:tcW w:w="1217" w:type="dxa"/>
            <w:tcBorders>
              <w:top w:val="single" w:sz="12" w:space="0" w:color="auto"/>
            </w:tcBorders>
            <w:shd w:val="clear" w:color="auto" w:fill="auto"/>
            <w:vAlign w:val="center"/>
          </w:tcPr>
          <w:p w14:paraId="6F6529BB"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36045">
              <w:rPr>
                <w:rFonts w:ascii="宋体" w:eastAsia="宋体" w:hAnsi="宋体" w:cs="Arial"/>
                <w:snapToGrid w:val="0"/>
                <w:color w:val="000000"/>
                <w:sz w:val="18"/>
                <w:szCs w:val="18"/>
                <w:lang w:eastAsia="en-US"/>
              </w:rPr>
              <w:t>QB/T 2155—2018</w:t>
            </w:r>
          </w:p>
        </w:tc>
        <w:tc>
          <w:tcPr>
            <w:tcW w:w="3611" w:type="dxa"/>
            <w:gridSpan w:val="3"/>
            <w:tcBorders>
              <w:top w:val="single" w:sz="12" w:space="0" w:color="auto"/>
            </w:tcBorders>
            <w:shd w:val="clear" w:color="auto" w:fill="auto"/>
            <w:vAlign w:val="center"/>
          </w:tcPr>
          <w:p w14:paraId="16FEDD21"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hint="eastAsia"/>
                <w:snapToGrid w:val="0"/>
                <w:color w:val="000000"/>
                <w:sz w:val="18"/>
                <w:szCs w:val="18"/>
              </w:rPr>
              <w:t>18英寸~25英寸±5 mm；26英寸±6 mm</w:t>
            </w:r>
          </w:p>
        </w:tc>
        <w:tc>
          <w:tcPr>
            <w:tcW w:w="1817" w:type="dxa"/>
            <w:tcBorders>
              <w:top w:val="single" w:sz="12" w:space="0" w:color="auto"/>
              <w:right w:val="single" w:sz="12" w:space="0" w:color="auto"/>
            </w:tcBorders>
            <w:shd w:val="clear" w:color="auto" w:fill="auto"/>
            <w:vAlign w:val="center"/>
          </w:tcPr>
          <w:p w14:paraId="4A75E792"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snapToGrid w:val="0"/>
                <w:color w:val="000000"/>
                <w:sz w:val="18"/>
                <w:szCs w:val="18"/>
                <w:lang w:eastAsia="en-US"/>
              </w:rPr>
              <w:t>QB/T 2155—2018</w:t>
            </w:r>
            <w:r w:rsidRPr="00836045">
              <w:rPr>
                <w:rFonts w:ascii="宋体" w:eastAsia="宋体" w:hAnsi="宋体" w:cs="Arial" w:hint="eastAsia"/>
                <w:snapToGrid w:val="0"/>
                <w:color w:val="000000"/>
                <w:sz w:val="18"/>
                <w:szCs w:val="18"/>
              </w:rPr>
              <w:t>中5.2</w:t>
            </w:r>
          </w:p>
        </w:tc>
      </w:tr>
      <w:tr w:rsidR="00836045" w:rsidRPr="00836045" w14:paraId="52668FDD" w14:textId="77777777" w:rsidTr="001779F8">
        <w:trPr>
          <w:trHeight w:val="567"/>
          <w:jc w:val="center"/>
        </w:trPr>
        <w:tc>
          <w:tcPr>
            <w:tcW w:w="437" w:type="dxa"/>
            <w:tcBorders>
              <w:left w:val="single" w:sz="12" w:space="0" w:color="auto"/>
            </w:tcBorders>
            <w:vAlign w:val="center"/>
          </w:tcPr>
          <w:p w14:paraId="79F5955D" w14:textId="77777777" w:rsidR="00836045" w:rsidRPr="00836045" w:rsidRDefault="00836045" w:rsidP="00836045">
            <w:pPr>
              <w:widowControl w:val="0"/>
              <w:numPr>
                <w:ilvl w:val="0"/>
                <w:numId w:val="4"/>
              </w:numPr>
              <w:kinsoku w:val="0"/>
              <w:autoSpaceDE w:val="0"/>
              <w:autoSpaceDN w:val="0"/>
              <w:snapToGrid/>
              <w:spacing w:after="0" w:line="400" w:lineRule="exact"/>
              <w:jc w:val="right"/>
              <w:textAlignment w:val="baseline"/>
              <w:rPr>
                <w:rFonts w:ascii="宋体" w:eastAsia="宋体" w:hAnsi="宋体" w:cs="Arial"/>
                <w:snapToGrid w:val="0"/>
                <w:color w:val="000000"/>
                <w:sz w:val="18"/>
                <w:szCs w:val="18"/>
              </w:rPr>
            </w:pPr>
          </w:p>
        </w:tc>
        <w:tc>
          <w:tcPr>
            <w:tcW w:w="491" w:type="dxa"/>
            <w:vMerge/>
            <w:shd w:val="clear" w:color="auto" w:fill="auto"/>
            <w:vAlign w:val="center"/>
          </w:tcPr>
          <w:p w14:paraId="5D700945"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lang w:eastAsia="en-US"/>
              </w:rPr>
            </w:pPr>
          </w:p>
        </w:tc>
        <w:tc>
          <w:tcPr>
            <w:tcW w:w="1751" w:type="dxa"/>
            <w:gridSpan w:val="2"/>
            <w:shd w:val="clear" w:color="auto" w:fill="auto"/>
            <w:vAlign w:val="center"/>
          </w:tcPr>
          <w:p w14:paraId="2E2078E7"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hint="eastAsia"/>
                <w:snapToGrid w:val="0"/>
                <w:color w:val="000000"/>
                <w:sz w:val="18"/>
                <w:szCs w:val="18"/>
              </w:rPr>
              <w:t>胶粘剂有害物质限量</w:t>
            </w:r>
          </w:p>
        </w:tc>
        <w:tc>
          <w:tcPr>
            <w:tcW w:w="1217" w:type="dxa"/>
            <w:shd w:val="clear" w:color="auto" w:fill="auto"/>
            <w:vAlign w:val="center"/>
          </w:tcPr>
          <w:p w14:paraId="2ECB11C8"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36045">
              <w:rPr>
                <w:rFonts w:ascii="宋体" w:eastAsia="宋体" w:hAnsi="宋体" w:cs="Arial"/>
                <w:snapToGrid w:val="0"/>
                <w:color w:val="000000"/>
                <w:sz w:val="18"/>
                <w:szCs w:val="18"/>
                <w:lang w:eastAsia="en-US"/>
              </w:rPr>
              <w:t>QB/T 2155—2018</w:t>
            </w:r>
          </w:p>
        </w:tc>
        <w:tc>
          <w:tcPr>
            <w:tcW w:w="3611" w:type="dxa"/>
            <w:gridSpan w:val="3"/>
            <w:shd w:val="clear" w:color="auto" w:fill="auto"/>
            <w:vAlign w:val="center"/>
          </w:tcPr>
          <w:p w14:paraId="3F75F3A8"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hint="eastAsia"/>
                <w:snapToGrid w:val="0"/>
                <w:color w:val="000000"/>
                <w:sz w:val="18"/>
                <w:szCs w:val="18"/>
              </w:rPr>
              <w:t>符合</w:t>
            </w:r>
            <w:r w:rsidRPr="00836045">
              <w:rPr>
                <w:rFonts w:ascii="宋体" w:eastAsia="宋体" w:hAnsi="宋体" w:cs="Arial"/>
                <w:snapToGrid w:val="0"/>
                <w:color w:val="000000"/>
                <w:sz w:val="18"/>
                <w:szCs w:val="18"/>
              </w:rPr>
              <w:t>QB/T 2155—2018</w:t>
            </w:r>
            <w:r w:rsidRPr="00836045">
              <w:rPr>
                <w:rFonts w:ascii="宋体" w:eastAsia="宋体" w:hAnsi="宋体" w:cs="Arial" w:hint="eastAsia"/>
                <w:snapToGrid w:val="0"/>
                <w:color w:val="000000"/>
                <w:sz w:val="18"/>
                <w:szCs w:val="18"/>
              </w:rPr>
              <w:t>中表3的规定</w:t>
            </w:r>
          </w:p>
        </w:tc>
        <w:tc>
          <w:tcPr>
            <w:tcW w:w="1817" w:type="dxa"/>
            <w:tcBorders>
              <w:right w:val="single" w:sz="12" w:space="0" w:color="auto"/>
            </w:tcBorders>
            <w:shd w:val="clear" w:color="auto" w:fill="auto"/>
            <w:vAlign w:val="center"/>
          </w:tcPr>
          <w:p w14:paraId="2B11513E"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snapToGrid w:val="0"/>
                <w:color w:val="000000"/>
                <w:sz w:val="18"/>
                <w:szCs w:val="18"/>
              </w:rPr>
              <w:t>GB 19340</w:t>
            </w:r>
          </w:p>
        </w:tc>
      </w:tr>
      <w:bookmarkEnd w:id="0"/>
      <w:tr w:rsidR="00836045" w:rsidRPr="00836045" w14:paraId="33920429" w14:textId="77777777" w:rsidTr="001779F8">
        <w:trPr>
          <w:trHeight w:val="567"/>
          <w:jc w:val="center"/>
        </w:trPr>
        <w:tc>
          <w:tcPr>
            <w:tcW w:w="437" w:type="dxa"/>
            <w:vMerge w:val="restart"/>
            <w:tcBorders>
              <w:left w:val="single" w:sz="12" w:space="0" w:color="auto"/>
            </w:tcBorders>
            <w:vAlign w:val="center"/>
          </w:tcPr>
          <w:p w14:paraId="43A9F10B" w14:textId="77777777" w:rsidR="00836045" w:rsidRPr="00836045" w:rsidRDefault="00836045" w:rsidP="00836045">
            <w:pPr>
              <w:widowControl w:val="0"/>
              <w:numPr>
                <w:ilvl w:val="0"/>
                <w:numId w:val="4"/>
              </w:numPr>
              <w:kinsoku w:val="0"/>
              <w:autoSpaceDE w:val="0"/>
              <w:autoSpaceDN w:val="0"/>
              <w:snapToGrid/>
              <w:spacing w:after="0" w:line="400" w:lineRule="exact"/>
              <w:jc w:val="right"/>
              <w:textAlignment w:val="baseline"/>
              <w:rPr>
                <w:rFonts w:ascii="宋体" w:eastAsia="宋体" w:hAnsi="宋体" w:cs="Arial"/>
                <w:snapToGrid w:val="0"/>
                <w:color w:val="000000"/>
                <w:sz w:val="18"/>
                <w:szCs w:val="18"/>
              </w:rPr>
            </w:pPr>
          </w:p>
        </w:tc>
        <w:tc>
          <w:tcPr>
            <w:tcW w:w="491" w:type="dxa"/>
            <w:vMerge/>
            <w:shd w:val="clear" w:color="auto" w:fill="auto"/>
            <w:vAlign w:val="center"/>
          </w:tcPr>
          <w:p w14:paraId="69911214"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p>
        </w:tc>
        <w:tc>
          <w:tcPr>
            <w:tcW w:w="875" w:type="dxa"/>
            <w:vMerge w:val="restart"/>
            <w:shd w:val="clear" w:color="auto" w:fill="auto"/>
            <w:vAlign w:val="center"/>
          </w:tcPr>
          <w:p w14:paraId="7D6F765C"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hint="eastAsia"/>
                <w:snapToGrid w:val="0"/>
                <w:color w:val="000000"/>
                <w:sz w:val="18"/>
                <w:szCs w:val="18"/>
              </w:rPr>
              <w:t>外观质量</w:t>
            </w:r>
          </w:p>
        </w:tc>
        <w:tc>
          <w:tcPr>
            <w:tcW w:w="876" w:type="dxa"/>
            <w:shd w:val="clear" w:color="auto" w:fill="auto"/>
            <w:vAlign w:val="center"/>
          </w:tcPr>
          <w:p w14:paraId="381C933F"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hint="eastAsia"/>
                <w:snapToGrid w:val="0"/>
                <w:color w:val="000000"/>
                <w:sz w:val="18"/>
                <w:szCs w:val="18"/>
              </w:rPr>
              <w:t>箱体</w:t>
            </w:r>
          </w:p>
        </w:tc>
        <w:tc>
          <w:tcPr>
            <w:tcW w:w="1217" w:type="dxa"/>
            <w:shd w:val="clear" w:color="auto" w:fill="auto"/>
            <w:vAlign w:val="center"/>
          </w:tcPr>
          <w:p w14:paraId="3B499A0D"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36045">
              <w:rPr>
                <w:rFonts w:ascii="宋体" w:eastAsia="宋体" w:hAnsi="宋体" w:cs="Arial"/>
                <w:snapToGrid w:val="0"/>
                <w:color w:val="000000"/>
                <w:sz w:val="18"/>
                <w:szCs w:val="18"/>
                <w:lang w:eastAsia="en-US"/>
              </w:rPr>
              <w:t>QB/T 2155—2018</w:t>
            </w:r>
          </w:p>
        </w:tc>
        <w:tc>
          <w:tcPr>
            <w:tcW w:w="3611" w:type="dxa"/>
            <w:gridSpan w:val="3"/>
            <w:shd w:val="clear" w:color="auto" w:fill="auto"/>
            <w:vAlign w:val="center"/>
          </w:tcPr>
          <w:p w14:paraId="11A7A71D"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hint="eastAsia"/>
                <w:snapToGrid w:val="0"/>
                <w:color w:val="000000"/>
                <w:sz w:val="18"/>
                <w:szCs w:val="18"/>
              </w:rPr>
              <w:t>形体端正，牙子平直；真立平稳、无高低不平、歪斜现象。</w:t>
            </w:r>
          </w:p>
        </w:tc>
        <w:tc>
          <w:tcPr>
            <w:tcW w:w="1817" w:type="dxa"/>
            <w:vMerge w:val="restart"/>
            <w:tcBorders>
              <w:right w:val="single" w:sz="12" w:space="0" w:color="auto"/>
            </w:tcBorders>
            <w:shd w:val="clear" w:color="auto" w:fill="auto"/>
            <w:vAlign w:val="center"/>
          </w:tcPr>
          <w:p w14:paraId="67C2B476"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snapToGrid w:val="0"/>
                <w:color w:val="000000"/>
                <w:sz w:val="18"/>
                <w:szCs w:val="18"/>
                <w:lang w:eastAsia="en-US"/>
              </w:rPr>
              <w:t>QB/T 2155—2018</w:t>
            </w:r>
            <w:r w:rsidRPr="00836045">
              <w:rPr>
                <w:rFonts w:ascii="宋体" w:eastAsia="宋体" w:hAnsi="宋体" w:cs="Arial" w:hint="eastAsia"/>
                <w:snapToGrid w:val="0"/>
                <w:color w:val="000000"/>
                <w:sz w:val="18"/>
                <w:szCs w:val="18"/>
              </w:rPr>
              <w:t>中5.4</w:t>
            </w:r>
          </w:p>
        </w:tc>
      </w:tr>
      <w:tr w:rsidR="00836045" w:rsidRPr="00836045" w14:paraId="6A51BB04" w14:textId="77777777" w:rsidTr="001779F8">
        <w:trPr>
          <w:trHeight w:val="567"/>
          <w:jc w:val="center"/>
        </w:trPr>
        <w:tc>
          <w:tcPr>
            <w:tcW w:w="437" w:type="dxa"/>
            <w:vMerge/>
            <w:tcBorders>
              <w:left w:val="single" w:sz="12" w:space="0" w:color="auto"/>
            </w:tcBorders>
            <w:vAlign w:val="center"/>
          </w:tcPr>
          <w:p w14:paraId="03B664F3" w14:textId="77777777" w:rsidR="00836045" w:rsidRPr="00836045" w:rsidRDefault="00836045" w:rsidP="00836045">
            <w:pPr>
              <w:widowControl w:val="0"/>
              <w:numPr>
                <w:ilvl w:val="0"/>
                <w:numId w:val="4"/>
              </w:numPr>
              <w:kinsoku w:val="0"/>
              <w:autoSpaceDE w:val="0"/>
              <w:autoSpaceDN w:val="0"/>
              <w:snapToGrid/>
              <w:spacing w:after="0" w:line="400" w:lineRule="exact"/>
              <w:jc w:val="right"/>
              <w:textAlignment w:val="baseline"/>
              <w:rPr>
                <w:rFonts w:ascii="宋体" w:eastAsia="宋体" w:hAnsi="宋体" w:cs="Arial"/>
                <w:snapToGrid w:val="0"/>
                <w:color w:val="000000"/>
                <w:sz w:val="18"/>
                <w:szCs w:val="18"/>
              </w:rPr>
            </w:pPr>
          </w:p>
        </w:tc>
        <w:tc>
          <w:tcPr>
            <w:tcW w:w="491" w:type="dxa"/>
            <w:vMerge/>
            <w:shd w:val="clear" w:color="auto" w:fill="auto"/>
            <w:vAlign w:val="center"/>
          </w:tcPr>
          <w:p w14:paraId="074B7FC5"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p>
        </w:tc>
        <w:tc>
          <w:tcPr>
            <w:tcW w:w="875" w:type="dxa"/>
            <w:vMerge/>
            <w:shd w:val="clear" w:color="auto" w:fill="auto"/>
            <w:vAlign w:val="center"/>
          </w:tcPr>
          <w:p w14:paraId="76715299"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p>
        </w:tc>
        <w:tc>
          <w:tcPr>
            <w:tcW w:w="876" w:type="dxa"/>
            <w:shd w:val="clear" w:color="auto" w:fill="auto"/>
            <w:vAlign w:val="center"/>
          </w:tcPr>
          <w:p w14:paraId="747AB3F6"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hint="eastAsia"/>
                <w:snapToGrid w:val="0"/>
                <w:color w:val="000000"/>
                <w:sz w:val="18"/>
                <w:szCs w:val="18"/>
              </w:rPr>
              <w:t>箱面</w:t>
            </w:r>
          </w:p>
        </w:tc>
        <w:tc>
          <w:tcPr>
            <w:tcW w:w="1217" w:type="dxa"/>
            <w:shd w:val="clear" w:color="auto" w:fill="auto"/>
            <w:vAlign w:val="center"/>
          </w:tcPr>
          <w:p w14:paraId="2256D24A"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36045">
              <w:rPr>
                <w:rFonts w:ascii="宋体" w:eastAsia="宋体" w:hAnsi="宋体" w:cs="Arial"/>
                <w:snapToGrid w:val="0"/>
                <w:color w:val="000000"/>
                <w:sz w:val="18"/>
                <w:szCs w:val="18"/>
                <w:lang w:eastAsia="en-US"/>
              </w:rPr>
              <w:t>QB/T 2155—2018</w:t>
            </w:r>
          </w:p>
        </w:tc>
        <w:tc>
          <w:tcPr>
            <w:tcW w:w="3611" w:type="dxa"/>
            <w:gridSpan w:val="3"/>
            <w:shd w:val="clear" w:color="auto" w:fill="auto"/>
            <w:vAlign w:val="center"/>
          </w:tcPr>
          <w:p w14:paraId="77CE2657"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hint="eastAsia"/>
                <w:snapToGrid w:val="0"/>
                <w:color w:val="000000"/>
                <w:sz w:val="18"/>
                <w:szCs w:val="18"/>
              </w:rPr>
              <w:t>箱面无凹凸不平、裂纹、变形、烫伤、划伤等缺陷，整体整洁、无污迹。</w:t>
            </w:r>
          </w:p>
        </w:tc>
        <w:tc>
          <w:tcPr>
            <w:tcW w:w="1817" w:type="dxa"/>
            <w:vMerge/>
            <w:tcBorders>
              <w:right w:val="single" w:sz="12" w:space="0" w:color="auto"/>
            </w:tcBorders>
            <w:shd w:val="clear" w:color="auto" w:fill="auto"/>
            <w:vAlign w:val="center"/>
          </w:tcPr>
          <w:p w14:paraId="3AA1C00E"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p>
        </w:tc>
      </w:tr>
      <w:tr w:rsidR="00836045" w:rsidRPr="00836045" w14:paraId="68FA35A3" w14:textId="77777777" w:rsidTr="001779F8">
        <w:trPr>
          <w:trHeight w:val="567"/>
          <w:jc w:val="center"/>
        </w:trPr>
        <w:tc>
          <w:tcPr>
            <w:tcW w:w="437" w:type="dxa"/>
            <w:vMerge/>
            <w:tcBorders>
              <w:left w:val="single" w:sz="12" w:space="0" w:color="auto"/>
            </w:tcBorders>
            <w:vAlign w:val="center"/>
          </w:tcPr>
          <w:p w14:paraId="5C8071CD" w14:textId="77777777" w:rsidR="00836045" w:rsidRPr="00836045" w:rsidRDefault="00836045" w:rsidP="00836045">
            <w:pPr>
              <w:widowControl w:val="0"/>
              <w:numPr>
                <w:ilvl w:val="0"/>
                <w:numId w:val="4"/>
              </w:numPr>
              <w:kinsoku w:val="0"/>
              <w:autoSpaceDE w:val="0"/>
              <w:autoSpaceDN w:val="0"/>
              <w:snapToGrid/>
              <w:spacing w:after="0" w:line="400" w:lineRule="exact"/>
              <w:jc w:val="right"/>
              <w:textAlignment w:val="baseline"/>
              <w:rPr>
                <w:rFonts w:ascii="宋体" w:eastAsia="宋体" w:hAnsi="宋体" w:cs="Arial"/>
                <w:snapToGrid w:val="0"/>
                <w:color w:val="000000"/>
                <w:sz w:val="18"/>
                <w:szCs w:val="18"/>
              </w:rPr>
            </w:pPr>
          </w:p>
        </w:tc>
        <w:tc>
          <w:tcPr>
            <w:tcW w:w="491" w:type="dxa"/>
            <w:vMerge/>
            <w:shd w:val="clear" w:color="auto" w:fill="auto"/>
            <w:vAlign w:val="center"/>
          </w:tcPr>
          <w:p w14:paraId="469AAE26"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p>
        </w:tc>
        <w:tc>
          <w:tcPr>
            <w:tcW w:w="875" w:type="dxa"/>
            <w:vMerge/>
            <w:shd w:val="clear" w:color="auto" w:fill="auto"/>
            <w:vAlign w:val="center"/>
          </w:tcPr>
          <w:p w14:paraId="3717B821"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p>
        </w:tc>
        <w:tc>
          <w:tcPr>
            <w:tcW w:w="876" w:type="dxa"/>
            <w:shd w:val="clear" w:color="auto" w:fill="auto"/>
            <w:vAlign w:val="center"/>
          </w:tcPr>
          <w:p w14:paraId="23FF990A"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hint="eastAsia"/>
                <w:snapToGrid w:val="0"/>
                <w:color w:val="000000"/>
                <w:sz w:val="18"/>
                <w:szCs w:val="18"/>
              </w:rPr>
              <w:t>箱口</w:t>
            </w:r>
          </w:p>
        </w:tc>
        <w:tc>
          <w:tcPr>
            <w:tcW w:w="1217" w:type="dxa"/>
            <w:shd w:val="clear" w:color="auto" w:fill="auto"/>
            <w:vAlign w:val="center"/>
          </w:tcPr>
          <w:p w14:paraId="1F9EE050"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snapToGrid w:val="0"/>
                <w:color w:val="000000"/>
                <w:sz w:val="18"/>
                <w:szCs w:val="18"/>
                <w:lang w:eastAsia="en-US"/>
              </w:rPr>
              <w:t>QB/T 2155—2018</w:t>
            </w:r>
          </w:p>
        </w:tc>
        <w:tc>
          <w:tcPr>
            <w:tcW w:w="3611" w:type="dxa"/>
            <w:gridSpan w:val="3"/>
            <w:shd w:val="clear" w:color="auto" w:fill="auto"/>
            <w:vAlign w:val="center"/>
          </w:tcPr>
          <w:p w14:paraId="2D102213"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hint="eastAsia"/>
                <w:snapToGrid w:val="0"/>
                <w:color w:val="000000"/>
                <w:sz w:val="18"/>
                <w:szCs w:val="18"/>
              </w:rPr>
              <w:t>配合紧密，对口箱底、盖口缝隙不大于</w:t>
            </w:r>
            <w:r w:rsidRPr="00836045">
              <w:rPr>
                <w:rFonts w:ascii="宋体" w:eastAsia="宋体" w:hAnsi="宋体" w:cs="Arial"/>
                <w:snapToGrid w:val="0"/>
                <w:color w:val="000000"/>
                <w:sz w:val="18"/>
                <w:szCs w:val="18"/>
              </w:rPr>
              <w:t xml:space="preserve">2mm, </w:t>
            </w:r>
            <w:r w:rsidRPr="00836045">
              <w:rPr>
                <w:rFonts w:ascii="宋体" w:eastAsia="宋体" w:hAnsi="宋体" w:cs="Arial" w:hint="eastAsia"/>
                <w:snapToGrid w:val="0"/>
                <w:color w:val="000000"/>
                <w:sz w:val="18"/>
                <w:szCs w:val="18"/>
              </w:rPr>
              <w:t>掩口箱合缝间隙不大于</w:t>
            </w:r>
            <w:r w:rsidRPr="00836045">
              <w:rPr>
                <w:rFonts w:ascii="宋体" w:eastAsia="宋体" w:hAnsi="宋体" w:cs="Arial"/>
                <w:snapToGrid w:val="0"/>
                <w:color w:val="000000"/>
                <w:sz w:val="18"/>
                <w:szCs w:val="18"/>
              </w:rPr>
              <w:t>3mm,</w:t>
            </w:r>
            <w:r w:rsidRPr="00836045">
              <w:rPr>
                <w:rFonts w:ascii="宋体" w:eastAsia="宋体" w:hAnsi="宋体" w:cs="Arial" w:hint="eastAsia"/>
                <w:snapToGrid w:val="0"/>
                <w:color w:val="000000"/>
                <w:sz w:val="18"/>
                <w:szCs w:val="18"/>
              </w:rPr>
              <w:t>箱口与箱帮装配紧密、周正。箱铝口不应有砸伤、划痕、毛刺，金属表面保护处理层色泽一致。</w:t>
            </w:r>
          </w:p>
        </w:tc>
        <w:tc>
          <w:tcPr>
            <w:tcW w:w="1817" w:type="dxa"/>
            <w:vMerge/>
            <w:tcBorders>
              <w:right w:val="single" w:sz="12" w:space="0" w:color="auto"/>
            </w:tcBorders>
            <w:shd w:val="clear" w:color="auto" w:fill="auto"/>
            <w:vAlign w:val="center"/>
          </w:tcPr>
          <w:p w14:paraId="5EF7F18A"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p>
        </w:tc>
      </w:tr>
      <w:tr w:rsidR="00836045" w:rsidRPr="00836045" w14:paraId="64CF4CBE" w14:textId="77777777" w:rsidTr="001779F8">
        <w:trPr>
          <w:trHeight w:val="567"/>
          <w:jc w:val="center"/>
        </w:trPr>
        <w:tc>
          <w:tcPr>
            <w:tcW w:w="437" w:type="dxa"/>
            <w:vMerge/>
            <w:tcBorders>
              <w:left w:val="single" w:sz="12" w:space="0" w:color="auto"/>
            </w:tcBorders>
            <w:vAlign w:val="center"/>
          </w:tcPr>
          <w:p w14:paraId="61E8ADBE" w14:textId="77777777" w:rsidR="00836045" w:rsidRPr="00836045" w:rsidRDefault="00836045" w:rsidP="00836045">
            <w:pPr>
              <w:widowControl w:val="0"/>
              <w:numPr>
                <w:ilvl w:val="0"/>
                <w:numId w:val="4"/>
              </w:numPr>
              <w:kinsoku w:val="0"/>
              <w:autoSpaceDE w:val="0"/>
              <w:autoSpaceDN w:val="0"/>
              <w:snapToGrid/>
              <w:spacing w:after="0" w:line="400" w:lineRule="exact"/>
              <w:jc w:val="right"/>
              <w:textAlignment w:val="baseline"/>
              <w:rPr>
                <w:rFonts w:ascii="宋体" w:eastAsia="宋体" w:hAnsi="宋体" w:cs="Arial"/>
                <w:snapToGrid w:val="0"/>
                <w:color w:val="000000"/>
                <w:sz w:val="18"/>
                <w:szCs w:val="18"/>
              </w:rPr>
            </w:pPr>
          </w:p>
        </w:tc>
        <w:tc>
          <w:tcPr>
            <w:tcW w:w="491" w:type="dxa"/>
            <w:vMerge/>
            <w:shd w:val="clear" w:color="auto" w:fill="auto"/>
            <w:vAlign w:val="center"/>
          </w:tcPr>
          <w:p w14:paraId="365E31B5"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p>
        </w:tc>
        <w:tc>
          <w:tcPr>
            <w:tcW w:w="875" w:type="dxa"/>
            <w:vMerge/>
            <w:shd w:val="clear" w:color="auto" w:fill="auto"/>
            <w:vAlign w:val="center"/>
          </w:tcPr>
          <w:p w14:paraId="56A5C4DE"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p>
        </w:tc>
        <w:tc>
          <w:tcPr>
            <w:tcW w:w="876" w:type="dxa"/>
            <w:shd w:val="clear" w:color="auto" w:fill="auto"/>
            <w:vAlign w:val="center"/>
          </w:tcPr>
          <w:p w14:paraId="307E69DE"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hint="eastAsia"/>
                <w:snapToGrid w:val="0"/>
                <w:color w:val="000000"/>
                <w:sz w:val="18"/>
                <w:szCs w:val="18"/>
              </w:rPr>
              <w:t>箱里</w:t>
            </w:r>
          </w:p>
        </w:tc>
        <w:tc>
          <w:tcPr>
            <w:tcW w:w="1217" w:type="dxa"/>
            <w:shd w:val="clear" w:color="auto" w:fill="auto"/>
            <w:vAlign w:val="center"/>
          </w:tcPr>
          <w:p w14:paraId="7CB02EBB"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snapToGrid w:val="0"/>
                <w:color w:val="000000"/>
                <w:sz w:val="18"/>
                <w:szCs w:val="18"/>
                <w:lang w:eastAsia="en-US"/>
              </w:rPr>
              <w:t>QB/T 2155—2018</w:t>
            </w:r>
          </w:p>
        </w:tc>
        <w:tc>
          <w:tcPr>
            <w:tcW w:w="3611" w:type="dxa"/>
            <w:gridSpan w:val="3"/>
            <w:shd w:val="clear" w:color="auto" w:fill="auto"/>
            <w:vAlign w:val="center"/>
          </w:tcPr>
          <w:p w14:paraId="0DFDA7E9"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hint="eastAsia"/>
                <w:snapToGrid w:val="0"/>
                <w:color w:val="000000"/>
                <w:sz w:val="18"/>
                <w:szCs w:val="18"/>
              </w:rPr>
              <w:t>缝合、粘贴牢固，平服周正，整洁干净，里料无裂面、断经、断纬、跳纱、裂匹、散边等缺陷。</w:t>
            </w:r>
          </w:p>
        </w:tc>
        <w:tc>
          <w:tcPr>
            <w:tcW w:w="1817" w:type="dxa"/>
            <w:vMerge/>
            <w:tcBorders>
              <w:right w:val="single" w:sz="12" w:space="0" w:color="auto"/>
            </w:tcBorders>
            <w:shd w:val="clear" w:color="auto" w:fill="auto"/>
            <w:vAlign w:val="center"/>
          </w:tcPr>
          <w:p w14:paraId="571F3F61"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p>
        </w:tc>
      </w:tr>
      <w:tr w:rsidR="00836045" w:rsidRPr="00836045" w14:paraId="099320D3" w14:textId="77777777" w:rsidTr="001779F8">
        <w:trPr>
          <w:trHeight w:val="567"/>
          <w:jc w:val="center"/>
        </w:trPr>
        <w:tc>
          <w:tcPr>
            <w:tcW w:w="437" w:type="dxa"/>
            <w:vMerge/>
            <w:tcBorders>
              <w:left w:val="single" w:sz="12" w:space="0" w:color="auto"/>
            </w:tcBorders>
            <w:vAlign w:val="center"/>
          </w:tcPr>
          <w:p w14:paraId="7FC0136D" w14:textId="77777777" w:rsidR="00836045" w:rsidRPr="00836045" w:rsidRDefault="00836045" w:rsidP="00836045">
            <w:pPr>
              <w:widowControl w:val="0"/>
              <w:numPr>
                <w:ilvl w:val="0"/>
                <w:numId w:val="4"/>
              </w:numPr>
              <w:kinsoku w:val="0"/>
              <w:autoSpaceDE w:val="0"/>
              <w:autoSpaceDN w:val="0"/>
              <w:snapToGrid/>
              <w:spacing w:after="0" w:line="400" w:lineRule="exact"/>
              <w:jc w:val="right"/>
              <w:textAlignment w:val="baseline"/>
              <w:rPr>
                <w:rFonts w:ascii="宋体" w:eastAsia="宋体" w:hAnsi="宋体" w:cs="Arial"/>
                <w:snapToGrid w:val="0"/>
                <w:color w:val="000000"/>
                <w:sz w:val="18"/>
                <w:szCs w:val="18"/>
              </w:rPr>
            </w:pPr>
          </w:p>
        </w:tc>
        <w:tc>
          <w:tcPr>
            <w:tcW w:w="491" w:type="dxa"/>
            <w:vMerge/>
            <w:shd w:val="clear" w:color="auto" w:fill="auto"/>
            <w:vAlign w:val="center"/>
          </w:tcPr>
          <w:p w14:paraId="06B626DA"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p>
        </w:tc>
        <w:tc>
          <w:tcPr>
            <w:tcW w:w="875" w:type="dxa"/>
            <w:vMerge/>
            <w:shd w:val="clear" w:color="auto" w:fill="auto"/>
            <w:vAlign w:val="center"/>
          </w:tcPr>
          <w:p w14:paraId="14FD1C31"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p>
        </w:tc>
        <w:tc>
          <w:tcPr>
            <w:tcW w:w="876" w:type="dxa"/>
            <w:shd w:val="clear" w:color="auto" w:fill="auto"/>
            <w:vAlign w:val="center"/>
          </w:tcPr>
          <w:p w14:paraId="4D2F309C"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hint="eastAsia"/>
                <w:snapToGrid w:val="0"/>
                <w:color w:val="000000"/>
                <w:sz w:val="18"/>
                <w:szCs w:val="18"/>
              </w:rPr>
              <w:t>线迹</w:t>
            </w:r>
          </w:p>
        </w:tc>
        <w:tc>
          <w:tcPr>
            <w:tcW w:w="1217" w:type="dxa"/>
            <w:shd w:val="clear" w:color="auto" w:fill="auto"/>
            <w:vAlign w:val="center"/>
          </w:tcPr>
          <w:p w14:paraId="26689BFA"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snapToGrid w:val="0"/>
                <w:color w:val="000000"/>
                <w:sz w:val="18"/>
                <w:szCs w:val="18"/>
                <w:lang w:eastAsia="en-US"/>
              </w:rPr>
              <w:t>QB/T 2155—2018</w:t>
            </w:r>
          </w:p>
        </w:tc>
        <w:tc>
          <w:tcPr>
            <w:tcW w:w="3611" w:type="dxa"/>
            <w:gridSpan w:val="3"/>
            <w:shd w:val="clear" w:color="auto" w:fill="auto"/>
            <w:vAlign w:val="center"/>
          </w:tcPr>
          <w:p w14:paraId="16348E5B"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hint="eastAsia"/>
                <w:snapToGrid w:val="0"/>
                <w:color w:val="000000"/>
                <w:sz w:val="18"/>
                <w:szCs w:val="18"/>
              </w:rPr>
              <w:t>针距均匀、平直，上下线吻合。关键部位无空针、漏针、跳针、断线；次要部位可有</w:t>
            </w:r>
            <w:r w:rsidRPr="00836045">
              <w:rPr>
                <w:rFonts w:ascii="宋体" w:eastAsia="宋体" w:hAnsi="宋体" w:cs="Arial"/>
                <w:snapToGrid w:val="0"/>
                <w:color w:val="000000"/>
                <w:sz w:val="18"/>
                <w:szCs w:val="18"/>
              </w:rPr>
              <w:t>2</w:t>
            </w:r>
            <w:r w:rsidRPr="00836045">
              <w:rPr>
                <w:rFonts w:ascii="宋体" w:eastAsia="宋体" w:hAnsi="宋体" w:cs="Arial" w:hint="eastAsia"/>
                <w:snapToGrid w:val="0"/>
                <w:color w:val="000000"/>
                <w:sz w:val="18"/>
                <w:szCs w:val="18"/>
              </w:rPr>
              <w:t>处，每处不应超过</w:t>
            </w:r>
            <w:r w:rsidRPr="00836045">
              <w:rPr>
                <w:rFonts w:ascii="宋体" w:eastAsia="宋体" w:hAnsi="宋体" w:cs="Arial"/>
                <w:snapToGrid w:val="0"/>
                <w:color w:val="000000"/>
                <w:sz w:val="18"/>
                <w:szCs w:val="18"/>
              </w:rPr>
              <w:t>2</w:t>
            </w:r>
            <w:r w:rsidRPr="00836045">
              <w:rPr>
                <w:rFonts w:ascii="宋体" w:eastAsia="宋体" w:hAnsi="宋体" w:cs="Arial" w:hint="eastAsia"/>
                <w:snapToGrid w:val="0"/>
                <w:color w:val="000000"/>
                <w:sz w:val="18"/>
                <w:szCs w:val="18"/>
              </w:rPr>
              <w:t>针。</w:t>
            </w:r>
          </w:p>
        </w:tc>
        <w:tc>
          <w:tcPr>
            <w:tcW w:w="1817" w:type="dxa"/>
            <w:vMerge/>
            <w:tcBorders>
              <w:right w:val="single" w:sz="12" w:space="0" w:color="auto"/>
            </w:tcBorders>
            <w:shd w:val="clear" w:color="auto" w:fill="auto"/>
            <w:vAlign w:val="center"/>
          </w:tcPr>
          <w:p w14:paraId="7945E5F0"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p>
        </w:tc>
      </w:tr>
      <w:tr w:rsidR="00836045" w:rsidRPr="00836045" w14:paraId="4EB4C165" w14:textId="77777777" w:rsidTr="001779F8">
        <w:trPr>
          <w:trHeight w:val="567"/>
          <w:jc w:val="center"/>
        </w:trPr>
        <w:tc>
          <w:tcPr>
            <w:tcW w:w="437" w:type="dxa"/>
            <w:tcBorders>
              <w:left w:val="single" w:sz="12" w:space="0" w:color="auto"/>
            </w:tcBorders>
            <w:vAlign w:val="center"/>
          </w:tcPr>
          <w:p w14:paraId="6C5F0336" w14:textId="77777777" w:rsidR="00836045" w:rsidRPr="00836045" w:rsidRDefault="00836045" w:rsidP="00836045">
            <w:pPr>
              <w:widowControl w:val="0"/>
              <w:numPr>
                <w:ilvl w:val="0"/>
                <w:numId w:val="4"/>
              </w:numPr>
              <w:kinsoku w:val="0"/>
              <w:autoSpaceDE w:val="0"/>
              <w:autoSpaceDN w:val="0"/>
              <w:snapToGrid/>
              <w:spacing w:after="0" w:line="400" w:lineRule="exact"/>
              <w:jc w:val="right"/>
              <w:textAlignment w:val="baseline"/>
              <w:rPr>
                <w:rFonts w:ascii="宋体" w:eastAsia="宋体" w:hAnsi="宋体" w:cs="Arial"/>
                <w:snapToGrid w:val="0"/>
                <w:color w:val="000000"/>
                <w:sz w:val="18"/>
                <w:szCs w:val="18"/>
              </w:rPr>
            </w:pPr>
          </w:p>
        </w:tc>
        <w:tc>
          <w:tcPr>
            <w:tcW w:w="491" w:type="dxa"/>
            <w:vMerge/>
            <w:shd w:val="clear" w:color="auto" w:fill="auto"/>
            <w:vAlign w:val="center"/>
          </w:tcPr>
          <w:p w14:paraId="140B102D"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p>
        </w:tc>
        <w:tc>
          <w:tcPr>
            <w:tcW w:w="875" w:type="dxa"/>
            <w:vMerge w:val="restart"/>
            <w:shd w:val="clear" w:color="auto" w:fill="auto"/>
            <w:vAlign w:val="center"/>
          </w:tcPr>
          <w:p w14:paraId="07785502"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hint="eastAsia"/>
                <w:snapToGrid w:val="0"/>
                <w:color w:val="000000"/>
                <w:sz w:val="18"/>
                <w:szCs w:val="18"/>
              </w:rPr>
              <w:t>物理机械性能</w:t>
            </w:r>
          </w:p>
        </w:tc>
        <w:tc>
          <w:tcPr>
            <w:tcW w:w="876" w:type="dxa"/>
            <w:shd w:val="clear" w:color="auto" w:fill="auto"/>
            <w:vAlign w:val="center"/>
          </w:tcPr>
          <w:p w14:paraId="2E61EC38"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hint="eastAsia"/>
                <w:snapToGrid w:val="0"/>
                <w:color w:val="000000"/>
                <w:sz w:val="18"/>
                <w:szCs w:val="18"/>
              </w:rPr>
              <w:t>行走性能</w:t>
            </w:r>
          </w:p>
        </w:tc>
        <w:tc>
          <w:tcPr>
            <w:tcW w:w="1217" w:type="dxa"/>
            <w:shd w:val="clear" w:color="auto" w:fill="auto"/>
            <w:vAlign w:val="center"/>
          </w:tcPr>
          <w:p w14:paraId="7DAFE68C"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36045">
              <w:rPr>
                <w:rFonts w:ascii="宋体" w:eastAsia="宋体" w:hAnsi="宋体" w:cs="Arial"/>
                <w:snapToGrid w:val="0"/>
                <w:color w:val="000000"/>
                <w:sz w:val="18"/>
                <w:szCs w:val="18"/>
                <w:lang w:eastAsia="en-US"/>
              </w:rPr>
              <w:t>QB/T 2155—2018</w:t>
            </w:r>
          </w:p>
        </w:tc>
        <w:tc>
          <w:tcPr>
            <w:tcW w:w="3611" w:type="dxa"/>
            <w:gridSpan w:val="3"/>
            <w:shd w:val="clear" w:color="auto" w:fill="auto"/>
            <w:vAlign w:val="center"/>
          </w:tcPr>
          <w:p w14:paraId="602C90A1"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hint="eastAsia"/>
                <w:snapToGrid w:val="0"/>
                <w:color w:val="000000"/>
                <w:sz w:val="18"/>
                <w:szCs w:val="18"/>
              </w:rPr>
              <w:t>试验后走轮转动灵活、无卡阻、无变形；轮架、轮轴无变形、开裂；走轮磨损不大于</w:t>
            </w:r>
            <w:r w:rsidRPr="00836045">
              <w:rPr>
                <w:rFonts w:ascii="宋体" w:eastAsia="宋体" w:hAnsi="宋体" w:cs="Arial"/>
                <w:snapToGrid w:val="0"/>
                <w:color w:val="000000"/>
                <w:sz w:val="18"/>
                <w:szCs w:val="18"/>
              </w:rPr>
              <w:t>2mm</w:t>
            </w:r>
            <w:r w:rsidRPr="00836045">
              <w:rPr>
                <w:rFonts w:ascii="宋体" w:eastAsia="宋体" w:hAnsi="宋体" w:cs="Arial" w:hint="eastAsia"/>
                <w:snapToGrid w:val="0"/>
                <w:color w:val="000000"/>
                <w:sz w:val="18"/>
                <w:szCs w:val="18"/>
              </w:rPr>
              <w:t>；拉杆拉合顺畅，不变形、不松动、无卡阻，拉杆、侧拉带和侧拖把与箱体结合部无开裂、松脱；箱锁开启正常。</w:t>
            </w:r>
          </w:p>
        </w:tc>
        <w:tc>
          <w:tcPr>
            <w:tcW w:w="1817" w:type="dxa"/>
            <w:tcBorders>
              <w:right w:val="single" w:sz="12" w:space="0" w:color="auto"/>
            </w:tcBorders>
            <w:shd w:val="clear" w:color="auto" w:fill="auto"/>
            <w:vAlign w:val="center"/>
          </w:tcPr>
          <w:p w14:paraId="28B54F6D"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snapToGrid w:val="0"/>
                <w:color w:val="000000"/>
                <w:sz w:val="18"/>
                <w:szCs w:val="18"/>
              </w:rPr>
              <w:t>QB/T 2155—2018</w:t>
            </w:r>
            <w:r w:rsidRPr="00836045">
              <w:rPr>
                <w:rFonts w:ascii="宋体" w:eastAsia="宋体" w:hAnsi="宋体" w:cs="Arial" w:hint="eastAsia"/>
                <w:snapToGrid w:val="0"/>
                <w:color w:val="000000"/>
                <w:sz w:val="18"/>
                <w:szCs w:val="18"/>
              </w:rPr>
              <w:t>中5.5.3</w:t>
            </w:r>
          </w:p>
        </w:tc>
      </w:tr>
      <w:tr w:rsidR="00836045" w:rsidRPr="00836045" w14:paraId="5DC3D005" w14:textId="77777777" w:rsidTr="001779F8">
        <w:trPr>
          <w:trHeight w:val="567"/>
          <w:jc w:val="center"/>
        </w:trPr>
        <w:tc>
          <w:tcPr>
            <w:tcW w:w="437" w:type="dxa"/>
            <w:tcBorders>
              <w:left w:val="single" w:sz="12" w:space="0" w:color="auto"/>
            </w:tcBorders>
            <w:vAlign w:val="center"/>
          </w:tcPr>
          <w:p w14:paraId="076C0D65" w14:textId="77777777" w:rsidR="00836045" w:rsidRPr="00836045" w:rsidRDefault="00836045" w:rsidP="00836045">
            <w:pPr>
              <w:widowControl w:val="0"/>
              <w:numPr>
                <w:ilvl w:val="0"/>
                <w:numId w:val="4"/>
              </w:numPr>
              <w:kinsoku w:val="0"/>
              <w:autoSpaceDE w:val="0"/>
              <w:autoSpaceDN w:val="0"/>
              <w:snapToGrid/>
              <w:spacing w:after="0" w:line="400" w:lineRule="exact"/>
              <w:jc w:val="right"/>
              <w:textAlignment w:val="baseline"/>
              <w:rPr>
                <w:rFonts w:ascii="宋体" w:eastAsia="宋体" w:hAnsi="宋体" w:cs="Arial"/>
                <w:snapToGrid w:val="0"/>
                <w:color w:val="000000"/>
                <w:sz w:val="18"/>
                <w:szCs w:val="18"/>
              </w:rPr>
            </w:pPr>
          </w:p>
        </w:tc>
        <w:tc>
          <w:tcPr>
            <w:tcW w:w="491" w:type="dxa"/>
            <w:vMerge/>
            <w:shd w:val="clear" w:color="auto" w:fill="auto"/>
            <w:vAlign w:val="center"/>
          </w:tcPr>
          <w:p w14:paraId="574A9D07"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p>
        </w:tc>
        <w:tc>
          <w:tcPr>
            <w:tcW w:w="875" w:type="dxa"/>
            <w:vMerge/>
            <w:shd w:val="clear" w:color="auto" w:fill="auto"/>
            <w:vAlign w:val="center"/>
          </w:tcPr>
          <w:p w14:paraId="6476FE5E"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p>
        </w:tc>
        <w:tc>
          <w:tcPr>
            <w:tcW w:w="876" w:type="dxa"/>
            <w:shd w:val="clear" w:color="auto" w:fill="auto"/>
            <w:vAlign w:val="center"/>
          </w:tcPr>
          <w:p w14:paraId="44093A69"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hint="eastAsia"/>
                <w:snapToGrid w:val="0"/>
                <w:color w:val="000000"/>
                <w:sz w:val="18"/>
                <w:szCs w:val="18"/>
              </w:rPr>
              <w:t>跌落性能</w:t>
            </w:r>
          </w:p>
        </w:tc>
        <w:tc>
          <w:tcPr>
            <w:tcW w:w="1217" w:type="dxa"/>
            <w:shd w:val="clear" w:color="auto" w:fill="auto"/>
            <w:vAlign w:val="center"/>
          </w:tcPr>
          <w:p w14:paraId="311294F4"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36045">
              <w:rPr>
                <w:rFonts w:ascii="宋体" w:eastAsia="宋体" w:hAnsi="宋体" w:cs="Arial"/>
                <w:snapToGrid w:val="0"/>
                <w:color w:val="000000"/>
                <w:sz w:val="18"/>
                <w:szCs w:val="18"/>
                <w:lang w:eastAsia="en-US"/>
              </w:rPr>
              <w:t>QB/T 2155—2018</w:t>
            </w:r>
          </w:p>
        </w:tc>
        <w:tc>
          <w:tcPr>
            <w:tcW w:w="3611" w:type="dxa"/>
            <w:gridSpan w:val="3"/>
            <w:shd w:val="clear" w:color="auto" w:fill="auto"/>
            <w:vAlign w:val="center"/>
          </w:tcPr>
          <w:p w14:paraId="30E92112"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hint="eastAsia"/>
                <w:snapToGrid w:val="0"/>
                <w:color w:val="000000"/>
                <w:sz w:val="18"/>
                <w:szCs w:val="18"/>
              </w:rPr>
              <w:t>试验后箱体、箱口、衬架不开裂，允许有凹陷；走轮、轮轴、支架不断裂；对口箱底、盖口缝间隙不大于</w:t>
            </w:r>
            <w:r w:rsidRPr="00836045">
              <w:rPr>
                <w:rFonts w:ascii="宋体" w:eastAsia="宋体" w:hAnsi="宋体" w:cs="Arial"/>
                <w:snapToGrid w:val="0"/>
                <w:color w:val="000000"/>
                <w:sz w:val="18"/>
                <w:szCs w:val="18"/>
              </w:rPr>
              <w:t>2mm</w:t>
            </w:r>
            <w:r w:rsidRPr="00836045">
              <w:rPr>
                <w:rFonts w:ascii="宋体" w:eastAsia="宋体" w:hAnsi="宋体" w:cs="Arial" w:hint="eastAsia"/>
                <w:snapToGrid w:val="0"/>
                <w:color w:val="000000"/>
                <w:sz w:val="18"/>
                <w:szCs w:val="18"/>
              </w:rPr>
              <w:t>，掩口箱合缝间隙不大于</w:t>
            </w:r>
            <w:r w:rsidRPr="00836045">
              <w:rPr>
                <w:rFonts w:ascii="宋体" w:eastAsia="宋体" w:hAnsi="宋体" w:cs="Arial"/>
                <w:snapToGrid w:val="0"/>
                <w:color w:val="000000"/>
                <w:sz w:val="18"/>
                <w:szCs w:val="18"/>
              </w:rPr>
              <w:t>3mm</w:t>
            </w:r>
            <w:r w:rsidRPr="00836045">
              <w:rPr>
                <w:rFonts w:ascii="宋体" w:eastAsia="宋体" w:hAnsi="宋体" w:cs="Arial" w:hint="eastAsia"/>
                <w:snapToGrid w:val="0"/>
                <w:color w:val="000000"/>
                <w:sz w:val="18"/>
                <w:szCs w:val="18"/>
              </w:rPr>
              <w:t>；走轮转动灵活，无松脱；固定件、连接件、锁不变形、不松动、无损坏；箱锁开启灵活；箱面无裂纹。</w:t>
            </w:r>
          </w:p>
        </w:tc>
        <w:tc>
          <w:tcPr>
            <w:tcW w:w="1817" w:type="dxa"/>
            <w:tcBorders>
              <w:right w:val="single" w:sz="12" w:space="0" w:color="auto"/>
            </w:tcBorders>
            <w:shd w:val="clear" w:color="auto" w:fill="auto"/>
            <w:vAlign w:val="center"/>
          </w:tcPr>
          <w:p w14:paraId="7AA66D80"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snapToGrid w:val="0"/>
                <w:color w:val="000000"/>
                <w:sz w:val="18"/>
                <w:szCs w:val="18"/>
              </w:rPr>
              <w:t>QB/T 2921</w:t>
            </w:r>
            <w:r w:rsidRPr="00836045">
              <w:rPr>
                <w:rFonts w:ascii="宋体" w:eastAsia="宋体" w:hAnsi="宋体" w:cs="Arial" w:hint="eastAsia"/>
                <w:snapToGrid w:val="0"/>
                <w:color w:val="000000"/>
                <w:sz w:val="18"/>
                <w:szCs w:val="18"/>
              </w:rPr>
              <w:t>、</w:t>
            </w:r>
            <w:r w:rsidRPr="00836045">
              <w:rPr>
                <w:rFonts w:ascii="宋体" w:eastAsia="宋体" w:hAnsi="宋体" w:cs="Arial"/>
                <w:snapToGrid w:val="0"/>
                <w:color w:val="000000"/>
                <w:sz w:val="18"/>
                <w:szCs w:val="18"/>
              </w:rPr>
              <w:t>QB/T 2155—2018</w:t>
            </w:r>
            <w:r w:rsidRPr="00836045">
              <w:rPr>
                <w:rFonts w:ascii="宋体" w:eastAsia="宋体" w:hAnsi="宋体" w:cs="Arial" w:hint="eastAsia"/>
                <w:snapToGrid w:val="0"/>
                <w:color w:val="000000"/>
                <w:sz w:val="18"/>
                <w:szCs w:val="18"/>
              </w:rPr>
              <w:t>中5.5.5</w:t>
            </w:r>
          </w:p>
        </w:tc>
      </w:tr>
      <w:tr w:rsidR="00836045" w:rsidRPr="00836045" w14:paraId="76A63A08" w14:textId="77777777" w:rsidTr="001779F8">
        <w:trPr>
          <w:trHeight w:val="567"/>
          <w:jc w:val="center"/>
        </w:trPr>
        <w:tc>
          <w:tcPr>
            <w:tcW w:w="437" w:type="dxa"/>
            <w:tcBorders>
              <w:left w:val="single" w:sz="12" w:space="0" w:color="auto"/>
            </w:tcBorders>
            <w:vAlign w:val="center"/>
          </w:tcPr>
          <w:p w14:paraId="3C1027DC" w14:textId="77777777" w:rsidR="00836045" w:rsidRPr="00836045" w:rsidRDefault="00836045" w:rsidP="00836045">
            <w:pPr>
              <w:widowControl w:val="0"/>
              <w:numPr>
                <w:ilvl w:val="0"/>
                <w:numId w:val="4"/>
              </w:numPr>
              <w:kinsoku w:val="0"/>
              <w:autoSpaceDE w:val="0"/>
              <w:autoSpaceDN w:val="0"/>
              <w:snapToGrid/>
              <w:spacing w:after="0" w:line="400" w:lineRule="exact"/>
              <w:jc w:val="right"/>
              <w:textAlignment w:val="baseline"/>
              <w:rPr>
                <w:rFonts w:ascii="宋体" w:eastAsia="宋体" w:hAnsi="宋体" w:cs="Arial"/>
                <w:snapToGrid w:val="0"/>
                <w:color w:val="000000"/>
                <w:sz w:val="18"/>
                <w:szCs w:val="18"/>
              </w:rPr>
            </w:pPr>
          </w:p>
        </w:tc>
        <w:tc>
          <w:tcPr>
            <w:tcW w:w="491" w:type="dxa"/>
            <w:vMerge/>
            <w:shd w:val="clear" w:color="auto" w:fill="auto"/>
            <w:vAlign w:val="center"/>
          </w:tcPr>
          <w:p w14:paraId="52D5E6CE"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p>
        </w:tc>
        <w:tc>
          <w:tcPr>
            <w:tcW w:w="875" w:type="dxa"/>
            <w:vMerge/>
            <w:shd w:val="clear" w:color="auto" w:fill="auto"/>
            <w:vAlign w:val="center"/>
          </w:tcPr>
          <w:p w14:paraId="73045C67"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p>
        </w:tc>
        <w:tc>
          <w:tcPr>
            <w:tcW w:w="876" w:type="dxa"/>
            <w:shd w:val="clear" w:color="auto" w:fill="auto"/>
            <w:vAlign w:val="center"/>
          </w:tcPr>
          <w:p w14:paraId="0959C705"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hint="eastAsia"/>
                <w:snapToGrid w:val="0"/>
                <w:color w:val="000000"/>
                <w:sz w:val="18"/>
                <w:szCs w:val="18"/>
              </w:rPr>
              <w:t>硬箱箱体耐静压性能</w:t>
            </w:r>
          </w:p>
        </w:tc>
        <w:tc>
          <w:tcPr>
            <w:tcW w:w="1217" w:type="dxa"/>
            <w:shd w:val="clear" w:color="auto" w:fill="auto"/>
            <w:vAlign w:val="center"/>
          </w:tcPr>
          <w:p w14:paraId="5434B7FF"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36045">
              <w:rPr>
                <w:rFonts w:ascii="宋体" w:eastAsia="宋体" w:hAnsi="宋体" w:cs="Arial"/>
                <w:snapToGrid w:val="0"/>
                <w:color w:val="000000"/>
                <w:sz w:val="18"/>
                <w:szCs w:val="18"/>
                <w:lang w:eastAsia="en-US"/>
              </w:rPr>
              <w:t>QB/T 2155—2018</w:t>
            </w:r>
          </w:p>
        </w:tc>
        <w:tc>
          <w:tcPr>
            <w:tcW w:w="3611" w:type="dxa"/>
            <w:gridSpan w:val="3"/>
            <w:shd w:val="clear" w:color="auto" w:fill="auto"/>
            <w:vAlign w:val="center"/>
          </w:tcPr>
          <w:p w14:paraId="05839FC9"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hint="eastAsia"/>
                <w:snapToGrid w:val="0"/>
                <w:color w:val="000000"/>
                <w:sz w:val="18"/>
                <w:szCs w:val="18"/>
              </w:rPr>
              <w:t>试验后箱体、箱口不变形、不开裂，箱壳不塌陷，开合正常。</w:t>
            </w:r>
          </w:p>
        </w:tc>
        <w:tc>
          <w:tcPr>
            <w:tcW w:w="1817" w:type="dxa"/>
            <w:tcBorders>
              <w:right w:val="single" w:sz="12" w:space="0" w:color="auto"/>
            </w:tcBorders>
            <w:shd w:val="clear" w:color="auto" w:fill="auto"/>
            <w:vAlign w:val="center"/>
          </w:tcPr>
          <w:p w14:paraId="259595F2"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snapToGrid w:val="0"/>
                <w:color w:val="000000"/>
                <w:sz w:val="18"/>
                <w:szCs w:val="18"/>
              </w:rPr>
              <w:t>QB/T 2155—2018</w:t>
            </w:r>
            <w:r w:rsidRPr="00836045">
              <w:rPr>
                <w:rFonts w:ascii="宋体" w:eastAsia="宋体" w:hAnsi="宋体" w:cs="Arial" w:hint="eastAsia"/>
                <w:snapToGrid w:val="0"/>
                <w:color w:val="000000"/>
                <w:sz w:val="18"/>
                <w:szCs w:val="18"/>
              </w:rPr>
              <w:t>中5.5.6</w:t>
            </w:r>
          </w:p>
        </w:tc>
      </w:tr>
      <w:tr w:rsidR="00836045" w:rsidRPr="00836045" w14:paraId="6F6F00C9" w14:textId="77777777" w:rsidTr="001779F8">
        <w:trPr>
          <w:trHeight w:val="567"/>
          <w:jc w:val="center"/>
        </w:trPr>
        <w:tc>
          <w:tcPr>
            <w:tcW w:w="437" w:type="dxa"/>
            <w:tcBorders>
              <w:left w:val="single" w:sz="12" w:space="0" w:color="auto"/>
            </w:tcBorders>
            <w:vAlign w:val="center"/>
          </w:tcPr>
          <w:p w14:paraId="620D2BEE" w14:textId="77777777" w:rsidR="00836045" w:rsidRPr="00836045" w:rsidRDefault="00836045" w:rsidP="00836045">
            <w:pPr>
              <w:widowControl w:val="0"/>
              <w:numPr>
                <w:ilvl w:val="0"/>
                <w:numId w:val="4"/>
              </w:numPr>
              <w:kinsoku w:val="0"/>
              <w:autoSpaceDE w:val="0"/>
              <w:autoSpaceDN w:val="0"/>
              <w:snapToGrid/>
              <w:spacing w:after="0" w:line="400" w:lineRule="exact"/>
              <w:jc w:val="right"/>
              <w:textAlignment w:val="baseline"/>
              <w:rPr>
                <w:rFonts w:ascii="宋体" w:eastAsia="宋体" w:hAnsi="宋体" w:cs="Arial"/>
                <w:snapToGrid w:val="0"/>
                <w:color w:val="000000"/>
                <w:sz w:val="18"/>
                <w:szCs w:val="18"/>
              </w:rPr>
            </w:pPr>
          </w:p>
        </w:tc>
        <w:tc>
          <w:tcPr>
            <w:tcW w:w="491" w:type="dxa"/>
            <w:vMerge/>
            <w:shd w:val="clear" w:color="auto" w:fill="auto"/>
            <w:vAlign w:val="center"/>
          </w:tcPr>
          <w:p w14:paraId="2E5B4060"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p>
        </w:tc>
        <w:tc>
          <w:tcPr>
            <w:tcW w:w="875" w:type="dxa"/>
            <w:vMerge/>
            <w:shd w:val="clear" w:color="auto" w:fill="auto"/>
            <w:vAlign w:val="center"/>
          </w:tcPr>
          <w:p w14:paraId="7DC16076"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p>
        </w:tc>
        <w:tc>
          <w:tcPr>
            <w:tcW w:w="876" w:type="dxa"/>
            <w:shd w:val="clear" w:color="auto" w:fill="auto"/>
            <w:vAlign w:val="center"/>
          </w:tcPr>
          <w:p w14:paraId="7E9E9AE8"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hint="eastAsia"/>
                <w:snapToGrid w:val="0"/>
                <w:color w:val="000000"/>
                <w:sz w:val="18"/>
                <w:szCs w:val="18"/>
              </w:rPr>
              <w:t>塑料硬箱箱面耐落球冲击性能</w:t>
            </w:r>
          </w:p>
        </w:tc>
        <w:tc>
          <w:tcPr>
            <w:tcW w:w="1217" w:type="dxa"/>
            <w:shd w:val="clear" w:color="auto" w:fill="auto"/>
            <w:vAlign w:val="center"/>
          </w:tcPr>
          <w:p w14:paraId="25A9A2DB"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snapToGrid w:val="0"/>
                <w:color w:val="000000"/>
                <w:sz w:val="18"/>
                <w:szCs w:val="18"/>
                <w:lang w:eastAsia="en-US"/>
              </w:rPr>
              <w:t>QB/T 2155—2018</w:t>
            </w:r>
          </w:p>
        </w:tc>
        <w:tc>
          <w:tcPr>
            <w:tcW w:w="3611" w:type="dxa"/>
            <w:gridSpan w:val="3"/>
            <w:shd w:val="clear" w:color="auto" w:fill="auto"/>
            <w:vAlign w:val="center"/>
          </w:tcPr>
          <w:p w14:paraId="77D966AD"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hint="eastAsia"/>
                <w:snapToGrid w:val="0"/>
                <w:color w:val="000000"/>
                <w:sz w:val="18"/>
                <w:szCs w:val="18"/>
              </w:rPr>
              <w:t>试验后箱面不开裂。</w:t>
            </w:r>
          </w:p>
        </w:tc>
        <w:tc>
          <w:tcPr>
            <w:tcW w:w="1817" w:type="dxa"/>
            <w:tcBorders>
              <w:right w:val="single" w:sz="12" w:space="0" w:color="auto"/>
            </w:tcBorders>
            <w:shd w:val="clear" w:color="auto" w:fill="auto"/>
            <w:vAlign w:val="center"/>
          </w:tcPr>
          <w:p w14:paraId="6A44E0BF"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snapToGrid w:val="0"/>
                <w:color w:val="000000"/>
                <w:sz w:val="18"/>
                <w:szCs w:val="18"/>
              </w:rPr>
              <w:t>QB/T 2155—2018</w:t>
            </w:r>
            <w:r w:rsidRPr="00836045">
              <w:rPr>
                <w:rFonts w:ascii="宋体" w:eastAsia="宋体" w:hAnsi="宋体" w:cs="Arial" w:hint="eastAsia"/>
                <w:snapToGrid w:val="0"/>
                <w:color w:val="000000"/>
                <w:sz w:val="18"/>
                <w:szCs w:val="18"/>
              </w:rPr>
              <w:t>中5.5.7</w:t>
            </w:r>
          </w:p>
        </w:tc>
      </w:tr>
      <w:tr w:rsidR="00836045" w:rsidRPr="00836045" w14:paraId="4AF7C777" w14:textId="77777777" w:rsidTr="001779F8">
        <w:trPr>
          <w:trHeight w:val="567"/>
          <w:jc w:val="center"/>
        </w:trPr>
        <w:tc>
          <w:tcPr>
            <w:tcW w:w="437" w:type="dxa"/>
            <w:tcBorders>
              <w:left w:val="single" w:sz="12" w:space="0" w:color="auto"/>
            </w:tcBorders>
            <w:vAlign w:val="center"/>
          </w:tcPr>
          <w:p w14:paraId="107E1376" w14:textId="77777777" w:rsidR="00836045" w:rsidRPr="00836045" w:rsidRDefault="00836045" w:rsidP="00836045">
            <w:pPr>
              <w:widowControl w:val="0"/>
              <w:numPr>
                <w:ilvl w:val="0"/>
                <w:numId w:val="4"/>
              </w:numPr>
              <w:kinsoku w:val="0"/>
              <w:autoSpaceDE w:val="0"/>
              <w:autoSpaceDN w:val="0"/>
              <w:snapToGrid/>
              <w:spacing w:after="0" w:line="400" w:lineRule="exact"/>
              <w:jc w:val="right"/>
              <w:textAlignment w:val="baseline"/>
              <w:rPr>
                <w:rFonts w:ascii="宋体" w:eastAsia="宋体" w:hAnsi="宋体" w:cs="Arial"/>
                <w:snapToGrid w:val="0"/>
                <w:color w:val="000000"/>
                <w:sz w:val="18"/>
                <w:szCs w:val="18"/>
              </w:rPr>
            </w:pPr>
          </w:p>
        </w:tc>
        <w:tc>
          <w:tcPr>
            <w:tcW w:w="491" w:type="dxa"/>
            <w:vMerge/>
            <w:shd w:val="clear" w:color="auto" w:fill="auto"/>
            <w:vAlign w:val="center"/>
          </w:tcPr>
          <w:p w14:paraId="4FBD53D5"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p>
        </w:tc>
        <w:tc>
          <w:tcPr>
            <w:tcW w:w="875" w:type="dxa"/>
            <w:vMerge/>
            <w:shd w:val="clear" w:color="auto" w:fill="auto"/>
            <w:vAlign w:val="center"/>
          </w:tcPr>
          <w:p w14:paraId="2D45F489"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p>
        </w:tc>
        <w:tc>
          <w:tcPr>
            <w:tcW w:w="876" w:type="dxa"/>
            <w:shd w:val="clear" w:color="auto" w:fill="auto"/>
            <w:vAlign w:val="center"/>
          </w:tcPr>
          <w:p w14:paraId="6FC303A8"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hint="eastAsia"/>
                <w:snapToGrid w:val="0"/>
                <w:color w:val="000000"/>
                <w:sz w:val="18"/>
                <w:szCs w:val="18"/>
              </w:rPr>
              <w:t>滚筒冲击性能</w:t>
            </w:r>
          </w:p>
        </w:tc>
        <w:tc>
          <w:tcPr>
            <w:tcW w:w="1217" w:type="dxa"/>
            <w:shd w:val="clear" w:color="auto" w:fill="auto"/>
            <w:vAlign w:val="center"/>
          </w:tcPr>
          <w:p w14:paraId="277046B5"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snapToGrid w:val="0"/>
                <w:color w:val="000000"/>
                <w:sz w:val="18"/>
                <w:szCs w:val="18"/>
                <w:lang w:eastAsia="en-US"/>
              </w:rPr>
              <w:t>QB/T 2155—2018</w:t>
            </w:r>
          </w:p>
        </w:tc>
        <w:tc>
          <w:tcPr>
            <w:tcW w:w="3611" w:type="dxa"/>
            <w:gridSpan w:val="3"/>
            <w:shd w:val="clear" w:color="auto" w:fill="auto"/>
            <w:vAlign w:val="center"/>
          </w:tcPr>
          <w:p w14:paraId="19555F34"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hint="eastAsia"/>
                <w:snapToGrid w:val="0"/>
                <w:color w:val="000000"/>
                <w:sz w:val="18"/>
                <w:szCs w:val="18"/>
              </w:rPr>
              <w:t>试验后箱体、箱口、衬架不开裂，允许有凹陷，允许箱体表面防划薄膜损坏；走轮、轮轴、支架不断裂；走轮转动灵活，无松脱；拉杆拉合顺畅，无卡阻；固定件、连接件、锁不松脱；箱锁开启灵活。</w:t>
            </w:r>
          </w:p>
        </w:tc>
        <w:tc>
          <w:tcPr>
            <w:tcW w:w="1817" w:type="dxa"/>
            <w:tcBorders>
              <w:right w:val="single" w:sz="12" w:space="0" w:color="auto"/>
            </w:tcBorders>
            <w:shd w:val="clear" w:color="auto" w:fill="auto"/>
            <w:vAlign w:val="center"/>
          </w:tcPr>
          <w:p w14:paraId="7B32125F"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snapToGrid w:val="0"/>
                <w:color w:val="000000"/>
                <w:sz w:val="18"/>
                <w:szCs w:val="18"/>
              </w:rPr>
              <w:t>QB/T 2155—2018</w:t>
            </w:r>
            <w:r w:rsidRPr="00836045">
              <w:rPr>
                <w:rFonts w:ascii="宋体" w:eastAsia="宋体" w:hAnsi="宋体" w:cs="Arial" w:hint="eastAsia"/>
                <w:snapToGrid w:val="0"/>
                <w:color w:val="000000"/>
                <w:sz w:val="18"/>
                <w:szCs w:val="18"/>
              </w:rPr>
              <w:t>中5.5.8</w:t>
            </w:r>
          </w:p>
        </w:tc>
      </w:tr>
      <w:tr w:rsidR="00836045" w:rsidRPr="00836045" w14:paraId="20D8CC7E" w14:textId="77777777" w:rsidTr="001779F8">
        <w:trPr>
          <w:trHeight w:val="567"/>
          <w:jc w:val="center"/>
        </w:trPr>
        <w:tc>
          <w:tcPr>
            <w:tcW w:w="437" w:type="dxa"/>
            <w:tcBorders>
              <w:left w:val="single" w:sz="12" w:space="0" w:color="auto"/>
            </w:tcBorders>
            <w:vAlign w:val="center"/>
          </w:tcPr>
          <w:p w14:paraId="1EABEAF0" w14:textId="77777777" w:rsidR="00836045" w:rsidRPr="00836045" w:rsidRDefault="00836045" w:rsidP="00836045">
            <w:pPr>
              <w:widowControl w:val="0"/>
              <w:numPr>
                <w:ilvl w:val="0"/>
                <w:numId w:val="4"/>
              </w:numPr>
              <w:kinsoku w:val="0"/>
              <w:autoSpaceDE w:val="0"/>
              <w:autoSpaceDN w:val="0"/>
              <w:snapToGrid/>
              <w:spacing w:after="0" w:line="400" w:lineRule="exact"/>
              <w:jc w:val="right"/>
              <w:textAlignment w:val="baseline"/>
              <w:rPr>
                <w:rFonts w:ascii="宋体" w:eastAsia="宋体" w:hAnsi="宋体" w:cs="Arial"/>
                <w:snapToGrid w:val="0"/>
                <w:color w:val="000000"/>
                <w:sz w:val="18"/>
                <w:szCs w:val="18"/>
              </w:rPr>
            </w:pPr>
          </w:p>
        </w:tc>
        <w:tc>
          <w:tcPr>
            <w:tcW w:w="491" w:type="dxa"/>
            <w:vMerge/>
            <w:shd w:val="clear" w:color="auto" w:fill="auto"/>
            <w:vAlign w:val="center"/>
          </w:tcPr>
          <w:p w14:paraId="4460B056"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p>
        </w:tc>
        <w:tc>
          <w:tcPr>
            <w:tcW w:w="875" w:type="dxa"/>
            <w:vMerge/>
            <w:shd w:val="clear" w:color="auto" w:fill="auto"/>
            <w:vAlign w:val="center"/>
          </w:tcPr>
          <w:p w14:paraId="4C59A118"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p>
        </w:tc>
        <w:tc>
          <w:tcPr>
            <w:tcW w:w="876" w:type="dxa"/>
            <w:shd w:val="clear" w:color="auto" w:fill="auto"/>
            <w:vAlign w:val="center"/>
          </w:tcPr>
          <w:p w14:paraId="2585E4FF"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hint="eastAsia"/>
                <w:snapToGrid w:val="0"/>
                <w:color w:val="000000"/>
                <w:sz w:val="18"/>
                <w:szCs w:val="18"/>
              </w:rPr>
              <w:t>箱锁耐用性能</w:t>
            </w:r>
          </w:p>
        </w:tc>
        <w:tc>
          <w:tcPr>
            <w:tcW w:w="1217" w:type="dxa"/>
            <w:shd w:val="clear" w:color="auto" w:fill="auto"/>
            <w:vAlign w:val="center"/>
          </w:tcPr>
          <w:p w14:paraId="1CAEC4DC"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snapToGrid w:val="0"/>
                <w:color w:val="000000"/>
                <w:sz w:val="18"/>
                <w:szCs w:val="18"/>
                <w:lang w:eastAsia="en-US"/>
              </w:rPr>
              <w:t>QB/T 2155—2018</w:t>
            </w:r>
          </w:p>
        </w:tc>
        <w:tc>
          <w:tcPr>
            <w:tcW w:w="3611" w:type="dxa"/>
            <w:gridSpan w:val="3"/>
            <w:shd w:val="clear" w:color="auto" w:fill="auto"/>
            <w:vAlign w:val="center"/>
          </w:tcPr>
          <w:p w14:paraId="77C2E491"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hint="eastAsia"/>
                <w:snapToGrid w:val="0"/>
                <w:color w:val="000000"/>
                <w:sz w:val="18"/>
                <w:szCs w:val="18"/>
              </w:rPr>
              <w:t>箱锁能正常开关，无异常。</w:t>
            </w:r>
          </w:p>
        </w:tc>
        <w:tc>
          <w:tcPr>
            <w:tcW w:w="1817" w:type="dxa"/>
            <w:tcBorders>
              <w:right w:val="single" w:sz="12" w:space="0" w:color="auto"/>
            </w:tcBorders>
            <w:shd w:val="clear" w:color="auto" w:fill="auto"/>
            <w:vAlign w:val="center"/>
          </w:tcPr>
          <w:p w14:paraId="0AC774CE"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snapToGrid w:val="0"/>
                <w:color w:val="000000"/>
                <w:sz w:val="18"/>
                <w:szCs w:val="18"/>
              </w:rPr>
              <w:t>QB/T 2155—2018</w:t>
            </w:r>
            <w:r w:rsidRPr="00836045">
              <w:rPr>
                <w:rFonts w:ascii="宋体" w:eastAsia="宋体" w:hAnsi="宋体" w:cs="Arial" w:hint="eastAsia"/>
                <w:snapToGrid w:val="0"/>
                <w:color w:val="000000"/>
                <w:sz w:val="18"/>
                <w:szCs w:val="18"/>
              </w:rPr>
              <w:t>中5.5.9</w:t>
            </w:r>
          </w:p>
        </w:tc>
      </w:tr>
      <w:tr w:rsidR="00836045" w:rsidRPr="00836045" w14:paraId="2D62A0E5" w14:textId="77777777" w:rsidTr="001779F8">
        <w:trPr>
          <w:trHeight w:val="567"/>
          <w:jc w:val="center"/>
        </w:trPr>
        <w:tc>
          <w:tcPr>
            <w:tcW w:w="437" w:type="dxa"/>
            <w:tcBorders>
              <w:left w:val="single" w:sz="12" w:space="0" w:color="auto"/>
            </w:tcBorders>
            <w:vAlign w:val="center"/>
          </w:tcPr>
          <w:p w14:paraId="3829C674" w14:textId="77777777" w:rsidR="00836045" w:rsidRPr="00836045" w:rsidRDefault="00836045" w:rsidP="00836045">
            <w:pPr>
              <w:widowControl w:val="0"/>
              <w:numPr>
                <w:ilvl w:val="0"/>
                <w:numId w:val="4"/>
              </w:numPr>
              <w:kinsoku w:val="0"/>
              <w:autoSpaceDE w:val="0"/>
              <w:autoSpaceDN w:val="0"/>
              <w:snapToGrid/>
              <w:spacing w:after="0" w:line="400" w:lineRule="exact"/>
              <w:jc w:val="right"/>
              <w:textAlignment w:val="baseline"/>
              <w:rPr>
                <w:rFonts w:ascii="宋体" w:eastAsia="宋体" w:hAnsi="宋体" w:cs="Arial"/>
                <w:snapToGrid w:val="0"/>
                <w:color w:val="000000"/>
                <w:sz w:val="18"/>
                <w:szCs w:val="18"/>
              </w:rPr>
            </w:pPr>
          </w:p>
        </w:tc>
        <w:tc>
          <w:tcPr>
            <w:tcW w:w="491" w:type="dxa"/>
            <w:vMerge/>
            <w:shd w:val="clear" w:color="auto" w:fill="auto"/>
            <w:vAlign w:val="center"/>
          </w:tcPr>
          <w:p w14:paraId="35AF3153"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p>
        </w:tc>
        <w:tc>
          <w:tcPr>
            <w:tcW w:w="875" w:type="dxa"/>
            <w:vMerge/>
            <w:shd w:val="clear" w:color="auto" w:fill="auto"/>
            <w:vAlign w:val="center"/>
          </w:tcPr>
          <w:p w14:paraId="1D04072F"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p>
        </w:tc>
        <w:tc>
          <w:tcPr>
            <w:tcW w:w="876" w:type="dxa"/>
            <w:shd w:val="clear" w:color="auto" w:fill="auto"/>
            <w:vAlign w:val="center"/>
          </w:tcPr>
          <w:p w14:paraId="3E945B3C"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hint="eastAsia"/>
                <w:snapToGrid w:val="0"/>
                <w:color w:val="000000"/>
                <w:sz w:val="18"/>
                <w:szCs w:val="18"/>
              </w:rPr>
              <w:t>箱铝口硬度</w:t>
            </w:r>
          </w:p>
        </w:tc>
        <w:tc>
          <w:tcPr>
            <w:tcW w:w="1217" w:type="dxa"/>
            <w:shd w:val="clear" w:color="auto" w:fill="auto"/>
            <w:vAlign w:val="center"/>
          </w:tcPr>
          <w:p w14:paraId="5C7CD95F"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snapToGrid w:val="0"/>
                <w:color w:val="000000"/>
                <w:sz w:val="18"/>
                <w:szCs w:val="18"/>
                <w:lang w:eastAsia="en-US"/>
              </w:rPr>
              <w:t>QB/T 2155—2018</w:t>
            </w:r>
          </w:p>
        </w:tc>
        <w:tc>
          <w:tcPr>
            <w:tcW w:w="3611" w:type="dxa"/>
            <w:gridSpan w:val="3"/>
            <w:shd w:val="clear" w:color="auto" w:fill="auto"/>
            <w:vAlign w:val="center"/>
          </w:tcPr>
          <w:p w14:paraId="3CAC03C7"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hint="eastAsia"/>
                <w:snapToGrid w:val="0"/>
                <w:color w:val="000000"/>
                <w:sz w:val="18"/>
                <w:szCs w:val="18"/>
              </w:rPr>
              <w:t>不低于</w:t>
            </w:r>
            <w:r w:rsidRPr="00836045">
              <w:rPr>
                <w:rFonts w:ascii="宋体" w:eastAsia="宋体" w:hAnsi="宋体" w:cs="Arial"/>
                <w:snapToGrid w:val="0"/>
                <w:color w:val="000000"/>
                <w:sz w:val="18"/>
                <w:szCs w:val="18"/>
              </w:rPr>
              <w:t>40</w:t>
            </w:r>
            <w:r w:rsidRPr="00836045">
              <w:rPr>
                <w:rFonts w:ascii="宋体" w:eastAsia="宋体" w:hAnsi="宋体" w:cs="Arial" w:hint="eastAsia"/>
                <w:snapToGrid w:val="0"/>
                <w:color w:val="000000"/>
                <w:sz w:val="18"/>
                <w:szCs w:val="18"/>
              </w:rPr>
              <w:t xml:space="preserve"> </w:t>
            </w:r>
            <w:r w:rsidRPr="00836045">
              <w:rPr>
                <w:rFonts w:ascii="宋体" w:eastAsia="宋体" w:hAnsi="宋体" w:cs="Arial"/>
                <w:snapToGrid w:val="0"/>
                <w:color w:val="000000"/>
                <w:sz w:val="18"/>
                <w:szCs w:val="18"/>
              </w:rPr>
              <w:t>HBW</w:t>
            </w:r>
            <w:r w:rsidRPr="00836045">
              <w:rPr>
                <w:rFonts w:ascii="宋体" w:eastAsia="宋体" w:hAnsi="宋体" w:cs="Arial" w:hint="eastAsia"/>
                <w:snapToGrid w:val="0"/>
                <w:color w:val="000000"/>
                <w:sz w:val="18"/>
                <w:szCs w:val="18"/>
              </w:rPr>
              <w:t>。</w:t>
            </w:r>
          </w:p>
        </w:tc>
        <w:tc>
          <w:tcPr>
            <w:tcW w:w="1817" w:type="dxa"/>
            <w:tcBorders>
              <w:right w:val="single" w:sz="12" w:space="0" w:color="auto"/>
            </w:tcBorders>
            <w:shd w:val="clear" w:color="auto" w:fill="auto"/>
            <w:vAlign w:val="center"/>
          </w:tcPr>
          <w:p w14:paraId="2E19C335"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snapToGrid w:val="0"/>
                <w:color w:val="000000"/>
                <w:sz w:val="18"/>
                <w:szCs w:val="18"/>
              </w:rPr>
              <w:t>GB/T 231.1</w:t>
            </w:r>
          </w:p>
        </w:tc>
      </w:tr>
      <w:tr w:rsidR="00836045" w:rsidRPr="00836045" w14:paraId="71D3110C" w14:textId="77777777" w:rsidTr="001779F8">
        <w:trPr>
          <w:trHeight w:val="567"/>
          <w:jc w:val="center"/>
        </w:trPr>
        <w:tc>
          <w:tcPr>
            <w:tcW w:w="437" w:type="dxa"/>
            <w:tcBorders>
              <w:left w:val="single" w:sz="12" w:space="0" w:color="auto"/>
            </w:tcBorders>
            <w:vAlign w:val="center"/>
          </w:tcPr>
          <w:p w14:paraId="3BC34676" w14:textId="77777777" w:rsidR="00836045" w:rsidRPr="00836045" w:rsidRDefault="00836045" w:rsidP="00836045">
            <w:pPr>
              <w:widowControl w:val="0"/>
              <w:numPr>
                <w:ilvl w:val="0"/>
                <w:numId w:val="4"/>
              </w:numPr>
              <w:kinsoku w:val="0"/>
              <w:autoSpaceDE w:val="0"/>
              <w:autoSpaceDN w:val="0"/>
              <w:snapToGrid/>
              <w:spacing w:after="0" w:line="400" w:lineRule="exact"/>
              <w:ind w:rightChars="-168" w:right="-370"/>
              <w:jc w:val="both"/>
              <w:textAlignment w:val="baseline"/>
              <w:rPr>
                <w:rFonts w:ascii="宋体" w:eastAsia="宋体" w:hAnsi="宋体" w:cs="Arial"/>
                <w:snapToGrid w:val="0"/>
                <w:color w:val="000000"/>
                <w:sz w:val="18"/>
                <w:szCs w:val="18"/>
                <w:lang w:eastAsia="en-US"/>
              </w:rPr>
            </w:pPr>
          </w:p>
        </w:tc>
        <w:tc>
          <w:tcPr>
            <w:tcW w:w="491" w:type="dxa"/>
            <w:vMerge/>
            <w:shd w:val="clear" w:color="auto" w:fill="auto"/>
            <w:vAlign w:val="center"/>
          </w:tcPr>
          <w:p w14:paraId="4D72EB77"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lang w:eastAsia="en-US"/>
              </w:rPr>
            </w:pPr>
          </w:p>
        </w:tc>
        <w:tc>
          <w:tcPr>
            <w:tcW w:w="1751" w:type="dxa"/>
            <w:gridSpan w:val="2"/>
            <w:shd w:val="clear" w:color="auto" w:fill="auto"/>
            <w:vAlign w:val="center"/>
          </w:tcPr>
          <w:p w14:paraId="4CC022D3"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36045">
              <w:rPr>
                <w:rFonts w:ascii="宋体" w:eastAsia="宋体" w:hAnsi="宋体" w:cs="Arial" w:hint="eastAsia"/>
                <w:snapToGrid w:val="0"/>
                <w:color w:val="000000"/>
                <w:sz w:val="18"/>
                <w:szCs w:val="18"/>
              </w:rPr>
              <w:t>五金配件耐腐蚀性</w:t>
            </w:r>
          </w:p>
        </w:tc>
        <w:tc>
          <w:tcPr>
            <w:tcW w:w="1217" w:type="dxa"/>
            <w:shd w:val="clear" w:color="auto" w:fill="auto"/>
            <w:vAlign w:val="center"/>
          </w:tcPr>
          <w:p w14:paraId="0204D664"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36045">
              <w:rPr>
                <w:rFonts w:ascii="宋体" w:eastAsia="宋体" w:hAnsi="宋体" w:cs="Arial"/>
                <w:snapToGrid w:val="0"/>
                <w:color w:val="000000"/>
                <w:sz w:val="18"/>
                <w:szCs w:val="18"/>
                <w:lang w:eastAsia="en-US"/>
              </w:rPr>
              <w:t>QB/T 2155—2018</w:t>
            </w:r>
          </w:p>
        </w:tc>
        <w:tc>
          <w:tcPr>
            <w:tcW w:w="1217" w:type="dxa"/>
            <w:shd w:val="clear" w:color="auto" w:fill="auto"/>
            <w:vAlign w:val="center"/>
          </w:tcPr>
          <w:p w14:paraId="0EA176B9"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hint="eastAsia"/>
                <w:snapToGrid w:val="0"/>
                <w:color w:val="000000"/>
                <w:sz w:val="18"/>
                <w:szCs w:val="18"/>
              </w:rPr>
              <w:t>腐蚀点个数不超过</w:t>
            </w:r>
            <w:r w:rsidRPr="00836045">
              <w:rPr>
                <w:rFonts w:ascii="宋体" w:eastAsia="宋体" w:hAnsi="宋体" w:cs="Arial"/>
                <w:snapToGrid w:val="0"/>
                <w:color w:val="000000"/>
                <w:sz w:val="18"/>
                <w:szCs w:val="18"/>
              </w:rPr>
              <w:t>3</w:t>
            </w:r>
            <w:r w:rsidRPr="00836045">
              <w:rPr>
                <w:rFonts w:ascii="宋体" w:eastAsia="宋体" w:hAnsi="宋体" w:cs="Arial" w:hint="eastAsia"/>
                <w:snapToGrid w:val="0"/>
                <w:color w:val="000000"/>
                <w:sz w:val="18"/>
                <w:szCs w:val="18"/>
              </w:rPr>
              <w:t>个，且单个腐蚀点面积不大于</w:t>
            </w:r>
            <w:r w:rsidRPr="00836045">
              <w:rPr>
                <w:rFonts w:ascii="宋体" w:eastAsia="宋体" w:hAnsi="宋体" w:cs="Arial"/>
                <w:snapToGrid w:val="0"/>
                <w:color w:val="000000"/>
                <w:sz w:val="18"/>
                <w:szCs w:val="18"/>
              </w:rPr>
              <w:t>1</w:t>
            </w:r>
            <w:r w:rsidRPr="00836045">
              <w:rPr>
                <w:rFonts w:ascii="宋体" w:eastAsia="宋体" w:hAnsi="宋体" w:cs="Arial" w:hint="eastAsia"/>
                <w:snapToGrid w:val="0"/>
                <w:color w:val="000000"/>
                <w:sz w:val="18"/>
                <w:szCs w:val="18"/>
              </w:rPr>
              <w:t xml:space="preserve"> </w:t>
            </w:r>
            <w:r w:rsidRPr="00836045">
              <w:rPr>
                <w:rFonts w:ascii="宋体" w:eastAsia="宋体" w:hAnsi="宋体" w:cs="Arial"/>
                <w:snapToGrid w:val="0"/>
                <w:color w:val="000000"/>
                <w:sz w:val="18"/>
                <w:szCs w:val="18"/>
              </w:rPr>
              <w:t>mm</w:t>
            </w:r>
            <w:r w:rsidRPr="00836045">
              <w:rPr>
                <w:rFonts w:ascii="宋体" w:eastAsia="宋体" w:hAnsi="宋体" w:cs="Arial"/>
                <w:snapToGrid w:val="0"/>
                <w:color w:val="000000"/>
                <w:sz w:val="18"/>
                <w:szCs w:val="18"/>
                <w:vertAlign w:val="superscript"/>
              </w:rPr>
              <w:t>2</w:t>
            </w:r>
            <w:r w:rsidRPr="00836045">
              <w:rPr>
                <w:rFonts w:ascii="宋体" w:eastAsia="宋体" w:hAnsi="宋体" w:cs="Arial" w:hint="eastAsia"/>
                <w:snapToGrid w:val="0"/>
                <w:color w:val="000000"/>
                <w:sz w:val="18"/>
                <w:szCs w:val="18"/>
              </w:rPr>
              <w:t>。测试时间为</w:t>
            </w:r>
            <w:r w:rsidRPr="00836045">
              <w:rPr>
                <w:rFonts w:ascii="宋体" w:eastAsia="宋体" w:hAnsi="宋体" w:cs="Arial"/>
                <w:snapToGrid w:val="0"/>
                <w:color w:val="000000"/>
                <w:sz w:val="18"/>
                <w:szCs w:val="18"/>
              </w:rPr>
              <w:t>24</w:t>
            </w:r>
            <w:r w:rsidRPr="00836045">
              <w:rPr>
                <w:rFonts w:ascii="宋体" w:eastAsia="宋体" w:hAnsi="宋体" w:cs="Arial" w:hint="eastAsia"/>
                <w:snapToGrid w:val="0"/>
                <w:color w:val="000000"/>
                <w:sz w:val="18"/>
                <w:szCs w:val="18"/>
              </w:rPr>
              <w:t xml:space="preserve"> </w:t>
            </w:r>
            <w:r w:rsidRPr="00836045">
              <w:rPr>
                <w:rFonts w:ascii="宋体" w:eastAsia="宋体" w:hAnsi="宋体" w:cs="Arial"/>
                <w:snapToGrid w:val="0"/>
                <w:color w:val="000000"/>
                <w:sz w:val="18"/>
                <w:szCs w:val="18"/>
              </w:rPr>
              <w:t>h</w:t>
            </w:r>
            <w:r w:rsidRPr="00836045">
              <w:rPr>
                <w:rFonts w:ascii="宋体" w:eastAsia="宋体" w:hAnsi="宋体" w:cs="Arial" w:hint="eastAsia"/>
                <w:snapToGrid w:val="0"/>
                <w:color w:val="000000"/>
                <w:sz w:val="18"/>
                <w:szCs w:val="18"/>
              </w:rPr>
              <w:t>。</w:t>
            </w:r>
          </w:p>
        </w:tc>
        <w:tc>
          <w:tcPr>
            <w:tcW w:w="2394" w:type="dxa"/>
            <w:gridSpan w:val="2"/>
            <w:shd w:val="clear" w:color="auto" w:fill="auto"/>
            <w:vAlign w:val="center"/>
          </w:tcPr>
          <w:p w14:paraId="63545A1E"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hint="eastAsia"/>
                <w:snapToGrid w:val="0"/>
                <w:color w:val="000000"/>
                <w:sz w:val="18"/>
                <w:szCs w:val="18"/>
              </w:rPr>
              <w:t>腐蚀点个数不超过</w:t>
            </w:r>
            <w:r w:rsidRPr="00836045">
              <w:rPr>
                <w:rFonts w:ascii="宋体" w:eastAsia="宋体" w:hAnsi="宋体" w:cs="Arial"/>
                <w:snapToGrid w:val="0"/>
                <w:color w:val="000000"/>
                <w:sz w:val="18"/>
                <w:szCs w:val="18"/>
              </w:rPr>
              <w:t>3</w:t>
            </w:r>
            <w:r w:rsidRPr="00836045">
              <w:rPr>
                <w:rFonts w:ascii="宋体" w:eastAsia="宋体" w:hAnsi="宋体" w:cs="Arial" w:hint="eastAsia"/>
                <w:snapToGrid w:val="0"/>
                <w:color w:val="000000"/>
                <w:sz w:val="18"/>
                <w:szCs w:val="18"/>
              </w:rPr>
              <w:t>个，且单个腐蚀点面积不大于</w:t>
            </w:r>
            <w:r w:rsidRPr="00836045">
              <w:rPr>
                <w:rFonts w:ascii="宋体" w:eastAsia="宋体" w:hAnsi="宋体" w:cs="Arial"/>
                <w:snapToGrid w:val="0"/>
                <w:color w:val="000000"/>
                <w:sz w:val="18"/>
                <w:szCs w:val="18"/>
              </w:rPr>
              <w:t>1</w:t>
            </w:r>
            <w:r w:rsidRPr="00836045">
              <w:rPr>
                <w:rFonts w:ascii="宋体" w:eastAsia="宋体" w:hAnsi="宋体" w:cs="Arial" w:hint="eastAsia"/>
                <w:snapToGrid w:val="0"/>
                <w:color w:val="000000"/>
                <w:sz w:val="18"/>
                <w:szCs w:val="18"/>
              </w:rPr>
              <w:t xml:space="preserve"> </w:t>
            </w:r>
            <w:r w:rsidRPr="00836045">
              <w:rPr>
                <w:rFonts w:ascii="宋体" w:eastAsia="宋体" w:hAnsi="宋体" w:cs="Arial"/>
                <w:snapToGrid w:val="0"/>
                <w:color w:val="000000"/>
                <w:sz w:val="18"/>
                <w:szCs w:val="18"/>
              </w:rPr>
              <w:t>mm</w:t>
            </w:r>
            <w:r w:rsidRPr="00836045">
              <w:rPr>
                <w:rFonts w:ascii="宋体" w:eastAsia="宋体" w:hAnsi="宋体" w:cs="Arial"/>
                <w:snapToGrid w:val="0"/>
                <w:color w:val="000000"/>
                <w:sz w:val="18"/>
                <w:szCs w:val="18"/>
                <w:vertAlign w:val="superscript"/>
              </w:rPr>
              <w:t>2</w:t>
            </w:r>
            <w:r w:rsidRPr="00836045">
              <w:rPr>
                <w:rFonts w:ascii="宋体" w:eastAsia="宋体" w:hAnsi="宋体" w:cs="Arial" w:hint="eastAsia"/>
                <w:snapToGrid w:val="0"/>
                <w:color w:val="000000"/>
                <w:sz w:val="18"/>
                <w:szCs w:val="18"/>
              </w:rPr>
              <w:t xml:space="preserve">。测试时间为16 </w:t>
            </w:r>
            <w:r w:rsidRPr="00836045">
              <w:rPr>
                <w:rFonts w:ascii="宋体" w:eastAsia="宋体" w:hAnsi="宋体" w:cs="Arial"/>
                <w:snapToGrid w:val="0"/>
                <w:color w:val="000000"/>
                <w:sz w:val="18"/>
                <w:szCs w:val="18"/>
              </w:rPr>
              <w:t>h</w:t>
            </w:r>
            <w:r w:rsidRPr="00836045">
              <w:rPr>
                <w:rFonts w:ascii="宋体" w:eastAsia="宋体" w:hAnsi="宋体" w:cs="Arial" w:hint="eastAsia"/>
                <w:snapToGrid w:val="0"/>
                <w:color w:val="000000"/>
                <w:sz w:val="18"/>
                <w:szCs w:val="18"/>
              </w:rPr>
              <w:t>。</w:t>
            </w:r>
          </w:p>
        </w:tc>
        <w:tc>
          <w:tcPr>
            <w:tcW w:w="1817" w:type="dxa"/>
            <w:tcBorders>
              <w:right w:val="single" w:sz="12" w:space="0" w:color="auto"/>
            </w:tcBorders>
            <w:shd w:val="clear" w:color="auto" w:fill="auto"/>
            <w:vAlign w:val="center"/>
          </w:tcPr>
          <w:p w14:paraId="3612299C"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hint="eastAsia"/>
                <w:snapToGrid w:val="0"/>
                <w:color w:val="000000"/>
                <w:sz w:val="18"/>
                <w:szCs w:val="18"/>
              </w:rPr>
              <w:t>按</w:t>
            </w:r>
            <w:r w:rsidRPr="00836045">
              <w:rPr>
                <w:rFonts w:ascii="宋体" w:eastAsia="宋体" w:hAnsi="宋体" w:cs="Arial"/>
                <w:snapToGrid w:val="0"/>
                <w:color w:val="000000"/>
                <w:sz w:val="18"/>
                <w:szCs w:val="18"/>
              </w:rPr>
              <w:t>QB/T 3826</w:t>
            </w:r>
            <w:r w:rsidRPr="00836045">
              <w:rPr>
                <w:rFonts w:ascii="宋体" w:eastAsia="宋体" w:hAnsi="宋体" w:cs="Arial" w:hint="eastAsia"/>
                <w:snapToGrid w:val="0"/>
                <w:color w:val="000000"/>
                <w:sz w:val="18"/>
                <w:szCs w:val="18"/>
              </w:rPr>
              <w:t>进行检验（不含拉杆、铆合件、金属链牙），拉链头只检测拉片。</w:t>
            </w:r>
          </w:p>
        </w:tc>
      </w:tr>
      <w:tr w:rsidR="00836045" w:rsidRPr="00836045" w14:paraId="3EF0FFD9" w14:textId="77777777" w:rsidTr="001779F8">
        <w:trPr>
          <w:trHeight w:val="567"/>
          <w:jc w:val="center"/>
        </w:trPr>
        <w:tc>
          <w:tcPr>
            <w:tcW w:w="437" w:type="dxa"/>
            <w:tcBorders>
              <w:left w:val="single" w:sz="12" w:space="0" w:color="auto"/>
            </w:tcBorders>
            <w:vAlign w:val="center"/>
          </w:tcPr>
          <w:p w14:paraId="4941EF39" w14:textId="77777777" w:rsidR="00836045" w:rsidRPr="00836045" w:rsidRDefault="00836045" w:rsidP="00836045">
            <w:pPr>
              <w:widowControl w:val="0"/>
              <w:numPr>
                <w:ilvl w:val="0"/>
                <w:numId w:val="4"/>
              </w:numPr>
              <w:kinsoku w:val="0"/>
              <w:autoSpaceDE w:val="0"/>
              <w:autoSpaceDN w:val="0"/>
              <w:snapToGrid/>
              <w:spacing w:after="0" w:line="400" w:lineRule="exact"/>
              <w:ind w:rightChars="-168" w:right="-370"/>
              <w:jc w:val="both"/>
              <w:textAlignment w:val="baseline"/>
              <w:rPr>
                <w:rFonts w:ascii="宋体" w:eastAsia="宋体" w:hAnsi="宋体" w:cs="Arial"/>
                <w:snapToGrid w:val="0"/>
                <w:color w:val="000000"/>
                <w:sz w:val="18"/>
                <w:szCs w:val="18"/>
              </w:rPr>
            </w:pPr>
          </w:p>
        </w:tc>
        <w:tc>
          <w:tcPr>
            <w:tcW w:w="491" w:type="dxa"/>
            <w:vMerge/>
            <w:shd w:val="clear" w:color="auto" w:fill="auto"/>
            <w:vAlign w:val="center"/>
          </w:tcPr>
          <w:p w14:paraId="01832CE9"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p>
        </w:tc>
        <w:tc>
          <w:tcPr>
            <w:tcW w:w="1751" w:type="dxa"/>
            <w:gridSpan w:val="2"/>
            <w:shd w:val="clear" w:color="auto" w:fill="auto"/>
            <w:vAlign w:val="center"/>
          </w:tcPr>
          <w:p w14:paraId="205E99E6"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36045">
              <w:rPr>
                <w:rFonts w:ascii="宋体" w:eastAsia="宋体" w:hAnsi="宋体" w:cs="Arial" w:hint="eastAsia"/>
                <w:snapToGrid w:val="0"/>
                <w:color w:val="000000"/>
                <w:sz w:val="18"/>
                <w:szCs w:val="18"/>
                <w:lang w:eastAsia="en-US"/>
              </w:rPr>
              <w:t>拉杆耐疲劳性能</w:t>
            </w:r>
          </w:p>
        </w:tc>
        <w:tc>
          <w:tcPr>
            <w:tcW w:w="1217" w:type="dxa"/>
            <w:shd w:val="clear" w:color="auto" w:fill="auto"/>
            <w:vAlign w:val="center"/>
          </w:tcPr>
          <w:p w14:paraId="6842C952"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36045">
              <w:rPr>
                <w:rFonts w:ascii="宋体" w:eastAsia="宋体" w:hAnsi="宋体" w:cs="Arial"/>
                <w:snapToGrid w:val="0"/>
                <w:color w:val="000000"/>
                <w:sz w:val="18"/>
                <w:szCs w:val="18"/>
                <w:lang w:eastAsia="en-US"/>
              </w:rPr>
              <w:t>QB/T 2155—2018</w:t>
            </w:r>
          </w:p>
        </w:tc>
        <w:tc>
          <w:tcPr>
            <w:tcW w:w="1217" w:type="dxa"/>
            <w:shd w:val="clear" w:color="auto" w:fill="auto"/>
            <w:vAlign w:val="center"/>
          </w:tcPr>
          <w:p w14:paraId="6532400B"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hint="eastAsia"/>
                <w:snapToGrid w:val="0"/>
                <w:color w:val="000000"/>
                <w:sz w:val="18"/>
                <w:szCs w:val="18"/>
              </w:rPr>
              <w:t>拉合试验5000次后拉杆无变形、卡阻</w:t>
            </w:r>
            <w:r w:rsidRPr="00836045">
              <w:rPr>
                <w:rFonts w:ascii="宋体" w:eastAsia="宋体" w:hAnsi="宋体" w:cs="Arial" w:hint="eastAsia"/>
                <w:snapToGrid w:val="0"/>
                <w:color w:val="000000"/>
                <w:sz w:val="18"/>
                <w:szCs w:val="18"/>
              </w:rPr>
              <w:lastRenderedPageBreak/>
              <w:t>、松脱等现象。</w:t>
            </w:r>
          </w:p>
        </w:tc>
        <w:tc>
          <w:tcPr>
            <w:tcW w:w="1197" w:type="dxa"/>
            <w:shd w:val="clear" w:color="auto" w:fill="auto"/>
            <w:vAlign w:val="center"/>
          </w:tcPr>
          <w:p w14:paraId="53CFC1B5"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hint="eastAsia"/>
                <w:snapToGrid w:val="0"/>
                <w:color w:val="000000"/>
                <w:sz w:val="18"/>
                <w:szCs w:val="18"/>
              </w:rPr>
              <w:lastRenderedPageBreak/>
              <w:t>拉合试验4000次后拉杆无变形、卡阻</w:t>
            </w:r>
            <w:r w:rsidRPr="00836045">
              <w:rPr>
                <w:rFonts w:ascii="宋体" w:eastAsia="宋体" w:hAnsi="宋体" w:cs="Arial" w:hint="eastAsia"/>
                <w:snapToGrid w:val="0"/>
                <w:color w:val="000000"/>
                <w:sz w:val="18"/>
                <w:szCs w:val="18"/>
              </w:rPr>
              <w:lastRenderedPageBreak/>
              <w:t>、松脱等现象。</w:t>
            </w:r>
          </w:p>
        </w:tc>
        <w:tc>
          <w:tcPr>
            <w:tcW w:w="1197" w:type="dxa"/>
            <w:shd w:val="clear" w:color="auto" w:fill="auto"/>
            <w:vAlign w:val="center"/>
          </w:tcPr>
          <w:p w14:paraId="6447232E"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hint="eastAsia"/>
                <w:snapToGrid w:val="0"/>
                <w:color w:val="000000"/>
                <w:sz w:val="18"/>
                <w:szCs w:val="18"/>
              </w:rPr>
              <w:lastRenderedPageBreak/>
              <w:t>拉合试验3000次后拉杆无变形、卡阻</w:t>
            </w:r>
            <w:r w:rsidRPr="00836045">
              <w:rPr>
                <w:rFonts w:ascii="宋体" w:eastAsia="宋体" w:hAnsi="宋体" w:cs="Arial" w:hint="eastAsia"/>
                <w:snapToGrid w:val="0"/>
                <w:color w:val="000000"/>
                <w:sz w:val="18"/>
                <w:szCs w:val="18"/>
              </w:rPr>
              <w:lastRenderedPageBreak/>
              <w:t>、松脱等现象。</w:t>
            </w:r>
          </w:p>
        </w:tc>
        <w:tc>
          <w:tcPr>
            <w:tcW w:w="1817" w:type="dxa"/>
            <w:tcBorders>
              <w:right w:val="single" w:sz="12" w:space="0" w:color="auto"/>
            </w:tcBorders>
            <w:shd w:val="clear" w:color="auto" w:fill="auto"/>
            <w:vAlign w:val="center"/>
          </w:tcPr>
          <w:p w14:paraId="181D812B"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snapToGrid w:val="0"/>
                <w:color w:val="000000"/>
                <w:sz w:val="18"/>
                <w:szCs w:val="18"/>
              </w:rPr>
              <w:lastRenderedPageBreak/>
              <w:t>QB/T 2919</w:t>
            </w:r>
          </w:p>
        </w:tc>
      </w:tr>
      <w:tr w:rsidR="00836045" w:rsidRPr="00836045" w14:paraId="784E73E7" w14:textId="77777777" w:rsidTr="001779F8">
        <w:trPr>
          <w:trHeight w:val="567"/>
          <w:jc w:val="center"/>
        </w:trPr>
        <w:tc>
          <w:tcPr>
            <w:tcW w:w="437" w:type="dxa"/>
            <w:tcBorders>
              <w:left w:val="single" w:sz="12" w:space="0" w:color="auto"/>
            </w:tcBorders>
            <w:vAlign w:val="center"/>
          </w:tcPr>
          <w:p w14:paraId="3E940EA2" w14:textId="77777777" w:rsidR="00836045" w:rsidRPr="00836045" w:rsidRDefault="00836045" w:rsidP="00836045">
            <w:pPr>
              <w:widowControl w:val="0"/>
              <w:numPr>
                <w:ilvl w:val="0"/>
                <w:numId w:val="4"/>
              </w:numPr>
              <w:kinsoku w:val="0"/>
              <w:autoSpaceDE w:val="0"/>
              <w:autoSpaceDN w:val="0"/>
              <w:snapToGrid/>
              <w:spacing w:after="0" w:line="400" w:lineRule="exact"/>
              <w:ind w:rightChars="-168" w:right="-370"/>
              <w:jc w:val="both"/>
              <w:textAlignment w:val="baseline"/>
              <w:rPr>
                <w:rFonts w:ascii="宋体" w:eastAsia="宋体" w:hAnsi="宋体" w:cs="Arial"/>
                <w:snapToGrid w:val="0"/>
                <w:color w:val="000000"/>
                <w:sz w:val="18"/>
                <w:szCs w:val="18"/>
                <w:lang w:eastAsia="en-US"/>
              </w:rPr>
            </w:pPr>
          </w:p>
        </w:tc>
        <w:tc>
          <w:tcPr>
            <w:tcW w:w="491" w:type="dxa"/>
            <w:vMerge/>
            <w:shd w:val="clear" w:color="auto" w:fill="auto"/>
            <w:vAlign w:val="center"/>
          </w:tcPr>
          <w:p w14:paraId="51023EC8"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lang w:eastAsia="en-US"/>
              </w:rPr>
            </w:pPr>
          </w:p>
        </w:tc>
        <w:tc>
          <w:tcPr>
            <w:tcW w:w="1751" w:type="dxa"/>
            <w:gridSpan w:val="2"/>
            <w:shd w:val="clear" w:color="auto" w:fill="auto"/>
            <w:vAlign w:val="center"/>
          </w:tcPr>
          <w:p w14:paraId="5E2F6801"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36045">
              <w:rPr>
                <w:rFonts w:ascii="宋体" w:eastAsia="宋体" w:hAnsi="宋体" w:cs="Arial" w:hint="eastAsia"/>
                <w:snapToGrid w:val="0"/>
                <w:color w:val="000000"/>
                <w:sz w:val="18"/>
                <w:szCs w:val="18"/>
              </w:rPr>
              <w:t>振荡冲击性能</w:t>
            </w:r>
          </w:p>
        </w:tc>
        <w:tc>
          <w:tcPr>
            <w:tcW w:w="1217" w:type="dxa"/>
            <w:shd w:val="clear" w:color="auto" w:fill="auto"/>
            <w:vAlign w:val="center"/>
          </w:tcPr>
          <w:p w14:paraId="5BB5D709"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36045">
              <w:rPr>
                <w:rFonts w:ascii="宋体" w:eastAsia="宋体" w:hAnsi="宋体" w:cs="Arial"/>
                <w:snapToGrid w:val="0"/>
                <w:color w:val="000000"/>
                <w:sz w:val="18"/>
                <w:szCs w:val="18"/>
                <w:lang w:eastAsia="en-US"/>
              </w:rPr>
              <w:t>QB/T 2155—2018</w:t>
            </w:r>
          </w:p>
        </w:tc>
        <w:tc>
          <w:tcPr>
            <w:tcW w:w="1217" w:type="dxa"/>
            <w:shd w:val="clear" w:color="auto" w:fill="auto"/>
            <w:vAlign w:val="center"/>
          </w:tcPr>
          <w:p w14:paraId="6A076AF4"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hint="eastAsia"/>
                <w:snapToGrid w:val="0"/>
                <w:color w:val="000000"/>
                <w:sz w:val="18"/>
                <w:szCs w:val="18"/>
              </w:rPr>
              <w:t>试验后箱体不变形，无开裂；各部件不变形，无断裂、损坏，不开线；固定件、连接件不松动；拉杆拉合顺畅</w:t>
            </w:r>
            <w:r w:rsidRPr="00836045">
              <w:rPr>
                <w:rFonts w:ascii="宋体" w:eastAsia="宋体" w:hAnsi="宋体" w:cs="Arial"/>
                <w:snapToGrid w:val="0"/>
                <w:color w:val="000000"/>
                <w:sz w:val="18"/>
                <w:szCs w:val="18"/>
              </w:rPr>
              <w:t>,</w:t>
            </w:r>
            <w:r w:rsidRPr="00836045">
              <w:rPr>
                <w:rFonts w:ascii="宋体" w:eastAsia="宋体" w:hAnsi="宋体" w:cs="Arial" w:hint="eastAsia"/>
                <w:snapToGrid w:val="0"/>
                <w:color w:val="000000"/>
                <w:sz w:val="18"/>
                <w:szCs w:val="18"/>
              </w:rPr>
              <w:t>不变形、不松动、无卡阻，不脱节；拉杆与箱体结合部无开裂、松动；箱锁开启正常，密码锁无卡死、跳号、脱勾、乱号及密码失控现象。试验次数：提把</w:t>
            </w:r>
            <w:r w:rsidRPr="00836045">
              <w:rPr>
                <w:rFonts w:ascii="宋体" w:eastAsia="宋体" w:hAnsi="宋体" w:cs="Arial"/>
                <w:snapToGrid w:val="0"/>
                <w:color w:val="000000"/>
                <w:sz w:val="18"/>
                <w:szCs w:val="18"/>
              </w:rPr>
              <w:t>350</w:t>
            </w:r>
            <w:r w:rsidRPr="00836045">
              <w:rPr>
                <w:rFonts w:ascii="宋体" w:eastAsia="宋体" w:hAnsi="宋体" w:cs="Arial" w:hint="eastAsia"/>
                <w:snapToGrid w:val="0"/>
                <w:color w:val="000000"/>
                <w:sz w:val="18"/>
                <w:szCs w:val="18"/>
              </w:rPr>
              <w:t>次，侧提把</w:t>
            </w:r>
            <w:r w:rsidRPr="00836045">
              <w:rPr>
                <w:rFonts w:ascii="宋体" w:eastAsia="宋体" w:hAnsi="宋体" w:cs="Arial"/>
                <w:snapToGrid w:val="0"/>
                <w:color w:val="000000"/>
                <w:sz w:val="18"/>
                <w:szCs w:val="18"/>
              </w:rPr>
              <w:t>350</w:t>
            </w:r>
            <w:r w:rsidRPr="00836045">
              <w:rPr>
                <w:rFonts w:ascii="宋体" w:eastAsia="宋体" w:hAnsi="宋体" w:cs="Arial" w:hint="eastAsia"/>
                <w:snapToGrid w:val="0"/>
                <w:color w:val="000000"/>
                <w:sz w:val="18"/>
                <w:szCs w:val="18"/>
              </w:rPr>
              <w:t>次；</w:t>
            </w:r>
          </w:p>
          <w:p w14:paraId="399F080E"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hint="eastAsia"/>
                <w:snapToGrid w:val="0"/>
                <w:color w:val="000000"/>
                <w:sz w:val="18"/>
                <w:szCs w:val="18"/>
              </w:rPr>
              <w:t>拉杆箱规格≤</w:t>
            </w:r>
            <w:r w:rsidRPr="00836045">
              <w:rPr>
                <w:rFonts w:ascii="宋体" w:eastAsia="宋体" w:hAnsi="宋体" w:cs="Arial"/>
                <w:snapToGrid w:val="0"/>
                <w:color w:val="000000"/>
                <w:sz w:val="18"/>
                <w:szCs w:val="18"/>
              </w:rPr>
              <w:t>610 mm</w:t>
            </w:r>
            <w:r w:rsidRPr="00836045">
              <w:rPr>
                <w:rFonts w:ascii="宋体" w:eastAsia="宋体" w:hAnsi="宋体" w:cs="Arial" w:hint="eastAsia"/>
                <w:snapToGrid w:val="0"/>
                <w:color w:val="000000"/>
                <w:sz w:val="18"/>
                <w:szCs w:val="18"/>
              </w:rPr>
              <w:t>，拉杆</w:t>
            </w:r>
            <w:r w:rsidRPr="00836045">
              <w:rPr>
                <w:rFonts w:ascii="宋体" w:eastAsia="宋体" w:hAnsi="宋体" w:cs="Arial"/>
                <w:snapToGrid w:val="0"/>
                <w:color w:val="000000"/>
                <w:sz w:val="18"/>
                <w:szCs w:val="18"/>
              </w:rPr>
              <w:t>600</w:t>
            </w:r>
            <w:r w:rsidRPr="00836045">
              <w:rPr>
                <w:rFonts w:ascii="宋体" w:eastAsia="宋体" w:hAnsi="宋体" w:cs="Arial" w:hint="eastAsia"/>
                <w:snapToGrid w:val="0"/>
                <w:color w:val="000000"/>
                <w:sz w:val="18"/>
                <w:szCs w:val="18"/>
              </w:rPr>
              <w:t>次；拉杆箱规格＞</w:t>
            </w:r>
            <w:r w:rsidRPr="00836045">
              <w:rPr>
                <w:rFonts w:ascii="宋体" w:eastAsia="宋体" w:hAnsi="宋体" w:cs="Arial"/>
                <w:snapToGrid w:val="0"/>
                <w:color w:val="000000"/>
                <w:sz w:val="18"/>
                <w:szCs w:val="18"/>
              </w:rPr>
              <w:t>610 mm</w:t>
            </w:r>
            <w:r w:rsidRPr="00836045">
              <w:rPr>
                <w:rFonts w:ascii="宋体" w:eastAsia="宋体" w:hAnsi="宋体" w:cs="Arial" w:hint="eastAsia"/>
                <w:snapToGrid w:val="0"/>
                <w:color w:val="000000"/>
                <w:sz w:val="18"/>
                <w:szCs w:val="18"/>
              </w:rPr>
              <w:t>，拉杆</w:t>
            </w:r>
            <w:r w:rsidRPr="00836045">
              <w:rPr>
                <w:rFonts w:ascii="宋体" w:eastAsia="宋体" w:hAnsi="宋体" w:cs="Arial"/>
                <w:snapToGrid w:val="0"/>
                <w:color w:val="000000"/>
                <w:sz w:val="18"/>
                <w:szCs w:val="18"/>
              </w:rPr>
              <w:t>400</w:t>
            </w:r>
            <w:r w:rsidRPr="00836045">
              <w:rPr>
                <w:rFonts w:ascii="宋体" w:eastAsia="宋体" w:hAnsi="宋体" w:cs="Arial" w:hint="eastAsia"/>
                <w:snapToGrid w:val="0"/>
                <w:color w:val="000000"/>
                <w:sz w:val="18"/>
                <w:szCs w:val="18"/>
              </w:rPr>
              <w:t>次。</w:t>
            </w:r>
          </w:p>
        </w:tc>
        <w:tc>
          <w:tcPr>
            <w:tcW w:w="2394" w:type="dxa"/>
            <w:gridSpan w:val="2"/>
            <w:shd w:val="clear" w:color="auto" w:fill="auto"/>
            <w:vAlign w:val="center"/>
          </w:tcPr>
          <w:p w14:paraId="2504CCC4"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hint="eastAsia"/>
                <w:snapToGrid w:val="0"/>
                <w:color w:val="000000"/>
                <w:sz w:val="18"/>
                <w:szCs w:val="18"/>
              </w:rPr>
              <w:t>试验后箱体不变形，无开裂；各部件不变形，无断裂、损坏，不开线；固定件、连接件不松动；拉杆拉合顺畅</w:t>
            </w:r>
            <w:r w:rsidRPr="00836045">
              <w:rPr>
                <w:rFonts w:ascii="宋体" w:eastAsia="宋体" w:hAnsi="宋体" w:cs="Arial"/>
                <w:snapToGrid w:val="0"/>
                <w:color w:val="000000"/>
                <w:sz w:val="18"/>
                <w:szCs w:val="18"/>
              </w:rPr>
              <w:t>,</w:t>
            </w:r>
            <w:r w:rsidRPr="00836045">
              <w:rPr>
                <w:rFonts w:ascii="宋体" w:eastAsia="宋体" w:hAnsi="宋体" w:cs="Arial" w:hint="eastAsia"/>
                <w:snapToGrid w:val="0"/>
                <w:color w:val="000000"/>
                <w:sz w:val="18"/>
                <w:szCs w:val="18"/>
              </w:rPr>
              <w:t>不变形、不松动、无卡阻，不脱节；拉杆与箱体结合部无开裂、松动；箱锁开启正常，密码锁无卡死、跳号、脱勾、乱号及密码失控现象。试验次数：提把</w:t>
            </w:r>
            <w:r w:rsidRPr="00836045">
              <w:rPr>
                <w:rFonts w:ascii="宋体" w:eastAsia="宋体" w:hAnsi="宋体" w:cs="Arial"/>
                <w:snapToGrid w:val="0"/>
                <w:color w:val="000000"/>
                <w:sz w:val="18"/>
                <w:szCs w:val="18"/>
              </w:rPr>
              <w:t>3</w:t>
            </w:r>
            <w:r w:rsidRPr="00836045">
              <w:rPr>
                <w:rFonts w:ascii="宋体" w:eastAsia="宋体" w:hAnsi="宋体" w:cs="Arial" w:hint="eastAsia"/>
                <w:snapToGrid w:val="0"/>
                <w:color w:val="000000"/>
                <w:sz w:val="18"/>
                <w:szCs w:val="18"/>
              </w:rPr>
              <w:t>00次，侧提把</w:t>
            </w:r>
            <w:r w:rsidRPr="00836045">
              <w:rPr>
                <w:rFonts w:ascii="宋体" w:eastAsia="宋体" w:hAnsi="宋体" w:cs="Arial"/>
                <w:snapToGrid w:val="0"/>
                <w:color w:val="000000"/>
                <w:sz w:val="18"/>
                <w:szCs w:val="18"/>
              </w:rPr>
              <w:t>3</w:t>
            </w:r>
            <w:r w:rsidRPr="00836045">
              <w:rPr>
                <w:rFonts w:ascii="宋体" w:eastAsia="宋体" w:hAnsi="宋体" w:cs="Arial" w:hint="eastAsia"/>
                <w:snapToGrid w:val="0"/>
                <w:color w:val="000000"/>
                <w:sz w:val="18"/>
                <w:szCs w:val="18"/>
              </w:rPr>
              <w:t>0</w:t>
            </w:r>
            <w:r w:rsidRPr="00836045">
              <w:rPr>
                <w:rFonts w:ascii="宋体" w:eastAsia="宋体" w:hAnsi="宋体" w:cs="Arial"/>
                <w:snapToGrid w:val="0"/>
                <w:color w:val="000000"/>
                <w:sz w:val="18"/>
                <w:szCs w:val="18"/>
              </w:rPr>
              <w:t>0</w:t>
            </w:r>
            <w:r w:rsidRPr="00836045">
              <w:rPr>
                <w:rFonts w:ascii="宋体" w:eastAsia="宋体" w:hAnsi="宋体" w:cs="Arial" w:hint="eastAsia"/>
                <w:snapToGrid w:val="0"/>
                <w:color w:val="000000"/>
                <w:sz w:val="18"/>
                <w:szCs w:val="18"/>
              </w:rPr>
              <w:t>次；</w:t>
            </w:r>
          </w:p>
          <w:p w14:paraId="44304036"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hint="eastAsia"/>
                <w:snapToGrid w:val="0"/>
                <w:color w:val="000000"/>
                <w:sz w:val="18"/>
                <w:szCs w:val="18"/>
              </w:rPr>
              <w:t>拉杆箱规格≤</w:t>
            </w:r>
            <w:r w:rsidRPr="00836045">
              <w:rPr>
                <w:rFonts w:ascii="宋体" w:eastAsia="宋体" w:hAnsi="宋体" w:cs="Arial"/>
                <w:snapToGrid w:val="0"/>
                <w:color w:val="000000"/>
                <w:sz w:val="18"/>
                <w:szCs w:val="18"/>
              </w:rPr>
              <w:t>610 mm</w:t>
            </w:r>
            <w:r w:rsidRPr="00836045">
              <w:rPr>
                <w:rFonts w:ascii="宋体" w:eastAsia="宋体" w:hAnsi="宋体" w:cs="Arial" w:hint="eastAsia"/>
                <w:snapToGrid w:val="0"/>
                <w:color w:val="000000"/>
                <w:sz w:val="18"/>
                <w:szCs w:val="18"/>
              </w:rPr>
              <w:t>，拉杆5</w:t>
            </w:r>
            <w:r w:rsidRPr="00836045">
              <w:rPr>
                <w:rFonts w:ascii="宋体" w:eastAsia="宋体" w:hAnsi="宋体" w:cs="Arial"/>
                <w:snapToGrid w:val="0"/>
                <w:color w:val="000000"/>
                <w:sz w:val="18"/>
                <w:szCs w:val="18"/>
              </w:rPr>
              <w:t>00</w:t>
            </w:r>
            <w:r w:rsidRPr="00836045">
              <w:rPr>
                <w:rFonts w:ascii="宋体" w:eastAsia="宋体" w:hAnsi="宋体" w:cs="Arial" w:hint="eastAsia"/>
                <w:snapToGrid w:val="0"/>
                <w:color w:val="000000"/>
                <w:sz w:val="18"/>
                <w:szCs w:val="18"/>
              </w:rPr>
              <w:t>次；拉杆箱规格＞</w:t>
            </w:r>
            <w:r w:rsidRPr="00836045">
              <w:rPr>
                <w:rFonts w:ascii="宋体" w:eastAsia="宋体" w:hAnsi="宋体" w:cs="Arial"/>
                <w:snapToGrid w:val="0"/>
                <w:color w:val="000000"/>
                <w:sz w:val="18"/>
                <w:szCs w:val="18"/>
              </w:rPr>
              <w:t>610 mm</w:t>
            </w:r>
            <w:r w:rsidRPr="00836045">
              <w:rPr>
                <w:rFonts w:ascii="宋体" w:eastAsia="宋体" w:hAnsi="宋体" w:cs="Arial" w:hint="eastAsia"/>
                <w:snapToGrid w:val="0"/>
                <w:color w:val="000000"/>
                <w:sz w:val="18"/>
                <w:szCs w:val="18"/>
              </w:rPr>
              <w:t>，拉杆3</w:t>
            </w:r>
            <w:r w:rsidRPr="00836045">
              <w:rPr>
                <w:rFonts w:ascii="宋体" w:eastAsia="宋体" w:hAnsi="宋体" w:cs="Arial"/>
                <w:snapToGrid w:val="0"/>
                <w:color w:val="000000"/>
                <w:sz w:val="18"/>
                <w:szCs w:val="18"/>
              </w:rPr>
              <w:t>00</w:t>
            </w:r>
            <w:r w:rsidRPr="00836045">
              <w:rPr>
                <w:rFonts w:ascii="宋体" w:eastAsia="宋体" w:hAnsi="宋体" w:cs="Arial" w:hint="eastAsia"/>
                <w:snapToGrid w:val="0"/>
                <w:color w:val="000000"/>
                <w:sz w:val="18"/>
                <w:szCs w:val="18"/>
              </w:rPr>
              <w:t>次。</w:t>
            </w:r>
          </w:p>
        </w:tc>
        <w:tc>
          <w:tcPr>
            <w:tcW w:w="1817" w:type="dxa"/>
            <w:tcBorders>
              <w:right w:val="single" w:sz="12" w:space="0" w:color="auto"/>
            </w:tcBorders>
            <w:shd w:val="clear" w:color="auto" w:fill="auto"/>
            <w:vAlign w:val="center"/>
          </w:tcPr>
          <w:p w14:paraId="0A1C3CA0"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snapToGrid w:val="0"/>
                <w:color w:val="000000"/>
                <w:sz w:val="18"/>
                <w:szCs w:val="18"/>
              </w:rPr>
              <w:t>QB/T 5083—2017</w:t>
            </w:r>
            <w:r w:rsidRPr="00836045">
              <w:rPr>
                <w:rFonts w:ascii="宋体" w:eastAsia="宋体" w:hAnsi="宋体" w:cs="Arial" w:hint="eastAsia"/>
                <w:snapToGrid w:val="0"/>
                <w:color w:val="000000"/>
                <w:sz w:val="18"/>
                <w:szCs w:val="18"/>
              </w:rPr>
              <w:t>、</w:t>
            </w:r>
            <w:r w:rsidRPr="00836045">
              <w:rPr>
                <w:rFonts w:ascii="宋体" w:eastAsia="宋体" w:hAnsi="宋体" w:cs="Arial"/>
                <w:snapToGrid w:val="0"/>
                <w:color w:val="000000"/>
                <w:sz w:val="18"/>
                <w:szCs w:val="18"/>
              </w:rPr>
              <w:t>GB/T 41002—2022</w:t>
            </w:r>
            <w:r w:rsidRPr="00836045">
              <w:rPr>
                <w:rFonts w:ascii="宋体" w:eastAsia="宋体" w:hAnsi="宋体" w:cs="Arial" w:hint="eastAsia"/>
                <w:snapToGrid w:val="0"/>
                <w:color w:val="000000"/>
                <w:sz w:val="18"/>
                <w:szCs w:val="18"/>
              </w:rPr>
              <w:t>中</w:t>
            </w:r>
            <w:r w:rsidRPr="00836045">
              <w:rPr>
                <w:rFonts w:ascii="宋体" w:eastAsia="宋体" w:hAnsi="宋体" w:cs="Arial"/>
                <w:snapToGrid w:val="0"/>
                <w:color w:val="000000"/>
                <w:sz w:val="18"/>
                <w:szCs w:val="18"/>
              </w:rPr>
              <w:t>6.17</w:t>
            </w:r>
            <w:r w:rsidRPr="00836045">
              <w:rPr>
                <w:rFonts w:ascii="宋体" w:eastAsia="宋体" w:hAnsi="宋体" w:cs="Arial" w:hint="eastAsia"/>
                <w:snapToGrid w:val="0"/>
                <w:color w:val="000000"/>
                <w:sz w:val="18"/>
                <w:szCs w:val="18"/>
              </w:rPr>
              <w:t>、按</w:t>
            </w:r>
            <w:r w:rsidRPr="00836045">
              <w:rPr>
                <w:rFonts w:ascii="宋体" w:eastAsia="宋体" w:hAnsi="宋体" w:cs="Arial"/>
                <w:snapToGrid w:val="0"/>
                <w:color w:val="000000"/>
                <w:sz w:val="18"/>
                <w:szCs w:val="18"/>
              </w:rPr>
              <w:t>QB/T 2155—2018</w:t>
            </w:r>
            <w:r w:rsidRPr="00836045">
              <w:rPr>
                <w:rFonts w:ascii="宋体" w:eastAsia="宋体" w:hAnsi="宋体" w:cs="Arial" w:hint="eastAsia"/>
                <w:snapToGrid w:val="0"/>
                <w:color w:val="000000"/>
                <w:sz w:val="18"/>
                <w:szCs w:val="18"/>
              </w:rPr>
              <w:t>中5.5.4</w:t>
            </w:r>
          </w:p>
        </w:tc>
      </w:tr>
      <w:tr w:rsidR="00836045" w:rsidRPr="00836045" w14:paraId="123987D9" w14:textId="77777777" w:rsidTr="001779F8">
        <w:trPr>
          <w:trHeight w:val="567"/>
          <w:jc w:val="center"/>
        </w:trPr>
        <w:tc>
          <w:tcPr>
            <w:tcW w:w="437" w:type="dxa"/>
            <w:tcBorders>
              <w:left w:val="single" w:sz="12" w:space="0" w:color="auto"/>
            </w:tcBorders>
            <w:vAlign w:val="center"/>
          </w:tcPr>
          <w:p w14:paraId="74C16471" w14:textId="77777777" w:rsidR="00836045" w:rsidRPr="00836045" w:rsidRDefault="00836045" w:rsidP="00836045">
            <w:pPr>
              <w:widowControl w:val="0"/>
              <w:numPr>
                <w:ilvl w:val="0"/>
                <w:numId w:val="4"/>
              </w:numPr>
              <w:kinsoku w:val="0"/>
              <w:autoSpaceDE w:val="0"/>
              <w:autoSpaceDN w:val="0"/>
              <w:snapToGrid/>
              <w:spacing w:after="0" w:line="400" w:lineRule="exact"/>
              <w:ind w:rightChars="-168" w:right="-370"/>
              <w:jc w:val="both"/>
              <w:textAlignment w:val="baseline"/>
              <w:rPr>
                <w:rFonts w:ascii="宋体" w:eastAsia="宋体" w:hAnsi="宋体" w:cs="Arial"/>
                <w:snapToGrid w:val="0"/>
                <w:color w:val="000000"/>
                <w:sz w:val="18"/>
                <w:szCs w:val="18"/>
              </w:rPr>
            </w:pPr>
          </w:p>
        </w:tc>
        <w:tc>
          <w:tcPr>
            <w:tcW w:w="491" w:type="dxa"/>
            <w:vMerge w:val="restart"/>
            <w:shd w:val="clear" w:color="auto" w:fill="auto"/>
            <w:vAlign w:val="center"/>
          </w:tcPr>
          <w:p w14:paraId="3A37493F"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宋体" w:hint="eastAsia"/>
                <w:snapToGrid w:val="0"/>
                <w:color w:val="000000"/>
                <w:sz w:val="18"/>
                <w:szCs w:val="18"/>
                <w:lang w:eastAsia="en-US"/>
              </w:rPr>
              <w:t>创新指标</w:t>
            </w:r>
          </w:p>
        </w:tc>
        <w:tc>
          <w:tcPr>
            <w:tcW w:w="1751" w:type="dxa"/>
            <w:gridSpan w:val="2"/>
            <w:shd w:val="clear" w:color="auto" w:fill="auto"/>
            <w:vAlign w:val="center"/>
          </w:tcPr>
          <w:p w14:paraId="7601DC03"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36045">
              <w:rPr>
                <w:rFonts w:ascii="宋体" w:eastAsia="宋体" w:hAnsi="宋体" w:cs="Arial" w:hint="eastAsia"/>
                <w:snapToGrid w:val="0"/>
                <w:color w:val="000000"/>
                <w:sz w:val="18"/>
                <w:szCs w:val="18"/>
                <w:lang w:eastAsia="en-US"/>
              </w:rPr>
              <w:t>表面涂层附着力</w:t>
            </w:r>
          </w:p>
        </w:tc>
        <w:tc>
          <w:tcPr>
            <w:tcW w:w="1217" w:type="dxa"/>
            <w:shd w:val="clear" w:color="auto" w:fill="auto"/>
            <w:vAlign w:val="center"/>
          </w:tcPr>
          <w:p w14:paraId="40624F08"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36045">
              <w:rPr>
                <w:rFonts w:ascii="宋体" w:eastAsia="宋体" w:hAnsi="宋体" w:cs="宋体" w:hint="eastAsia"/>
                <w:snapToGrid w:val="0"/>
                <w:color w:val="000000"/>
                <w:sz w:val="18"/>
                <w:szCs w:val="18"/>
                <w:lang w:eastAsia="en-US"/>
              </w:rPr>
              <w:t>市场需求</w:t>
            </w:r>
          </w:p>
        </w:tc>
        <w:tc>
          <w:tcPr>
            <w:tcW w:w="3611" w:type="dxa"/>
            <w:gridSpan w:val="3"/>
            <w:shd w:val="clear" w:color="auto" w:fill="auto"/>
            <w:vAlign w:val="center"/>
          </w:tcPr>
          <w:p w14:paraId="167ECE22"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hint="eastAsia"/>
                <w:snapToGrid w:val="0"/>
                <w:color w:val="000000"/>
                <w:sz w:val="18"/>
                <w:szCs w:val="18"/>
              </w:rPr>
              <w:t>漆层或电镀层无脱落。</w:t>
            </w:r>
          </w:p>
        </w:tc>
        <w:tc>
          <w:tcPr>
            <w:tcW w:w="1817" w:type="dxa"/>
            <w:tcBorders>
              <w:right w:val="single" w:sz="12" w:space="0" w:color="auto"/>
            </w:tcBorders>
            <w:shd w:val="clear" w:color="auto" w:fill="auto"/>
            <w:vAlign w:val="center"/>
          </w:tcPr>
          <w:p w14:paraId="19B6BB3B"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hint="eastAsia"/>
                <w:snapToGrid w:val="0"/>
                <w:color w:val="000000"/>
                <w:sz w:val="18"/>
                <w:szCs w:val="18"/>
              </w:rPr>
              <w:t>按</w:t>
            </w:r>
            <w:r w:rsidRPr="00836045">
              <w:rPr>
                <w:rFonts w:ascii="宋体" w:eastAsia="宋体" w:hAnsi="宋体" w:cs="Arial"/>
                <w:snapToGrid w:val="0"/>
                <w:color w:val="000000"/>
                <w:sz w:val="18"/>
                <w:szCs w:val="18"/>
              </w:rPr>
              <w:t>QB/T 2002.1—2018</w:t>
            </w:r>
            <w:r w:rsidRPr="00836045">
              <w:rPr>
                <w:rFonts w:ascii="宋体" w:eastAsia="宋体" w:hAnsi="宋体" w:cs="Arial" w:hint="eastAsia"/>
                <w:snapToGrid w:val="0"/>
                <w:color w:val="000000"/>
                <w:sz w:val="18"/>
                <w:szCs w:val="18"/>
              </w:rPr>
              <w:t>中</w:t>
            </w:r>
            <w:r w:rsidRPr="00836045">
              <w:rPr>
                <w:rFonts w:ascii="宋体" w:eastAsia="宋体" w:hAnsi="宋体" w:cs="Arial"/>
                <w:snapToGrid w:val="0"/>
                <w:color w:val="000000"/>
                <w:sz w:val="18"/>
                <w:szCs w:val="18"/>
              </w:rPr>
              <w:t>5.3</w:t>
            </w:r>
            <w:r w:rsidRPr="00836045">
              <w:rPr>
                <w:rFonts w:ascii="宋体" w:eastAsia="宋体" w:hAnsi="宋体" w:cs="Arial" w:hint="eastAsia"/>
                <w:snapToGrid w:val="0"/>
                <w:color w:val="000000"/>
                <w:sz w:val="18"/>
                <w:szCs w:val="18"/>
              </w:rPr>
              <w:t>或</w:t>
            </w:r>
            <w:r w:rsidRPr="00836045">
              <w:rPr>
                <w:rFonts w:ascii="宋体" w:eastAsia="宋体" w:hAnsi="宋体" w:cs="Arial"/>
                <w:snapToGrid w:val="0"/>
                <w:color w:val="000000"/>
                <w:sz w:val="18"/>
                <w:szCs w:val="18"/>
              </w:rPr>
              <w:t>QB/T 2002.2—2018</w:t>
            </w:r>
            <w:r w:rsidRPr="00836045">
              <w:rPr>
                <w:rFonts w:ascii="宋体" w:eastAsia="宋体" w:hAnsi="宋体" w:cs="Arial" w:hint="eastAsia"/>
                <w:snapToGrid w:val="0"/>
                <w:color w:val="000000"/>
                <w:sz w:val="18"/>
                <w:szCs w:val="18"/>
              </w:rPr>
              <w:t>中</w:t>
            </w:r>
            <w:r w:rsidRPr="00836045">
              <w:rPr>
                <w:rFonts w:ascii="宋体" w:eastAsia="宋体" w:hAnsi="宋体" w:cs="Arial"/>
                <w:snapToGrid w:val="0"/>
                <w:color w:val="000000"/>
                <w:sz w:val="18"/>
                <w:szCs w:val="18"/>
              </w:rPr>
              <w:t>6.2</w:t>
            </w:r>
            <w:r w:rsidRPr="00836045">
              <w:rPr>
                <w:rFonts w:ascii="宋体" w:eastAsia="宋体" w:hAnsi="宋体" w:cs="Arial" w:hint="eastAsia"/>
                <w:snapToGrid w:val="0"/>
                <w:color w:val="000000"/>
                <w:sz w:val="18"/>
                <w:szCs w:val="18"/>
              </w:rPr>
              <w:t>的规定执行</w:t>
            </w:r>
          </w:p>
        </w:tc>
      </w:tr>
      <w:tr w:rsidR="00836045" w:rsidRPr="00836045" w14:paraId="6429B837" w14:textId="77777777" w:rsidTr="001779F8">
        <w:trPr>
          <w:trHeight w:val="567"/>
          <w:jc w:val="center"/>
        </w:trPr>
        <w:tc>
          <w:tcPr>
            <w:tcW w:w="437" w:type="dxa"/>
            <w:tcBorders>
              <w:left w:val="single" w:sz="12" w:space="0" w:color="auto"/>
            </w:tcBorders>
            <w:vAlign w:val="center"/>
          </w:tcPr>
          <w:p w14:paraId="441D5943" w14:textId="77777777" w:rsidR="00836045" w:rsidRPr="00836045" w:rsidRDefault="00836045" w:rsidP="00836045">
            <w:pPr>
              <w:widowControl w:val="0"/>
              <w:numPr>
                <w:ilvl w:val="0"/>
                <w:numId w:val="4"/>
              </w:numPr>
              <w:kinsoku w:val="0"/>
              <w:autoSpaceDE w:val="0"/>
              <w:autoSpaceDN w:val="0"/>
              <w:snapToGrid/>
              <w:spacing w:after="0" w:line="400" w:lineRule="exact"/>
              <w:ind w:rightChars="-168" w:right="-370"/>
              <w:jc w:val="both"/>
              <w:textAlignment w:val="baseline"/>
              <w:rPr>
                <w:rFonts w:ascii="宋体" w:eastAsia="宋体" w:hAnsi="宋体" w:cs="Arial"/>
                <w:snapToGrid w:val="0"/>
                <w:color w:val="000000"/>
                <w:sz w:val="18"/>
                <w:szCs w:val="18"/>
              </w:rPr>
            </w:pPr>
          </w:p>
        </w:tc>
        <w:tc>
          <w:tcPr>
            <w:tcW w:w="491" w:type="dxa"/>
            <w:vMerge/>
            <w:shd w:val="clear" w:color="auto" w:fill="auto"/>
            <w:vAlign w:val="center"/>
          </w:tcPr>
          <w:p w14:paraId="34F6397B"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p>
        </w:tc>
        <w:tc>
          <w:tcPr>
            <w:tcW w:w="1751" w:type="dxa"/>
            <w:gridSpan w:val="2"/>
            <w:shd w:val="clear" w:color="auto" w:fill="auto"/>
            <w:vAlign w:val="center"/>
          </w:tcPr>
          <w:p w14:paraId="6507EADD"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lang w:eastAsia="en-US"/>
              </w:rPr>
            </w:pPr>
            <w:r w:rsidRPr="00836045">
              <w:rPr>
                <w:rFonts w:ascii="宋体" w:eastAsia="宋体" w:hAnsi="宋体" w:cs="Arial" w:hint="eastAsia"/>
                <w:snapToGrid w:val="0"/>
                <w:color w:val="000000"/>
                <w:sz w:val="18"/>
                <w:szCs w:val="18"/>
                <w:lang w:eastAsia="en-US"/>
              </w:rPr>
              <w:t>塑料插扣耐用性能</w:t>
            </w:r>
          </w:p>
        </w:tc>
        <w:tc>
          <w:tcPr>
            <w:tcW w:w="1217" w:type="dxa"/>
            <w:shd w:val="clear" w:color="auto" w:fill="auto"/>
            <w:vAlign w:val="center"/>
          </w:tcPr>
          <w:p w14:paraId="7BCA0F8D" w14:textId="77777777" w:rsidR="00836045" w:rsidRPr="00836045" w:rsidRDefault="00836045" w:rsidP="00836045">
            <w:pPr>
              <w:kinsoku w:val="0"/>
              <w:autoSpaceDE w:val="0"/>
              <w:autoSpaceDN w:val="0"/>
              <w:spacing w:after="0"/>
              <w:jc w:val="center"/>
              <w:textAlignment w:val="baseline"/>
              <w:rPr>
                <w:rFonts w:ascii="宋体" w:eastAsia="宋体" w:hAnsi="宋体" w:cs="宋体"/>
                <w:snapToGrid w:val="0"/>
                <w:color w:val="000000"/>
                <w:sz w:val="18"/>
                <w:szCs w:val="18"/>
                <w:lang w:eastAsia="en-US"/>
              </w:rPr>
            </w:pPr>
            <w:r w:rsidRPr="00836045">
              <w:rPr>
                <w:rFonts w:ascii="宋体" w:eastAsia="宋体" w:hAnsi="宋体" w:cs="宋体" w:hint="eastAsia"/>
                <w:snapToGrid w:val="0"/>
                <w:color w:val="000000"/>
                <w:sz w:val="18"/>
                <w:szCs w:val="18"/>
                <w:lang w:eastAsia="en-US"/>
              </w:rPr>
              <w:t>市场需求</w:t>
            </w:r>
          </w:p>
        </w:tc>
        <w:tc>
          <w:tcPr>
            <w:tcW w:w="3611" w:type="dxa"/>
            <w:gridSpan w:val="3"/>
            <w:shd w:val="clear" w:color="auto" w:fill="auto"/>
            <w:vAlign w:val="center"/>
          </w:tcPr>
          <w:p w14:paraId="11C38A50"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hint="eastAsia"/>
                <w:snapToGrid w:val="0"/>
                <w:color w:val="000000"/>
                <w:sz w:val="18"/>
                <w:szCs w:val="18"/>
              </w:rPr>
              <w:t>按</w:t>
            </w:r>
            <w:r w:rsidRPr="00836045">
              <w:rPr>
                <w:rFonts w:ascii="宋体" w:eastAsia="宋体" w:hAnsi="宋体" w:cs="Arial"/>
                <w:snapToGrid w:val="0"/>
                <w:color w:val="000000"/>
                <w:sz w:val="18"/>
                <w:szCs w:val="18"/>
              </w:rPr>
              <w:t>1000</w:t>
            </w:r>
            <w:r w:rsidRPr="00836045">
              <w:rPr>
                <w:rFonts w:ascii="宋体" w:eastAsia="宋体" w:hAnsi="宋体" w:cs="Arial" w:hint="eastAsia"/>
                <w:snapToGrid w:val="0"/>
                <w:color w:val="000000"/>
                <w:sz w:val="18"/>
                <w:szCs w:val="18"/>
              </w:rPr>
              <w:t>次试验后能正常使用，无异常。</w:t>
            </w:r>
          </w:p>
        </w:tc>
        <w:tc>
          <w:tcPr>
            <w:tcW w:w="1817" w:type="dxa"/>
            <w:tcBorders>
              <w:right w:val="single" w:sz="12" w:space="0" w:color="auto"/>
            </w:tcBorders>
            <w:shd w:val="clear" w:color="auto" w:fill="auto"/>
            <w:vAlign w:val="center"/>
          </w:tcPr>
          <w:p w14:paraId="159DDCBB" w14:textId="77777777" w:rsidR="00836045" w:rsidRPr="00836045" w:rsidRDefault="00836045" w:rsidP="00836045">
            <w:pPr>
              <w:kinsoku w:val="0"/>
              <w:autoSpaceDE w:val="0"/>
              <w:autoSpaceDN w:val="0"/>
              <w:spacing w:after="0"/>
              <w:jc w:val="center"/>
              <w:textAlignment w:val="baseline"/>
              <w:rPr>
                <w:rFonts w:ascii="宋体" w:eastAsia="宋体" w:hAnsi="宋体" w:cs="Arial"/>
                <w:snapToGrid w:val="0"/>
                <w:color w:val="000000"/>
                <w:sz w:val="18"/>
                <w:szCs w:val="18"/>
              </w:rPr>
            </w:pPr>
            <w:r w:rsidRPr="00836045">
              <w:rPr>
                <w:rFonts w:ascii="宋体" w:eastAsia="宋体" w:hAnsi="宋体" w:cs="Arial"/>
                <w:snapToGrid w:val="0"/>
                <w:color w:val="000000"/>
                <w:sz w:val="18"/>
                <w:szCs w:val="18"/>
              </w:rPr>
              <w:t xml:space="preserve">QB/T 5247 </w:t>
            </w:r>
          </w:p>
        </w:tc>
      </w:tr>
    </w:tbl>
    <w:p w14:paraId="77E7B4B9" w14:textId="77777777" w:rsidR="003C5E32" w:rsidRPr="003C5E32" w:rsidRDefault="003C5E32" w:rsidP="003C5E32"/>
    <w:p w14:paraId="611C4D87"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  评价方法及等级划分</w:t>
      </w:r>
    </w:p>
    <w:p w14:paraId="15D7190D" w14:textId="7E4B14BB"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评价结果划分为一级、二级和三级，各等级所对应的划分依据见表2。达到三级要求及以上的企业标准并按照有关要求进行自我声明公开后均可进入</w:t>
      </w:r>
      <w:r w:rsidR="00836045">
        <w:rPr>
          <w:rFonts w:ascii="仿宋_GB2312" w:eastAsia="仿宋_GB2312" w:hAnsi="Times New Roman" w:cs="Times New Roman" w:hint="eastAsia"/>
          <w:sz w:val="24"/>
          <w:szCs w:val="24"/>
        </w:rPr>
        <w:t>旅行硬箱</w:t>
      </w:r>
      <w:r>
        <w:rPr>
          <w:rFonts w:ascii="仿宋_GB2312" w:eastAsia="仿宋_GB2312" w:hAnsi="Times New Roman" w:cs="Times New Roman" w:hint="eastAsia"/>
          <w:sz w:val="24"/>
          <w:szCs w:val="24"/>
        </w:rPr>
        <w:t>企业标准排行榜。达到一级要求的企业标准且按照有关要求进行自我声明公</w:t>
      </w:r>
      <w:r>
        <w:rPr>
          <w:rFonts w:ascii="仿宋_GB2312" w:eastAsia="仿宋_GB2312" w:hAnsi="Times New Roman" w:cs="Times New Roman" w:hint="eastAsia"/>
          <w:sz w:val="24"/>
          <w:szCs w:val="24"/>
        </w:rPr>
        <w:lastRenderedPageBreak/>
        <w:t>开后，其标准和符合标准的产品可以直接进入</w:t>
      </w:r>
      <w:r w:rsidR="00836045">
        <w:rPr>
          <w:rFonts w:ascii="仿宋_GB2312" w:eastAsia="仿宋_GB2312" w:hAnsi="Times New Roman" w:cs="Times New Roman" w:hint="eastAsia"/>
          <w:sz w:val="24"/>
          <w:szCs w:val="24"/>
        </w:rPr>
        <w:t>旅行硬箱</w:t>
      </w:r>
      <w:r>
        <w:rPr>
          <w:rFonts w:ascii="仿宋_GB2312" w:eastAsia="仿宋_GB2312" w:hAnsi="Times New Roman" w:cs="Times New Roman" w:hint="eastAsia"/>
          <w:sz w:val="24"/>
          <w:szCs w:val="24"/>
        </w:rPr>
        <w:t>企业标准“领跑者”候选名单。</w:t>
      </w:r>
    </w:p>
    <w:p w14:paraId="77E8B580" w14:textId="77777777" w:rsidR="00D04E96" w:rsidRDefault="00000000">
      <w:pPr>
        <w:pStyle w:val="a"/>
        <w:spacing w:before="156" w:after="156"/>
        <w:rPr>
          <w:rFonts w:hAnsi="宋体" w:hint="default"/>
          <w:color w:val="000000"/>
          <w:szCs w:val="21"/>
        </w:rPr>
      </w:pPr>
      <w:r>
        <w:rPr>
          <w:rFonts w:hAnsi="宋体"/>
          <w:color w:val="000000"/>
          <w:szCs w:val="21"/>
        </w:rPr>
        <w:t>指标评价要求及等级划分</w:t>
      </w:r>
    </w:p>
    <w:tbl>
      <w:tblPr>
        <w:tblStyle w:val="a9"/>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10"/>
        <w:gridCol w:w="979"/>
        <w:gridCol w:w="1462"/>
        <w:gridCol w:w="2426"/>
        <w:gridCol w:w="1709"/>
      </w:tblGrid>
      <w:tr w:rsidR="00D04E96" w14:paraId="345FABEE" w14:textId="77777777">
        <w:trPr>
          <w:trHeight w:val="376"/>
          <w:tblHeader/>
          <w:jc w:val="center"/>
        </w:trPr>
        <w:tc>
          <w:tcPr>
            <w:tcW w:w="1032" w:type="pct"/>
            <w:tcBorders>
              <w:top w:val="single" w:sz="8" w:space="0" w:color="auto"/>
              <w:left w:val="single" w:sz="8" w:space="0" w:color="auto"/>
              <w:bottom w:val="single" w:sz="8" w:space="0" w:color="auto"/>
              <w:right w:val="single" w:sz="4" w:space="0" w:color="auto"/>
            </w:tcBorders>
            <w:shd w:val="clear" w:color="auto" w:fill="auto"/>
            <w:vAlign w:val="center"/>
          </w:tcPr>
          <w:p w14:paraId="3587EF07" w14:textId="77777777" w:rsidR="00D04E96" w:rsidRDefault="00000000">
            <w:pPr>
              <w:pStyle w:val="ac"/>
              <w:rPr>
                <w:rFonts w:eastAsia="宋体" w:hAnsi="宋体" w:cs="宋体" w:hint="default"/>
                <w:szCs w:val="18"/>
              </w:rPr>
            </w:pPr>
            <w:r>
              <w:rPr>
                <w:rFonts w:eastAsia="宋体" w:hAnsi="宋体" w:cs="宋体"/>
                <w:szCs w:val="18"/>
              </w:rPr>
              <w:t>评价等级</w:t>
            </w:r>
          </w:p>
        </w:tc>
        <w:tc>
          <w:tcPr>
            <w:tcW w:w="3968" w:type="pct"/>
            <w:gridSpan w:val="4"/>
            <w:tcBorders>
              <w:top w:val="single" w:sz="8" w:space="0" w:color="auto"/>
              <w:left w:val="single" w:sz="4" w:space="0" w:color="auto"/>
              <w:bottom w:val="single" w:sz="8" w:space="0" w:color="auto"/>
              <w:right w:val="single" w:sz="8" w:space="0" w:color="auto"/>
            </w:tcBorders>
            <w:shd w:val="clear" w:color="auto" w:fill="auto"/>
            <w:vAlign w:val="center"/>
          </w:tcPr>
          <w:p w14:paraId="3AE9BF60" w14:textId="77777777" w:rsidR="00D04E96" w:rsidRDefault="00000000">
            <w:pPr>
              <w:pStyle w:val="ac"/>
              <w:rPr>
                <w:rFonts w:eastAsia="宋体" w:hAnsi="宋体" w:cs="宋体" w:hint="default"/>
                <w:szCs w:val="18"/>
              </w:rPr>
            </w:pPr>
            <w:r>
              <w:rPr>
                <w:rFonts w:eastAsia="宋体" w:hAnsi="宋体" w:cs="宋体"/>
                <w:szCs w:val="18"/>
              </w:rPr>
              <w:t>满足条件</w:t>
            </w:r>
          </w:p>
        </w:tc>
      </w:tr>
      <w:tr w:rsidR="00D04E96" w14:paraId="28EF7682" w14:textId="77777777">
        <w:trPr>
          <w:trHeight w:val="567"/>
          <w:jc w:val="center"/>
        </w:trPr>
        <w:tc>
          <w:tcPr>
            <w:tcW w:w="1032" w:type="pct"/>
            <w:tcBorders>
              <w:top w:val="single" w:sz="8" w:space="0" w:color="auto"/>
              <w:left w:val="single" w:sz="8" w:space="0" w:color="auto"/>
              <w:bottom w:val="single" w:sz="4" w:space="0" w:color="auto"/>
              <w:right w:val="single" w:sz="4" w:space="0" w:color="auto"/>
            </w:tcBorders>
            <w:shd w:val="clear" w:color="auto" w:fill="auto"/>
            <w:vAlign w:val="center"/>
          </w:tcPr>
          <w:p w14:paraId="55538C12" w14:textId="77777777" w:rsidR="00D04E96" w:rsidRDefault="00000000">
            <w:pPr>
              <w:pStyle w:val="ac"/>
              <w:rPr>
                <w:rFonts w:eastAsia="宋体" w:hAnsi="宋体" w:cs="宋体" w:hint="default"/>
                <w:szCs w:val="18"/>
              </w:rPr>
            </w:pPr>
            <w:r>
              <w:rPr>
                <w:rFonts w:eastAsia="宋体" w:hAnsi="宋体" w:cs="宋体"/>
                <w:szCs w:val="18"/>
              </w:rPr>
              <w:t>一级应同时满足</w:t>
            </w:r>
          </w:p>
        </w:tc>
        <w:tc>
          <w:tcPr>
            <w:tcW w:w="591" w:type="pct"/>
            <w:tcBorders>
              <w:top w:val="single" w:sz="8" w:space="0" w:color="auto"/>
              <w:left w:val="single" w:sz="4" w:space="0" w:color="auto"/>
              <w:bottom w:val="single" w:sz="4" w:space="0" w:color="auto"/>
              <w:right w:val="single" w:sz="4" w:space="0" w:color="auto"/>
            </w:tcBorders>
            <w:shd w:val="clear" w:color="auto" w:fill="auto"/>
            <w:vAlign w:val="center"/>
          </w:tcPr>
          <w:p w14:paraId="01317ABD" w14:textId="77777777" w:rsidR="00D04E96" w:rsidRDefault="00000000">
            <w:pPr>
              <w:pStyle w:val="ac"/>
              <w:rPr>
                <w:rFonts w:eastAsia="宋体" w:hAnsi="宋体" w:cs="宋体" w:hint="default"/>
                <w:szCs w:val="18"/>
              </w:rPr>
            </w:pPr>
            <w:r>
              <w:rPr>
                <w:rFonts w:eastAsia="宋体" w:hAnsi="宋体" w:cs="宋体"/>
                <w:szCs w:val="18"/>
              </w:rPr>
              <w:t>基本要求</w:t>
            </w:r>
          </w:p>
        </w:tc>
        <w:tc>
          <w:tcPr>
            <w:tcW w:w="882" w:type="pct"/>
            <w:tcBorders>
              <w:top w:val="single" w:sz="8" w:space="0" w:color="auto"/>
              <w:left w:val="single" w:sz="4" w:space="0" w:color="auto"/>
              <w:bottom w:val="single" w:sz="4" w:space="0" w:color="auto"/>
              <w:right w:val="single" w:sz="4" w:space="0" w:color="auto"/>
            </w:tcBorders>
            <w:shd w:val="clear" w:color="auto" w:fill="auto"/>
            <w:vAlign w:val="center"/>
          </w:tcPr>
          <w:p w14:paraId="623E6339" w14:textId="77777777" w:rsidR="00D04E96" w:rsidRDefault="00000000">
            <w:pPr>
              <w:pStyle w:val="ac"/>
              <w:rPr>
                <w:rFonts w:eastAsia="宋体" w:hAnsi="宋体" w:cs="宋体" w:hint="default"/>
                <w:szCs w:val="18"/>
              </w:rPr>
            </w:pPr>
            <w:r>
              <w:rPr>
                <w:rFonts w:eastAsia="宋体" w:hAnsi="宋体" w:cs="宋体"/>
                <w:szCs w:val="18"/>
              </w:rPr>
              <w:t>基础指标要求</w:t>
            </w:r>
          </w:p>
        </w:tc>
        <w:tc>
          <w:tcPr>
            <w:tcW w:w="1464" w:type="pct"/>
            <w:tcBorders>
              <w:top w:val="single" w:sz="8" w:space="0" w:color="auto"/>
              <w:left w:val="single" w:sz="4" w:space="0" w:color="auto"/>
              <w:bottom w:val="single" w:sz="4" w:space="0" w:color="auto"/>
              <w:right w:val="single" w:sz="4" w:space="0" w:color="auto"/>
            </w:tcBorders>
            <w:shd w:val="clear" w:color="auto" w:fill="auto"/>
            <w:vAlign w:val="center"/>
          </w:tcPr>
          <w:p w14:paraId="0E717540" w14:textId="77777777" w:rsidR="00D04E96" w:rsidRDefault="00000000">
            <w:pPr>
              <w:pStyle w:val="ac"/>
              <w:rPr>
                <w:rFonts w:eastAsia="宋体" w:hAnsi="宋体" w:cs="宋体" w:hint="default"/>
                <w:szCs w:val="18"/>
              </w:rPr>
            </w:pPr>
            <w:r>
              <w:rPr>
                <w:rFonts w:eastAsia="宋体" w:hAnsi="宋体" w:cs="宋体"/>
                <w:szCs w:val="18"/>
              </w:rPr>
              <w:t>核心指标先进水平要求</w:t>
            </w:r>
          </w:p>
        </w:tc>
        <w:tc>
          <w:tcPr>
            <w:tcW w:w="1031" w:type="pct"/>
            <w:tcBorders>
              <w:top w:val="single" w:sz="8" w:space="0" w:color="auto"/>
              <w:left w:val="single" w:sz="4" w:space="0" w:color="auto"/>
              <w:bottom w:val="single" w:sz="4" w:space="0" w:color="auto"/>
              <w:right w:val="single" w:sz="8" w:space="0" w:color="auto"/>
            </w:tcBorders>
            <w:shd w:val="clear" w:color="auto" w:fill="auto"/>
            <w:vAlign w:val="center"/>
          </w:tcPr>
          <w:p w14:paraId="31ABDAA3" w14:textId="77777777" w:rsidR="00D04E96" w:rsidRDefault="00000000">
            <w:pPr>
              <w:pStyle w:val="ac"/>
              <w:rPr>
                <w:rFonts w:eastAsia="宋体" w:hAnsi="宋体" w:cs="宋体" w:hint="default"/>
                <w:szCs w:val="18"/>
              </w:rPr>
            </w:pPr>
            <w:r>
              <w:rPr>
                <w:rFonts w:eastAsia="宋体" w:hAnsi="宋体" w:cs="宋体"/>
                <w:szCs w:val="18"/>
              </w:rPr>
              <w:t>创新指标达到先进水平要求</w:t>
            </w:r>
          </w:p>
        </w:tc>
      </w:tr>
      <w:tr w:rsidR="00D04E96" w14:paraId="7115B55C" w14:textId="77777777">
        <w:trPr>
          <w:trHeight w:val="567"/>
          <w:jc w:val="center"/>
        </w:trPr>
        <w:tc>
          <w:tcPr>
            <w:tcW w:w="1032" w:type="pct"/>
            <w:tcBorders>
              <w:top w:val="single" w:sz="4" w:space="0" w:color="auto"/>
              <w:left w:val="single" w:sz="8" w:space="0" w:color="auto"/>
              <w:bottom w:val="single" w:sz="4" w:space="0" w:color="auto"/>
              <w:right w:val="single" w:sz="4" w:space="0" w:color="auto"/>
            </w:tcBorders>
            <w:shd w:val="clear" w:color="auto" w:fill="auto"/>
            <w:vAlign w:val="center"/>
          </w:tcPr>
          <w:p w14:paraId="05A22429" w14:textId="77777777" w:rsidR="00D04E96" w:rsidRDefault="00000000">
            <w:pPr>
              <w:pStyle w:val="ac"/>
              <w:rPr>
                <w:rFonts w:eastAsia="宋体" w:hAnsi="宋体" w:cs="宋体" w:hint="default"/>
                <w:szCs w:val="18"/>
              </w:rPr>
            </w:pPr>
            <w:r>
              <w:rPr>
                <w:rFonts w:eastAsia="宋体" w:hAnsi="宋体" w:cs="宋体"/>
                <w:szCs w:val="18"/>
              </w:rPr>
              <w:t>二级应同时满足</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3851DE96" w14:textId="77777777" w:rsidR="00D04E96" w:rsidRDefault="00000000">
            <w:pPr>
              <w:pStyle w:val="ac"/>
              <w:rPr>
                <w:rFonts w:eastAsia="宋体" w:hAnsi="宋体" w:cs="宋体" w:hint="default"/>
                <w:szCs w:val="18"/>
              </w:rPr>
            </w:pPr>
            <w:r>
              <w:rPr>
                <w:rFonts w:eastAsia="宋体" w:hAnsi="宋体" w:cs="宋体"/>
                <w:szCs w:val="18"/>
              </w:rPr>
              <w:t>基本要求</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37D4E1FB" w14:textId="77777777" w:rsidR="00D04E96" w:rsidRDefault="00000000">
            <w:pPr>
              <w:pStyle w:val="ac"/>
              <w:rPr>
                <w:rFonts w:eastAsia="宋体" w:hAnsi="宋体" w:cs="宋体" w:hint="default"/>
                <w:szCs w:val="18"/>
              </w:rPr>
            </w:pPr>
            <w:r>
              <w:rPr>
                <w:rFonts w:eastAsia="宋体" w:hAnsi="宋体" w:cs="宋体"/>
                <w:szCs w:val="18"/>
              </w:rPr>
              <w:t>基础指标要求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7CEE2A94" w14:textId="77777777" w:rsidR="00D04E96" w:rsidRDefault="00000000">
            <w:pPr>
              <w:pStyle w:val="ac"/>
              <w:rPr>
                <w:rFonts w:eastAsia="宋体" w:hAnsi="宋体" w:cs="宋体" w:hint="default"/>
                <w:szCs w:val="18"/>
              </w:rPr>
            </w:pPr>
            <w:r>
              <w:rPr>
                <w:rFonts w:eastAsia="宋体" w:hAnsi="宋体" w:cs="宋体"/>
                <w:szCs w:val="18"/>
              </w:rPr>
              <w:t>核心指标平均水平要求</w:t>
            </w:r>
          </w:p>
        </w:tc>
        <w:tc>
          <w:tcPr>
            <w:tcW w:w="1031" w:type="pct"/>
            <w:tcBorders>
              <w:top w:val="single" w:sz="4" w:space="0" w:color="auto"/>
              <w:left w:val="single" w:sz="4" w:space="0" w:color="auto"/>
              <w:bottom w:val="single" w:sz="4" w:space="0" w:color="auto"/>
              <w:right w:val="single" w:sz="8" w:space="0" w:color="auto"/>
            </w:tcBorders>
            <w:shd w:val="clear" w:color="auto" w:fill="auto"/>
            <w:vAlign w:val="center"/>
          </w:tcPr>
          <w:p w14:paraId="57E46C25" w14:textId="77777777" w:rsidR="00D04E96" w:rsidRDefault="00000000">
            <w:pPr>
              <w:pStyle w:val="ac"/>
              <w:rPr>
                <w:rFonts w:eastAsia="宋体" w:hAnsi="宋体" w:cs="宋体" w:hint="default"/>
                <w:szCs w:val="18"/>
              </w:rPr>
            </w:pPr>
            <w:r>
              <w:rPr>
                <w:rFonts w:eastAsia="宋体" w:hAnsi="宋体" w:cs="宋体"/>
                <w:szCs w:val="18"/>
              </w:rPr>
              <w:t>创新指标达到平均水平要求</w:t>
            </w:r>
          </w:p>
        </w:tc>
      </w:tr>
      <w:tr w:rsidR="00D04E96" w14:paraId="5B5D2069" w14:textId="77777777">
        <w:trPr>
          <w:trHeight w:val="567"/>
          <w:jc w:val="center"/>
        </w:trPr>
        <w:tc>
          <w:tcPr>
            <w:tcW w:w="1032" w:type="pct"/>
            <w:tcBorders>
              <w:top w:val="single" w:sz="4" w:space="0" w:color="auto"/>
              <w:left w:val="single" w:sz="8" w:space="0" w:color="auto"/>
              <w:bottom w:val="single" w:sz="8" w:space="0" w:color="auto"/>
              <w:right w:val="single" w:sz="4" w:space="0" w:color="auto"/>
            </w:tcBorders>
            <w:shd w:val="clear" w:color="auto" w:fill="auto"/>
            <w:vAlign w:val="center"/>
          </w:tcPr>
          <w:p w14:paraId="68DB762B" w14:textId="77777777" w:rsidR="00D04E96" w:rsidRDefault="00000000">
            <w:pPr>
              <w:pStyle w:val="ac"/>
              <w:rPr>
                <w:rFonts w:eastAsia="宋体" w:hAnsi="宋体" w:cs="宋体" w:hint="default"/>
                <w:szCs w:val="18"/>
              </w:rPr>
            </w:pPr>
            <w:r>
              <w:rPr>
                <w:rFonts w:eastAsia="宋体" w:hAnsi="宋体" w:cs="宋体"/>
                <w:szCs w:val="18"/>
              </w:rPr>
              <w:t>三级应同时满足</w:t>
            </w:r>
          </w:p>
        </w:tc>
        <w:tc>
          <w:tcPr>
            <w:tcW w:w="591" w:type="pct"/>
            <w:tcBorders>
              <w:top w:val="single" w:sz="4" w:space="0" w:color="auto"/>
              <w:left w:val="single" w:sz="4" w:space="0" w:color="auto"/>
              <w:bottom w:val="single" w:sz="8" w:space="0" w:color="auto"/>
              <w:right w:val="single" w:sz="4" w:space="0" w:color="auto"/>
            </w:tcBorders>
            <w:shd w:val="clear" w:color="auto" w:fill="auto"/>
            <w:vAlign w:val="center"/>
          </w:tcPr>
          <w:p w14:paraId="46513141" w14:textId="77777777" w:rsidR="00D04E96" w:rsidRDefault="00000000">
            <w:pPr>
              <w:pStyle w:val="ac"/>
              <w:rPr>
                <w:rFonts w:eastAsia="宋体" w:hAnsi="宋体" w:cs="宋体" w:hint="default"/>
                <w:szCs w:val="18"/>
              </w:rPr>
            </w:pPr>
            <w:r>
              <w:rPr>
                <w:rFonts w:eastAsia="宋体" w:hAnsi="宋体" w:cs="宋体"/>
                <w:szCs w:val="18"/>
              </w:rPr>
              <w:t>基本要求</w:t>
            </w:r>
          </w:p>
        </w:tc>
        <w:tc>
          <w:tcPr>
            <w:tcW w:w="882" w:type="pct"/>
            <w:tcBorders>
              <w:top w:val="single" w:sz="4" w:space="0" w:color="auto"/>
              <w:left w:val="single" w:sz="4" w:space="0" w:color="auto"/>
              <w:bottom w:val="single" w:sz="8" w:space="0" w:color="auto"/>
              <w:right w:val="single" w:sz="4" w:space="0" w:color="auto"/>
            </w:tcBorders>
            <w:shd w:val="clear" w:color="auto" w:fill="auto"/>
            <w:vAlign w:val="center"/>
          </w:tcPr>
          <w:p w14:paraId="33DB5817" w14:textId="77777777" w:rsidR="00D04E96" w:rsidRDefault="00000000">
            <w:pPr>
              <w:pStyle w:val="ac"/>
              <w:rPr>
                <w:rFonts w:eastAsia="宋体" w:hAnsi="宋体" w:cs="宋体" w:hint="default"/>
                <w:szCs w:val="18"/>
              </w:rPr>
            </w:pPr>
            <w:r>
              <w:rPr>
                <w:rFonts w:eastAsia="宋体" w:hAnsi="宋体" w:cs="宋体"/>
                <w:szCs w:val="18"/>
              </w:rPr>
              <w:t>基础指标要求</w:t>
            </w:r>
          </w:p>
        </w:tc>
        <w:tc>
          <w:tcPr>
            <w:tcW w:w="1464" w:type="pct"/>
            <w:tcBorders>
              <w:top w:val="single" w:sz="4" w:space="0" w:color="auto"/>
              <w:left w:val="single" w:sz="4" w:space="0" w:color="auto"/>
              <w:bottom w:val="single" w:sz="8" w:space="0" w:color="auto"/>
              <w:right w:val="single" w:sz="4" w:space="0" w:color="auto"/>
            </w:tcBorders>
            <w:shd w:val="clear" w:color="auto" w:fill="auto"/>
            <w:vAlign w:val="center"/>
          </w:tcPr>
          <w:p w14:paraId="00CF3D28" w14:textId="77777777" w:rsidR="00D04E96" w:rsidRDefault="00000000">
            <w:pPr>
              <w:pStyle w:val="ac"/>
              <w:rPr>
                <w:rFonts w:eastAsia="宋体" w:hAnsi="宋体" w:cs="宋体" w:hint="default"/>
                <w:szCs w:val="18"/>
              </w:rPr>
            </w:pPr>
            <w:r>
              <w:rPr>
                <w:rFonts w:eastAsia="宋体" w:hAnsi="宋体" w:cs="宋体"/>
                <w:szCs w:val="18"/>
              </w:rPr>
              <w:t>核心指标基准水平要求</w:t>
            </w:r>
          </w:p>
        </w:tc>
        <w:tc>
          <w:tcPr>
            <w:tcW w:w="1031" w:type="pct"/>
            <w:tcBorders>
              <w:top w:val="single" w:sz="4" w:space="0" w:color="auto"/>
              <w:left w:val="single" w:sz="4" w:space="0" w:color="auto"/>
              <w:bottom w:val="single" w:sz="8" w:space="0" w:color="auto"/>
              <w:right w:val="single" w:sz="8" w:space="0" w:color="auto"/>
            </w:tcBorders>
            <w:shd w:val="clear" w:color="auto" w:fill="auto"/>
            <w:vAlign w:val="center"/>
          </w:tcPr>
          <w:p w14:paraId="2969CFFF" w14:textId="77777777" w:rsidR="00D04E96" w:rsidRDefault="00000000">
            <w:pPr>
              <w:pStyle w:val="ac"/>
              <w:rPr>
                <w:rFonts w:eastAsia="宋体" w:hAnsi="宋体" w:cs="宋体" w:hint="default"/>
                <w:szCs w:val="18"/>
              </w:rPr>
            </w:pPr>
            <w:r>
              <w:rPr>
                <w:rFonts w:eastAsia="宋体" w:hAnsi="宋体" w:cs="宋体"/>
                <w:szCs w:val="18"/>
              </w:rPr>
              <w:t>创新指标达到基准水平要求</w:t>
            </w:r>
          </w:p>
        </w:tc>
      </w:tr>
    </w:tbl>
    <w:p w14:paraId="1EB13905" w14:textId="77777777" w:rsidR="00D04E96" w:rsidRDefault="00D04E96">
      <w:pPr>
        <w:rPr>
          <w:rFonts w:ascii="Times New Roman" w:eastAsia="仿宋_GB2312" w:hAnsi="Times New Roman" w:cs="Times New Roman"/>
          <w:b/>
          <w:sz w:val="32"/>
          <w:szCs w:val="32"/>
        </w:rPr>
      </w:pPr>
    </w:p>
    <w:p w14:paraId="0FE540F2" w14:textId="77777777" w:rsidR="00D04E96" w:rsidRDefault="00000000">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采用国际标准的程序及水平的简要说明</w:t>
      </w:r>
    </w:p>
    <w:p w14:paraId="68F94C5E" w14:textId="12BF109A"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目前没有相关的</w:t>
      </w:r>
      <w:r w:rsidR="00836045">
        <w:rPr>
          <w:rFonts w:ascii="仿宋_GB2312" w:eastAsia="仿宋_GB2312" w:hAnsi="Times New Roman" w:cs="Times New Roman" w:hint="eastAsia"/>
          <w:sz w:val="24"/>
          <w:szCs w:val="24"/>
        </w:rPr>
        <w:t>旅行硬箱</w:t>
      </w:r>
      <w:r>
        <w:rPr>
          <w:rFonts w:ascii="仿宋_GB2312" w:eastAsia="仿宋_GB2312" w:hAnsi="Times New Roman" w:cs="Times New Roman" w:hint="eastAsia"/>
          <w:sz w:val="24"/>
          <w:szCs w:val="24"/>
        </w:rPr>
        <w:t>相关的质量分级及领跑者团标。目前已有的相关标准包括：</w:t>
      </w:r>
    </w:p>
    <w:p w14:paraId="50CC102C" w14:textId="77777777" w:rsidR="003C5E32" w:rsidRPr="003C5E32" w:rsidRDefault="003C5E32" w:rsidP="003C5E32">
      <w:pPr>
        <w:pStyle w:val="aa"/>
        <w:numPr>
          <w:ilvl w:val="0"/>
          <w:numId w:val="5"/>
        </w:numPr>
        <w:adjustRightInd/>
        <w:snapToGrid/>
        <w:spacing w:after="0" w:line="360" w:lineRule="auto"/>
        <w:ind w:firstLineChars="0"/>
        <w:jc w:val="both"/>
        <w:rPr>
          <w:rFonts w:ascii="仿宋_GB2312" w:eastAsia="仿宋_GB2312" w:hAnsi="Times New Roman" w:cs="Times New Roman"/>
          <w:sz w:val="24"/>
          <w:szCs w:val="24"/>
        </w:rPr>
      </w:pPr>
      <w:r w:rsidRPr="003C5E32">
        <w:rPr>
          <w:rFonts w:ascii="仿宋_GB2312" w:eastAsia="仿宋_GB2312" w:hAnsi="Times New Roman" w:cs="Times New Roman" w:hint="eastAsia"/>
          <w:sz w:val="24"/>
          <w:szCs w:val="24"/>
        </w:rPr>
        <w:t>QB/T 2155—2018《旅行箱包》；</w:t>
      </w:r>
    </w:p>
    <w:p w14:paraId="67CA31A5" w14:textId="2861F3A0" w:rsidR="003C5E32" w:rsidRPr="003C5E32" w:rsidRDefault="003C5E32" w:rsidP="003C5E32">
      <w:pPr>
        <w:pStyle w:val="aa"/>
        <w:numPr>
          <w:ilvl w:val="0"/>
          <w:numId w:val="5"/>
        </w:numPr>
        <w:adjustRightInd/>
        <w:snapToGrid/>
        <w:spacing w:after="0" w:line="360" w:lineRule="auto"/>
        <w:ind w:firstLineChars="0"/>
        <w:jc w:val="both"/>
        <w:rPr>
          <w:rFonts w:ascii="仿宋_GB2312" w:eastAsia="仿宋_GB2312" w:hAnsi="Times New Roman" w:cs="Times New Roman"/>
          <w:sz w:val="24"/>
          <w:szCs w:val="24"/>
        </w:rPr>
      </w:pPr>
      <w:r w:rsidRPr="003C5E32">
        <w:rPr>
          <w:rFonts w:ascii="仿宋_GB2312" w:eastAsia="仿宋_GB2312" w:hAnsi="Times New Roman" w:cs="Times New Roman" w:hint="eastAsia"/>
          <w:sz w:val="24"/>
          <w:szCs w:val="24"/>
        </w:rPr>
        <w:t>QB/T 1586.1 《箱包五金配件 箱锁》；</w:t>
      </w:r>
    </w:p>
    <w:p w14:paraId="6BE9C386" w14:textId="77777777" w:rsidR="003C5E32" w:rsidRPr="003C5E32" w:rsidRDefault="003C5E32" w:rsidP="003C5E32">
      <w:pPr>
        <w:pStyle w:val="aa"/>
        <w:numPr>
          <w:ilvl w:val="0"/>
          <w:numId w:val="5"/>
        </w:numPr>
        <w:adjustRightInd/>
        <w:snapToGrid/>
        <w:spacing w:after="0" w:line="360" w:lineRule="auto"/>
        <w:ind w:firstLineChars="0"/>
        <w:jc w:val="both"/>
        <w:rPr>
          <w:rFonts w:ascii="仿宋_GB2312" w:eastAsia="仿宋_GB2312" w:hAnsi="Times New Roman" w:cs="Times New Roman"/>
          <w:sz w:val="24"/>
          <w:szCs w:val="24"/>
        </w:rPr>
      </w:pPr>
      <w:r w:rsidRPr="003C5E32">
        <w:rPr>
          <w:rFonts w:ascii="仿宋_GB2312" w:eastAsia="仿宋_GB2312" w:hAnsi="Times New Roman" w:cs="Times New Roman" w:hint="eastAsia"/>
          <w:sz w:val="24"/>
          <w:szCs w:val="24"/>
        </w:rPr>
        <w:t>QB/T 1586.2《箱包五金配件 箱走轮》；</w:t>
      </w:r>
    </w:p>
    <w:p w14:paraId="2B17DDEA" w14:textId="4DA91DD1" w:rsidR="003C5E32" w:rsidRPr="003C5E32" w:rsidRDefault="003C5E32" w:rsidP="003C5E32">
      <w:pPr>
        <w:pStyle w:val="aa"/>
        <w:numPr>
          <w:ilvl w:val="0"/>
          <w:numId w:val="5"/>
        </w:numPr>
        <w:adjustRightInd/>
        <w:snapToGrid/>
        <w:spacing w:after="0" w:line="360" w:lineRule="auto"/>
        <w:ind w:firstLineChars="0"/>
        <w:jc w:val="both"/>
        <w:rPr>
          <w:rFonts w:ascii="仿宋_GB2312" w:eastAsia="仿宋_GB2312" w:hAnsi="Times New Roman" w:cs="Times New Roman"/>
          <w:sz w:val="24"/>
          <w:szCs w:val="24"/>
        </w:rPr>
      </w:pPr>
      <w:r w:rsidRPr="003C5E32">
        <w:rPr>
          <w:rFonts w:ascii="仿宋_GB2312" w:eastAsia="仿宋_GB2312" w:hAnsi="Times New Roman" w:cs="Times New Roman" w:hint="eastAsia"/>
          <w:sz w:val="24"/>
          <w:szCs w:val="24"/>
        </w:rPr>
        <w:t>QB/T 1586.3《箱包五金配件 箱提把》；</w:t>
      </w:r>
    </w:p>
    <w:p w14:paraId="09352955" w14:textId="01FEDB67" w:rsidR="00D04E96" w:rsidRPr="003C5E32" w:rsidRDefault="003C5E32" w:rsidP="003C5E32">
      <w:pPr>
        <w:pStyle w:val="aa"/>
        <w:numPr>
          <w:ilvl w:val="0"/>
          <w:numId w:val="5"/>
        </w:numPr>
        <w:adjustRightInd/>
        <w:snapToGrid/>
        <w:spacing w:after="0" w:line="360" w:lineRule="auto"/>
        <w:ind w:firstLineChars="0"/>
        <w:jc w:val="both"/>
        <w:rPr>
          <w:rFonts w:ascii="仿宋_GB2312" w:eastAsia="仿宋_GB2312" w:hAnsi="Times New Roman" w:cs="Times New Roman"/>
          <w:sz w:val="24"/>
          <w:szCs w:val="24"/>
        </w:rPr>
      </w:pPr>
      <w:r w:rsidRPr="003C5E32">
        <w:rPr>
          <w:rFonts w:ascii="仿宋_GB2312" w:eastAsia="仿宋_GB2312" w:hAnsi="Times New Roman" w:cs="Times New Roman" w:hint="eastAsia"/>
          <w:sz w:val="24"/>
          <w:szCs w:val="24"/>
        </w:rPr>
        <w:t>QB/T 1586.5《箱包五金配件 拉杆》；</w:t>
      </w:r>
    </w:p>
    <w:p w14:paraId="577F52A8" w14:textId="109962F9" w:rsidR="00D04E96" w:rsidRPr="003C5E32" w:rsidRDefault="00000000" w:rsidP="003C5E32">
      <w:pPr>
        <w:pStyle w:val="aa"/>
        <w:numPr>
          <w:ilvl w:val="0"/>
          <w:numId w:val="5"/>
        </w:numPr>
        <w:adjustRightInd/>
        <w:snapToGrid/>
        <w:spacing w:after="0" w:line="360" w:lineRule="auto"/>
        <w:ind w:firstLineChars="0"/>
        <w:jc w:val="both"/>
        <w:rPr>
          <w:rFonts w:ascii="仿宋_GB2312" w:eastAsia="仿宋_GB2312" w:hAnsi="Times New Roman" w:cs="Times New Roman"/>
          <w:sz w:val="24"/>
          <w:szCs w:val="24"/>
        </w:rPr>
      </w:pPr>
      <w:r w:rsidRPr="003C5E32">
        <w:rPr>
          <w:rFonts w:ascii="仿宋_GB2312" w:eastAsia="仿宋_GB2312" w:hAnsi="Times New Roman" w:cs="Times New Roman" w:hint="eastAsia"/>
          <w:sz w:val="24"/>
          <w:szCs w:val="24"/>
        </w:rPr>
        <w:t>国外无通用产品标准，主要参照</w:t>
      </w:r>
      <w:r w:rsidR="003C5E32" w:rsidRPr="003C5E32">
        <w:rPr>
          <w:rFonts w:ascii="仿宋_GB2312" w:eastAsia="仿宋_GB2312" w:hAnsi="Times New Roman" w:cs="Times New Roman" w:hint="eastAsia"/>
          <w:sz w:val="24"/>
          <w:szCs w:val="24"/>
        </w:rPr>
        <w:t>REACH法规等安全指标要求</w:t>
      </w:r>
      <w:r w:rsidRPr="003C5E32">
        <w:rPr>
          <w:rFonts w:ascii="仿宋_GB2312" w:eastAsia="仿宋_GB2312" w:hAnsi="Times New Roman" w:cs="Times New Roman" w:hint="eastAsia"/>
          <w:sz w:val="24"/>
          <w:szCs w:val="24"/>
        </w:rPr>
        <w:t>。</w:t>
      </w:r>
    </w:p>
    <w:p w14:paraId="4A92DA63" w14:textId="0258FB98"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与上述标准相比，本标准根据TCAS 700-2023 TCSTE 0321—2023 《质量分级及“领跑者”评价标准编制通则》规定了</w:t>
      </w:r>
      <w:r w:rsidR="00836045">
        <w:rPr>
          <w:rFonts w:ascii="仿宋_GB2312" w:eastAsia="仿宋_GB2312" w:hAnsi="Times New Roman" w:cs="Times New Roman" w:hint="eastAsia"/>
          <w:sz w:val="24"/>
          <w:szCs w:val="24"/>
        </w:rPr>
        <w:t>质量分级及“领跑者”评价要求旅行硬箱</w:t>
      </w:r>
      <w:r>
        <w:rPr>
          <w:rFonts w:ascii="仿宋_GB2312" w:eastAsia="仿宋_GB2312" w:hAnsi="Times New Roman" w:cs="Times New Roman" w:hint="eastAsia"/>
          <w:sz w:val="24"/>
          <w:szCs w:val="24"/>
        </w:rPr>
        <w:t>的评价指标体系（包括基本要求、评价指标分类、评价指标体系框架）和评价方法及等级划分等内容。</w:t>
      </w:r>
    </w:p>
    <w:p w14:paraId="7ED0DC41" w14:textId="0BE80599"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在指标对比情况方面，本次拟制定的</w:t>
      </w:r>
      <w:r w:rsidR="00836045">
        <w:rPr>
          <w:rFonts w:ascii="仿宋_GB2312" w:eastAsia="仿宋_GB2312" w:hAnsi="Times New Roman" w:cs="Times New Roman" w:hint="eastAsia"/>
          <w:sz w:val="24"/>
          <w:szCs w:val="24"/>
        </w:rPr>
        <w:t>质量分级及“领跑者”评价要求</w:t>
      </w:r>
      <w:r>
        <w:rPr>
          <w:rFonts w:ascii="仿宋_GB2312" w:eastAsia="仿宋_GB2312" w:hAnsi="Times New Roman" w:cs="Times New Roman" w:hint="eastAsia"/>
          <w:sz w:val="24"/>
          <w:szCs w:val="24"/>
        </w:rPr>
        <w:t xml:space="preserve"> </w:t>
      </w:r>
      <w:r w:rsidR="00836045">
        <w:rPr>
          <w:rFonts w:ascii="仿宋_GB2312" w:eastAsia="仿宋_GB2312" w:hAnsi="Times New Roman" w:cs="Times New Roman" w:hint="eastAsia"/>
          <w:sz w:val="24"/>
          <w:szCs w:val="24"/>
        </w:rPr>
        <w:t>旅行硬箱</w:t>
      </w:r>
      <w:r>
        <w:rPr>
          <w:rFonts w:ascii="仿宋_GB2312" w:eastAsia="仿宋_GB2312" w:hAnsi="Times New Roman" w:cs="Times New Roman" w:hint="eastAsia"/>
          <w:sz w:val="24"/>
          <w:szCs w:val="24"/>
        </w:rPr>
        <w:t>团体标准将在</w:t>
      </w:r>
      <w:r w:rsidR="003C5E32" w:rsidRPr="003C5E32">
        <w:rPr>
          <w:rFonts w:ascii="仿宋_GB2312" w:eastAsia="仿宋_GB2312" w:hAnsi="Times New Roman" w:cs="Times New Roman" w:hint="eastAsia"/>
          <w:sz w:val="24"/>
          <w:szCs w:val="24"/>
        </w:rPr>
        <w:t>QB/T 2155—2018《旅行箱包》</w:t>
      </w:r>
      <w:r>
        <w:rPr>
          <w:rFonts w:ascii="仿宋_GB2312" w:eastAsia="仿宋_GB2312" w:hAnsi="Times New Roman" w:cs="Times New Roman" w:hint="eastAsia"/>
          <w:sz w:val="24"/>
          <w:szCs w:val="24"/>
        </w:rPr>
        <w:t>的要求上，以“质量分级”的相关要求，将指标划分为基础指标、核心指标、创新性指标并针对核心指标提出更加严格的要求，针对创新性指标做出新的规定，见表1 评价指标体系。</w:t>
      </w:r>
    </w:p>
    <w:p w14:paraId="2D9EB714" w14:textId="77777777" w:rsidR="00D04E96" w:rsidRDefault="00000000">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与有关的现行法律、法规和国家、行业标准的关系</w:t>
      </w:r>
    </w:p>
    <w:p w14:paraId="3CE251B5"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本标准与相关法律、法规、规章、强制性标准无冲突，不存在标准低于相关国标、行标和地标等推荐性标准的情况。</w:t>
      </w:r>
    </w:p>
    <w:p w14:paraId="5165659E" w14:textId="77777777" w:rsidR="00D04E96" w:rsidRDefault="00000000">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标准实施建议</w:t>
      </w:r>
    </w:p>
    <w:p w14:paraId="39F84893"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标准工作组应严格按照计划节点开展标准编制工作，及时召开第一次工作会议，正式成立标准编制组，对标准编制过程的问题及时沟通，重要技术问题及时召开标准编制会议，在正式对外征求意见前，通过定向对行业内知名专家征集意见的方式，确保标准编制质量。</w:t>
      </w:r>
    </w:p>
    <w:p w14:paraId="0504F1A5" w14:textId="77777777" w:rsidR="00D04E96" w:rsidRDefault="00000000">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标准编制过程中重大分歧意见的处理和依据</w:t>
      </w:r>
    </w:p>
    <w:p w14:paraId="29B6E9EF"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无。</w:t>
      </w:r>
    </w:p>
    <w:p w14:paraId="693948FE" w14:textId="77777777" w:rsidR="00D04E96" w:rsidRDefault="00000000">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其他应予说明的事项</w:t>
      </w:r>
    </w:p>
    <w:p w14:paraId="55B229F0"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无。</w:t>
      </w:r>
    </w:p>
    <w:p w14:paraId="2EFFCB15" w14:textId="77777777" w:rsidR="00D04E96" w:rsidRDefault="00D04E96">
      <w:pPr>
        <w:pStyle w:val="aa"/>
        <w:ind w:left="720" w:firstLineChars="0" w:firstLine="0"/>
        <w:rPr>
          <w:rFonts w:ascii="Times New Roman" w:eastAsia="仿宋_GB2312" w:hAnsi="Times New Roman" w:cs="Times New Roman"/>
          <w:sz w:val="32"/>
          <w:szCs w:val="32"/>
        </w:rPr>
      </w:pPr>
    </w:p>
    <w:p w14:paraId="261EB7E0" w14:textId="77777777" w:rsidR="00D04E96" w:rsidRDefault="00D04E96"/>
    <w:sectPr w:rsidR="00D04E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FB391" w14:textId="77777777" w:rsidR="0064053A" w:rsidRDefault="0064053A">
      <w:pPr>
        <w:spacing w:after="0"/>
      </w:pPr>
      <w:r>
        <w:separator/>
      </w:r>
    </w:p>
  </w:endnote>
  <w:endnote w:type="continuationSeparator" w:id="0">
    <w:p w14:paraId="2AACD1F1" w14:textId="77777777" w:rsidR="0064053A" w:rsidRDefault="006405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14500" w14:textId="77777777" w:rsidR="0064053A" w:rsidRDefault="0064053A">
      <w:pPr>
        <w:spacing w:after="0"/>
      </w:pPr>
      <w:r>
        <w:separator/>
      </w:r>
    </w:p>
  </w:footnote>
  <w:footnote w:type="continuationSeparator" w:id="0">
    <w:p w14:paraId="351B429D" w14:textId="77777777" w:rsidR="0064053A" w:rsidRDefault="0064053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934DF"/>
    <w:multiLevelType w:val="multilevel"/>
    <w:tmpl w:val="12E934DF"/>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150B57B1"/>
    <w:multiLevelType w:val="multilevel"/>
    <w:tmpl w:val="150B57B1"/>
    <w:lvl w:ilvl="0">
      <w:start w:val="1"/>
      <w:numFmt w:val="decimal"/>
      <w:pStyle w:val="a"/>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5"/>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4403617C"/>
    <w:multiLevelType w:val="hybridMultilevel"/>
    <w:tmpl w:val="18B2ECE0"/>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7A9D36AF"/>
    <w:multiLevelType w:val="multilevel"/>
    <w:tmpl w:val="7A9D36A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7793255">
    <w:abstractNumId w:val="1"/>
  </w:num>
  <w:num w:numId="2" w16cid:durableId="372193145">
    <w:abstractNumId w:val="4"/>
  </w:num>
  <w:num w:numId="3" w16cid:durableId="2106723525">
    <w:abstractNumId w:val="3"/>
  </w:num>
  <w:num w:numId="4" w16cid:durableId="1701005091">
    <w:abstractNumId w:val="0"/>
  </w:num>
  <w:num w:numId="5" w16cid:durableId="228348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WM2ZWRjZDcwMTI0MmVkODMzMjQzOGEyZDIyN2QyM2QifQ=="/>
  </w:docVars>
  <w:rsids>
    <w:rsidRoot w:val="00337153"/>
    <w:rsid w:val="00144111"/>
    <w:rsid w:val="002F0B7A"/>
    <w:rsid w:val="00337153"/>
    <w:rsid w:val="003C5E32"/>
    <w:rsid w:val="004622ED"/>
    <w:rsid w:val="004A452C"/>
    <w:rsid w:val="00585D9A"/>
    <w:rsid w:val="0064053A"/>
    <w:rsid w:val="006910DC"/>
    <w:rsid w:val="007F732F"/>
    <w:rsid w:val="00836045"/>
    <w:rsid w:val="00905FE7"/>
    <w:rsid w:val="00953BCD"/>
    <w:rsid w:val="009D2841"/>
    <w:rsid w:val="009F55C3"/>
    <w:rsid w:val="00BD5AA8"/>
    <w:rsid w:val="00C26915"/>
    <w:rsid w:val="00D04E96"/>
    <w:rsid w:val="00D35471"/>
    <w:rsid w:val="00D67AC7"/>
    <w:rsid w:val="00EB6EFC"/>
    <w:rsid w:val="00EE3CDC"/>
    <w:rsid w:val="00F43866"/>
    <w:rsid w:val="00F81BC4"/>
    <w:rsid w:val="72107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EC8A6"/>
  <w15:docId w15:val="{51667045-7FE4-4C58-B00B-05FFD970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adjustRightInd w:val="0"/>
      <w:snapToGrid w:val="0"/>
      <w:spacing w:after="200"/>
    </w:pPr>
    <w:rPr>
      <w:rFonts w:ascii="Tahoma" w:eastAsia="微软雅黑" w:hAnsi="Tahom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semiHidden/>
    <w:qFormat/>
    <w:pPr>
      <w:kinsoku w:val="0"/>
      <w:autoSpaceDE w:val="0"/>
      <w:autoSpaceDN w:val="0"/>
      <w:textAlignment w:val="baseline"/>
    </w:pPr>
    <w:rPr>
      <w:rFonts w:ascii="微软雅黑" w:hAnsi="微软雅黑" w:cs="微软雅黑"/>
      <w:snapToGrid w:val="0"/>
      <w:color w:val="000000"/>
      <w:sz w:val="31"/>
      <w:szCs w:val="31"/>
      <w:lang w:eastAsia="en-US"/>
    </w:rPr>
  </w:style>
  <w:style w:type="paragraph" w:styleId="a5">
    <w:name w:val="footer"/>
    <w:basedOn w:val="a0"/>
    <w:link w:val="a6"/>
    <w:uiPriority w:val="99"/>
    <w:unhideWhenUsed/>
    <w:pPr>
      <w:tabs>
        <w:tab w:val="center" w:pos="4153"/>
        <w:tab w:val="right" w:pos="8306"/>
      </w:tabs>
    </w:pPr>
    <w:rPr>
      <w:sz w:val="18"/>
      <w:szCs w:val="18"/>
    </w:rPr>
  </w:style>
  <w:style w:type="paragraph" w:styleId="a7">
    <w:name w:val="header"/>
    <w:basedOn w:val="a0"/>
    <w:link w:val="a8"/>
    <w:uiPriority w:val="99"/>
    <w:unhideWhenUsed/>
    <w:pPr>
      <w:pBdr>
        <w:bottom w:val="single" w:sz="6" w:space="1" w:color="auto"/>
      </w:pBdr>
      <w:tabs>
        <w:tab w:val="center" w:pos="4153"/>
        <w:tab w:val="right" w:pos="8306"/>
      </w:tabs>
      <w:jc w:val="center"/>
    </w:pPr>
    <w:rPr>
      <w:sz w:val="18"/>
      <w:szCs w:val="18"/>
    </w:rPr>
  </w:style>
  <w:style w:type="table" w:styleId="a9">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1"/>
    <w:link w:val="a7"/>
    <w:uiPriority w:val="99"/>
    <w:rPr>
      <w:sz w:val="18"/>
      <w:szCs w:val="18"/>
    </w:rPr>
  </w:style>
  <w:style w:type="character" w:customStyle="1" w:styleId="a6">
    <w:name w:val="页脚 字符"/>
    <w:basedOn w:val="a1"/>
    <w:link w:val="a5"/>
    <w:uiPriority w:val="99"/>
    <w:rPr>
      <w:sz w:val="18"/>
      <w:szCs w:val="18"/>
    </w:rPr>
  </w:style>
  <w:style w:type="paragraph" w:styleId="aa">
    <w:name w:val="List Paragraph"/>
    <w:basedOn w:val="a0"/>
    <w:uiPriority w:val="34"/>
    <w:qFormat/>
    <w:pPr>
      <w:ind w:firstLineChars="200" w:firstLine="420"/>
    </w:pPr>
  </w:style>
  <w:style w:type="paragraph" w:customStyle="1" w:styleId="a">
    <w:name w:val="标准文件_正文表标题"/>
    <w:basedOn w:val="a0"/>
    <w:next w:val="a0"/>
    <w:qFormat/>
    <w:pPr>
      <w:numPr>
        <w:numId w:val="1"/>
      </w:numPr>
      <w:tabs>
        <w:tab w:val="left" w:pos="0"/>
      </w:tabs>
      <w:spacing w:beforeLines="50" w:afterLines="50"/>
      <w:jc w:val="center"/>
    </w:pPr>
    <w:rPr>
      <w:rFonts w:ascii="黑体" w:eastAsia="黑体" w:hint="eastAsia"/>
    </w:rPr>
  </w:style>
  <w:style w:type="paragraph" w:customStyle="1" w:styleId="TableParagraph">
    <w:name w:val="Table Paragraph"/>
    <w:basedOn w:val="a0"/>
    <w:uiPriority w:val="1"/>
    <w:qFormat/>
  </w:style>
  <w:style w:type="paragraph" w:customStyle="1" w:styleId="ab">
    <w:name w:val="段"/>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customStyle="1" w:styleId="ac">
    <w:name w:val="标准文件_表格"/>
    <w:basedOn w:val="a0"/>
    <w:qFormat/>
    <w:pPr>
      <w:autoSpaceDE w:val="0"/>
      <w:autoSpaceDN w:val="0"/>
      <w:jc w:val="center"/>
    </w:pPr>
    <w:rPr>
      <w:rFonts w:ascii="宋体" w:hint="eastAsi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10</Pages>
  <Words>1129</Words>
  <Characters>6437</Characters>
  <Application>Microsoft Office Word</Application>
  <DocSecurity>0</DocSecurity>
  <Lines>53</Lines>
  <Paragraphs>15</Paragraphs>
  <ScaleCrop>false</ScaleCrop>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kh8052023</dc:creator>
  <cp:lastModifiedBy>k a</cp:lastModifiedBy>
  <cp:revision>5</cp:revision>
  <dcterms:created xsi:type="dcterms:W3CDTF">2024-06-14T06:17:00Z</dcterms:created>
  <dcterms:modified xsi:type="dcterms:W3CDTF">2024-07-03T06:09:00Z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B6837C1D2D164665B12B82E31C36B652_13</vt:lpwstr>
  </property>
</Properties>
</file>