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93B35">
      <w:pPr>
        <w:pStyle w:val="17"/>
        <w:rPr>
          <w:rFonts w:ascii="方正小标宋简体" w:hAnsi="宋体" w:eastAsia="方正小标宋简体" w:cs="方正小标宋简体"/>
          <w:sz w:val="44"/>
          <w:szCs w:val="44"/>
        </w:rPr>
      </w:pPr>
    </w:p>
    <w:p w14:paraId="0FE13527">
      <w:pPr>
        <w:widowControl/>
        <w:adjustRightInd w:val="0"/>
        <w:snapToGrid w:val="0"/>
        <w:spacing w:after="200" w:line="360" w:lineRule="auto"/>
        <w:jc w:val="center"/>
        <w:rPr>
          <w:rFonts w:ascii="黑体" w:hAnsi="黑体" w:eastAsia="黑体" w:cs="宋体"/>
          <w:kern w:val="0"/>
          <w:sz w:val="52"/>
          <w:szCs w:val="52"/>
        </w:rPr>
      </w:pPr>
      <w:r>
        <w:rPr>
          <w:rFonts w:hint="eastAsia" w:ascii="黑体" w:hAnsi="黑体" w:eastAsia="黑体" w:cs="宋体"/>
          <w:kern w:val="0"/>
          <w:sz w:val="52"/>
          <w:szCs w:val="52"/>
        </w:rPr>
        <w:t xml:space="preserve">山 </w:t>
      </w:r>
      <w: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1096645</wp:posOffset>
                </wp:positionV>
                <wp:extent cx="5969635" cy="0"/>
                <wp:effectExtent l="0" t="0" r="12065" b="1905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5969635"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3.4pt;margin-top:86.35pt;height:0pt;width:470.05pt;z-index:251659264;mso-width-relative:page;mso-height-relative:page;" filled="f" stroked="t" coordsize="21600,21600" o:gfxdata="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mHC/1gAAAAkBAAAPAAAAAAAAAAEAIAAAACIAAABkcnMvZG93&#10;bnJldi54bWxQSwECFAAUAAAACACHTuJA5nJ+qckBAACgAwAADgAAAAAAAAABACAAAAAlAQAAZHJz&#10;L2Uyb0RvYy54bWxQSwUGAAAAAAYABgBZAQAAYAUAAAAA&#10;">
                <v:fill on="f" focussize="0,0"/>
                <v:stroke color="#000000" joinstyle="round"/>
                <v:imagedata o:title=""/>
                <o:lock v:ext="edit" aspectratio="f"/>
              </v:line>
            </w:pict>
          </mc:Fallback>
        </mc:AlternateContent>
      </w:r>
      <w:r>
        <w:rPr>
          <w:rFonts w:hint="eastAsia" w:ascii="黑体" w:hAnsi="黑体" w:eastAsia="黑体" w:cs="宋体"/>
          <w:kern w:val="0"/>
          <w:sz w:val="52"/>
          <w:szCs w:val="52"/>
        </w:rPr>
        <w:t>东 标 准 化 协 会 团 体 标 准</w:t>
      </w:r>
    </w:p>
    <w:p w14:paraId="4DC0C4ED">
      <w:pPr>
        <w:pStyle w:val="17"/>
        <w:rPr>
          <w:rFonts w:ascii="方正小标宋简体" w:hAnsi="宋体" w:eastAsia="方正小标宋简体" w:cs="方正小标宋简体"/>
          <w:sz w:val="44"/>
          <w:szCs w:val="44"/>
        </w:rPr>
      </w:pPr>
    </w:p>
    <w:p w14:paraId="774F94EE">
      <w:pPr>
        <w:widowControl/>
        <w:adjustRightInd w:val="0"/>
        <w:snapToGrid w:val="0"/>
        <w:spacing w:after="360" w:afterLines="100" w:line="800" w:lineRule="exact"/>
        <w:jc w:val="center"/>
        <w:rPr>
          <w:rFonts w:ascii="黑体" w:hAnsi="黑体" w:eastAsia="黑体" w:cs="方正小标宋简体"/>
          <w:kern w:val="0"/>
          <w:sz w:val="52"/>
          <w:szCs w:val="52"/>
        </w:rPr>
      </w:pPr>
      <w:r>
        <w:rPr>
          <w:rFonts w:hint="eastAsia" w:ascii="黑体" w:hAnsi="黑体" w:eastAsia="黑体" w:cs="方正小标宋简体"/>
          <w:kern w:val="0"/>
          <w:sz w:val="52"/>
          <w:szCs w:val="52"/>
        </w:rPr>
        <w:t>《轨道车辆复合材料电搭接及接地技术要求》</w:t>
      </w:r>
    </w:p>
    <w:p w14:paraId="431170B0">
      <w:pPr>
        <w:pStyle w:val="17"/>
        <w:rPr>
          <w:rFonts w:ascii="方正小标宋简体" w:hAnsi="宋体" w:eastAsia="方正小标宋简体" w:cs="方正小标宋简体"/>
          <w:sz w:val="44"/>
          <w:szCs w:val="44"/>
        </w:rPr>
      </w:pPr>
    </w:p>
    <w:p w14:paraId="0F1CDDF1">
      <w:pPr>
        <w:widowControl/>
        <w:adjustRightInd w:val="0"/>
        <w:snapToGrid w:val="0"/>
        <w:spacing w:after="200" w:line="360" w:lineRule="auto"/>
        <w:jc w:val="center"/>
        <w:rPr>
          <w:rFonts w:ascii="宋体" w:hAnsi="宋体" w:eastAsia="宋体" w:cs="宋体"/>
          <w:kern w:val="0"/>
          <w:sz w:val="28"/>
          <w:szCs w:val="28"/>
        </w:rPr>
      </w:pPr>
      <w:r>
        <w:rPr>
          <w:rFonts w:hint="eastAsia" w:ascii="宋体" w:hAnsi="宋体" w:eastAsia="宋体" w:cs="宋体"/>
          <w:kern w:val="0"/>
          <w:sz w:val="28"/>
          <w:szCs w:val="28"/>
        </w:rPr>
        <w:t>（征求意见稿）</w:t>
      </w:r>
    </w:p>
    <w:p w14:paraId="617B1D66">
      <w:pPr>
        <w:pStyle w:val="17"/>
        <w:rPr>
          <w:rFonts w:ascii="方正小标宋简体" w:hAnsi="宋体" w:eastAsia="方正小标宋简体" w:cs="方正小标宋简体"/>
          <w:sz w:val="44"/>
          <w:szCs w:val="44"/>
        </w:rPr>
      </w:pPr>
    </w:p>
    <w:p w14:paraId="4B23AA65">
      <w:pPr>
        <w:widowControl/>
        <w:adjustRightInd w:val="0"/>
        <w:snapToGrid w:val="0"/>
        <w:spacing w:line="800" w:lineRule="exact"/>
        <w:jc w:val="center"/>
        <w:rPr>
          <w:rFonts w:ascii="黑体" w:hAnsi="黑体" w:eastAsia="黑体" w:cs="方正小标宋简体"/>
          <w:kern w:val="0"/>
          <w:sz w:val="52"/>
          <w:szCs w:val="52"/>
        </w:rPr>
      </w:pPr>
      <w:r>
        <w:rPr>
          <w:rFonts w:hint="eastAsia" w:ascii="黑体" w:hAnsi="黑体" w:eastAsia="黑体" w:cs="方正小标宋简体"/>
          <w:kern w:val="0"/>
          <w:sz w:val="52"/>
          <w:szCs w:val="52"/>
        </w:rPr>
        <w:t>编制说明</w:t>
      </w:r>
    </w:p>
    <w:p w14:paraId="46194EDC">
      <w:pPr>
        <w:pStyle w:val="17"/>
        <w:rPr>
          <w:rFonts w:ascii="方正小标宋简体" w:hAnsi="宋体" w:eastAsia="方正小标宋简体" w:cs="方正小标宋简体"/>
          <w:sz w:val="44"/>
          <w:szCs w:val="44"/>
        </w:rPr>
      </w:pPr>
    </w:p>
    <w:p w14:paraId="53F33B04">
      <w:pPr>
        <w:pStyle w:val="17"/>
        <w:rPr>
          <w:rFonts w:ascii="方正小标宋简体" w:hAnsi="宋体" w:eastAsia="方正小标宋简体" w:cs="方正小标宋简体"/>
          <w:sz w:val="44"/>
          <w:szCs w:val="44"/>
        </w:rPr>
      </w:pPr>
    </w:p>
    <w:p w14:paraId="352BF447">
      <w:pPr>
        <w:pStyle w:val="17"/>
        <w:rPr>
          <w:rFonts w:ascii="方正小标宋简体" w:hAnsi="宋体" w:eastAsia="方正小标宋简体" w:cs="方正小标宋简体"/>
          <w:sz w:val="44"/>
          <w:szCs w:val="44"/>
        </w:rPr>
      </w:pPr>
    </w:p>
    <w:p w14:paraId="42DD1E36">
      <w:pPr>
        <w:spacing w:line="360" w:lineRule="auto"/>
        <w:jc w:val="center"/>
        <w:rPr>
          <w:rFonts w:ascii="方正小标宋简体" w:hAnsi="方正小标宋简体" w:eastAsia="方正小标宋简体" w:cs="方正小标宋简体"/>
          <w:kern w:val="0"/>
          <w:sz w:val="44"/>
          <w:szCs w:val="44"/>
        </w:rPr>
      </w:pPr>
      <w:r>
        <w:rPr>
          <w:rFonts w:hint="eastAsia" w:ascii="黑体" w:hAnsi="黑体" w:eastAsia="黑体" w:cs="方正小标宋简体"/>
          <w:sz w:val="30"/>
          <w:szCs w:val="30"/>
        </w:rPr>
        <w:t>二〇二四年六月</w:t>
      </w:r>
    </w:p>
    <w:p w14:paraId="323475B2">
      <w:pPr>
        <w:pStyle w:val="17"/>
        <w:spacing w:after="0"/>
        <w:rPr>
          <w:rFonts w:hint="eastAsia" w:ascii="方正小标宋简体" w:hAnsi="方正小标宋简体" w:eastAsia="方正小标宋简体" w:cs="方正小标宋简体"/>
          <w:sz w:val="44"/>
          <w:szCs w:val="44"/>
        </w:rPr>
      </w:pPr>
    </w:p>
    <w:p w14:paraId="05B8456F">
      <w:pPr>
        <w:pStyle w:val="17"/>
        <w:spacing w:after="0"/>
        <w:rPr>
          <w:rFonts w:hint="eastAsia" w:ascii="方正小标宋简体" w:hAnsi="方正小标宋简体" w:eastAsia="方正小标宋简体" w:cs="方正小标宋简体"/>
          <w:sz w:val="44"/>
          <w:szCs w:val="44"/>
        </w:rPr>
      </w:pPr>
    </w:p>
    <w:p w14:paraId="1439D92B">
      <w:pPr>
        <w:pStyle w:val="17"/>
        <w:spacing w:after="0"/>
        <w:rPr>
          <w:rFonts w:hint="eastAsia" w:ascii="方正小标宋简体" w:hAnsi="方正小标宋简体" w:eastAsia="方正小标宋简体" w:cs="方正小标宋简体"/>
          <w:sz w:val="44"/>
          <w:szCs w:val="44"/>
        </w:rPr>
      </w:pPr>
    </w:p>
    <w:p w14:paraId="1F3928E2">
      <w:pPr>
        <w:pStyle w:val="17"/>
        <w:spacing w:after="0"/>
        <w:rPr>
          <w:rFonts w:ascii="方正小标宋简体" w:hAnsi="方正小标宋简体" w:eastAsia="方正小标宋简体" w:cs="方正小标宋简体"/>
          <w:sz w:val="44"/>
          <w:szCs w:val="44"/>
        </w:rPr>
      </w:pPr>
      <w:bookmarkStart w:id="46" w:name="_GoBack"/>
      <w:bookmarkEnd w:id="46"/>
      <w:r>
        <w:rPr>
          <w:rFonts w:hint="eastAsia" w:ascii="方正小标宋简体" w:hAnsi="方正小标宋简体" w:eastAsia="方正小标宋简体" w:cs="方正小标宋简体"/>
          <w:sz w:val="44"/>
          <w:szCs w:val="44"/>
        </w:rPr>
        <w:t xml:space="preserve">目 </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 xml:space="preserve"> 录</w:t>
      </w:r>
    </w:p>
    <w:p w14:paraId="6EE22723"/>
    <w:p w14:paraId="75045D07">
      <w:pPr>
        <w:pStyle w:val="17"/>
        <w:widowControl w:val="0"/>
        <w:adjustRightInd w:val="0"/>
        <w:snapToGrid w:val="0"/>
        <w:spacing w:after="0"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TOC \o "1-3" \h \z \u </w:instrText>
      </w:r>
      <w:r>
        <w:rPr>
          <w:rFonts w:hint="eastAsia" w:asciiTheme="minorEastAsia" w:hAnsiTheme="minorEastAsia" w:eastAsiaTheme="minorEastAsia"/>
          <w:sz w:val="28"/>
          <w:szCs w:val="28"/>
        </w:rPr>
        <w:fldChar w:fldCharType="separate"/>
      </w:r>
    </w:p>
    <w:p w14:paraId="4371C45D">
      <w:pPr>
        <w:pStyle w:val="17"/>
        <w:widowControl w:val="0"/>
        <w:adjustRightInd w:val="0"/>
        <w:snapToGrid w:val="0"/>
        <w:spacing w:after="0" w:line="560" w:lineRule="exact"/>
        <w:rPr>
          <w:rFonts w:asciiTheme="minorEastAsia" w:hAnsiTheme="minorEastAsia" w:eastAsiaTheme="minorEastAsia"/>
          <w:sz w:val="28"/>
          <w:szCs w:val="28"/>
        </w:rPr>
      </w:pPr>
      <w:r>
        <w:fldChar w:fldCharType="begin"/>
      </w:r>
      <w:r>
        <w:instrText xml:space="preserve"> HYPERLINK \l "_Toc122002350" </w:instrText>
      </w:r>
      <w:r>
        <w:fldChar w:fldCharType="separate"/>
      </w:r>
      <w:r>
        <w:rPr>
          <w:rFonts w:hint="eastAsia" w:asciiTheme="minorEastAsia" w:hAnsiTheme="minorEastAsia" w:eastAsiaTheme="minorEastAsia"/>
          <w:sz w:val="28"/>
          <w:szCs w:val="28"/>
        </w:rPr>
        <w:t>一、工作简况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7E86F022">
      <w:pPr>
        <w:pStyle w:val="17"/>
        <w:widowControl w:val="0"/>
        <w:adjustRightInd w:val="0"/>
        <w:snapToGrid w:val="0"/>
        <w:spacing w:after="0" w:line="560" w:lineRule="exact"/>
        <w:rPr>
          <w:rFonts w:asciiTheme="minorEastAsia" w:hAnsiTheme="minorEastAsia" w:eastAsiaTheme="minorEastAsia"/>
          <w:sz w:val="28"/>
          <w:szCs w:val="28"/>
        </w:rPr>
      </w:pPr>
      <w:r>
        <w:fldChar w:fldCharType="begin"/>
      </w:r>
      <w:r>
        <w:instrText xml:space="preserve"> HYPERLINK \l "_Toc122002351" </w:instrText>
      </w:r>
      <w:r>
        <w:fldChar w:fldCharType="separate"/>
      </w:r>
      <w:r>
        <w:rPr>
          <w:rFonts w:hint="eastAsia" w:asciiTheme="minorEastAsia" w:hAnsiTheme="minorEastAsia" w:eastAsiaTheme="minorEastAsia"/>
          <w:sz w:val="28"/>
          <w:szCs w:val="28"/>
        </w:rPr>
        <w:t>（一）任务来源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19B74C14">
      <w:pPr>
        <w:pStyle w:val="17"/>
        <w:widowControl w:val="0"/>
        <w:adjustRightInd w:val="0"/>
        <w:snapToGrid w:val="0"/>
        <w:spacing w:after="0" w:line="560" w:lineRule="exact"/>
        <w:rPr>
          <w:rFonts w:asciiTheme="minorEastAsia" w:hAnsiTheme="minorEastAsia" w:eastAsiaTheme="minorEastAsia"/>
          <w:sz w:val="28"/>
          <w:szCs w:val="28"/>
        </w:rPr>
      </w:pPr>
      <w:r>
        <w:fldChar w:fldCharType="begin"/>
      </w:r>
      <w:r>
        <w:instrText xml:space="preserve"> HYPERLINK \l "_Toc122002352" </w:instrText>
      </w:r>
      <w:r>
        <w:fldChar w:fldCharType="separate"/>
      </w:r>
      <w:r>
        <w:rPr>
          <w:rFonts w:hint="eastAsia" w:asciiTheme="minorEastAsia" w:hAnsiTheme="minorEastAsia" w:eastAsiaTheme="minorEastAsia"/>
          <w:sz w:val="28"/>
          <w:szCs w:val="28"/>
        </w:rPr>
        <w:t>（二）起草单位和主要起草人</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1</w:t>
      </w:r>
    </w:p>
    <w:p w14:paraId="27EE5B55">
      <w:pPr>
        <w:pStyle w:val="17"/>
        <w:widowControl w:val="0"/>
        <w:adjustRightInd w:val="0"/>
        <w:snapToGrid w:val="0"/>
        <w:spacing w:after="0" w:line="560" w:lineRule="exact"/>
        <w:rPr>
          <w:rFonts w:asciiTheme="minorEastAsia" w:hAnsiTheme="minorEastAsia" w:eastAsiaTheme="minorEastAsia"/>
          <w:sz w:val="28"/>
          <w:szCs w:val="28"/>
        </w:rPr>
      </w:pPr>
      <w:r>
        <w:fldChar w:fldCharType="begin"/>
      </w:r>
      <w:r>
        <w:instrText xml:space="preserve"> HYPERLINK \l "_Toc122002353" </w:instrText>
      </w:r>
      <w:r>
        <w:fldChar w:fldCharType="separate"/>
      </w:r>
      <w:r>
        <w:rPr>
          <w:rFonts w:hint="eastAsia" w:asciiTheme="minorEastAsia" w:hAnsiTheme="minorEastAsia" w:eastAsiaTheme="minorEastAsia"/>
          <w:sz w:val="28"/>
          <w:szCs w:val="28"/>
        </w:rPr>
        <w:t>（三）起草单位和主要起草人任务分工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1</w:t>
      </w:r>
    </w:p>
    <w:p w14:paraId="7E328AF7">
      <w:pPr>
        <w:pStyle w:val="17"/>
        <w:widowControl w:val="0"/>
        <w:adjustRightInd w:val="0"/>
        <w:snapToGrid w:val="0"/>
        <w:spacing w:after="0" w:line="560" w:lineRule="exact"/>
        <w:rPr>
          <w:rFonts w:asciiTheme="minorEastAsia" w:hAnsiTheme="minorEastAsia" w:eastAsiaTheme="minorEastAsia"/>
          <w:sz w:val="28"/>
          <w:szCs w:val="28"/>
        </w:rPr>
      </w:pPr>
      <w:r>
        <w:fldChar w:fldCharType="begin"/>
      </w:r>
      <w:r>
        <w:instrText xml:space="preserve"> HYPERLINK \l "_Toc122002354" </w:instrText>
      </w:r>
      <w:r>
        <w:fldChar w:fldCharType="separate"/>
      </w:r>
      <w:r>
        <w:rPr>
          <w:rFonts w:hint="eastAsia" w:asciiTheme="minorEastAsia" w:hAnsiTheme="minorEastAsia" w:eastAsiaTheme="minorEastAsia"/>
          <w:sz w:val="28"/>
          <w:szCs w:val="28"/>
        </w:rPr>
        <w:t>（四）起草过程</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1</w:t>
      </w:r>
    </w:p>
    <w:p w14:paraId="740A23AF">
      <w:pPr>
        <w:pStyle w:val="17"/>
        <w:widowControl w:val="0"/>
        <w:adjustRightInd w:val="0"/>
        <w:snapToGrid w:val="0"/>
        <w:spacing w:after="0" w:line="560" w:lineRule="exact"/>
        <w:rPr>
          <w:rFonts w:asciiTheme="minorEastAsia" w:hAnsiTheme="minorEastAsia" w:eastAsiaTheme="minorEastAsia"/>
          <w:sz w:val="28"/>
          <w:szCs w:val="28"/>
        </w:rPr>
      </w:pPr>
      <w:r>
        <w:fldChar w:fldCharType="begin"/>
      </w:r>
      <w:r>
        <w:instrText xml:space="preserve"> HYPERLINK \l "_Toc122002355" </w:instrText>
      </w:r>
      <w:r>
        <w:fldChar w:fldCharType="separate"/>
      </w:r>
      <w:r>
        <w:rPr>
          <w:rFonts w:hint="eastAsia" w:asciiTheme="minorEastAsia" w:hAnsiTheme="minorEastAsia" w:eastAsiaTheme="minorEastAsia"/>
          <w:sz w:val="28"/>
          <w:szCs w:val="28"/>
        </w:rPr>
        <w:t>二、标准制定的目的和意义</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407D773">
      <w:pPr>
        <w:pStyle w:val="17"/>
        <w:widowControl w:val="0"/>
        <w:adjustRightInd w:val="0"/>
        <w:snapToGrid w:val="0"/>
        <w:spacing w:after="0" w:line="560" w:lineRule="exact"/>
        <w:rPr>
          <w:rFonts w:asciiTheme="minorEastAsia" w:hAnsiTheme="minorEastAsia" w:eastAsiaTheme="minorEastAsia"/>
          <w:sz w:val="28"/>
          <w:szCs w:val="28"/>
        </w:rPr>
      </w:pPr>
      <w:r>
        <w:fldChar w:fldCharType="begin"/>
      </w:r>
      <w:r>
        <w:instrText xml:space="preserve"> HYPERLINK \l "_Toc122002356" </w:instrText>
      </w:r>
      <w:r>
        <w:fldChar w:fldCharType="separate"/>
      </w:r>
      <w:r>
        <w:rPr>
          <w:rFonts w:hint="eastAsia" w:asciiTheme="minorEastAsia" w:hAnsiTheme="minorEastAsia" w:eastAsiaTheme="minorEastAsia"/>
          <w:sz w:val="28"/>
          <w:szCs w:val="28"/>
        </w:rPr>
        <w:t>三、标准编制原则、主要技术内容和确定依据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7BE13FC0">
      <w:pPr>
        <w:pStyle w:val="17"/>
        <w:widowControl w:val="0"/>
        <w:adjustRightInd w:val="0"/>
        <w:snapToGrid w:val="0"/>
        <w:spacing w:after="0" w:line="560" w:lineRule="exact"/>
        <w:rPr>
          <w:rFonts w:asciiTheme="minorEastAsia" w:hAnsiTheme="minorEastAsia" w:eastAsiaTheme="minorEastAsia"/>
          <w:sz w:val="28"/>
          <w:szCs w:val="28"/>
        </w:rPr>
      </w:pPr>
      <w:r>
        <w:fldChar w:fldCharType="begin"/>
      </w:r>
      <w:r>
        <w:instrText xml:space="preserve"> HYPERLINK \l "_Toc122002357" </w:instrText>
      </w:r>
      <w:r>
        <w:fldChar w:fldCharType="separate"/>
      </w:r>
      <w:r>
        <w:rPr>
          <w:rFonts w:hint="eastAsia" w:asciiTheme="minorEastAsia" w:hAnsiTheme="minorEastAsia" w:eastAsiaTheme="minorEastAsia"/>
          <w:sz w:val="28"/>
          <w:szCs w:val="28"/>
        </w:rPr>
        <w:t>（一）标准编制原则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0B5794F3">
      <w:pPr>
        <w:pStyle w:val="17"/>
        <w:widowControl w:val="0"/>
        <w:adjustRightInd w:val="0"/>
        <w:snapToGrid w:val="0"/>
        <w:spacing w:after="0" w:line="560" w:lineRule="exact"/>
        <w:rPr>
          <w:rFonts w:asciiTheme="minorEastAsia" w:hAnsiTheme="minorEastAsia" w:eastAsiaTheme="minorEastAsia"/>
          <w:sz w:val="28"/>
          <w:szCs w:val="28"/>
        </w:rPr>
      </w:pPr>
      <w:r>
        <w:fldChar w:fldCharType="begin"/>
      </w:r>
      <w:r>
        <w:instrText xml:space="preserve"> HYPERLINK \l "_Toc122002358" </w:instrText>
      </w:r>
      <w:r>
        <w:fldChar w:fldCharType="separate"/>
      </w:r>
      <w:r>
        <w:rPr>
          <w:rFonts w:hint="eastAsia" w:asciiTheme="minorEastAsia" w:hAnsiTheme="minorEastAsia" w:eastAsiaTheme="minorEastAsia"/>
          <w:sz w:val="28"/>
          <w:szCs w:val="28"/>
        </w:rPr>
        <w:t>（二）主要技术内容</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4</w:t>
      </w:r>
    </w:p>
    <w:p w14:paraId="39F9ECD8">
      <w:pPr>
        <w:pStyle w:val="17"/>
        <w:widowControl w:val="0"/>
        <w:adjustRightInd w:val="0"/>
        <w:snapToGrid w:val="0"/>
        <w:spacing w:after="0" w:line="560" w:lineRule="exact"/>
        <w:rPr>
          <w:rFonts w:asciiTheme="minorEastAsia" w:hAnsiTheme="minorEastAsia" w:eastAsiaTheme="minorEastAsia"/>
          <w:sz w:val="28"/>
          <w:szCs w:val="28"/>
        </w:rPr>
      </w:pPr>
      <w:r>
        <w:fldChar w:fldCharType="begin"/>
      </w:r>
      <w:r>
        <w:instrText xml:space="preserve"> HYPERLINK \l "_Toc122002359" </w:instrText>
      </w:r>
      <w:r>
        <w:fldChar w:fldCharType="separate"/>
      </w:r>
      <w:r>
        <w:rPr>
          <w:rFonts w:hint="eastAsia" w:asciiTheme="minorEastAsia" w:hAnsiTheme="minorEastAsia" w:eastAsiaTheme="minorEastAsia"/>
          <w:sz w:val="28"/>
          <w:szCs w:val="28"/>
        </w:rPr>
        <w:t>（三）确定依据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5</w:t>
      </w:r>
    </w:p>
    <w:p w14:paraId="43FFE7A5">
      <w:pPr>
        <w:pStyle w:val="17"/>
        <w:widowControl w:val="0"/>
        <w:adjustRightInd w:val="0"/>
        <w:snapToGrid w:val="0"/>
        <w:spacing w:after="0" w:line="560" w:lineRule="exact"/>
        <w:rPr>
          <w:rFonts w:asciiTheme="minorEastAsia" w:hAnsiTheme="minorEastAsia" w:eastAsiaTheme="minorEastAsia"/>
          <w:sz w:val="28"/>
          <w:szCs w:val="28"/>
        </w:rPr>
      </w:pPr>
      <w:r>
        <w:fldChar w:fldCharType="begin"/>
      </w:r>
      <w:r>
        <w:instrText xml:space="preserve"> HYPERLINK \l "_Toc122002360" </w:instrText>
      </w:r>
      <w:r>
        <w:fldChar w:fldCharType="separate"/>
      </w:r>
      <w:r>
        <w:rPr>
          <w:rFonts w:hint="eastAsia" w:asciiTheme="minorEastAsia" w:hAnsiTheme="minorEastAsia" w:eastAsiaTheme="minorEastAsia"/>
          <w:sz w:val="28"/>
          <w:szCs w:val="28"/>
        </w:rPr>
        <w:t>四、与现行相关法律、行政法规和其他标准的关系</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_Toc122002360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B66823A">
      <w:pPr>
        <w:pStyle w:val="17"/>
        <w:widowControl w:val="0"/>
        <w:adjustRightInd w:val="0"/>
        <w:snapToGrid w:val="0"/>
        <w:spacing w:after="0" w:line="560" w:lineRule="exact"/>
        <w:rPr>
          <w:rFonts w:asciiTheme="minorEastAsia" w:hAnsiTheme="minorEastAsia" w:eastAsiaTheme="minorEastAsia"/>
          <w:sz w:val="28"/>
          <w:szCs w:val="28"/>
        </w:rPr>
      </w:pPr>
      <w:r>
        <w:fldChar w:fldCharType="begin"/>
      </w:r>
      <w:r>
        <w:instrText xml:space="preserve"> HYPERLINK \l "_Toc122002361" </w:instrText>
      </w:r>
      <w:r>
        <w:fldChar w:fldCharType="separate"/>
      </w:r>
      <w:r>
        <w:rPr>
          <w:rFonts w:hint="eastAsia" w:asciiTheme="minorEastAsia" w:hAnsiTheme="minorEastAsia" w:eastAsiaTheme="minorEastAsia"/>
          <w:sz w:val="28"/>
          <w:szCs w:val="28"/>
        </w:rPr>
        <w:t>五、重大分歧意见的处理过程、处理意见及其依据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_Toc122002361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369ECA61">
      <w:pPr>
        <w:pStyle w:val="17"/>
        <w:widowControl w:val="0"/>
        <w:adjustRightInd w:val="0"/>
        <w:snapToGrid w:val="0"/>
        <w:spacing w:after="0" w:line="560" w:lineRule="exact"/>
        <w:rPr>
          <w:rFonts w:asciiTheme="minorEastAsia" w:hAnsiTheme="minorEastAsia" w:eastAsiaTheme="minorEastAsia"/>
          <w:sz w:val="28"/>
          <w:szCs w:val="28"/>
        </w:rPr>
      </w:pPr>
      <w:r>
        <w:fldChar w:fldCharType="begin"/>
      </w:r>
      <w:r>
        <w:instrText xml:space="preserve"> HYPERLINK \l "_Toc122002363" </w:instrText>
      </w:r>
      <w:r>
        <w:fldChar w:fldCharType="separate"/>
      </w:r>
      <w:r>
        <w:rPr>
          <w:rFonts w:hint="eastAsia" w:asciiTheme="minorEastAsia" w:hAnsiTheme="minorEastAsia" w:eastAsiaTheme="minorEastAsia"/>
          <w:sz w:val="28"/>
          <w:szCs w:val="28"/>
        </w:rPr>
        <w:t>六、其他需要说明的内容</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_Toc122002363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04C6C6E1">
      <w:pPr>
        <w:pStyle w:val="17"/>
        <w:widowControl w:val="0"/>
        <w:adjustRightInd w:val="0"/>
        <w:snapToGrid w:val="0"/>
        <w:spacing w:after="0" w:line="560" w:lineRule="exact"/>
        <w:rPr>
          <w:rFonts w:ascii="仿宋_GB2312" w:hAnsi="宋体" w:eastAsia="仿宋_GB2312"/>
          <w:szCs w:val="21"/>
        </w:rPr>
      </w:pPr>
      <w:r>
        <w:rPr>
          <w:rFonts w:hint="eastAsia" w:asciiTheme="minorEastAsia" w:hAnsiTheme="minorEastAsia" w:eastAsiaTheme="minorEastAsia"/>
          <w:sz w:val="28"/>
          <w:szCs w:val="28"/>
        </w:rPr>
        <w:fldChar w:fldCharType="end"/>
      </w:r>
    </w:p>
    <w:p w14:paraId="6B03187F">
      <w:pPr>
        <w:spacing w:line="360" w:lineRule="auto"/>
        <w:rPr>
          <w:rFonts w:ascii="仿宋_GB2312" w:hAnsi="宋体" w:eastAsia="仿宋_GB2312" w:cs="宋体"/>
          <w:sz w:val="32"/>
          <w:szCs w:val="32"/>
        </w:rPr>
        <w:sectPr>
          <w:footerReference r:id="rId3" w:type="default"/>
          <w:pgSz w:w="11906" w:h="16838"/>
          <w:pgMar w:top="1440" w:right="1418" w:bottom="1440" w:left="1701" w:header="709" w:footer="709" w:gutter="0"/>
          <w:pgNumType w:start="0"/>
          <w:cols w:space="708" w:num="1"/>
          <w:titlePg/>
          <w:docGrid w:type="lines" w:linePitch="360" w:charSpace="0"/>
        </w:sectPr>
      </w:pPr>
    </w:p>
    <w:p w14:paraId="19EAFAF5">
      <w:pPr>
        <w:spacing w:line="560" w:lineRule="exact"/>
        <w:ind w:firstLine="480" w:firstLineChars="200"/>
        <w:outlineLvl w:val="0"/>
        <w:rPr>
          <w:rFonts w:ascii="黑体" w:hAnsi="黑体" w:eastAsia="黑体" w:cs="Times New Roman"/>
          <w:b/>
          <w:sz w:val="24"/>
          <w:szCs w:val="24"/>
        </w:rPr>
      </w:pPr>
      <w:bookmarkStart w:id="0" w:name="_Toc122002350"/>
      <w:r>
        <w:rPr>
          <w:rFonts w:hint="eastAsia" w:ascii="黑体" w:hAnsi="黑体" w:eastAsia="黑体" w:cs="黑体"/>
          <w:bCs/>
          <w:sz w:val="24"/>
          <w:szCs w:val="24"/>
        </w:rPr>
        <w:t>一、 工作简况</w:t>
      </w:r>
      <w:bookmarkEnd w:id="0"/>
    </w:p>
    <w:p w14:paraId="66AA39DB">
      <w:pPr>
        <w:pStyle w:val="34"/>
        <w:spacing w:line="560" w:lineRule="exact"/>
        <w:ind w:firstLine="480"/>
        <w:jc w:val="left"/>
        <w:outlineLvl w:val="0"/>
        <w:rPr>
          <w:rFonts w:ascii="黑体" w:hAnsi="黑体" w:eastAsia="黑体" w:cs="楷体_GB2312"/>
          <w:sz w:val="24"/>
          <w:szCs w:val="24"/>
        </w:rPr>
      </w:pPr>
      <w:bookmarkStart w:id="1" w:name="_Toc122002351"/>
      <w:r>
        <w:rPr>
          <w:rFonts w:hint="eastAsia" w:ascii="黑体" w:hAnsi="黑体" w:eastAsia="黑体" w:cs="楷体_GB2312"/>
          <w:sz w:val="24"/>
          <w:szCs w:val="24"/>
        </w:rPr>
        <w:t>（一）任务来源</w:t>
      </w:r>
      <w:bookmarkEnd w:id="1"/>
    </w:p>
    <w:p w14:paraId="00B28AE9">
      <w:pPr>
        <w:spacing w:line="360" w:lineRule="auto"/>
        <w:ind w:firstLine="480" w:firstLineChars="200"/>
        <w:jc w:val="left"/>
        <w:rPr>
          <w:rFonts w:ascii="仿宋" w:hAnsi="仿宋" w:eastAsia="仿宋" w:cs="宋体"/>
          <w:sz w:val="24"/>
          <w:szCs w:val="24"/>
        </w:rPr>
      </w:pPr>
      <w:bookmarkStart w:id="2" w:name="_Toc489515530"/>
      <w:bookmarkStart w:id="3" w:name="_Toc489368766"/>
      <w:bookmarkStart w:id="4" w:name="_Toc490055224"/>
      <w:bookmarkStart w:id="5" w:name="_Toc97738900"/>
      <w:bookmarkStart w:id="6" w:name="_Toc97566039"/>
      <w:r>
        <w:rPr>
          <w:rFonts w:hint="eastAsia" w:ascii="宋体" w:hAnsi="宋体" w:eastAsia="宋体"/>
          <w:color w:val="000000"/>
          <w:kern w:val="0"/>
          <w:sz w:val="24"/>
          <w:szCs w:val="24"/>
        </w:rPr>
        <w:t>根据《山东标准化协会关于下达2024年第二十批团体标准制修订计划的通知》（鲁标协字[2024]186号）计划编号SDAS2024106的要求，由山东标准化协会归口，并由中车青岛四方机车车辆股份有限公司、XXX共同起草。</w:t>
      </w:r>
    </w:p>
    <w:bookmarkEnd w:id="2"/>
    <w:bookmarkEnd w:id="3"/>
    <w:bookmarkEnd w:id="4"/>
    <w:bookmarkEnd w:id="5"/>
    <w:bookmarkEnd w:id="6"/>
    <w:p w14:paraId="5C87BA33">
      <w:pPr>
        <w:pStyle w:val="34"/>
        <w:spacing w:line="560" w:lineRule="exact"/>
        <w:ind w:firstLine="480"/>
        <w:jc w:val="left"/>
        <w:outlineLvl w:val="0"/>
        <w:rPr>
          <w:rFonts w:ascii="黑体" w:hAnsi="黑体" w:eastAsia="黑体" w:cs="楷体_GB2312"/>
          <w:sz w:val="24"/>
          <w:szCs w:val="24"/>
        </w:rPr>
      </w:pPr>
      <w:bookmarkStart w:id="7" w:name="_Toc122002352"/>
      <w:r>
        <w:rPr>
          <w:rFonts w:hint="eastAsia" w:ascii="黑体" w:hAnsi="黑体" w:eastAsia="黑体" w:cs="楷体_GB2312"/>
          <w:sz w:val="24"/>
          <w:szCs w:val="24"/>
        </w:rPr>
        <w:t>（二）起草单位和主要起草人</w:t>
      </w:r>
      <w:bookmarkEnd w:id="7"/>
    </w:p>
    <w:p w14:paraId="20E07AC5">
      <w:pPr>
        <w:pStyle w:val="41"/>
        <w:spacing w:line="560" w:lineRule="exact"/>
        <w:ind w:firstLine="480"/>
        <w:rPr>
          <w:rFonts w:ascii="黑体" w:hAnsi="黑体" w:eastAsia="黑体"/>
          <w:sz w:val="24"/>
          <w:szCs w:val="24"/>
        </w:rPr>
      </w:pPr>
      <w:bookmarkStart w:id="8" w:name="_Toc97566042"/>
      <w:bookmarkStart w:id="9" w:name="_Toc97738903"/>
      <w:r>
        <w:rPr>
          <w:rFonts w:hint="eastAsia" w:ascii="黑体" w:hAnsi="黑体" w:eastAsia="黑体"/>
          <w:sz w:val="24"/>
          <w:szCs w:val="24"/>
        </w:rPr>
        <w:t>1.标准起草单位</w:t>
      </w:r>
      <w:bookmarkEnd w:id="8"/>
      <w:bookmarkEnd w:id="9"/>
    </w:p>
    <w:p w14:paraId="5DFF2126">
      <w:pPr>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 xml:space="preserve"> </w:t>
      </w:r>
      <w:r>
        <w:rPr>
          <w:rFonts w:hint="eastAsia" w:ascii="宋体" w:hAnsi="宋体" w:eastAsia="宋体"/>
          <w:color w:val="000000"/>
          <w:kern w:val="0"/>
          <w:sz w:val="24"/>
          <w:szCs w:val="24"/>
        </w:rPr>
        <w:t>中车青岛四方机车车辆股份有限公司</w:t>
      </w:r>
    </w:p>
    <w:p w14:paraId="600D08F4">
      <w:pPr>
        <w:pStyle w:val="41"/>
        <w:spacing w:line="560" w:lineRule="exact"/>
        <w:ind w:firstLine="480"/>
        <w:rPr>
          <w:rFonts w:ascii="黑体" w:hAnsi="黑体" w:eastAsia="黑体"/>
          <w:kern w:val="2"/>
          <w:sz w:val="24"/>
          <w:szCs w:val="24"/>
        </w:rPr>
      </w:pPr>
      <w:bookmarkStart w:id="10" w:name="_Toc97566043"/>
      <w:bookmarkStart w:id="11" w:name="_Toc97738904"/>
      <w:r>
        <w:rPr>
          <w:rFonts w:hint="eastAsia" w:ascii="黑体" w:hAnsi="黑体" w:eastAsia="黑体"/>
          <w:sz w:val="24"/>
          <w:szCs w:val="24"/>
        </w:rPr>
        <w:t>2.主</w:t>
      </w:r>
      <w:r>
        <w:rPr>
          <w:rFonts w:hint="eastAsia" w:ascii="黑体" w:hAnsi="黑体" w:eastAsia="黑体"/>
          <w:kern w:val="2"/>
          <w:sz w:val="24"/>
          <w:szCs w:val="24"/>
        </w:rPr>
        <w:t>要起草人</w:t>
      </w:r>
      <w:bookmarkEnd w:id="10"/>
      <w:bookmarkEnd w:id="11"/>
    </w:p>
    <w:p w14:paraId="1FA7A651">
      <w:pPr>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 xml:space="preserve"> </w:t>
      </w:r>
      <w:r>
        <w:rPr>
          <w:rFonts w:hint="eastAsia" w:ascii="宋体" w:hAnsi="宋体" w:eastAsia="宋体"/>
          <w:color w:val="000000"/>
          <w:kern w:val="0"/>
          <w:sz w:val="24"/>
          <w:szCs w:val="24"/>
        </w:rPr>
        <w:t>陈燕荣、宋旭鹏、李文夏、顾春雷、张仁航、祖健、张善霞、阚晓阳、张晨。</w:t>
      </w:r>
    </w:p>
    <w:p w14:paraId="7DA44066">
      <w:pPr>
        <w:pStyle w:val="34"/>
        <w:spacing w:line="560" w:lineRule="exact"/>
        <w:ind w:firstLine="480"/>
        <w:jc w:val="left"/>
        <w:outlineLvl w:val="0"/>
        <w:rPr>
          <w:rFonts w:ascii="黑体" w:hAnsi="黑体" w:eastAsia="黑体" w:cs="楷体_GB2312"/>
          <w:sz w:val="24"/>
          <w:szCs w:val="24"/>
        </w:rPr>
      </w:pPr>
      <w:bookmarkStart w:id="12" w:name="_Toc122002353"/>
      <w:r>
        <w:rPr>
          <w:rFonts w:hint="eastAsia" w:ascii="黑体" w:hAnsi="黑体" w:eastAsia="黑体" w:cs="楷体_GB2312"/>
          <w:sz w:val="24"/>
          <w:szCs w:val="24"/>
        </w:rPr>
        <w:t>（三）起草单位和主要起草人任务分工</w:t>
      </w:r>
      <w:bookmarkEnd w:id="12"/>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3404"/>
        <w:gridCol w:w="3736"/>
      </w:tblGrid>
      <w:tr w14:paraId="656A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11" w:type="pct"/>
            <w:vAlign w:val="center"/>
          </w:tcPr>
          <w:p w14:paraId="21477421">
            <w:pPr>
              <w:spacing w:line="400" w:lineRule="exact"/>
              <w:jc w:val="center"/>
              <w:rPr>
                <w:rFonts w:ascii="宋体" w:hAnsi="宋体" w:eastAsia="宋体"/>
                <w:bCs/>
                <w:sz w:val="24"/>
                <w:szCs w:val="24"/>
              </w:rPr>
            </w:pPr>
            <w:r>
              <w:rPr>
                <w:rFonts w:hint="eastAsia" w:ascii="宋体" w:hAnsi="宋体" w:eastAsia="宋体"/>
                <w:bCs/>
                <w:sz w:val="24"/>
                <w:szCs w:val="24"/>
              </w:rPr>
              <w:t>姓名</w:t>
            </w:r>
          </w:p>
        </w:tc>
        <w:tc>
          <w:tcPr>
            <w:tcW w:w="1997" w:type="pct"/>
            <w:vAlign w:val="center"/>
          </w:tcPr>
          <w:p w14:paraId="4D3EDF31">
            <w:pPr>
              <w:spacing w:line="400" w:lineRule="exact"/>
              <w:jc w:val="center"/>
              <w:rPr>
                <w:rFonts w:ascii="宋体" w:hAnsi="宋体" w:eastAsia="宋体"/>
                <w:bCs/>
                <w:sz w:val="24"/>
                <w:szCs w:val="24"/>
              </w:rPr>
            </w:pPr>
            <w:r>
              <w:rPr>
                <w:rFonts w:hint="eastAsia" w:ascii="宋体" w:hAnsi="宋体" w:eastAsia="宋体"/>
                <w:bCs/>
                <w:sz w:val="24"/>
                <w:szCs w:val="24"/>
              </w:rPr>
              <w:t>工作单位</w:t>
            </w:r>
          </w:p>
        </w:tc>
        <w:tc>
          <w:tcPr>
            <w:tcW w:w="2192" w:type="pct"/>
            <w:vAlign w:val="center"/>
          </w:tcPr>
          <w:p w14:paraId="00054667">
            <w:pPr>
              <w:spacing w:line="400" w:lineRule="exact"/>
              <w:jc w:val="center"/>
              <w:rPr>
                <w:rFonts w:ascii="宋体" w:hAnsi="宋体" w:eastAsia="宋体"/>
                <w:bCs/>
                <w:sz w:val="24"/>
                <w:szCs w:val="24"/>
              </w:rPr>
            </w:pPr>
            <w:r>
              <w:rPr>
                <w:rFonts w:hint="eastAsia" w:ascii="宋体" w:hAnsi="宋体" w:eastAsia="宋体"/>
                <w:bCs/>
                <w:sz w:val="24"/>
                <w:szCs w:val="24"/>
              </w:rPr>
              <w:t>任务分工</w:t>
            </w:r>
          </w:p>
        </w:tc>
      </w:tr>
      <w:tr w14:paraId="1D5C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11" w:type="pct"/>
            <w:vAlign w:val="center"/>
          </w:tcPr>
          <w:p w14:paraId="58E7A4C7">
            <w:pPr>
              <w:spacing w:line="400" w:lineRule="exact"/>
              <w:jc w:val="center"/>
              <w:rPr>
                <w:rFonts w:ascii="宋体" w:hAnsi="宋体" w:eastAsia="宋体"/>
                <w:bCs/>
                <w:sz w:val="24"/>
                <w:szCs w:val="24"/>
              </w:rPr>
            </w:pPr>
            <w:r>
              <w:rPr>
                <w:rFonts w:hint="eastAsia" w:ascii="宋体" w:hAnsi="宋体" w:eastAsia="宋体"/>
                <w:bCs/>
                <w:sz w:val="24"/>
                <w:szCs w:val="24"/>
              </w:rPr>
              <w:t>陈燕荣</w:t>
            </w:r>
          </w:p>
        </w:tc>
        <w:tc>
          <w:tcPr>
            <w:tcW w:w="1997" w:type="pct"/>
            <w:vAlign w:val="center"/>
          </w:tcPr>
          <w:p w14:paraId="49A946A7">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192" w:type="pct"/>
            <w:vAlign w:val="center"/>
          </w:tcPr>
          <w:p w14:paraId="7E083EC5">
            <w:pPr>
              <w:spacing w:line="400" w:lineRule="exact"/>
              <w:rPr>
                <w:rFonts w:ascii="宋体" w:hAnsi="宋体" w:eastAsia="宋体"/>
                <w:bCs/>
                <w:sz w:val="24"/>
                <w:szCs w:val="24"/>
              </w:rPr>
            </w:pPr>
            <w:r>
              <w:rPr>
                <w:rFonts w:hint="eastAsia" w:ascii="宋体" w:hAnsi="宋体" w:eastAsia="宋体"/>
                <w:bCs/>
                <w:sz w:val="24"/>
                <w:szCs w:val="24"/>
              </w:rPr>
              <w:t xml:space="preserve">标准项目负责人，负责标准框架的搭建和主要技术内容的确立。 </w:t>
            </w:r>
          </w:p>
        </w:tc>
      </w:tr>
      <w:tr w14:paraId="57DC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11" w:type="pct"/>
            <w:vAlign w:val="center"/>
          </w:tcPr>
          <w:p w14:paraId="4353FDBA">
            <w:pPr>
              <w:spacing w:line="400" w:lineRule="exact"/>
              <w:jc w:val="center"/>
              <w:rPr>
                <w:rFonts w:ascii="宋体" w:hAnsi="宋体" w:eastAsia="宋体"/>
                <w:bCs/>
                <w:sz w:val="24"/>
                <w:szCs w:val="24"/>
              </w:rPr>
            </w:pPr>
            <w:r>
              <w:rPr>
                <w:rFonts w:hint="eastAsia" w:ascii="宋体" w:hAnsi="宋体" w:eastAsia="宋体"/>
                <w:bCs/>
                <w:sz w:val="24"/>
                <w:szCs w:val="24"/>
              </w:rPr>
              <w:t>宋旭鹏</w:t>
            </w:r>
          </w:p>
        </w:tc>
        <w:tc>
          <w:tcPr>
            <w:tcW w:w="1997" w:type="pct"/>
            <w:vAlign w:val="center"/>
          </w:tcPr>
          <w:p w14:paraId="0839B0B9">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192" w:type="pct"/>
            <w:vAlign w:val="center"/>
          </w:tcPr>
          <w:p w14:paraId="283D6F1E">
            <w:pPr>
              <w:spacing w:line="400" w:lineRule="exact"/>
              <w:rPr>
                <w:rFonts w:ascii="宋体" w:hAnsi="宋体" w:eastAsia="宋体"/>
                <w:bCs/>
                <w:sz w:val="24"/>
                <w:szCs w:val="24"/>
              </w:rPr>
            </w:pPr>
            <w:r>
              <w:rPr>
                <w:rFonts w:hint="eastAsia" w:ascii="宋体" w:hAnsi="宋体" w:eastAsia="宋体"/>
                <w:bCs/>
                <w:sz w:val="24"/>
                <w:szCs w:val="24"/>
              </w:rPr>
              <w:t>标准主要起草人，负责标准内容确立，确定标准的主要技术要素。</w:t>
            </w:r>
          </w:p>
        </w:tc>
      </w:tr>
      <w:tr w14:paraId="44F3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11" w:type="pct"/>
            <w:vAlign w:val="center"/>
          </w:tcPr>
          <w:p w14:paraId="2716F08D">
            <w:pPr>
              <w:spacing w:line="400" w:lineRule="exact"/>
              <w:jc w:val="center"/>
              <w:rPr>
                <w:rFonts w:ascii="宋体" w:hAnsi="宋体" w:eastAsia="宋体"/>
                <w:bCs/>
                <w:sz w:val="24"/>
                <w:szCs w:val="24"/>
              </w:rPr>
            </w:pPr>
            <w:r>
              <w:rPr>
                <w:rFonts w:hint="eastAsia" w:ascii="宋体" w:hAnsi="宋体" w:eastAsia="宋体"/>
                <w:bCs/>
                <w:sz w:val="24"/>
                <w:szCs w:val="24"/>
              </w:rPr>
              <w:t>李文夏</w:t>
            </w:r>
          </w:p>
        </w:tc>
        <w:tc>
          <w:tcPr>
            <w:tcW w:w="1997" w:type="pct"/>
            <w:vAlign w:val="center"/>
          </w:tcPr>
          <w:p w14:paraId="36170885">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192" w:type="pct"/>
            <w:vAlign w:val="center"/>
          </w:tcPr>
          <w:p w14:paraId="2CAEB21B">
            <w:pPr>
              <w:spacing w:line="400" w:lineRule="exact"/>
              <w:rPr>
                <w:rFonts w:ascii="宋体" w:hAnsi="宋体" w:eastAsia="宋体"/>
                <w:bCs/>
                <w:sz w:val="24"/>
                <w:szCs w:val="24"/>
              </w:rPr>
            </w:pPr>
            <w:r>
              <w:rPr>
                <w:rFonts w:hint="eastAsia" w:ascii="宋体" w:hAnsi="宋体" w:eastAsia="宋体"/>
                <w:bCs/>
                <w:sz w:val="24"/>
                <w:szCs w:val="24"/>
              </w:rPr>
              <w:t>负责起草组工作，协调标准制定所需资源，组织起草组推进标准制定和进度把控，组织征求意见、标准化审核、报批等工作。</w:t>
            </w:r>
          </w:p>
        </w:tc>
      </w:tr>
      <w:tr w14:paraId="2E71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11" w:type="pct"/>
            <w:vAlign w:val="center"/>
          </w:tcPr>
          <w:p w14:paraId="44AA4661">
            <w:pPr>
              <w:spacing w:line="400" w:lineRule="exact"/>
              <w:jc w:val="center"/>
              <w:rPr>
                <w:rFonts w:ascii="宋体" w:hAnsi="宋体" w:eastAsia="宋体"/>
                <w:bCs/>
                <w:sz w:val="24"/>
                <w:szCs w:val="24"/>
              </w:rPr>
            </w:pPr>
            <w:r>
              <w:rPr>
                <w:rFonts w:hint="eastAsia" w:ascii="宋体" w:hAnsi="宋体" w:eastAsia="宋体"/>
                <w:bCs/>
                <w:sz w:val="24"/>
                <w:szCs w:val="24"/>
              </w:rPr>
              <w:t>顾春雷</w:t>
            </w:r>
          </w:p>
        </w:tc>
        <w:tc>
          <w:tcPr>
            <w:tcW w:w="1997" w:type="pct"/>
            <w:vAlign w:val="center"/>
          </w:tcPr>
          <w:p w14:paraId="535AD4E6">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192" w:type="pct"/>
            <w:vAlign w:val="center"/>
          </w:tcPr>
          <w:p w14:paraId="5EA65757">
            <w:pPr>
              <w:spacing w:line="400" w:lineRule="exact"/>
              <w:rPr>
                <w:rFonts w:ascii="宋体" w:hAnsi="宋体" w:eastAsia="宋体"/>
                <w:bCs/>
                <w:sz w:val="24"/>
                <w:szCs w:val="24"/>
              </w:rPr>
            </w:pPr>
            <w:r>
              <w:rPr>
                <w:rFonts w:hint="eastAsia" w:ascii="宋体" w:hAnsi="宋体" w:eastAsia="宋体"/>
                <w:bCs/>
                <w:sz w:val="24"/>
                <w:szCs w:val="24"/>
              </w:rPr>
              <w:t>标准主要起草人，确保标准主要技术要素间相互协调。</w:t>
            </w:r>
          </w:p>
        </w:tc>
      </w:tr>
      <w:tr w14:paraId="41D2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11" w:type="pct"/>
            <w:vAlign w:val="center"/>
          </w:tcPr>
          <w:p w14:paraId="741D1A4A">
            <w:pPr>
              <w:spacing w:line="400" w:lineRule="exact"/>
              <w:jc w:val="center"/>
              <w:rPr>
                <w:rFonts w:ascii="宋体" w:hAnsi="宋体" w:eastAsia="宋体"/>
                <w:bCs/>
                <w:sz w:val="24"/>
                <w:szCs w:val="24"/>
              </w:rPr>
            </w:pPr>
            <w:r>
              <w:rPr>
                <w:rFonts w:hint="eastAsia" w:ascii="宋体" w:hAnsi="宋体" w:eastAsia="宋体"/>
                <w:bCs/>
                <w:sz w:val="24"/>
                <w:szCs w:val="24"/>
              </w:rPr>
              <w:t>张仁航</w:t>
            </w:r>
          </w:p>
        </w:tc>
        <w:tc>
          <w:tcPr>
            <w:tcW w:w="1997" w:type="pct"/>
            <w:vAlign w:val="center"/>
          </w:tcPr>
          <w:p w14:paraId="1B868617">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192" w:type="pct"/>
            <w:vAlign w:val="center"/>
          </w:tcPr>
          <w:p w14:paraId="12D2F374">
            <w:pPr>
              <w:spacing w:line="400" w:lineRule="exact"/>
              <w:rPr>
                <w:rFonts w:ascii="宋体" w:hAnsi="宋体" w:eastAsia="宋体"/>
                <w:bCs/>
                <w:sz w:val="24"/>
                <w:szCs w:val="24"/>
              </w:rPr>
            </w:pPr>
            <w:r>
              <w:rPr>
                <w:rFonts w:hint="eastAsia" w:ascii="宋体" w:hAnsi="宋体" w:eastAsia="宋体"/>
                <w:bCs/>
                <w:sz w:val="24"/>
                <w:szCs w:val="24"/>
              </w:rPr>
              <w:t>参与标准编制</w:t>
            </w:r>
          </w:p>
        </w:tc>
      </w:tr>
      <w:tr w14:paraId="3360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11" w:type="pct"/>
            <w:vAlign w:val="center"/>
          </w:tcPr>
          <w:p w14:paraId="0CB5A3CC">
            <w:pPr>
              <w:spacing w:line="400" w:lineRule="exact"/>
              <w:jc w:val="center"/>
              <w:rPr>
                <w:rFonts w:ascii="宋体" w:hAnsi="宋体" w:eastAsia="宋体"/>
                <w:bCs/>
                <w:sz w:val="24"/>
                <w:szCs w:val="24"/>
              </w:rPr>
            </w:pPr>
            <w:r>
              <w:rPr>
                <w:rFonts w:hint="eastAsia" w:ascii="宋体" w:hAnsi="宋体" w:eastAsia="宋体"/>
                <w:bCs/>
                <w:sz w:val="24"/>
                <w:szCs w:val="24"/>
              </w:rPr>
              <w:t>祖健</w:t>
            </w:r>
          </w:p>
        </w:tc>
        <w:tc>
          <w:tcPr>
            <w:tcW w:w="1997" w:type="pct"/>
            <w:vAlign w:val="center"/>
          </w:tcPr>
          <w:p w14:paraId="2F596ECD">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192" w:type="pct"/>
            <w:vAlign w:val="center"/>
          </w:tcPr>
          <w:p w14:paraId="14FC6FF7">
            <w:pPr>
              <w:spacing w:line="400" w:lineRule="exact"/>
              <w:rPr>
                <w:rFonts w:ascii="宋体" w:hAnsi="宋体" w:eastAsia="宋体"/>
                <w:bCs/>
                <w:sz w:val="24"/>
                <w:szCs w:val="24"/>
              </w:rPr>
            </w:pPr>
            <w:r>
              <w:rPr>
                <w:rFonts w:hint="eastAsia" w:ascii="宋体" w:hAnsi="宋体" w:eastAsia="宋体"/>
                <w:bCs/>
                <w:sz w:val="24"/>
                <w:szCs w:val="24"/>
              </w:rPr>
              <w:t>参与标准编制</w:t>
            </w:r>
          </w:p>
        </w:tc>
      </w:tr>
      <w:tr w14:paraId="7391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11" w:type="pct"/>
            <w:vAlign w:val="center"/>
          </w:tcPr>
          <w:p w14:paraId="5367F955">
            <w:pPr>
              <w:spacing w:line="400" w:lineRule="exact"/>
              <w:jc w:val="center"/>
              <w:rPr>
                <w:rFonts w:ascii="宋体" w:hAnsi="宋体" w:eastAsia="宋体"/>
                <w:bCs/>
                <w:sz w:val="24"/>
                <w:szCs w:val="24"/>
              </w:rPr>
            </w:pPr>
            <w:r>
              <w:rPr>
                <w:rFonts w:hint="eastAsia" w:ascii="宋体" w:hAnsi="宋体" w:eastAsia="宋体"/>
                <w:bCs/>
                <w:sz w:val="24"/>
                <w:szCs w:val="24"/>
              </w:rPr>
              <w:t>张善霞</w:t>
            </w:r>
          </w:p>
        </w:tc>
        <w:tc>
          <w:tcPr>
            <w:tcW w:w="1997" w:type="pct"/>
            <w:vAlign w:val="center"/>
          </w:tcPr>
          <w:p w14:paraId="56D51409">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192" w:type="pct"/>
            <w:vAlign w:val="center"/>
          </w:tcPr>
          <w:p w14:paraId="476E7529">
            <w:pPr>
              <w:spacing w:line="400" w:lineRule="exact"/>
              <w:rPr>
                <w:rFonts w:ascii="宋体" w:hAnsi="宋体" w:eastAsia="宋体"/>
                <w:bCs/>
                <w:sz w:val="24"/>
                <w:szCs w:val="24"/>
              </w:rPr>
            </w:pPr>
            <w:r>
              <w:rPr>
                <w:rFonts w:hint="eastAsia" w:ascii="宋体" w:hAnsi="宋体" w:eastAsia="宋体"/>
                <w:bCs/>
                <w:sz w:val="24"/>
                <w:szCs w:val="24"/>
              </w:rPr>
              <w:t>参与标准编制</w:t>
            </w:r>
          </w:p>
        </w:tc>
      </w:tr>
      <w:tr w14:paraId="407F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11" w:type="pct"/>
            <w:vAlign w:val="center"/>
          </w:tcPr>
          <w:p w14:paraId="1F2D3902">
            <w:pPr>
              <w:spacing w:line="400" w:lineRule="exact"/>
              <w:jc w:val="center"/>
              <w:rPr>
                <w:rFonts w:ascii="宋体" w:hAnsi="宋体" w:eastAsia="宋体"/>
                <w:bCs/>
                <w:sz w:val="24"/>
                <w:szCs w:val="24"/>
              </w:rPr>
            </w:pPr>
            <w:r>
              <w:rPr>
                <w:rFonts w:hint="eastAsia" w:ascii="宋体" w:hAnsi="宋体" w:eastAsia="宋体"/>
                <w:bCs/>
                <w:sz w:val="24"/>
                <w:szCs w:val="24"/>
              </w:rPr>
              <w:t>阚晓阳</w:t>
            </w:r>
          </w:p>
        </w:tc>
        <w:tc>
          <w:tcPr>
            <w:tcW w:w="1997" w:type="pct"/>
            <w:vAlign w:val="center"/>
          </w:tcPr>
          <w:p w14:paraId="24F0B282">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192" w:type="pct"/>
            <w:vAlign w:val="center"/>
          </w:tcPr>
          <w:p w14:paraId="40FCE238">
            <w:pPr>
              <w:spacing w:line="400" w:lineRule="exact"/>
              <w:rPr>
                <w:rFonts w:ascii="宋体" w:hAnsi="宋体" w:eastAsia="宋体"/>
                <w:bCs/>
                <w:sz w:val="24"/>
                <w:szCs w:val="24"/>
              </w:rPr>
            </w:pPr>
            <w:r>
              <w:rPr>
                <w:rFonts w:hint="eastAsia" w:ascii="宋体" w:hAnsi="宋体" w:eastAsia="宋体"/>
                <w:bCs/>
                <w:sz w:val="24"/>
                <w:szCs w:val="24"/>
              </w:rPr>
              <w:t>参与标准编制</w:t>
            </w:r>
          </w:p>
        </w:tc>
      </w:tr>
      <w:tr w14:paraId="6331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11" w:type="pct"/>
            <w:vAlign w:val="center"/>
          </w:tcPr>
          <w:p w14:paraId="1FAAD4A3">
            <w:pPr>
              <w:spacing w:line="400" w:lineRule="exact"/>
              <w:jc w:val="center"/>
              <w:rPr>
                <w:rFonts w:ascii="宋体" w:hAnsi="宋体" w:eastAsia="宋体"/>
                <w:bCs/>
                <w:sz w:val="24"/>
                <w:szCs w:val="24"/>
              </w:rPr>
            </w:pPr>
            <w:r>
              <w:rPr>
                <w:rFonts w:hint="eastAsia" w:ascii="宋体" w:hAnsi="宋体" w:eastAsia="宋体"/>
                <w:bCs/>
                <w:sz w:val="24"/>
                <w:szCs w:val="24"/>
              </w:rPr>
              <w:t>张晨</w:t>
            </w:r>
          </w:p>
        </w:tc>
        <w:tc>
          <w:tcPr>
            <w:tcW w:w="1997" w:type="pct"/>
            <w:vAlign w:val="center"/>
          </w:tcPr>
          <w:p w14:paraId="77AC2F54">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192" w:type="pct"/>
            <w:vAlign w:val="center"/>
          </w:tcPr>
          <w:p w14:paraId="23A0999C">
            <w:pPr>
              <w:spacing w:line="400" w:lineRule="exact"/>
              <w:rPr>
                <w:rFonts w:ascii="宋体" w:hAnsi="宋体" w:eastAsia="宋体"/>
                <w:bCs/>
                <w:sz w:val="24"/>
                <w:szCs w:val="24"/>
              </w:rPr>
            </w:pPr>
            <w:r>
              <w:rPr>
                <w:rFonts w:hint="eastAsia" w:ascii="宋体" w:hAnsi="宋体" w:eastAsia="宋体"/>
                <w:bCs/>
                <w:sz w:val="24"/>
                <w:szCs w:val="24"/>
              </w:rPr>
              <w:t>参与标准编制</w:t>
            </w:r>
          </w:p>
        </w:tc>
      </w:tr>
    </w:tbl>
    <w:p w14:paraId="0C754DA5">
      <w:pPr>
        <w:pStyle w:val="34"/>
        <w:spacing w:line="560" w:lineRule="exact"/>
        <w:ind w:firstLine="480"/>
        <w:jc w:val="left"/>
        <w:outlineLvl w:val="0"/>
        <w:rPr>
          <w:rFonts w:ascii="黑体" w:hAnsi="黑体" w:eastAsia="黑体" w:cs="楷体_GB2312"/>
          <w:sz w:val="24"/>
          <w:szCs w:val="24"/>
        </w:rPr>
      </w:pPr>
      <w:bookmarkStart w:id="13" w:name="_Toc97738906"/>
      <w:bookmarkStart w:id="14" w:name="_Toc122002354"/>
      <w:r>
        <w:rPr>
          <w:rFonts w:hint="eastAsia" w:ascii="黑体" w:hAnsi="黑体" w:eastAsia="黑体" w:cs="楷体_GB2312"/>
          <w:sz w:val="24"/>
          <w:szCs w:val="24"/>
        </w:rPr>
        <w:t>（四）起草过程</w:t>
      </w:r>
      <w:bookmarkEnd w:id="13"/>
      <w:bookmarkEnd w:id="14"/>
    </w:p>
    <w:p w14:paraId="3B91B68F">
      <w:pPr>
        <w:pStyle w:val="41"/>
        <w:spacing w:line="600" w:lineRule="exact"/>
        <w:ind w:firstLine="480"/>
        <w:rPr>
          <w:rFonts w:ascii="黑体" w:hAnsi="黑体" w:eastAsia="黑体" w:cs="仿宋_GB2312"/>
          <w:bCs/>
          <w:kern w:val="2"/>
          <w:sz w:val="24"/>
          <w:szCs w:val="24"/>
        </w:rPr>
      </w:pPr>
      <w:r>
        <w:rPr>
          <w:rFonts w:hint="eastAsia" w:ascii="黑体" w:hAnsi="黑体" w:eastAsia="黑体" w:cs="仿宋_GB2312"/>
          <w:bCs/>
          <w:kern w:val="2"/>
          <w:sz w:val="24"/>
          <w:szCs w:val="24"/>
        </w:rPr>
        <w:t>1.预研阶段</w:t>
      </w:r>
    </w:p>
    <w:p w14:paraId="5C2BF927">
      <w:pPr>
        <w:spacing w:line="560" w:lineRule="exact"/>
        <w:ind w:firstLine="480" w:firstLineChars="200"/>
        <w:outlineLvl w:val="0"/>
        <w:rPr>
          <w:rFonts w:ascii="仿宋" w:hAnsi="仿宋" w:eastAsia="仿宋"/>
          <w:sz w:val="24"/>
          <w:szCs w:val="24"/>
        </w:rPr>
      </w:pPr>
      <w:r>
        <w:rPr>
          <w:rFonts w:hint="eastAsia" w:cs="楷体_GB2312" w:asciiTheme="minorEastAsia" w:hAnsiTheme="minorEastAsia"/>
          <w:sz w:val="24"/>
          <w:szCs w:val="24"/>
        </w:rPr>
        <w:t>根据标准编制任务要求与计划，成立了标准起草工作组，起草组初步讨论了工作进度安排、任务分工及标准的初步思路，正式启动标准制定工作。研究轨道车辆复合材料结构的电搭接及接地技术要求，明确目标和内容后，制定《轨道车辆复合材料电搭接及接地技术要求》标准编制的工作方案，积极开展轨道车辆复合材料结构的电搭接及接地标准的调研、研究分析等工作。</w:t>
      </w:r>
    </w:p>
    <w:p w14:paraId="1E022EE0">
      <w:pPr>
        <w:spacing w:line="600" w:lineRule="exact"/>
        <w:ind w:firstLine="480" w:firstLineChars="200"/>
        <w:rPr>
          <w:rFonts w:ascii="黑体" w:hAnsi="黑体" w:eastAsia="黑体" w:cs="仿宋_GB2312"/>
          <w:bCs/>
          <w:sz w:val="24"/>
          <w:szCs w:val="24"/>
        </w:rPr>
      </w:pPr>
      <w:r>
        <w:rPr>
          <w:rFonts w:hint="eastAsia" w:ascii="黑体" w:hAnsi="黑体" w:eastAsia="黑体" w:cs="仿宋_GB2312"/>
          <w:bCs/>
          <w:sz w:val="24"/>
          <w:szCs w:val="24"/>
        </w:rPr>
        <w:t>2.起草阶段</w:t>
      </w:r>
    </w:p>
    <w:p w14:paraId="74E2BE73">
      <w:pPr>
        <w:spacing w:line="560" w:lineRule="exact"/>
        <w:ind w:firstLine="480" w:firstLineChars="200"/>
        <w:outlineLvl w:val="0"/>
        <w:rPr>
          <w:rFonts w:cs="楷体_GB2312" w:asciiTheme="minorEastAsia" w:hAnsiTheme="minorEastAsia"/>
          <w:sz w:val="24"/>
          <w:szCs w:val="24"/>
        </w:rPr>
      </w:pPr>
      <w:r>
        <w:rPr>
          <w:rFonts w:hint="eastAsia" w:cs="楷体_GB2312" w:asciiTheme="minorEastAsia" w:hAnsiTheme="minorEastAsia"/>
          <w:sz w:val="24"/>
          <w:szCs w:val="24"/>
        </w:rPr>
        <w:t xml:space="preserve">2024年4月，标准起草组召开了启动会，在会上确定了标准制定的指导思想和原则，制订了标准的总体框架、工作计划及分工。 </w:t>
      </w:r>
    </w:p>
    <w:p w14:paraId="39B13D7C">
      <w:pPr>
        <w:spacing w:line="560" w:lineRule="exact"/>
        <w:ind w:firstLine="480" w:firstLineChars="200"/>
        <w:outlineLvl w:val="0"/>
        <w:rPr>
          <w:rFonts w:cs="楷体_GB2312" w:asciiTheme="minorEastAsia" w:hAnsiTheme="minorEastAsia"/>
          <w:sz w:val="24"/>
          <w:szCs w:val="24"/>
        </w:rPr>
      </w:pPr>
      <w:r>
        <w:rPr>
          <w:rFonts w:hint="eastAsia" w:cs="楷体_GB2312" w:asciiTheme="minorEastAsia" w:hAnsiTheme="minorEastAsia"/>
          <w:sz w:val="24"/>
          <w:szCs w:val="24"/>
        </w:rPr>
        <w:t>2024年5月，标准起草组对研发制造轨道车辆复合材料结构等相关方进行了调研，梳理了各方对轨道车辆复合材料结构的电搭接及接地的设计需求。并查阅和搜集文献、标准、和检测方法等相关资料，进行分析对比研究。最后对标准的内容和要求进行了界定，形成标准草案初稿。</w:t>
      </w:r>
    </w:p>
    <w:p w14:paraId="6110E9DB">
      <w:pPr>
        <w:spacing w:line="560" w:lineRule="exact"/>
        <w:ind w:firstLine="480" w:firstLineChars="200"/>
        <w:outlineLvl w:val="0"/>
        <w:rPr>
          <w:sz w:val="24"/>
          <w:szCs w:val="24"/>
        </w:rPr>
      </w:pPr>
      <w:r>
        <w:rPr>
          <w:rFonts w:hint="eastAsia" w:cs="楷体_GB2312" w:asciiTheme="minorEastAsia" w:hAnsiTheme="minorEastAsia"/>
          <w:sz w:val="24"/>
          <w:szCs w:val="24"/>
        </w:rPr>
        <w:t>2024年6月，标准起草组对标准草案进行深入的内部讨论和范围界定，逐条对技术内容进行研讨、修改，同时对标准文本初稿格式按照 GB/T 1.1-2020规定进行修改。标准起草组根据意见情况对标准内容进行全面修改、完善，形成标准征求意见稿。</w:t>
      </w:r>
    </w:p>
    <w:p w14:paraId="6A20FD31">
      <w:pPr>
        <w:spacing w:line="560" w:lineRule="exact"/>
        <w:ind w:firstLine="480" w:firstLineChars="200"/>
        <w:outlineLvl w:val="0"/>
        <w:rPr>
          <w:rFonts w:ascii="黑体" w:hAnsi="黑体" w:eastAsia="黑体" w:cs="黑体"/>
          <w:bCs/>
          <w:sz w:val="24"/>
          <w:szCs w:val="24"/>
        </w:rPr>
      </w:pPr>
      <w:bookmarkStart w:id="15" w:name="_Toc122002355"/>
      <w:r>
        <w:rPr>
          <w:rFonts w:hint="eastAsia" w:ascii="黑体" w:hAnsi="黑体" w:eastAsia="黑体" w:cs="黑体"/>
          <w:bCs/>
          <w:sz w:val="24"/>
          <w:szCs w:val="24"/>
        </w:rPr>
        <w:t>二、标准制定的目的和意义</w:t>
      </w:r>
      <w:bookmarkEnd w:id="15"/>
    </w:p>
    <w:p w14:paraId="6E39EADF">
      <w:pPr>
        <w:spacing w:line="360" w:lineRule="auto"/>
        <w:ind w:firstLine="480" w:firstLineChars="200"/>
        <w:jc w:val="left"/>
        <w:rPr>
          <w:rFonts w:ascii="宋体" w:hAnsi="宋体" w:eastAsia="宋体"/>
          <w:color w:val="000000"/>
          <w:kern w:val="0"/>
          <w:sz w:val="24"/>
          <w:szCs w:val="24"/>
        </w:rPr>
      </w:pPr>
      <w:r>
        <w:rPr>
          <w:rFonts w:hint="eastAsia" w:ascii="宋体" w:hAnsi="宋体" w:eastAsia="宋体"/>
          <w:color w:val="000000"/>
          <w:kern w:val="0"/>
          <w:sz w:val="24"/>
          <w:szCs w:val="24"/>
        </w:rPr>
        <w:t>在“碳达峰”“碳中和”产业布局重构的新形势下，与轨道车辆装备绿色低碳、节能减排密切相关的轻量化技术需求更为突显，而轨道车辆复合材料轻量化技术是其中重要的发展方向。在实现轨道车辆车体及转向架等主承载结构轻量化的同时，因复合材料不导电或导电性能弱，必然引起整车电磁兼容功能弱化，进而影响整车运营安全，因此，复合材料电搭接及接地是整车电磁兼容系统不可或缺的基础功能配置。建立轨道车辆复合材料电搭接及接地技术要求，并通过制定地方标准，规范复合材料轨道车辆研制过程中，车体及转向架复合材料电搭接的设计、制造和验收，填补轨道车辆复合材料-结构-功能一体化设计体系中功能设计的关键环节，将加快推动轨道车辆复合材料轻量化技术在轨道交通领域的发展。</w:t>
      </w:r>
    </w:p>
    <w:p w14:paraId="686452B5">
      <w:pPr>
        <w:spacing w:line="560" w:lineRule="exact"/>
        <w:ind w:firstLine="480" w:firstLineChars="200"/>
        <w:outlineLvl w:val="0"/>
        <w:rPr>
          <w:rFonts w:ascii="黑体" w:hAnsi="黑体" w:eastAsia="黑体" w:cs="黑体"/>
          <w:bCs/>
          <w:sz w:val="24"/>
          <w:szCs w:val="24"/>
        </w:rPr>
      </w:pPr>
      <w:bookmarkStart w:id="16" w:name="_Toc122002356"/>
      <w:r>
        <w:rPr>
          <w:rFonts w:hint="eastAsia" w:ascii="黑体" w:hAnsi="黑体" w:eastAsia="黑体" w:cs="黑体"/>
          <w:bCs/>
          <w:sz w:val="24"/>
          <w:szCs w:val="24"/>
        </w:rPr>
        <w:t>三、标准编制原则、主要技术内容和确定依据</w:t>
      </w:r>
      <w:bookmarkEnd w:id="16"/>
    </w:p>
    <w:p w14:paraId="6BC5C5B0">
      <w:pPr>
        <w:spacing w:line="560" w:lineRule="exact"/>
        <w:ind w:firstLine="480" w:firstLineChars="200"/>
        <w:jc w:val="left"/>
        <w:outlineLvl w:val="0"/>
        <w:rPr>
          <w:rFonts w:ascii="黑体" w:hAnsi="黑体" w:eastAsia="黑体" w:cs="楷体_GB2312"/>
          <w:sz w:val="24"/>
          <w:szCs w:val="24"/>
        </w:rPr>
      </w:pPr>
      <w:bookmarkStart w:id="17" w:name="_Toc122002357"/>
      <w:r>
        <w:rPr>
          <w:rFonts w:hint="eastAsia" w:ascii="黑体" w:hAnsi="黑体" w:eastAsia="黑体" w:cs="楷体_GB2312"/>
          <w:sz w:val="24"/>
          <w:szCs w:val="24"/>
        </w:rPr>
        <w:t>（一）标准编制原则</w:t>
      </w:r>
      <w:bookmarkEnd w:id="17"/>
    </w:p>
    <w:p w14:paraId="42A63332">
      <w:pPr>
        <w:spacing w:line="360" w:lineRule="auto"/>
        <w:ind w:firstLine="480" w:firstLineChars="200"/>
        <w:jc w:val="left"/>
        <w:rPr>
          <w:rFonts w:ascii="宋体" w:hAnsi="宋体" w:eastAsia="宋体"/>
          <w:color w:val="000000"/>
          <w:kern w:val="0"/>
          <w:sz w:val="24"/>
          <w:szCs w:val="24"/>
        </w:rPr>
      </w:pPr>
      <w:r>
        <w:rPr>
          <w:rFonts w:hint="eastAsia" w:ascii="宋体" w:hAnsi="宋体" w:eastAsia="宋体"/>
          <w:color w:val="000000"/>
          <w:kern w:val="0"/>
          <w:sz w:val="24"/>
          <w:szCs w:val="24"/>
        </w:rPr>
        <w:t>标准编制总体遵循以下原则，一是坚持顶层规划，根据既有轨道车辆整车防雷击、接地、整车对外辐射发射等电磁兼容要求，结合复合材料电气特性，提出了复合材料轨道车辆电搭接及接地典型结构和功能分类，二是坚持有据可依，严格对照现有轨道车辆接地标准《TB/T 2977-2016  铁道车辆金属部件的接地保护》、《EN 50122-1-2011  铁路应用 - 固定装置 -电气安全.接地与回路 - 第1部分 触电保护规定》，同时参考航空标准《HB 8412-2014  民用飞机系统电搭接通用要求》和《SAE ARP 1870A-2012  用于电磁兼容和安全的航空航天系统电搭接和接地》，并结合各公司在下一代地铁列车、青岛地铁1号线复合材料车体及转向架等轨道车辆复合材料产品开发中采用的技术和方法，给出了复合材料电搭接接地具体指标要求及检测方法，三是坚持问题导向，认真分析近年来轨道车辆复合材料车辆线路试验出现的各类电磁兼容问题，梳理涉及到复合材料电搭接及接地等影响整车电磁兼容性能的关键技术问题，来制定本标准，力求确保产品安全性和质量的前提下，指导和规范各轨道交通装备企业技术的应用，以保证本标准在行业的广泛适用性，并体现标准经济性、协调性和先进性。</w:t>
      </w:r>
    </w:p>
    <w:p w14:paraId="042AD443">
      <w:pPr>
        <w:spacing w:line="560" w:lineRule="exact"/>
        <w:ind w:firstLine="480" w:firstLineChars="200"/>
        <w:jc w:val="left"/>
        <w:outlineLvl w:val="0"/>
        <w:rPr>
          <w:rFonts w:ascii="黑体" w:hAnsi="黑体" w:eastAsia="黑体" w:cs="楷体_GB2312"/>
          <w:sz w:val="24"/>
          <w:szCs w:val="24"/>
        </w:rPr>
      </w:pPr>
      <w:bookmarkStart w:id="18" w:name="_Toc122002358"/>
      <w:r>
        <w:rPr>
          <w:rFonts w:hint="eastAsia" w:ascii="黑体" w:hAnsi="黑体" w:eastAsia="黑体" w:cs="楷体_GB2312"/>
          <w:sz w:val="24"/>
          <w:szCs w:val="24"/>
        </w:rPr>
        <w:t>（二）主要技术内容</w:t>
      </w:r>
      <w:bookmarkEnd w:id="18"/>
    </w:p>
    <w:p w14:paraId="24203126">
      <w:pPr>
        <w:spacing w:line="360" w:lineRule="auto"/>
        <w:ind w:firstLine="480" w:firstLineChars="200"/>
        <w:jc w:val="left"/>
        <w:rPr>
          <w:rFonts w:ascii="宋体" w:hAnsi="宋体" w:eastAsia="宋体"/>
          <w:color w:val="000000"/>
          <w:kern w:val="0"/>
          <w:sz w:val="24"/>
          <w:szCs w:val="24"/>
        </w:rPr>
      </w:pPr>
      <w:r>
        <w:rPr>
          <w:rFonts w:hint="eastAsia" w:ascii="宋体" w:hAnsi="宋体" w:eastAsia="宋体"/>
          <w:color w:val="000000"/>
          <w:kern w:val="0"/>
          <w:sz w:val="24"/>
          <w:szCs w:val="24"/>
        </w:rPr>
        <w:t>目前，轨道交通行业没有轨道车辆复合材料电搭接及接地标准，虽然航空业有复合材料飞机电搭接接地标准，但由于轨道车辆运营工况与飞机相差甚大，不能直接套用航空标准。在技术层面，复合材料电导率远低于金属材料，而且复合材料轨道车辆组装时，大量采用胶铆连接结构，其包含的复材-金属，复材-复材等连接部位的搭接阻抗比金属焊缝显著增大，导致复合材料轨道车辆的电搭接及接地复杂度远高于传统金属车体，既有金属材料轨道车辆接地标准也不能直接套用，因此，根据整车电磁兼容性能需求，结合复合材料电气特性，借鉴前期积累的复合材料车辆电搭接及接地设计经验和测试数据，在继承既有轨道车辆接地标准关键指标的基础上，本标准比同类航空复合材料电搭接接地标准增加了适用于复合材料轨道车辆的等电位搭接、接地网、保护接地和电磁兼容地电搭接等技术要求，适用于轨道车辆复合材料件电搭接及接地。</w:t>
      </w:r>
    </w:p>
    <w:p w14:paraId="7A1DB7FF">
      <w:pPr>
        <w:spacing w:line="560" w:lineRule="exact"/>
        <w:ind w:firstLine="480" w:firstLineChars="200"/>
        <w:rPr>
          <w:rFonts w:ascii="黑体" w:hAnsi="黑体" w:eastAsia="黑体" w:cs="仿宋_GB2312"/>
          <w:bCs/>
          <w:sz w:val="24"/>
          <w:szCs w:val="24"/>
        </w:rPr>
      </w:pPr>
      <w:bookmarkStart w:id="19" w:name="_Toc97566070"/>
      <w:bookmarkStart w:id="20" w:name="_Toc97738929"/>
      <w:r>
        <w:rPr>
          <w:rFonts w:hint="eastAsia" w:ascii="黑体" w:hAnsi="黑体" w:eastAsia="黑体" w:cs="仿宋_GB2312"/>
          <w:bCs/>
          <w:sz w:val="24"/>
          <w:szCs w:val="24"/>
        </w:rPr>
        <w:t>1.标准的主要框架</w:t>
      </w:r>
      <w:bookmarkEnd w:id="19"/>
      <w:bookmarkEnd w:id="20"/>
    </w:p>
    <w:p w14:paraId="6128B18A">
      <w:pPr>
        <w:spacing w:line="360" w:lineRule="auto"/>
        <w:ind w:firstLine="480" w:firstLineChars="200"/>
        <w:jc w:val="left"/>
        <w:rPr>
          <w:rFonts w:ascii="宋体" w:hAnsi="宋体" w:eastAsia="宋体"/>
          <w:color w:val="000000"/>
          <w:kern w:val="0"/>
          <w:sz w:val="24"/>
          <w:szCs w:val="24"/>
        </w:rPr>
      </w:pPr>
      <w:r>
        <w:rPr>
          <w:rFonts w:hint="eastAsia" w:ascii="宋体" w:hAnsi="宋体" w:eastAsia="宋体"/>
          <w:color w:val="000000"/>
          <w:kern w:val="0"/>
          <w:sz w:val="24"/>
          <w:szCs w:val="24"/>
        </w:rPr>
        <w:t>本标准框架共十条，各条具体内容如下：第一条，明确了标准适用范围；第二条明确了规范性引用文件；第三条明确了相关术语和定义；第四条，明确了材料与零件选用原则；第五条，明确了电搭接的目的和分类；第六条，明确了一般要求；第七条，明确了详细要求；第八条，明确了典型搭接方式；第九条明确了表面加工；第十条，明确了检测方法。</w:t>
      </w:r>
    </w:p>
    <w:p w14:paraId="712FD75E">
      <w:pPr>
        <w:spacing w:line="600" w:lineRule="exact"/>
        <w:ind w:firstLine="480" w:firstLineChars="200"/>
        <w:rPr>
          <w:rFonts w:ascii="黑体" w:hAnsi="黑体" w:eastAsia="黑体" w:cs="仿宋_GB2312"/>
          <w:bCs/>
          <w:sz w:val="24"/>
          <w:szCs w:val="24"/>
        </w:rPr>
      </w:pPr>
      <w:bookmarkStart w:id="21" w:name="_Toc97738931"/>
      <w:bookmarkStart w:id="22" w:name="_Toc97566072"/>
      <w:r>
        <w:rPr>
          <w:rFonts w:hint="eastAsia" w:ascii="黑体" w:hAnsi="黑体" w:eastAsia="黑体" w:cs="仿宋_GB2312"/>
          <w:bCs/>
          <w:sz w:val="24"/>
          <w:szCs w:val="24"/>
        </w:rPr>
        <w:t>2.标准的主要内容</w:t>
      </w:r>
      <w:bookmarkEnd w:id="21"/>
      <w:bookmarkEnd w:id="22"/>
    </w:p>
    <w:p w14:paraId="536621FD">
      <w:pPr>
        <w:spacing w:line="600" w:lineRule="exact"/>
        <w:ind w:firstLine="482" w:firstLineChars="200"/>
        <w:rPr>
          <w:rFonts w:ascii="仿宋" w:hAnsi="仿宋" w:eastAsia="仿宋"/>
          <w:b/>
          <w:sz w:val="24"/>
          <w:szCs w:val="24"/>
        </w:rPr>
      </w:pPr>
      <w:r>
        <w:rPr>
          <w:rFonts w:hint="eastAsia" w:ascii="仿宋" w:hAnsi="仿宋" w:eastAsia="仿宋"/>
          <w:b/>
          <w:sz w:val="24"/>
          <w:szCs w:val="24"/>
        </w:rPr>
        <w:t>2.1范围</w:t>
      </w:r>
    </w:p>
    <w:p w14:paraId="0949B2B2">
      <w:pPr>
        <w:spacing w:line="360" w:lineRule="auto"/>
        <w:ind w:firstLine="480" w:firstLineChars="200"/>
        <w:jc w:val="left"/>
        <w:rPr>
          <w:rFonts w:ascii="宋体" w:hAnsi="宋体" w:eastAsia="宋体"/>
          <w:color w:val="000000"/>
          <w:kern w:val="0"/>
          <w:sz w:val="24"/>
          <w:szCs w:val="24"/>
        </w:rPr>
      </w:pPr>
      <w:bookmarkStart w:id="23" w:name="_Toc97738934"/>
      <w:bookmarkStart w:id="24" w:name="_Toc97566075"/>
      <w:r>
        <w:rPr>
          <w:rFonts w:hint="eastAsia" w:ascii="宋体" w:hAnsi="宋体" w:eastAsia="宋体"/>
          <w:color w:val="000000"/>
          <w:kern w:val="0"/>
          <w:sz w:val="24"/>
          <w:szCs w:val="24"/>
        </w:rPr>
        <w:t>本文件规定了轨道车辆上车体、转向架等复合材料件之间，复合材料件与金属结构部件、金属接地网、电气/电子设备、线束，附件等之间以及金属件与金属件之间电搭接接地的方法、阻值和检测要求。本文件适用于轨道车辆复合材料件电搭接及接地。</w:t>
      </w:r>
    </w:p>
    <w:bookmarkEnd w:id="23"/>
    <w:bookmarkEnd w:id="24"/>
    <w:p w14:paraId="6B591C92">
      <w:pPr>
        <w:spacing w:line="600" w:lineRule="exact"/>
        <w:ind w:firstLine="482" w:firstLineChars="200"/>
        <w:rPr>
          <w:rFonts w:ascii="仿宋" w:hAnsi="仿宋" w:eastAsia="仿宋"/>
          <w:b/>
          <w:sz w:val="24"/>
          <w:szCs w:val="24"/>
        </w:rPr>
      </w:pPr>
      <w:r>
        <w:rPr>
          <w:rFonts w:hint="eastAsia" w:ascii="仿宋" w:hAnsi="仿宋" w:eastAsia="仿宋"/>
          <w:b/>
          <w:sz w:val="24"/>
          <w:szCs w:val="24"/>
        </w:rPr>
        <w:t>2.2规范性引用文件</w:t>
      </w:r>
    </w:p>
    <w:p w14:paraId="28F5043D">
      <w:pPr>
        <w:spacing w:line="360" w:lineRule="auto"/>
        <w:ind w:firstLine="480" w:firstLineChars="200"/>
        <w:jc w:val="left"/>
        <w:rPr>
          <w:rFonts w:ascii="宋体" w:hAnsi="宋体" w:eastAsia="宋体"/>
          <w:color w:val="000000"/>
          <w:kern w:val="0"/>
          <w:sz w:val="24"/>
          <w:szCs w:val="24"/>
        </w:rPr>
      </w:pPr>
      <w:r>
        <w:rPr>
          <w:rFonts w:hint="eastAsia" w:ascii="宋体" w:hAnsi="宋体" w:eastAsia="宋体"/>
          <w:color w:val="000000"/>
          <w:kern w:val="0"/>
          <w:sz w:val="24"/>
          <w:szCs w:val="24"/>
        </w:rPr>
        <w:t>本标准制定时，参照了GB</w:t>
      </w:r>
      <w:r>
        <w:rPr>
          <w:rFonts w:ascii="宋体" w:hAnsi="宋体" w:eastAsia="宋体"/>
          <w:color w:val="000000"/>
          <w:kern w:val="0"/>
          <w:sz w:val="24"/>
          <w:szCs w:val="24"/>
        </w:rPr>
        <w:t>/</w:t>
      </w:r>
      <w:r>
        <w:rPr>
          <w:rFonts w:hint="eastAsia" w:ascii="宋体" w:hAnsi="宋体" w:eastAsia="宋体"/>
          <w:color w:val="000000"/>
          <w:kern w:val="0"/>
          <w:sz w:val="24"/>
          <w:szCs w:val="24"/>
        </w:rPr>
        <w:t>T 21714.1-2015雷电防护 第１部分：总则，GB</w:t>
      </w:r>
      <w:r>
        <w:rPr>
          <w:rFonts w:ascii="宋体" w:hAnsi="宋体" w:eastAsia="宋体"/>
          <w:color w:val="000000"/>
          <w:kern w:val="0"/>
          <w:sz w:val="24"/>
          <w:szCs w:val="24"/>
        </w:rPr>
        <w:t>/</w:t>
      </w:r>
      <w:r>
        <w:rPr>
          <w:rFonts w:hint="eastAsia" w:ascii="宋体" w:hAnsi="宋体" w:eastAsia="宋体"/>
          <w:color w:val="000000"/>
          <w:kern w:val="0"/>
          <w:sz w:val="24"/>
          <w:szCs w:val="24"/>
        </w:rPr>
        <w:t>T 21714.3-2015  雷电保护 第3部分 建筑物的物理损坏和生命危险，GJB 5193-2003 飞机复合材料结构设计通用要求，TB/T 2977-2016铁道车辆金属部件的接地保护，HB 7695-2001军用飞机复合材料电搭接技术要求，HB 8412-2014  民用飞机系统电搭接通用要求，</w:t>
      </w:r>
      <w:r>
        <w:rPr>
          <w:rFonts w:ascii="宋体" w:hAnsi="宋体" w:eastAsia="宋体"/>
          <w:color w:val="000000"/>
          <w:kern w:val="0"/>
          <w:sz w:val="24"/>
          <w:szCs w:val="24"/>
        </w:rPr>
        <w:t xml:space="preserve"> </w:t>
      </w:r>
      <w:r>
        <w:rPr>
          <w:rFonts w:hint="eastAsia" w:ascii="宋体" w:hAnsi="宋体" w:eastAsia="宋体"/>
          <w:color w:val="000000"/>
          <w:kern w:val="0"/>
          <w:sz w:val="24"/>
          <w:szCs w:val="24"/>
        </w:rPr>
        <w:t>EN 50122-1-2011铁路应用 - 固定装置 -电气安全.接地与回路 - 第1部分 触电保护规定。</w:t>
      </w:r>
    </w:p>
    <w:p w14:paraId="54C88234">
      <w:pPr>
        <w:spacing w:line="600" w:lineRule="exact"/>
        <w:ind w:firstLine="482" w:firstLineChars="200"/>
        <w:rPr>
          <w:rFonts w:ascii="仿宋" w:hAnsi="仿宋" w:eastAsia="仿宋"/>
          <w:b/>
          <w:sz w:val="24"/>
          <w:szCs w:val="24"/>
        </w:rPr>
      </w:pPr>
      <w:bookmarkStart w:id="25" w:name="_Toc97738937"/>
      <w:bookmarkStart w:id="26" w:name="_Toc97566078"/>
      <w:r>
        <w:rPr>
          <w:rFonts w:hint="eastAsia" w:ascii="仿宋" w:hAnsi="仿宋" w:eastAsia="仿宋"/>
          <w:b/>
          <w:sz w:val="24"/>
          <w:szCs w:val="24"/>
        </w:rPr>
        <w:t>2.3术语和定义</w:t>
      </w:r>
    </w:p>
    <w:p w14:paraId="13B3639A">
      <w:pPr>
        <w:spacing w:line="360" w:lineRule="auto"/>
        <w:ind w:firstLine="480" w:firstLineChars="200"/>
        <w:jc w:val="left"/>
        <w:rPr>
          <w:rFonts w:ascii="宋体" w:hAnsi="宋体" w:eastAsia="宋体"/>
          <w:color w:val="000000"/>
          <w:kern w:val="0"/>
          <w:sz w:val="24"/>
          <w:szCs w:val="24"/>
        </w:rPr>
      </w:pPr>
      <w:bookmarkStart w:id="27" w:name="_Toc60043638"/>
      <w:bookmarkStart w:id="28" w:name="_Toc37676535"/>
      <w:bookmarkStart w:id="29" w:name="_Toc59704538"/>
      <w:r>
        <w:rPr>
          <w:rFonts w:hint="eastAsia" w:ascii="宋体" w:hAnsi="宋体" w:eastAsia="宋体"/>
          <w:color w:val="000000"/>
          <w:kern w:val="0"/>
          <w:sz w:val="24"/>
          <w:szCs w:val="24"/>
        </w:rPr>
        <w:t>本标准出现的术语和定义依据国内外相关标准，结合标准起草组研究设计和应用经验，最后经参编人员讨论确定了本标准术语为“复合材料、复合材料结构件、屏蔽增强材料、电搭接、绝缘火花间隙、接地、共固化、共胶接、二次胶接”等，并给出相应定义。</w:t>
      </w:r>
      <w:bookmarkEnd w:id="25"/>
      <w:bookmarkEnd w:id="26"/>
      <w:bookmarkEnd w:id="27"/>
      <w:bookmarkEnd w:id="28"/>
      <w:bookmarkEnd w:id="29"/>
      <w:bookmarkStart w:id="30" w:name="_Toc122002359"/>
    </w:p>
    <w:p w14:paraId="25265D17">
      <w:pPr>
        <w:spacing w:line="600" w:lineRule="exact"/>
        <w:ind w:firstLine="482" w:firstLineChars="200"/>
        <w:rPr>
          <w:rFonts w:ascii="仿宋" w:hAnsi="仿宋" w:eastAsia="仿宋"/>
          <w:b/>
          <w:sz w:val="24"/>
          <w:szCs w:val="24"/>
        </w:rPr>
      </w:pPr>
      <w:r>
        <w:rPr>
          <w:rFonts w:hint="eastAsia" w:ascii="仿宋" w:hAnsi="仿宋" w:eastAsia="仿宋"/>
          <w:b/>
          <w:sz w:val="24"/>
          <w:szCs w:val="24"/>
        </w:rPr>
        <w:t>2.4主要内容</w:t>
      </w:r>
    </w:p>
    <w:p w14:paraId="3FC1CD3B">
      <w:pPr>
        <w:spacing w:line="360" w:lineRule="auto"/>
        <w:ind w:firstLine="480" w:firstLineChars="200"/>
        <w:jc w:val="left"/>
        <w:rPr>
          <w:rFonts w:ascii="宋体" w:hAnsi="宋体" w:eastAsia="宋体"/>
          <w:color w:val="000000"/>
          <w:kern w:val="0"/>
          <w:sz w:val="24"/>
          <w:szCs w:val="24"/>
        </w:rPr>
      </w:pPr>
      <w:r>
        <w:rPr>
          <w:rFonts w:hint="eastAsia" w:ascii="宋体" w:hAnsi="宋体" w:eastAsia="宋体"/>
          <w:color w:val="000000"/>
          <w:kern w:val="0"/>
          <w:sz w:val="24"/>
          <w:szCs w:val="24"/>
        </w:rPr>
        <w:t>本标准轨道车辆复合材料接地及电搭接技术主要用于指导复合材料车体、转向架及复合材料部件电搭接及接地设计、施工和验收，为轨道车辆复合材料车体和转向架及其包含的复合材料件之间，复合材料件与金属结构部件、接地网、电气/电子设备、线束，附件等之间以及金属件与金属件之间提供稳定的低阻抗通路，从而防止它们之间产生电磁干扰，也是轨道车辆保护接地、电磁兼容接地、静电防护、雷电防护，维持车体等电位，以及保证天线性能的必要措施，是复合材料轨道车辆安全运行的重要保障。</w:t>
      </w:r>
    </w:p>
    <w:p w14:paraId="54AA0697">
      <w:pPr>
        <w:spacing w:line="560" w:lineRule="exact"/>
        <w:ind w:firstLine="480" w:firstLineChars="200"/>
        <w:jc w:val="left"/>
        <w:outlineLvl w:val="0"/>
        <w:rPr>
          <w:rFonts w:ascii="黑体" w:hAnsi="黑体" w:eastAsia="黑体" w:cs="楷体_GB2312"/>
          <w:sz w:val="24"/>
          <w:szCs w:val="24"/>
        </w:rPr>
      </w:pPr>
      <w:r>
        <w:rPr>
          <w:rFonts w:hint="eastAsia" w:ascii="黑体" w:hAnsi="黑体" w:eastAsia="黑体" w:cs="楷体_GB2312"/>
          <w:sz w:val="24"/>
          <w:szCs w:val="24"/>
        </w:rPr>
        <w:t>（三）确定依据</w:t>
      </w:r>
      <w:bookmarkEnd w:id="30"/>
    </w:p>
    <w:p w14:paraId="3E48D0B6">
      <w:pPr>
        <w:spacing w:line="360" w:lineRule="auto"/>
        <w:ind w:firstLine="480" w:firstLineChars="200"/>
        <w:jc w:val="left"/>
        <w:rPr>
          <w:rFonts w:ascii="宋体" w:hAnsi="宋体" w:eastAsia="宋体"/>
          <w:color w:val="000000"/>
          <w:kern w:val="0"/>
          <w:sz w:val="24"/>
          <w:szCs w:val="24"/>
        </w:rPr>
      </w:pPr>
      <w:bookmarkStart w:id="31" w:name="_Toc97566086"/>
      <w:bookmarkStart w:id="32" w:name="_Toc97738945"/>
      <w:r>
        <w:rPr>
          <w:rFonts w:hint="eastAsia" w:ascii="宋体" w:hAnsi="宋体" w:eastAsia="宋体"/>
          <w:color w:val="000000"/>
          <w:kern w:val="0"/>
          <w:sz w:val="24"/>
          <w:szCs w:val="24"/>
        </w:rPr>
        <w:t>本标准主要起草单位中车青岛四方机车车辆股份有限公司牵头承担的国家科技支撑计划“下一代地铁列车”项目，采用先进的碳纤维轻量化技术，车体、转向架构架、司机室、设备舱等均使用碳纤维复合材料制造，在国内首次实现碳纤维复合材料在列车主承载结构上的全面应用，整车减重13%，运行更节能环保，在轨道车辆碳纤维复合材料技术领域取得了引领示范作用。</w:t>
      </w:r>
    </w:p>
    <w:p w14:paraId="096AFCD5">
      <w:pPr>
        <w:spacing w:line="360" w:lineRule="auto"/>
        <w:ind w:firstLine="480" w:firstLineChars="200"/>
        <w:jc w:val="left"/>
        <w:rPr>
          <w:rFonts w:ascii="宋体" w:hAnsi="宋体" w:eastAsia="宋体"/>
          <w:color w:val="000000"/>
          <w:kern w:val="0"/>
          <w:sz w:val="24"/>
          <w:szCs w:val="24"/>
        </w:rPr>
      </w:pPr>
      <w:r>
        <w:rPr>
          <w:rFonts w:hint="eastAsia" w:ascii="宋体" w:hAnsi="宋体" w:eastAsia="宋体"/>
          <w:color w:val="000000"/>
          <w:kern w:val="0"/>
          <w:sz w:val="24"/>
          <w:szCs w:val="24"/>
        </w:rPr>
        <w:t>通过子项目《下一代地铁列车车体电气特性研究》和《基于复合材料板结构的车辆电气性能研究》的实施，完成了轨道车辆碳纤维复合材料接地及电搭接技术验证，取得授权发明专利四项和实用新型一项，受理发明专利两项，发表论文四篇，制定了四方股份企业标准《轨道车辆复合材料电搭接及接地技术要求》，相关技术已成功应用于四方股份研制的青岛地铁一号线碳纤维车体和转向架项目，并通过了整车线路电磁兼容试验，具备大规模推广应用的基础，上述研究开发项目和工程案例是本标准实施的依据。</w:t>
      </w:r>
    </w:p>
    <w:p w14:paraId="19CBB669">
      <w:pPr>
        <w:spacing w:line="600" w:lineRule="exact"/>
        <w:ind w:firstLine="480" w:firstLineChars="200"/>
        <w:rPr>
          <w:rFonts w:ascii="黑体" w:hAnsi="黑体" w:eastAsia="黑体"/>
          <w:sz w:val="24"/>
          <w:szCs w:val="24"/>
        </w:rPr>
      </w:pPr>
      <w:r>
        <w:rPr>
          <w:rFonts w:hint="eastAsia" w:ascii="黑体" w:hAnsi="黑体" w:eastAsia="黑体"/>
          <w:sz w:val="24"/>
          <w:szCs w:val="24"/>
        </w:rPr>
        <w:t>1、相关标准和技术文献</w:t>
      </w:r>
      <w:bookmarkEnd w:id="31"/>
      <w:bookmarkEnd w:id="32"/>
    </w:p>
    <w:p w14:paraId="4BF9136F">
      <w:pPr>
        <w:pStyle w:val="2"/>
        <w:spacing w:line="360" w:lineRule="auto"/>
        <w:ind w:left="630" w:leftChars="300"/>
        <w:rPr>
          <w:lang w:eastAsia="zh-CN" w:bidi="ar-SA"/>
        </w:rPr>
      </w:pPr>
      <w:r>
        <w:rPr>
          <w:rFonts w:hint="eastAsia"/>
          <w:lang w:eastAsia="zh-CN" w:bidi="ar-SA"/>
        </w:rPr>
        <w:t>1）授权专利：</w:t>
      </w:r>
    </w:p>
    <w:p w14:paraId="452B5AD2">
      <w:pPr>
        <w:pStyle w:val="2"/>
        <w:spacing w:line="360" w:lineRule="auto"/>
        <w:ind w:left="630" w:leftChars="300"/>
        <w:rPr>
          <w:lang w:eastAsia="zh-CN" w:bidi="ar-SA"/>
        </w:rPr>
      </w:pPr>
      <w:r>
        <w:rPr>
          <w:rFonts w:hint="eastAsia"/>
          <w:lang w:eastAsia="zh-CN" w:bidi="ar-SA"/>
        </w:rPr>
        <w:t>①ZL201910013410.2  接地系统及具有其的轨道车辆</w:t>
      </w:r>
    </w:p>
    <w:p w14:paraId="529FFB26">
      <w:pPr>
        <w:pStyle w:val="2"/>
        <w:spacing w:line="360" w:lineRule="auto"/>
        <w:ind w:left="630" w:leftChars="300"/>
        <w:rPr>
          <w:lang w:eastAsia="zh-CN" w:bidi="ar-SA"/>
        </w:rPr>
      </w:pPr>
      <w:r>
        <w:rPr>
          <w:rFonts w:hint="eastAsia"/>
          <w:lang w:eastAsia="zh-CN" w:bidi="ar-SA"/>
        </w:rPr>
        <w:t>②ZL202011092010.4   车厢及其静电测试方法</w:t>
      </w:r>
    </w:p>
    <w:p w14:paraId="40AE1CEE">
      <w:pPr>
        <w:pStyle w:val="2"/>
        <w:spacing w:line="360" w:lineRule="auto"/>
        <w:ind w:left="630" w:leftChars="300"/>
        <w:rPr>
          <w:lang w:eastAsia="zh-CN" w:bidi="ar-SA"/>
        </w:rPr>
      </w:pPr>
      <w:r>
        <w:rPr>
          <w:rFonts w:hint="eastAsia"/>
          <w:lang w:eastAsia="zh-CN" w:bidi="ar-SA"/>
        </w:rPr>
        <w:t>③ZL202110062740.8  轨道车辆电气性能测量方法</w:t>
      </w:r>
    </w:p>
    <w:p w14:paraId="50D19E2F">
      <w:pPr>
        <w:pStyle w:val="2"/>
        <w:spacing w:line="360" w:lineRule="auto"/>
        <w:ind w:left="630" w:leftChars="300"/>
        <w:rPr>
          <w:lang w:eastAsia="zh-CN" w:bidi="ar-SA"/>
        </w:rPr>
      </w:pPr>
      <w:r>
        <w:rPr>
          <w:rFonts w:hint="eastAsia"/>
          <w:lang w:eastAsia="zh-CN" w:bidi="ar-SA"/>
        </w:rPr>
        <w:t>④ZL202110064719.1  轨道车辆屏蔽接地系统及其布线方法、轨道车辆</w:t>
      </w:r>
    </w:p>
    <w:p w14:paraId="6C2A1662">
      <w:pPr>
        <w:pStyle w:val="2"/>
        <w:spacing w:line="360" w:lineRule="auto"/>
        <w:ind w:left="630" w:leftChars="300"/>
        <w:rPr>
          <w:lang w:eastAsia="zh-CN" w:bidi="ar-SA"/>
        </w:rPr>
      </w:pPr>
      <w:r>
        <w:rPr>
          <w:rFonts w:hint="eastAsia"/>
          <w:lang w:eastAsia="zh-CN" w:bidi="ar-SA"/>
        </w:rPr>
        <w:t>⑤ZL202320355735.0 一种复材车电搭接接地系统及复材车系统</w:t>
      </w:r>
    </w:p>
    <w:p w14:paraId="0CE13238">
      <w:pPr>
        <w:pStyle w:val="2"/>
        <w:spacing w:line="360" w:lineRule="auto"/>
        <w:ind w:left="630" w:leftChars="300"/>
        <w:rPr>
          <w:lang w:eastAsia="zh-CN" w:bidi="ar-SA"/>
        </w:rPr>
      </w:pPr>
      <w:r>
        <w:rPr>
          <w:rFonts w:hint="eastAsia"/>
          <w:lang w:eastAsia="zh-CN" w:bidi="ar-SA"/>
        </w:rPr>
        <w:t>2）发表论文：</w:t>
      </w:r>
    </w:p>
    <w:p w14:paraId="4657750B">
      <w:pPr>
        <w:pStyle w:val="2"/>
        <w:spacing w:line="360" w:lineRule="auto"/>
        <w:ind w:left="630" w:leftChars="300"/>
        <w:rPr>
          <w:lang w:eastAsia="zh-CN" w:bidi="ar-SA"/>
        </w:rPr>
      </w:pPr>
      <w:r>
        <w:rPr>
          <w:rFonts w:hint="eastAsia"/>
          <w:lang w:eastAsia="zh-CN" w:bidi="ar-SA"/>
        </w:rPr>
        <w:t>①宋旭鹏，宋显刚，郑凯. 碳纤维复合材料车体电搭接设计与工艺验证[J]. 机车车辆工艺，2022，02：15-17.</w:t>
      </w:r>
    </w:p>
    <w:p w14:paraId="41627F3F">
      <w:pPr>
        <w:pStyle w:val="2"/>
        <w:spacing w:line="360" w:lineRule="auto"/>
        <w:ind w:left="630" w:leftChars="300"/>
        <w:rPr>
          <w:lang w:eastAsia="zh-CN" w:bidi="ar-SA"/>
        </w:rPr>
      </w:pPr>
      <w:r>
        <w:rPr>
          <w:rFonts w:hint="eastAsia"/>
          <w:lang w:eastAsia="zh-CN" w:bidi="ar-SA"/>
        </w:rPr>
        <w:t>②范晋丽，宋旭鹏. 碳纤维铝合金材料电搭接技术研究</w:t>
      </w:r>
      <w:r>
        <w:rPr>
          <w:lang w:eastAsia="zh-CN" w:bidi="ar-SA"/>
        </w:rPr>
        <w:t>[J]</w:t>
      </w:r>
      <w:r>
        <w:rPr>
          <w:rFonts w:hint="eastAsia"/>
          <w:lang w:eastAsia="zh-CN" w:bidi="ar-SA"/>
        </w:rPr>
        <w:t>.科技创新与应用，2022，06：174-177.</w:t>
      </w:r>
    </w:p>
    <w:p w14:paraId="285309E1">
      <w:pPr>
        <w:pStyle w:val="2"/>
        <w:spacing w:line="360" w:lineRule="auto"/>
        <w:ind w:left="630" w:leftChars="300"/>
        <w:rPr>
          <w:lang w:eastAsia="zh-CN" w:bidi="ar-SA"/>
        </w:rPr>
      </w:pPr>
      <w:r>
        <w:rPr>
          <w:rFonts w:hint="eastAsia"/>
          <w:lang w:eastAsia="zh-CN" w:bidi="ar-SA"/>
        </w:rPr>
        <w:t>③宋旭鹏. 碳纤维复合材料地铁车体接地网仿真研究[J].科技创新与应用，2022，04：60-63.</w:t>
      </w:r>
    </w:p>
    <w:p w14:paraId="5E72B82B">
      <w:pPr>
        <w:pStyle w:val="2"/>
        <w:spacing w:line="360" w:lineRule="auto"/>
        <w:ind w:left="630" w:leftChars="300"/>
        <w:rPr>
          <w:lang w:eastAsia="zh-CN" w:bidi="ar-SA"/>
        </w:rPr>
      </w:pPr>
      <w:r>
        <w:rPr>
          <w:rFonts w:hint="eastAsia"/>
          <w:lang w:eastAsia="zh-CN" w:bidi="ar-SA"/>
        </w:rPr>
        <w:t>④宋旭鹏. 碳纤维复合材料轨道车辆电磁兼容设计方法探讨[J].现代城市轨道交通，2021，04：43-46.</w:t>
      </w:r>
    </w:p>
    <w:p w14:paraId="32995F9A">
      <w:pPr>
        <w:pStyle w:val="2"/>
        <w:spacing w:line="600" w:lineRule="exact"/>
        <w:ind w:firstLine="480" w:firstLineChars="200"/>
        <w:rPr>
          <w:rFonts w:ascii="黑体" w:hAnsi="黑体" w:eastAsia="黑体" w:cs="仿宋_GB2312"/>
          <w:bCs/>
          <w:lang w:eastAsia="zh-CN"/>
        </w:rPr>
      </w:pPr>
      <w:bookmarkStart w:id="33" w:name="_Toc97566099"/>
      <w:bookmarkStart w:id="34" w:name="_Toc97738960"/>
      <w:r>
        <w:rPr>
          <w:rFonts w:hint="eastAsia" w:ascii="黑体" w:hAnsi="黑体" w:eastAsia="黑体" w:cstheme="minorBidi"/>
          <w:color w:val="auto"/>
          <w:lang w:eastAsia="zh-CN" w:bidi="ar-SA"/>
        </w:rPr>
        <w:t xml:space="preserve"> </w:t>
      </w:r>
      <w:bookmarkEnd w:id="33"/>
      <w:bookmarkEnd w:id="34"/>
      <w:bookmarkStart w:id="35" w:name="_Toc97738970"/>
      <w:bookmarkStart w:id="36" w:name="_Toc97566109"/>
      <w:r>
        <w:rPr>
          <w:rFonts w:hint="eastAsia" w:ascii="黑体" w:hAnsi="黑体" w:eastAsia="黑体" w:cs="仿宋_GB2312"/>
          <w:bCs/>
          <w:lang w:eastAsia="zh-CN"/>
        </w:rPr>
        <w:t>2、调研成果</w:t>
      </w:r>
      <w:bookmarkEnd w:id="35"/>
      <w:bookmarkEnd w:id="36"/>
    </w:p>
    <w:p w14:paraId="2850E4F6">
      <w:pPr>
        <w:tabs>
          <w:tab w:val="left" w:pos="0"/>
          <w:tab w:val="left" w:pos="210"/>
        </w:tabs>
        <w:spacing w:line="360" w:lineRule="auto"/>
        <w:ind w:firstLine="480" w:firstLineChars="200"/>
        <w:outlineLvl w:val="0"/>
        <w:rPr>
          <w:rFonts w:ascii="仿宋" w:hAnsi="仿宋" w:eastAsia="仿宋"/>
          <w:sz w:val="24"/>
          <w:szCs w:val="24"/>
        </w:rPr>
      </w:pPr>
      <w:r>
        <w:rPr>
          <w:rFonts w:hint="eastAsia" w:ascii="仿宋" w:hAnsi="仿宋" w:eastAsia="仿宋"/>
          <w:sz w:val="24"/>
          <w:szCs w:val="24"/>
        </w:rPr>
        <w:t xml:space="preserve"> </w:t>
      </w:r>
      <w:r>
        <w:rPr>
          <w:rFonts w:hint="eastAsia" w:ascii="宋体" w:hAnsi="宋体" w:eastAsia="宋体" w:cs="宋体"/>
          <w:bCs/>
          <w:iCs/>
          <w:sz w:val="24"/>
          <w:szCs w:val="24"/>
        </w:rPr>
        <w:t>本标准起草过程中，考察了典型复合材料轨道车辆电搭接及接地设计、施工案例，具体如下：</w:t>
      </w:r>
    </w:p>
    <w:p w14:paraId="5759CE67">
      <w:pPr>
        <w:tabs>
          <w:tab w:val="left" w:pos="0"/>
          <w:tab w:val="left" w:pos="210"/>
        </w:tabs>
        <w:spacing w:line="360" w:lineRule="auto"/>
        <w:ind w:firstLine="480" w:firstLineChars="200"/>
        <w:outlineLvl w:val="0"/>
        <w:rPr>
          <w:rFonts w:ascii="宋体" w:hAnsi="宋体" w:eastAsia="宋体" w:cs="宋体"/>
          <w:bCs/>
          <w:iCs/>
          <w:sz w:val="24"/>
          <w:szCs w:val="24"/>
        </w:rPr>
      </w:pPr>
      <w:r>
        <w:rPr>
          <w:rFonts w:hint="eastAsia" w:ascii="宋体" w:hAnsi="宋体" w:eastAsia="宋体" w:cs="宋体"/>
          <w:bCs/>
          <w:iCs/>
          <w:sz w:val="24"/>
          <w:szCs w:val="24"/>
        </w:rPr>
        <w:t>碳纤维车体采用如图1所示的接地网络拓扑方案，为复材车体提供保护、电磁兼容及等电位接地等基础接地功能。针对车载电气设备及相关结构接地需求，布置整车接地网，如图2所示，接地网采用卡扣固定方式，与复材车体随形布置，拆卸更换方便，同时，接地网与车体表面留有间隙，有利于散热。接地网提供的接地点位就近布置，所有接地点经接地网最终汇流至轴端接地装置，针对特殊设备需求，可以设计独立接地通道，接地网每个接地点到总汇流点电阻小于50mΩ，满足现有轨道车辆标准规定的车体接地阻值要求。</w:t>
      </w:r>
    </w:p>
    <w:p w14:paraId="2B50391C">
      <w:pPr>
        <w:tabs>
          <w:tab w:val="left" w:pos="210"/>
        </w:tabs>
        <w:spacing w:line="360" w:lineRule="auto"/>
        <w:jc w:val="center"/>
        <w:outlineLvl w:val="0"/>
        <w:rPr>
          <w:rFonts w:ascii="黑体" w:hAnsi="Times New Roman" w:eastAsia="黑体" w:cs="Times New Roman"/>
          <w:sz w:val="24"/>
          <w:szCs w:val="24"/>
        </w:rPr>
      </w:pPr>
      <w:r>
        <w:rPr>
          <w:rFonts w:ascii="黑体" w:hAnsi="Times New Roman" w:eastAsia="黑体" w:cs="Times New Roman"/>
          <w:sz w:val="24"/>
          <w:szCs w:val="24"/>
        </w:rPr>
        <w:drawing>
          <wp:inline distT="0" distB="0" distL="0" distR="0">
            <wp:extent cx="3131820" cy="1268095"/>
            <wp:effectExtent l="0" t="0" r="0" b="825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6" cstate="print"/>
                    <a:srcRect l="14127" t="13725" r="10468" b="18538"/>
                    <a:stretch>
                      <a:fillRect/>
                    </a:stretch>
                  </pic:blipFill>
                  <pic:spPr>
                    <a:xfrm>
                      <a:off x="0" y="0"/>
                      <a:ext cx="3133038" cy="1268623"/>
                    </a:xfrm>
                    <a:prstGeom prst="rect">
                      <a:avLst/>
                    </a:prstGeom>
                    <a:noFill/>
                    <a:ln w="9525">
                      <a:noFill/>
                    </a:ln>
                  </pic:spPr>
                </pic:pic>
              </a:graphicData>
            </a:graphic>
          </wp:inline>
        </w:drawing>
      </w:r>
    </w:p>
    <w:p w14:paraId="3FABAC08">
      <w:pPr>
        <w:tabs>
          <w:tab w:val="left" w:pos="210"/>
        </w:tabs>
        <w:spacing w:line="360" w:lineRule="auto"/>
        <w:jc w:val="center"/>
        <w:outlineLvl w:val="0"/>
        <w:rPr>
          <w:rFonts w:ascii="宋体" w:hAnsi="宋体" w:eastAsia="宋体" w:cs="宋体"/>
          <w:bCs/>
          <w:iCs/>
          <w:sz w:val="24"/>
          <w:szCs w:val="24"/>
        </w:rPr>
      </w:pPr>
      <w:r>
        <w:rPr>
          <w:rFonts w:hint="eastAsia" w:ascii="宋体" w:hAnsi="宋体" w:eastAsia="宋体" w:cs="宋体"/>
          <w:bCs/>
          <w:iCs/>
          <w:sz w:val="24"/>
          <w:szCs w:val="24"/>
        </w:rPr>
        <w:t>图1 碳纤维车体接地网络拓扑</w:t>
      </w:r>
    </w:p>
    <w:p w14:paraId="646A26BA">
      <w:pPr>
        <w:pStyle w:val="2"/>
        <w:rPr>
          <w:lang w:eastAsia="zh-CN"/>
        </w:rPr>
      </w:pPr>
    </w:p>
    <w:p w14:paraId="30EEBD69">
      <w:pPr>
        <w:pStyle w:val="2"/>
        <w:jc w:val="center"/>
        <w:rPr>
          <w:lang w:eastAsia="zh-CN" w:bidi="ar-SA"/>
        </w:rPr>
      </w:pPr>
      <w:r>
        <w:rPr>
          <w:rFonts w:ascii="宋体" w:hAnsi="宋体" w:cs="宋体"/>
          <w:bCs/>
          <w:iCs/>
          <w:lang w:eastAsia="zh-CN" w:bidi="ar-SA"/>
        </w:rPr>
        <w:drawing>
          <wp:inline distT="0" distB="0" distL="0" distR="0">
            <wp:extent cx="2599690" cy="195008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4747" cy="1953705"/>
                    </a:xfrm>
                    <a:prstGeom prst="rect">
                      <a:avLst/>
                    </a:prstGeom>
                  </pic:spPr>
                </pic:pic>
              </a:graphicData>
            </a:graphic>
          </wp:inline>
        </w:drawing>
      </w:r>
    </w:p>
    <w:p w14:paraId="053CFF26">
      <w:pPr>
        <w:pStyle w:val="2"/>
        <w:jc w:val="center"/>
        <w:rPr>
          <w:lang w:eastAsia="zh-CN" w:bidi="ar-SA"/>
        </w:rPr>
      </w:pPr>
      <w:r>
        <w:rPr>
          <w:rFonts w:hint="eastAsia"/>
          <w:lang w:eastAsia="zh-CN" w:bidi="ar-SA"/>
        </w:rPr>
        <w:t>图2  接地网安装方式</w:t>
      </w:r>
    </w:p>
    <w:p w14:paraId="501E99E3">
      <w:pPr>
        <w:widowControl/>
        <w:spacing w:line="360" w:lineRule="auto"/>
        <w:ind w:firstLine="480" w:firstLineChars="200"/>
        <w:contextualSpacing/>
        <w:jc w:val="left"/>
        <w:rPr>
          <w:rFonts w:ascii="仿宋" w:hAnsi="仿宋" w:eastAsia="仿宋" w:cs="Times New Roman"/>
          <w:sz w:val="24"/>
          <w:szCs w:val="24"/>
        </w:rPr>
      </w:pPr>
      <w:r>
        <w:rPr>
          <w:rFonts w:hint="eastAsia" w:ascii="宋体" w:hAnsi="宋体" w:eastAsia="宋体" w:cs="宋体"/>
          <w:bCs/>
          <w:iCs/>
          <w:sz w:val="24"/>
          <w:szCs w:val="24"/>
        </w:rPr>
        <w:t>复合材料车体电搭接结构可分为：金属-复合材料，复合材料-复合材料以及金属-金属搭接等3类，为了在碳纤维复合材料车体、转向架之间以及构件、设备、附件与接地网之间提供稳定的低阻抗电气通路，防止它们之间产生电磁干扰，采用了如图3所示的电连接路径。</w:t>
      </w:r>
    </w:p>
    <w:p w14:paraId="41027C12">
      <w:pPr>
        <w:tabs>
          <w:tab w:val="left" w:pos="210"/>
        </w:tabs>
        <w:spacing w:line="360" w:lineRule="auto"/>
        <w:jc w:val="center"/>
        <w:outlineLvl w:val="0"/>
        <w:rPr>
          <w:rFonts w:ascii="黑体" w:hAnsi="Times New Roman" w:eastAsia="黑体" w:cs="Times New Roman"/>
          <w:sz w:val="24"/>
          <w:szCs w:val="24"/>
        </w:rPr>
      </w:pPr>
      <w:r>
        <w:rPr>
          <w:rFonts w:hint="eastAsia" w:ascii="宋体" w:hAnsi="Times New Roman" w:eastAsia="宋体" w:cs="Times New Roman"/>
          <w:kern w:val="0"/>
          <w:szCs w:val="20"/>
        </w:rPr>
        <w:drawing>
          <wp:inline distT="0" distB="0" distL="0" distR="0">
            <wp:extent cx="3366770" cy="2179320"/>
            <wp:effectExtent l="0" t="0" r="5080" b="0"/>
            <wp:docPr id="16" name="图片 1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72178" cy="2183122"/>
                    </a:xfrm>
                    <a:prstGeom prst="rect">
                      <a:avLst/>
                    </a:prstGeom>
                    <a:noFill/>
                    <a:ln>
                      <a:noFill/>
                    </a:ln>
                  </pic:spPr>
                </pic:pic>
              </a:graphicData>
            </a:graphic>
          </wp:inline>
        </w:drawing>
      </w:r>
    </w:p>
    <w:p w14:paraId="175E99E1">
      <w:pPr>
        <w:tabs>
          <w:tab w:val="left" w:pos="210"/>
        </w:tabs>
        <w:spacing w:line="360" w:lineRule="auto"/>
        <w:jc w:val="center"/>
        <w:outlineLvl w:val="0"/>
        <w:rPr>
          <w:rFonts w:ascii="宋体" w:hAnsi="宋体" w:eastAsia="宋体" w:cs="宋体"/>
          <w:bCs/>
          <w:iCs/>
          <w:sz w:val="24"/>
          <w:szCs w:val="24"/>
        </w:rPr>
      </w:pPr>
      <w:r>
        <w:rPr>
          <w:rFonts w:hint="eastAsia" w:ascii="宋体" w:hAnsi="宋体" w:eastAsia="宋体" w:cs="宋体"/>
          <w:bCs/>
          <w:iCs/>
          <w:sz w:val="24"/>
          <w:szCs w:val="24"/>
        </w:rPr>
        <w:t>图3 整车电搭接关系框图</w:t>
      </w:r>
    </w:p>
    <w:p w14:paraId="228A457B">
      <w:pPr>
        <w:spacing w:line="600" w:lineRule="exact"/>
        <w:ind w:firstLine="480" w:firstLineChars="200"/>
        <w:outlineLvl w:val="0"/>
        <w:rPr>
          <w:rFonts w:ascii="黑体" w:hAnsi="黑体" w:eastAsia="黑体" w:cs="黑体"/>
          <w:bCs/>
          <w:sz w:val="24"/>
          <w:szCs w:val="24"/>
        </w:rPr>
      </w:pPr>
      <w:bookmarkStart w:id="37" w:name="_Toc122002360"/>
      <w:r>
        <w:rPr>
          <w:rFonts w:hint="eastAsia" w:ascii="黑体" w:hAnsi="黑体" w:eastAsia="黑体" w:cs="黑体"/>
          <w:bCs/>
          <w:sz w:val="24"/>
          <w:szCs w:val="24"/>
        </w:rPr>
        <w:t>四、与现行相关法律、行政法规和其他标准的关系</w:t>
      </w:r>
      <w:bookmarkEnd w:id="37"/>
    </w:p>
    <w:p w14:paraId="2D9831BD">
      <w:pPr>
        <w:spacing w:line="600" w:lineRule="exact"/>
        <w:ind w:firstLine="480" w:firstLineChars="200"/>
        <w:rPr>
          <w:rFonts w:ascii="宋体" w:hAnsi="宋体" w:eastAsia="宋体"/>
          <w:sz w:val="24"/>
          <w:szCs w:val="24"/>
        </w:rPr>
      </w:pPr>
      <w:bookmarkStart w:id="38" w:name="_Toc97738973"/>
      <w:bookmarkStart w:id="39" w:name="_Toc97566112"/>
      <w:r>
        <w:rPr>
          <w:rFonts w:hint="eastAsia" w:ascii="宋体" w:hAnsi="宋体" w:eastAsia="宋体"/>
          <w:sz w:val="24"/>
          <w:szCs w:val="24"/>
        </w:rPr>
        <w:t>本文件符合现行法律、法规和强制性国家标准的规定，与其他相关强制性标准无冲突。</w:t>
      </w:r>
      <w:bookmarkEnd w:id="38"/>
      <w:bookmarkEnd w:id="39"/>
    </w:p>
    <w:p w14:paraId="42B8E006">
      <w:pPr>
        <w:spacing w:line="600" w:lineRule="exact"/>
        <w:ind w:firstLine="480" w:firstLineChars="200"/>
        <w:jc w:val="left"/>
        <w:outlineLvl w:val="0"/>
        <w:rPr>
          <w:rFonts w:ascii="黑体" w:hAnsi="黑体" w:eastAsia="黑体" w:cs="黑体"/>
          <w:bCs/>
          <w:sz w:val="24"/>
          <w:szCs w:val="24"/>
        </w:rPr>
      </w:pPr>
      <w:bookmarkStart w:id="40" w:name="_Toc122002361"/>
      <w:r>
        <w:rPr>
          <w:rFonts w:hint="eastAsia" w:ascii="黑体" w:hAnsi="黑体" w:eastAsia="黑体" w:cs="黑体"/>
          <w:bCs/>
          <w:sz w:val="24"/>
          <w:szCs w:val="24"/>
        </w:rPr>
        <w:t>五、重大分歧意见的处理过程、处理意见及其依据</w:t>
      </w:r>
      <w:bookmarkEnd w:id="40"/>
    </w:p>
    <w:p w14:paraId="49772124">
      <w:pPr>
        <w:spacing w:line="600" w:lineRule="exact"/>
        <w:ind w:firstLine="480" w:firstLineChars="200"/>
        <w:rPr>
          <w:rFonts w:ascii="宋体" w:hAnsi="宋体" w:eastAsia="宋体"/>
          <w:sz w:val="24"/>
          <w:szCs w:val="24"/>
        </w:rPr>
      </w:pPr>
      <w:bookmarkStart w:id="41" w:name="_Toc97566114"/>
      <w:bookmarkStart w:id="42" w:name="_Toc97738975"/>
      <w:r>
        <w:rPr>
          <w:rFonts w:hint="eastAsia" w:ascii="宋体" w:hAnsi="宋体" w:eastAsia="宋体"/>
          <w:sz w:val="24"/>
          <w:szCs w:val="24"/>
        </w:rPr>
        <w:t>无。</w:t>
      </w:r>
      <w:bookmarkEnd w:id="41"/>
      <w:bookmarkEnd w:id="42"/>
    </w:p>
    <w:p w14:paraId="7A3F4F8C">
      <w:pPr>
        <w:spacing w:line="600" w:lineRule="exact"/>
        <w:ind w:firstLine="480" w:firstLineChars="200"/>
        <w:jc w:val="left"/>
        <w:outlineLvl w:val="0"/>
        <w:rPr>
          <w:rFonts w:ascii="黑体" w:hAnsi="黑体" w:eastAsia="黑体" w:cs="黑体"/>
          <w:bCs/>
          <w:sz w:val="24"/>
          <w:szCs w:val="24"/>
        </w:rPr>
      </w:pPr>
      <w:bookmarkStart w:id="43" w:name="_Toc122002363"/>
      <w:r>
        <w:rPr>
          <w:rFonts w:hint="eastAsia" w:ascii="黑体" w:hAnsi="黑体" w:eastAsia="黑体" w:cs="黑体"/>
          <w:bCs/>
          <w:sz w:val="24"/>
          <w:szCs w:val="24"/>
        </w:rPr>
        <w:t>六、其他需要说明的内容</w:t>
      </w:r>
      <w:bookmarkEnd w:id="43"/>
    </w:p>
    <w:p w14:paraId="69DB9628">
      <w:pPr>
        <w:spacing w:line="600" w:lineRule="exact"/>
        <w:ind w:firstLine="480" w:firstLineChars="200"/>
        <w:rPr>
          <w:rFonts w:ascii="宋体" w:hAnsi="宋体" w:eastAsia="宋体"/>
          <w:sz w:val="24"/>
          <w:szCs w:val="24"/>
        </w:rPr>
      </w:pPr>
      <w:bookmarkStart w:id="44" w:name="_Toc97738979"/>
      <w:bookmarkStart w:id="45" w:name="_Toc97566121"/>
      <w:r>
        <w:rPr>
          <w:rFonts w:hint="eastAsia" w:ascii="宋体" w:hAnsi="宋体" w:eastAsia="宋体"/>
          <w:sz w:val="24"/>
          <w:szCs w:val="24"/>
        </w:rPr>
        <w:t>无。</w:t>
      </w:r>
      <w:bookmarkEnd w:id="44"/>
      <w:bookmarkEnd w:id="45"/>
    </w:p>
    <w:p w14:paraId="4030EB1E">
      <w:pPr>
        <w:pStyle w:val="2"/>
        <w:rPr>
          <w:rFonts w:ascii="宋体" w:hAnsi="宋体"/>
          <w:lang w:eastAsia="zh-CN" w:bidi="ar-SA"/>
        </w:rPr>
      </w:pPr>
    </w:p>
    <w:p w14:paraId="4E2AF8D5">
      <w:pPr>
        <w:pStyle w:val="2"/>
        <w:rPr>
          <w:rFonts w:ascii="宋体" w:hAnsi="宋体"/>
          <w:lang w:eastAsia="zh-CN" w:bidi="ar-SA"/>
        </w:rPr>
      </w:pPr>
    </w:p>
    <w:p w14:paraId="762148B0">
      <w:pPr>
        <w:pStyle w:val="2"/>
        <w:rPr>
          <w:rFonts w:ascii="宋体" w:hAnsi="宋体"/>
          <w:lang w:eastAsia="zh-CN" w:bidi="ar-SA"/>
        </w:rPr>
      </w:pPr>
    </w:p>
    <w:p w14:paraId="14CDA50F">
      <w:pPr>
        <w:pStyle w:val="2"/>
        <w:rPr>
          <w:rFonts w:ascii="宋体" w:hAnsi="宋体"/>
          <w:lang w:eastAsia="zh-CN" w:bidi="ar-SA"/>
        </w:rPr>
      </w:pPr>
    </w:p>
    <w:p w14:paraId="1C08F41B">
      <w:pPr>
        <w:pStyle w:val="2"/>
        <w:rPr>
          <w:rFonts w:ascii="宋体" w:hAnsi="宋体"/>
          <w:lang w:eastAsia="zh-CN" w:bidi="ar-SA"/>
        </w:rPr>
      </w:pPr>
    </w:p>
    <w:p w14:paraId="281C76BE">
      <w:pPr>
        <w:spacing w:line="360" w:lineRule="auto"/>
        <w:ind w:right="140"/>
        <w:jc w:val="right"/>
        <w:rPr>
          <w:rFonts w:ascii="宋体" w:hAnsi="宋体" w:eastAsia="宋体" w:cs="仿宋_GB2312"/>
          <w:sz w:val="24"/>
          <w:szCs w:val="24"/>
        </w:rPr>
      </w:pPr>
      <w:r>
        <w:rPr>
          <w:rFonts w:hint="eastAsia" w:ascii="宋体" w:hAnsi="宋体" w:eastAsia="宋体" w:cs="仿宋_GB2312"/>
          <w:sz w:val="24"/>
          <w:szCs w:val="24"/>
        </w:rPr>
        <w:t>标准起草小组</w:t>
      </w:r>
    </w:p>
    <w:p w14:paraId="67041450">
      <w:pPr>
        <w:spacing w:line="360" w:lineRule="auto"/>
        <w:jc w:val="right"/>
        <w:rPr>
          <w:rFonts w:ascii="宋体" w:hAnsi="宋体" w:eastAsia="宋体" w:cs="仿宋_GB2312"/>
          <w:sz w:val="24"/>
          <w:szCs w:val="24"/>
        </w:rPr>
      </w:pPr>
      <w:r>
        <w:rPr>
          <w:rFonts w:hint="eastAsia" w:ascii="宋体" w:hAnsi="宋体" w:eastAsia="宋体" w:cs="仿宋_GB2312"/>
          <w:sz w:val="24"/>
          <w:szCs w:val="24"/>
        </w:rPr>
        <w:t xml:space="preserve"> 2024年6月09日</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0000000000000000000"/>
    <w:charset w:val="86"/>
    <w:family w:val="script"/>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1D7D7">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B7222">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302260"/>
              <wp:effectExtent l="0" t="0" r="10795" b="15240"/>
              <wp:wrapNone/>
              <wp:docPr id="1" name="文本框 1"/>
              <wp:cNvGraphicFramePr/>
              <a:graphic xmlns:a="http://schemas.openxmlformats.org/drawingml/2006/main">
                <a:graphicData uri="http://schemas.microsoft.com/office/word/2010/wordprocessingShape">
                  <wps:wsp>
                    <wps:cNvSpPr txBox="1"/>
                    <wps:spPr>
                      <a:xfrm>
                        <a:off x="0" y="0"/>
                        <a:ext cx="116205" cy="302260"/>
                      </a:xfrm>
                      <a:prstGeom prst="rect">
                        <a:avLst/>
                      </a:prstGeom>
                      <a:noFill/>
                      <a:ln w="6350">
                        <a:noFill/>
                      </a:ln>
                    </wps:spPr>
                    <wps:txbx>
                      <w:txbxContent>
                        <w:sdt>
                          <w:sdtPr>
                            <w:id w:val="-757443851"/>
                          </w:sdtPr>
                          <w:sdtContent>
                            <w:p w14:paraId="1AF4179E">
                              <w:pPr>
                                <w:pStyle w:val="15"/>
                                <w:jc w:val="center"/>
                              </w:pPr>
                              <w:r>
                                <w:fldChar w:fldCharType="begin"/>
                              </w:r>
                              <w:r>
                                <w:instrText xml:space="preserve">PAGE   \* MERGEFORMAT</w:instrText>
                              </w:r>
                              <w:r>
                                <w:fldChar w:fldCharType="separate"/>
                              </w:r>
                              <w:r>
                                <w:rPr>
                                  <w:lang w:val="zh-CN"/>
                                </w:rPr>
                                <w:t>1</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15pt;mso-position-horizontal:center;mso-position-horizontal-relative:margin;mso-wrap-style:none;z-index:251659264;mso-width-relative:page;mso-height-relative:page;" filled="f" stroked="f" coordsize="21600,21600" o:gfxdata="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qyeJo0gAAAAMBAAAPAAAAAAAAAAEAIAAAACIAAABkcnMvZG93bnJldi54bWxQSwECFAAUAAAA&#10;CACHTuJAaYRpWy0CAABTBAAADgAAAAAAAAABACAAAAAhAQAAZHJzL2Uyb0RvYy54bWxQSwUGAAAA&#10;AAYABgBZAQAAwAUAAAAA&#10;">
              <v:fill on="f" focussize="0,0"/>
              <v:stroke on="f" weight="0.5pt"/>
              <v:imagedata o:title=""/>
              <o:lock v:ext="edit" aspectratio="f"/>
              <v:textbox inset="0mm,0mm,0mm,0mm" style="mso-fit-shape-to-text:t;">
                <w:txbxContent>
                  <w:sdt>
                    <w:sdtPr>
                      <w:id w:val="-757443851"/>
                    </w:sdtPr>
                    <w:sdtContent>
                      <w:p w14:paraId="1AF4179E">
                        <w:pPr>
                          <w:pStyle w:val="15"/>
                          <w:jc w:val="center"/>
                        </w:pPr>
                        <w:r>
                          <w:fldChar w:fldCharType="begin"/>
                        </w:r>
                        <w:r>
                          <w:instrText xml:space="preserve">PAGE   \* MERGEFORMAT</w:instrText>
                        </w:r>
                        <w:r>
                          <w:fldChar w:fldCharType="separate"/>
                        </w:r>
                        <w:r>
                          <w:rPr>
                            <w:lang w:val="zh-CN"/>
                          </w:rPr>
                          <w:t>1</w:t>
                        </w:r>
                        <w:r>
                          <w:fldChar w:fldCharType="end"/>
                        </w:r>
                      </w:p>
                    </w:sdtContent>
                  </w:sdt>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C1670"/>
    <w:multiLevelType w:val="multilevel"/>
    <w:tmpl w:val="0BDC1670"/>
    <w:lvl w:ilvl="0" w:tentative="0">
      <w:start w:val="1"/>
      <w:numFmt w:val="decimal"/>
      <w:pStyle w:val="4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C50F90"/>
    <w:multiLevelType w:val="multilevel"/>
    <w:tmpl w:val="44C50F90"/>
    <w:lvl w:ilvl="0" w:tentative="0">
      <w:start w:val="1"/>
      <w:numFmt w:val="lowerLetter"/>
      <w:pStyle w:val="46"/>
      <w:lvlText w:val="%1)"/>
      <w:lvlJc w:val="left"/>
      <w:pPr>
        <w:tabs>
          <w:tab w:val="left" w:pos="851"/>
        </w:tabs>
        <w:ind w:left="851" w:hanging="426"/>
      </w:pPr>
      <w:rPr>
        <w:rFonts w:hint="eastAsia" w:ascii="宋体" w:hAnsi="Times New Roman" w:eastAsia="宋体"/>
        <w:sz w:val="21"/>
      </w:rPr>
    </w:lvl>
    <w:lvl w:ilvl="1" w:tentative="0">
      <w:start w:val="1"/>
      <w:numFmt w:val="decimal"/>
      <w:pStyle w:val="44"/>
      <w:lvlText w:val="%2)"/>
      <w:lvlJc w:val="left"/>
      <w:pPr>
        <w:tabs>
          <w:tab w:val="left" w:pos="1276"/>
        </w:tabs>
        <w:ind w:left="1276" w:hanging="425"/>
      </w:pPr>
      <w:rPr>
        <w:rFonts w:hint="eastAsia" w:ascii="宋体" w:hAnsi="Times New Roman" w:eastAsia="宋体"/>
        <w:sz w:val="21"/>
      </w:rPr>
    </w:lvl>
    <w:lvl w:ilvl="2" w:tentative="0">
      <w:start w:val="1"/>
      <w:numFmt w:val="decimal"/>
      <w:pStyle w:val="4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70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2"/>
      <w:suff w:val="nothing"/>
      <w:lvlText w:val="%1%2.%3.%4　"/>
      <w:lvlJc w:val="left"/>
      <w:pPr>
        <w:ind w:left="1560" w:firstLine="0"/>
      </w:pPr>
      <w:rPr>
        <w:rFonts w:hint="eastAsia" w:ascii="黑体" w:eastAsia="黑体"/>
        <w:b w:val="0"/>
        <w:i w:val="0"/>
        <w:sz w:val="21"/>
      </w:rPr>
    </w:lvl>
    <w:lvl w:ilvl="4" w:tentative="0">
      <w:start w:val="1"/>
      <w:numFmt w:val="decimal"/>
      <w:suff w:val="nothing"/>
      <w:lvlText w:val="%1%2.%3.%4.%5　"/>
      <w:lvlJc w:val="left"/>
      <w:pPr>
        <w:ind w:left="567"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ZDAzZTc1NWYxOGI5ZDRmMTNiNThiN2EyOGEwZjcifQ=="/>
  </w:docVars>
  <w:rsids>
    <w:rsidRoot w:val="00B42FF3"/>
    <w:rsid w:val="00000EB4"/>
    <w:rsid w:val="00000F12"/>
    <w:rsid w:val="000062B7"/>
    <w:rsid w:val="000064CD"/>
    <w:rsid w:val="00007799"/>
    <w:rsid w:val="0001305C"/>
    <w:rsid w:val="00013245"/>
    <w:rsid w:val="00021554"/>
    <w:rsid w:val="00023714"/>
    <w:rsid w:val="000303C1"/>
    <w:rsid w:val="00033A2F"/>
    <w:rsid w:val="00034FC9"/>
    <w:rsid w:val="00035165"/>
    <w:rsid w:val="00037F0B"/>
    <w:rsid w:val="000420D8"/>
    <w:rsid w:val="00047E0D"/>
    <w:rsid w:val="00051069"/>
    <w:rsid w:val="00060BA8"/>
    <w:rsid w:val="00061953"/>
    <w:rsid w:val="00067852"/>
    <w:rsid w:val="00067B5F"/>
    <w:rsid w:val="00070CC2"/>
    <w:rsid w:val="000721AA"/>
    <w:rsid w:val="00073125"/>
    <w:rsid w:val="00075E9D"/>
    <w:rsid w:val="00080772"/>
    <w:rsid w:val="00082316"/>
    <w:rsid w:val="0008419D"/>
    <w:rsid w:val="00086D00"/>
    <w:rsid w:val="000955D5"/>
    <w:rsid w:val="000A04D3"/>
    <w:rsid w:val="000A17AA"/>
    <w:rsid w:val="000A3E00"/>
    <w:rsid w:val="000A54AC"/>
    <w:rsid w:val="000B0B6B"/>
    <w:rsid w:val="000B0C88"/>
    <w:rsid w:val="000B1330"/>
    <w:rsid w:val="000B28B7"/>
    <w:rsid w:val="000B37C3"/>
    <w:rsid w:val="000B426C"/>
    <w:rsid w:val="000B727B"/>
    <w:rsid w:val="000C0AE9"/>
    <w:rsid w:val="000C42A9"/>
    <w:rsid w:val="000C549E"/>
    <w:rsid w:val="000D1FE4"/>
    <w:rsid w:val="000D48A9"/>
    <w:rsid w:val="000E3FC3"/>
    <w:rsid w:val="000E4AC7"/>
    <w:rsid w:val="000E59EF"/>
    <w:rsid w:val="000E646A"/>
    <w:rsid w:val="000F00C1"/>
    <w:rsid w:val="000F24C2"/>
    <w:rsid w:val="000F4788"/>
    <w:rsid w:val="000F607B"/>
    <w:rsid w:val="000F7C3B"/>
    <w:rsid w:val="00103BC2"/>
    <w:rsid w:val="00106491"/>
    <w:rsid w:val="00113A6B"/>
    <w:rsid w:val="00114E7E"/>
    <w:rsid w:val="00115407"/>
    <w:rsid w:val="00116150"/>
    <w:rsid w:val="001216DA"/>
    <w:rsid w:val="001237A7"/>
    <w:rsid w:val="0012459C"/>
    <w:rsid w:val="0012526B"/>
    <w:rsid w:val="00130516"/>
    <w:rsid w:val="00131FEA"/>
    <w:rsid w:val="00133903"/>
    <w:rsid w:val="00136F8A"/>
    <w:rsid w:val="0013733D"/>
    <w:rsid w:val="00137768"/>
    <w:rsid w:val="001403CC"/>
    <w:rsid w:val="00155EE7"/>
    <w:rsid w:val="00160686"/>
    <w:rsid w:val="00164D98"/>
    <w:rsid w:val="0017124B"/>
    <w:rsid w:val="00172718"/>
    <w:rsid w:val="001851E5"/>
    <w:rsid w:val="0019030F"/>
    <w:rsid w:val="001964CE"/>
    <w:rsid w:val="001A0B8C"/>
    <w:rsid w:val="001A155E"/>
    <w:rsid w:val="001A436A"/>
    <w:rsid w:val="001B0DB8"/>
    <w:rsid w:val="001B3B4C"/>
    <w:rsid w:val="001B6579"/>
    <w:rsid w:val="001B6FDA"/>
    <w:rsid w:val="001B75BF"/>
    <w:rsid w:val="001C090B"/>
    <w:rsid w:val="001C2960"/>
    <w:rsid w:val="001C43FD"/>
    <w:rsid w:val="001C4795"/>
    <w:rsid w:val="001D0664"/>
    <w:rsid w:val="001D0BDC"/>
    <w:rsid w:val="001D28E1"/>
    <w:rsid w:val="001D708A"/>
    <w:rsid w:val="001D73BE"/>
    <w:rsid w:val="001E2541"/>
    <w:rsid w:val="001E25E1"/>
    <w:rsid w:val="001E50E0"/>
    <w:rsid w:val="001E7872"/>
    <w:rsid w:val="00200ED7"/>
    <w:rsid w:val="00201D34"/>
    <w:rsid w:val="002029E8"/>
    <w:rsid w:val="0020362F"/>
    <w:rsid w:val="002136A7"/>
    <w:rsid w:val="0021593F"/>
    <w:rsid w:val="00220F71"/>
    <w:rsid w:val="002225AE"/>
    <w:rsid w:val="00222BA4"/>
    <w:rsid w:val="0022367F"/>
    <w:rsid w:val="00237FE1"/>
    <w:rsid w:val="002407A1"/>
    <w:rsid w:val="00240A3C"/>
    <w:rsid w:val="00240C58"/>
    <w:rsid w:val="002410F1"/>
    <w:rsid w:val="00244F03"/>
    <w:rsid w:val="00245F48"/>
    <w:rsid w:val="002478CC"/>
    <w:rsid w:val="00254600"/>
    <w:rsid w:val="002605BC"/>
    <w:rsid w:val="0026165D"/>
    <w:rsid w:val="00263396"/>
    <w:rsid w:val="002638FA"/>
    <w:rsid w:val="0026483E"/>
    <w:rsid w:val="002661E3"/>
    <w:rsid w:val="00273DD4"/>
    <w:rsid w:val="00274DA9"/>
    <w:rsid w:val="00276387"/>
    <w:rsid w:val="002844DC"/>
    <w:rsid w:val="00284C0A"/>
    <w:rsid w:val="00284C6A"/>
    <w:rsid w:val="0028536F"/>
    <w:rsid w:val="00286B59"/>
    <w:rsid w:val="002A03F4"/>
    <w:rsid w:val="002A3ACE"/>
    <w:rsid w:val="002A7E10"/>
    <w:rsid w:val="002B130A"/>
    <w:rsid w:val="002B4E19"/>
    <w:rsid w:val="002B7AE0"/>
    <w:rsid w:val="002C0465"/>
    <w:rsid w:val="002C0E9E"/>
    <w:rsid w:val="002C1351"/>
    <w:rsid w:val="002C325E"/>
    <w:rsid w:val="002C5FA3"/>
    <w:rsid w:val="002D0185"/>
    <w:rsid w:val="002D02D6"/>
    <w:rsid w:val="002E3D34"/>
    <w:rsid w:val="002F240B"/>
    <w:rsid w:val="002F619F"/>
    <w:rsid w:val="00304590"/>
    <w:rsid w:val="00311542"/>
    <w:rsid w:val="00311DA3"/>
    <w:rsid w:val="00314FC4"/>
    <w:rsid w:val="00315351"/>
    <w:rsid w:val="00316F3A"/>
    <w:rsid w:val="00320B4E"/>
    <w:rsid w:val="003258B4"/>
    <w:rsid w:val="00326112"/>
    <w:rsid w:val="00327B36"/>
    <w:rsid w:val="00330AC5"/>
    <w:rsid w:val="00332A17"/>
    <w:rsid w:val="00336267"/>
    <w:rsid w:val="00337C46"/>
    <w:rsid w:val="003467D5"/>
    <w:rsid w:val="00351AF1"/>
    <w:rsid w:val="00363950"/>
    <w:rsid w:val="003648C8"/>
    <w:rsid w:val="0037613E"/>
    <w:rsid w:val="00380232"/>
    <w:rsid w:val="00385EF1"/>
    <w:rsid w:val="0039369D"/>
    <w:rsid w:val="003A09B7"/>
    <w:rsid w:val="003A09C4"/>
    <w:rsid w:val="003A401C"/>
    <w:rsid w:val="003A4A0A"/>
    <w:rsid w:val="003A5418"/>
    <w:rsid w:val="003A5F3A"/>
    <w:rsid w:val="003B0F8B"/>
    <w:rsid w:val="003B11F2"/>
    <w:rsid w:val="003B67A4"/>
    <w:rsid w:val="003B72F8"/>
    <w:rsid w:val="003B7E74"/>
    <w:rsid w:val="003C182E"/>
    <w:rsid w:val="003C2EB6"/>
    <w:rsid w:val="003C4131"/>
    <w:rsid w:val="003C5BEA"/>
    <w:rsid w:val="003D5B47"/>
    <w:rsid w:val="003D6078"/>
    <w:rsid w:val="003D7419"/>
    <w:rsid w:val="003E4667"/>
    <w:rsid w:val="003E774D"/>
    <w:rsid w:val="003F1397"/>
    <w:rsid w:val="003F70F6"/>
    <w:rsid w:val="004058FC"/>
    <w:rsid w:val="00410E56"/>
    <w:rsid w:val="00411C90"/>
    <w:rsid w:val="00412EBC"/>
    <w:rsid w:val="00413C8B"/>
    <w:rsid w:val="00415C9D"/>
    <w:rsid w:val="004170CD"/>
    <w:rsid w:val="00417A5D"/>
    <w:rsid w:val="00417C53"/>
    <w:rsid w:val="00417F45"/>
    <w:rsid w:val="00422953"/>
    <w:rsid w:val="00425F7C"/>
    <w:rsid w:val="004263C4"/>
    <w:rsid w:val="00427DD6"/>
    <w:rsid w:val="004347A1"/>
    <w:rsid w:val="00436E78"/>
    <w:rsid w:val="004413EC"/>
    <w:rsid w:val="00441C6D"/>
    <w:rsid w:val="004435AC"/>
    <w:rsid w:val="004464BB"/>
    <w:rsid w:val="00454A26"/>
    <w:rsid w:val="00455609"/>
    <w:rsid w:val="00457980"/>
    <w:rsid w:val="0046220E"/>
    <w:rsid w:val="00462231"/>
    <w:rsid w:val="00474D82"/>
    <w:rsid w:val="004756A8"/>
    <w:rsid w:val="00484FC8"/>
    <w:rsid w:val="00485976"/>
    <w:rsid w:val="00491B10"/>
    <w:rsid w:val="004939C0"/>
    <w:rsid w:val="00497186"/>
    <w:rsid w:val="004A268A"/>
    <w:rsid w:val="004A6271"/>
    <w:rsid w:val="004A7EF5"/>
    <w:rsid w:val="004B4C42"/>
    <w:rsid w:val="004B60EE"/>
    <w:rsid w:val="004C1769"/>
    <w:rsid w:val="004C38B3"/>
    <w:rsid w:val="004C5ED5"/>
    <w:rsid w:val="004C69C7"/>
    <w:rsid w:val="004C6F7A"/>
    <w:rsid w:val="004C77E5"/>
    <w:rsid w:val="004D0D00"/>
    <w:rsid w:val="004D253A"/>
    <w:rsid w:val="004D4081"/>
    <w:rsid w:val="004D5CF0"/>
    <w:rsid w:val="004E080C"/>
    <w:rsid w:val="004E7883"/>
    <w:rsid w:val="004F04B4"/>
    <w:rsid w:val="004F0774"/>
    <w:rsid w:val="004F2E41"/>
    <w:rsid w:val="005004AF"/>
    <w:rsid w:val="00504F95"/>
    <w:rsid w:val="00505A12"/>
    <w:rsid w:val="00505FDB"/>
    <w:rsid w:val="00507485"/>
    <w:rsid w:val="00510EEF"/>
    <w:rsid w:val="0051446A"/>
    <w:rsid w:val="00515D49"/>
    <w:rsid w:val="0051771F"/>
    <w:rsid w:val="0052192F"/>
    <w:rsid w:val="005219A5"/>
    <w:rsid w:val="005244E8"/>
    <w:rsid w:val="0052452A"/>
    <w:rsid w:val="0052478B"/>
    <w:rsid w:val="00525BB7"/>
    <w:rsid w:val="00534CF7"/>
    <w:rsid w:val="00535498"/>
    <w:rsid w:val="0053596D"/>
    <w:rsid w:val="00535D6D"/>
    <w:rsid w:val="00540967"/>
    <w:rsid w:val="00541FEA"/>
    <w:rsid w:val="00543F21"/>
    <w:rsid w:val="0054512F"/>
    <w:rsid w:val="005506EF"/>
    <w:rsid w:val="00557888"/>
    <w:rsid w:val="00557D74"/>
    <w:rsid w:val="0056096C"/>
    <w:rsid w:val="005639F9"/>
    <w:rsid w:val="0056689F"/>
    <w:rsid w:val="005678F0"/>
    <w:rsid w:val="005720D5"/>
    <w:rsid w:val="0057639C"/>
    <w:rsid w:val="00577361"/>
    <w:rsid w:val="00581412"/>
    <w:rsid w:val="00586B3E"/>
    <w:rsid w:val="005918E4"/>
    <w:rsid w:val="00591E0B"/>
    <w:rsid w:val="00594AFA"/>
    <w:rsid w:val="005A405D"/>
    <w:rsid w:val="005A7578"/>
    <w:rsid w:val="005B2355"/>
    <w:rsid w:val="005B6FE8"/>
    <w:rsid w:val="005C3791"/>
    <w:rsid w:val="005C4080"/>
    <w:rsid w:val="005C510E"/>
    <w:rsid w:val="005C61A9"/>
    <w:rsid w:val="005D15EE"/>
    <w:rsid w:val="005D1D83"/>
    <w:rsid w:val="005D2574"/>
    <w:rsid w:val="005D5D34"/>
    <w:rsid w:val="005D6327"/>
    <w:rsid w:val="005E179D"/>
    <w:rsid w:val="005E24C0"/>
    <w:rsid w:val="005E4D64"/>
    <w:rsid w:val="005E527E"/>
    <w:rsid w:val="005F380E"/>
    <w:rsid w:val="005F7D7F"/>
    <w:rsid w:val="00601903"/>
    <w:rsid w:val="00605C97"/>
    <w:rsid w:val="00612C9C"/>
    <w:rsid w:val="00613BC8"/>
    <w:rsid w:val="006140D6"/>
    <w:rsid w:val="00620CFE"/>
    <w:rsid w:val="00620F1E"/>
    <w:rsid w:val="00622A93"/>
    <w:rsid w:val="00625377"/>
    <w:rsid w:val="00625B35"/>
    <w:rsid w:val="00626D46"/>
    <w:rsid w:val="006276A4"/>
    <w:rsid w:val="00633304"/>
    <w:rsid w:val="00634778"/>
    <w:rsid w:val="0064284E"/>
    <w:rsid w:val="00642850"/>
    <w:rsid w:val="0064715B"/>
    <w:rsid w:val="00653DBD"/>
    <w:rsid w:val="00653E54"/>
    <w:rsid w:val="00654E73"/>
    <w:rsid w:val="00656596"/>
    <w:rsid w:val="0065670B"/>
    <w:rsid w:val="006573F0"/>
    <w:rsid w:val="006619A9"/>
    <w:rsid w:val="00662EA7"/>
    <w:rsid w:val="006631A3"/>
    <w:rsid w:val="0066503E"/>
    <w:rsid w:val="00665243"/>
    <w:rsid w:val="00665290"/>
    <w:rsid w:val="0066533B"/>
    <w:rsid w:val="006679A3"/>
    <w:rsid w:val="00670EDF"/>
    <w:rsid w:val="006719B3"/>
    <w:rsid w:val="00673325"/>
    <w:rsid w:val="00673906"/>
    <w:rsid w:val="00677609"/>
    <w:rsid w:val="006779B4"/>
    <w:rsid w:val="006851DD"/>
    <w:rsid w:val="00685497"/>
    <w:rsid w:val="00690C69"/>
    <w:rsid w:val="006A4C29"/>
    <w:rsid w:val="006A52A8"/>
    <w:rsid w:val="006B33A3"/>
    <w:rsid w:val="006B4C51"/>
    <w:rsid w:val="006C03D2"/>
    <w:rsid w:val="006C1A52"/>
    <w:rsid w:val="006C47A6"/>
    <w:rsid w:val="006C7311"/>
    <w:rsid w:val="006D0256"/>
    <w:rsid w:val="006D071D"/>
    <w:rsid w:val="006D2F9C"/>
    <w:rsid w:val="006D70EB"/>
    <w:rsid w:val="006E08CA"/>
    <w:rsid w:val="006E4E4B"/>
    <w:rsid w:val="006E7DA7"/>
    <w:rsid w:val="006F59CC"/>
    <w:rsid w:val="006F615E"/>
    <w:rsid w:val="006F723D"/>
    <w:rsid w:val="006F7781"/>
    <w:rsid w:val="006F7E48"/>
    <w:rsid w:val="00704941"/>
    <w:rsid w:val="00710308"/>
    <w:rsid w:val="007127B0"/>
    <w:rsid w:val="00713AA0"/>
    <w:rsid w:val="00720FD9"/>
    <w:rsid w:val="0072152F"/>
    <w:rsid w:val="007218AF"/>
    <w:rsid w:val="00721ABA"/>
    <w:rsid w:val="00722AC4"/>
    <w:rsid w:val="00724AD2"/>
    <w:rsid w:val="00730A16"/>
    <w:rsid w:val="007415E1"/>
    <w:rsid w:val="007443CE"/>
    <w:rsid w:val="00746789"/>
    <w:rsid w:val="007513E0"/>
    <w:rsid w:val="0075381F"/>
    <w:rsid w:val="00757BFC"/>
    <w:rsid w:val="00760B94"/>
    <w:rsid w:val="0076329F"/>
    <w:rsid w:val="00763574"/>
    <w:rsid w:val="00764458"/>
    <w:rsid w:val="00766311"/>
    <w:rsid w:val="00771372"/>
    <w:rsid w:val="00775ACF"/>
    <w:rsid w:val="00776041"/>
    <w:rsid w:val="0078089E"/>
    <w:rsid w:val="00782442"/>
    <w:rsid w:val="00787675"/>
    <w:rsid w:val="007A2566"/>
    <w:rsid w:val="007A2712"/>
    <w:rsid w:val="007A29EC"/>
    <w:rsid w:val="007A36BA"/>
    <w:rsid w:val="007A407F"/>
    <w:rsid w:val="007A4F29"/>
    <w:rsid w:val="007A6464"/>
    <w:rsid w:val="007B01E3"/>
    <w:rsid w:val="007B03AA"/>
    <w:rsid w:val="007B0B01"/>
    <w:rsid w:val="007B6476"/>
    <w:rsid w:val="007B679A"/>
    <w:rsid w:val="007C1E47"/>
    <w:rsid w:val="007C3D3D"/>
    <w:rsid w:val="007C44AE"/>
    <w:rsid w:val="007C5B7F"/>
    <w:rsid w:val="007C75C6"/>
    <w:rsid w:val="007C7657"/>
    <w:rsid w:val="007D18AF"/>
    <w:rsid w:val="007D1A42"/>
    <w:rsid w:val="007D2D63"/>
    <w:rsid w:val="007D3BDD"/>
    <w:rsid w:val="007D43B6"/>
    <w:rsid w:val="007D5650"/>
    <w:rsid w:val="007D5AF7"/>
    <w:rsid w:val="007E0095"/>
    <w:rsid w:val="007E015C"/>
    <w:rsid w:val="007E05F8"/>
    <w:rsid w:val="007E49C6"/>
    <w:rsid w:val="007E73C1"/>
    <w:rsid w:val="007F26F7"/>
    <w:rsid w:val="007F6433"/>
    <w:rsid w:val="007F6669"/>
    <w:rsid w:val="007F73E6"/>
    <w:rsid w:val="008058F4"/>
    <w:rsid w:val="00807EEB"/>
    <w:rsid w:val="00813DB7"/>
    <w:rsid w:val="008172F4"/>
    <w:rsid w:val="008178EF"/>
    <w:rsid w:val="008278F9"/>
    <w:rsid w:val="00831540"/>
    <w:rsid w:val="00833D79"/>
    <w:rsid w:val="008426E8"/>
    <w:rsid w:val="0084302E"/>
    <w:rsid w:val="00843F0A"/>
    <w:rsid w:val="008469D2"/>
    <w:rsid w:val="00846A2A"/>
    <w:rsid w:val="008471CB"/>
    <w:rsid w:val="008529C5"/>
    <w:rsid w:val="00852AFD"/>
    <w:rsid w:val="008530ED"/>
    <w:rsid w:val="00853CD4"/>
    <w:rsid w:val="00857C5A"/>
    <w:rsid w:val="008601F4"/>
    <w:rsid w:val="00861A3C"/>
    <w:rsid w:val="00863895"/>
    <w:rsid w:val="0086615B"/>
    <w:rsid w:val="00867793"/>
    <w:rsid w:val="008749A0"/>
    <w:rsid w:val="00874C8D"/>
    <w:rsid w:val="00877ED7"/>
    <w:rsid w:val="00877F03"/>
    <w:rsid w:val="00881131"/>
    <w:rsid w:val="00885924"/>
    <w:rsid w:val="00890A15"/>
    <w:rsid w:val="00892AA8"/>
    <w:rsid w:val="008A0C96"/>
    <w:rsid w:val="008B7F3E"/>
    <w:rsid w:val="008C0278"/>
    <w:rsid w:val="008C136A"/>
    <w:rsid w:val="008C168C"/>
    <w:rsid w:val="008C1CCD"/>
    <w:rsid w:val="008C5D6E"/>
    <w:rsid w:val="008C67E0"/>
    <w:rsid w:val="008D0DB1"/>
    <w:rsid w:val="008D696C"/>
    <w:rsid w:val="008E4784"/>
    <w:rsid w:val="008E4BDB"/>
    <w:rsid w:val="008E6F21"/>
    <w:rsid w:val="008E7DC5"/>
    <w:rsid w:val="008F2BB5"/>
    <w:rsid w:val="00906153"/>
    <w:rsid w:val="00906BB4"/>
    <w:rsid w:val="009149F6"/>
    <w:rsid w:val="00915ECF"/>
    <w:rsid w:val="009245E4"/>
    <w:rsid w:val="00925043"/>
    <w:rsid w:val="00932174"/>
    <w:rsid w:val="00934C3F"/>
    <w:rsid w:val="00935102"/>
    <w:rsid w:val="0093695A"/>
    <w:rsid w:val="00940740"/>
    <w:rsid w:val="00944B3A"/>
    <w:rsid w:val="00946158"/>
    <w:rsid w:val="0094671B"/>
    <w:rsid w:val="00950109"/>
    <w:rsid w:val="00950758"/>
    <w:rsid w:val="00954780"/>
    <w:rsid w:val="009550AF"/>
    <w:rsid w:val="00971B3B"/>
    <w:rsid w:val="00976BD5"/>
    <w:rsid w:val="00980B94"/>
    <w:rsid w:val="00981BF3"/>
    <w:rsid w:val="009827C1"/>
    <w:rsid w:val="00982D76"/>
    <w:rsid w:val="00983734"/>
    <w:rsid w:val="00992DFE"/>
    <w:rsid w:val="009930BB"/>
    <w:rsid w:val="00996F85"/>
    <w:rsid w:val="00997E40"/>
    <w:rsid w:val="009A02F8"/>
    <w:rsid w:val="009A1547"/>
    <w:rsid w:val="009C07DC"/>
    <w:rsid w:val="009C42E5"/>
    <w:rsid w:val="009C4303"/>
    <w:rsid w:val="009C49E6"/>
    <w:rsid w:val="009D0623"/>
    <w:rsid w:val="009D09D6"/>
    <w:rsid w:val="009D0D89"/>
    <w:rsid w:val="009D1BD0"/>
    <w:rsid w:val="009D7C17"/>
    <w:rsid w:val="009E0473"/>
    <w:rsid w:val="009E1186"/>
    <w:rsid w:val="009E54FE"/>
    <w:rsid w:val="009E6AF0"/>
    <w:rsid w:val="009F1E99"/>
    <w:rsid w:val="009F4D47"/>
    <w:rsid w:val="009F544B"/>
    <w:rsid w:val="009F6124"/>
    <w:rsid w:val="009F7D60"/>
    <w:rsid w:val="00A010C6"/>
    <w:rsid w:val="00A01A08"/>
    <w:rsid w:val="00A039A4"/>
    <w:rsid w:val="00A06024"/>
    <w:rsid w:val="00A062ED"/>
    <w:rsid w:val="00A07807"/>
    <w:rsid w:val="00A10A05"/>
    <w:rsid w:val="00A10CD5"/>
    <w:rsid w:val="00A14E27"/>
    <w:rsid w:val="00A15C1F"/>
    <w:rsid w:val="00A15EDD"/>
    <w:rsid w:val="00A15FCC"/>
    <w:rsid w:val="00A16AD6"/>
    <w:rsid w:val="00A1788A"/>
    <w:rsid w:val="00A30428"/>
    <w:rsid w:val="00A32124"/>
    <w:rsid w:val="00A32131"/>
    <w:rsid w:val="00A3232B"/>
    <w:rsid w:val="00A32992"/>
    <w:rsid w:val="00A341EC"/>
    <w:rsid w:val="00A34BE9"/>
    <w:rsid w:val="00A364A6"/>
    <w:rsid w:val="00A40513"/>
    <w:rsid w:val="00A40F56"/>
    <w:rsid w:val="00A4251F"/>
    <w:rsid w:val="00A43A95"/>
    <w:rsid w:val="00A43FD4"/>
    <w:rsid w:val="00A458DF"/>
    <w:rsid w:val="00A4734D"/>
    <w:rsid w:val="00A50974"/>
    <w:rsid w:val="00A527C0"/>
    <w:rsid w:val="00A609AF"/>
    <w:rsid w:val="00A6606A"/>
    <w:rsid w:val="00A70194"/>
    <w:rsid w:val="00A70C25"/>
    <w:rsid w:val="00A74C6C"/>
    <w:rsid w:val="00A75BFD"/>
    <w:rsid w:val="00A80E9E"/>
    <w:rsid w:val="00A81083"/>
    <w:rsid w:val="00A824EF"/>
    <w:rsid w:val="00A91E0C"/>
    <w:rsid w:val="00A9500E"/>
    <w:rsid w:val="00A97723"/>
    <w:rsid w:val="00AA1CE0"/>
    <w:rsid w:val="00AA573E"/>
    <w:rsid w:val="00AA58FE"/>
    <w:rsid w:val="00AA7474"/>
    <w:rsid w:val="00AB0230"/>
    <w:rsid w:val="00AB216A"/>
    <w:rsid w:val="00AB5576"/>
    <w:rsid w:val="00AB63D6"/>
    <w:rsid w:val="00AC13CB"/>
    <w:rsid w:val="00AC1434"/>
    <w:rsid w:val="00AC14DC"/>
    <w:rsid w:val="00AC66B7"/>
    <w:rsid w:val="00AC70DB"/>
    <w:rsid w:val="00AD0C9D"/>
    <w:rsid w:val="00AD1341"/>
    <w:rsid w:val="00AD2171"/>
    <w:rsid w:val="00AD50B6"/>
    <w:rsid w:val="00AD7685"/>
    <w:rsid w:val="00AE15F1"/>
    <w:rsid w:val="00AE2C28"/>
    <w:rsid w:val="00AE61D2"/>
    <w:rsid w:val="00AE6BC7"/>
    <w:rsid w:val="00AF4EAF"/>
    <w:rsid w:val="00AF63A9"/>
    <w:rsid w:val="00B072CF"/>
    <w:rsid w:val="00B07585"/>
    <w:rsid w:val="00B102B1"/>
    <w:rsid w:val="00B11BC5"/>
    <w:rsid w:val="00B12DB5"/>
    <w:rsid w:val="00B14804"/>
    <w:rsid w:val="00B168BF"/>
    <w:rsid w:val="00B21B08"/>
    <w:rsid w:val="00B238E1"/>
    <w:rsid w:val="00B25940"/>
    <w:rsid w:val="00B37792"/>
    <w:rsid w:val="00B424E6"/>
    <w:rsid w:val="00B42FF3"/>
    <w:rsid w:val="00B43619"/>
    <w:rsid w:val="00B4385F"/>
    <w:rsid w:val="00B507FE"/>
    <w:rsid w:val="00B51FBA"/>
    <w:rsid w:val="00B53FC4"/>
    <w:rsid w:val="00B553DD"/>
    <w:rsid w:val="00B653DF"/>
    <w:rsid w:val="00B70122"/>
    <w:rsid w:val="00B854D9"/>
    <w:rsid w:val="00B871B8"/>
    <w:rsid w:val="00B90494"/>
    <w:rsid w:val="00B9577F"/>
    <w:rsid w:val="00B95ADC"/>
    <w:rsid w:val="00B95DCE"/>
    <w:rsid w:val="00B96570"/>
    <w:rsid w:val="00B97178"/>
    <w:rsid w:val="00B97E2C"/>
    <w:rsid w:val="00BA0F5C"/>
    <w:rsid w:val="00BA5CFB"/>
    <w:rsid w:val="00BB2BCA"/>
    <w:rsid w:val="00BB682C"/>
    <w:rsid w:val="00BC20D7"/>
    <w:rsid w:val="00BC373A"/>
    <w:rsid w:val="00BC4131"/>
    <w:rsid w:val="00BC4BE6"/>
    <w:rsid w:val="00BC77D0"/>
    <w:rsid w:val="00BD294A"/>
    <w:rsid w:val="00BD3C92"/>
    <w:rsid w:val="00BD43D7"/>
    <w:rsid w:val="00BD45AD"/>
    <w:rsid w:val="00BD5A86"/>
    <w:rsid w:val="00BD6765"/>
    <w:rsid w:val="00BD6D7E"/>
    <w:rsid w:val="00BD76C5"/>
    <w:rsid w:val="00BE1629"/>
    <w:rsid w:val="00BE1B83"/>
    <w:rsid w:val="00BE3A5C"/>
    <w:rsid w:val="00BE56F7"/>
    <w:rsid w:val="00BE67FE"/>
    <w:rsid w:val="00BF5835"/>
    <w:rsid w:val="00C01B61"/>
    <w:rsid w:val="00C02CF7"/>
    <w:rsid w:val="00C070CB"/>
    <w:rsid w:val="00C073EF"/>
    <w:rsid w:val="00C17627"/>
    <w:rsid w:val="00C17878"/>
    <w:rsid w:val="00C258DE"/>
    <w:rsid w:val="00C305F7"/>
    <w:rsid w:val="00C3069D"/>
    <w:rsid w:val="00C30D08"/>
    <w:rsid w:val="00C34268"/>
    <w:rsid w:val="00C36058"/>
    <w:rsid w:val="00C360C1"/>
    <w:rsid w:val="00C405EC"/>
    <w:rsid w:val="00C46E2F"/>
    <w:rsid w:val="00C500BA"/>
    <w:rsid w:val="00C50112"/>
    <w:rsid w:val="00C50387"/>
    <w:rsid w:val="00C5306B"/>
    <w:rsid w:val="00C53633"/>
    <w:rsid w:val="00C53719"/>
    <w:rsid w:val="00C54F79"/>
    <w:rsid w:val="00C56C35"/>
    <w:rsid w:val="00C60CDA"/>
    <w:rsid w:val="00C61B85"/>
    <w:rsid w:val="00C65432"/>
    <w:rsid w:val="00C660B5"/>
    <w:rsid w:val="00C669F2"/>
    <w:rsid w:val="00C67BB7"/>
    <w:rsid w:val="00C73F78"/>
    <w:rsid w:val="00C761F5"/>
    <w:rsid w:val="00C82424"/>
    <w:rsid w:val="00C8301C"/>
    <w:rsid w:val="00C852AE"/>
    <w:rsid w:val="00C85EB5"/>
    <w:rsid w:val="00C90BA1"/>
    <w:rsid w:val="00C91960"/>
    <w:rsid w:val="00C92F32"/>
    <w:rsid w:val="00C96A70"/>
    <w:rsid w:val="00C96A80"/>
    <w:rsid w:val="00CA0546"/>
    <w:rsid w:val="00CA0AA6"/>
    <w:rsid w:val="00CA2CDE"/>
    <w:rsid w:val="00CB1CC2"/>
    <w:rsid w:val="00CB2C9C"/>
    <w:rsid w:val="00CB6B73"/>
    <w:rsid w:val="00CC2FE8"/>
    <w:rsid w:val="00CD2464"/>
    <w:rsid w:val="00CD4DC8"/>
    <w:rsid w:val="00CD6351"/>
    <w:rsid w:val="00CE077B"/>
    <w:rsid w:val="00CE0EDC"/>
    <w:rsid w:val="00CE0FC2"/>
    <w:rsid w:val="00CE4D4A"/>
    <w:rsid w:val="00CE64BB"/>
    <w:rsid w:val="00CF0428"/>
    <w:rsid w:val="00CF2D8C"/>
    <w:rsid w:val="00CF5809"/>
    <w:rsid w:val="00D011E7"/>
    <w:rsid w:val="00D02F23"/>
    <w:rsid w:val="00D0563E"/>
    <w:rsid w:val="00D11D6B"/>
    <w:rsid w:val="00D15455"/>
    <w:rsid w:val="00D24803"/>
    <w:rsid w:val="00D31B8E"/>
    <w:rsid w:val="00D328D2"/>
    <w:rsid w:val="00D35BD4"/>
    <w:rsid w:val="00D37621"/>
    <w:rsid w:val="00D42202"/>
    <w:rsid w:val="00D42FE6"/>
    <w:rsid w:val="00D528D8"/>
    <w:rsid w:val="00D53DD3"/>
    <w:rsid w:val="00D55C45"/>
    <w:rsid w:val="00D65773"/>
    <w:rsid w:val="00D70A18"/>
    <w:rsid w:val="00D76048"/>
    <w:rsid w:val="00D800A7"/>
    <w:rsid w:val="00D82D25"/>
    <w:rsid w:val="00D87D52"/>
    <w:rsid w:val="00D91466"/>
    <w:rsid w:val="00D92B66"/>
    <w:rsid w:val="00D97F8C"/>
    <w:rsid w:val="00DA2CFB"/>
    <w:rsid w:val="00DA3461"/>
    <w:rsid w:val="00DA4D67"/>
    <w:rsid w:val="00DA6868"/>
    <w:rsid w:val="00DB1CC9"/>
    <w:rsid w:val="00DB27E2"/>
    <w:rsid w:val="00DB342F"/>
    <w:rsid w:val="00DC3B20"/>
    <w:rsid w:val="00DC5827"/>
    <w:rsid w:val="00DC6FBF"/>
    <w:rsid w:val="00DD024F"/>
    <w:rsid w:val="00DE1CDD"/>
    <w:rsid w:val="00DF0E84"/>
    <w:rsid w:val="00DF4485"/>
    <w:rsid w:val="00E01957"/>
    <w:rsid w:val="00E041F8"/>
    <w:rsid w:val="00E04D9A"/>
    <w:rsid w:val="00E07177"/>
    <w:rsid w:val="00E122DD"/>
    <w:rsid w:val="00E130D4"/>
    <w:rsid w:val="00E1756F"/>
    <w:rsid w:val="00E176D5"/>
    <w:rsid w:val="00E20CC3"/>
    <w:rsid w:val="00E210A1"/>
    <w:rsid w:val="00E26F00"/>
    <w:rsid w:val="00E27F02"/>
    <w:rsid w:val="00E31ECB"/>
    <w:rsid w:val="00E477DE"/>
    <w:rsid w:val="00E564DB"/>
    <w:rsid w:val="00E57086"/>
    <w:rsid w:val="00E6167A"/>
    <w:rsid w:val="00E63DF5"/>
    <w:rsid w:val="00E64EE5"/>
    <w:rsid w:val="00E67CB9"/>
    <w:rsid w:val="00E7049F"/>
    <w:rsid w:val="00E85A66"/>
    <w:rsid w:val="00E91A08"/>
    <w:rsid w:val="00E92966"/>
    <w:rsid w:val="00E9728A"/>
    <w:rsid w:val="00EA422B"/>
    <w:rsid w:val="00EA4F07"/>
    <w:rsid w:val="00EA6D4F"/>
    <w:rsid w:val="00EA7EEC"/>
    <w:rsid w:val="00EB2898"/>
    <w:rsid w:val="00EB3296"/>
    <w:rsid w:val="00EB334A"/>
    <w:rsid w:val="00EB54FC"/>
    <w:rsid w:val="00EB6184"/>
    <w:rsid w:val="00EC23B1"/>
    <w:rsid w:val="00EC742B"/>
    <w:rsid w:val="00ED025A"/>
    <w:rsid w:val="00ED0699"/>
    <w:rsid w:val="00ED3ED3"/>
    <w:rsid w:val="00ED448D"/>
    <w:rsid w:val="00EE0345"/>
    <w:rsid w:val="00EE7847"/>
    <w:rsid w:val="00F06A36"/>
    <w:rsid w:val="00F0785F"/>
    <w:rsid w:val="00F27F6A"/>
    <w:rsid w:val="00F37F43"/>
    <w:rsid w:val="00F433DE"/>
    <w:rsid w:val="00F44C7A"/>
    <w:rsid w:val="00F54091"/>
    <w:rsid w:val="00F56044"/>
    <w:rsid w:val="00F56CBB"/>
    <w:rsid w:val="00F6103A"/>
    <w:rsid w:val="00F62391"/>
    <w:rsid w:val="00F62A42"/>
    <w:rsid w:val="00F63A1F"/>
    <w:rsid w:val="00F72232"/>
    <w:rsid w:val="00F813DD"/>
    <w:rsid w:val="00F83236"/>
    <w:rsid w:val="00F946A5"/>
    <w:rsid w:val="00F95F09"/>
    <w:rsid w:val="00FA0AD3"/>
    <w:rsid w:val="00FA2468"/>
    <w:rsid w:val="00FA29F0"/>
    <w:rsid w:val="00FA30A2"/>
    <w:rsid w:val="00FA36E4"/>
    <w:rsid w:val="00FA41AC"/>
    <w:rsid w:val="00FA574E"/>
    <w:rsid w:val="00FB04E9"/>
    <w:rsid w:val="00FB1AF0"/>
    <w:rsid w:val="00FC40A9"/>
    <w:rsid w:val="00FD4545"/>
    <w:rsid w:val="00FE0041"/>
    <w:rsid w:val="00FE2F7E"/>
    <w:rsid w:val="00FE747C"/>
    <w:rsid w:val="00FF2E6F"/>
    <w:rsid w:val="00FF30AB"/>
    <w:rsid w:val="012A6BDB"/>
    <w:rsid w:val="01873192"/>
    <w:rsid w:val="020F7B7E"/>
    <w:rsid w:val="025008C3"/>
    <w:rsid w:val="02FE031F"/>
    <w:rsid w:val="030B2A3C"/>
    <w:rsid w:val="04335DA6"/>
    <w:rsid w:val="04846602"/>
    <w:rsid w:val="056F2E0E"/>
    <w:rsid w:val="05D47115"/>
    <w:rsid w:val="05E24721"/>
    <w:rsid w:val="061439B5"/>
    <w:rsid w:val="06B64A6C"/>
    <w:rsid w:val="076F5347"/>
    <w:rsid w:val="07C66F31"/>
    <w:rsid w:val="080C26D6"/>
    <w:rsid w:val="08122176"/>
    <w:rsid w:val="08253C58"/>
    <w:rsid w:val="083B347B"/>
    <w:rsid w:val="08955281"/>
    <w:rsid w:val="093525C0"/>
    <w:rsid w:val="0A222B45"/>
    <w:rsid w:val="0A786C09"/>
    <w:rsid w:val="0BE34556"/>
    <w:rsid w:val="0BE61950"/>
    <w:rsid w:val="0C4072B2"/>
    <w:rsid w:val="0CA5180B"/>
    <w:rsid w:val="0CB67574"/>
    <w:rsid w:val="0CC55A09"/>
    <w:rsid w:val="0D4032E2"/>
    <w:rsid w:val="0D9F625A"/>
    <w:rsid w:val="0DB25F8E"/>
    <w:rsid w:val="0E2449B2"/>
    <w:rsid w:val="0F072309"/>
    <w:rsid w:val="0F31382A"/>
    <w:rsid w:val="0F4A0448"/>
    <w:rsid w:val="0FAC4915"/>
    <w:rsid w:val="10883DFE"/>
    <w:rsid w:val="10EA3C90"/>
    <w:rsid w:val="111B6540"/>
    <w:rsid w:val="111F7DDE"/>
    <w:rsid w:val="112453F4"/>
    <w:rsid w:val="115B4B8E"/>
    <w:rsid w:val="12011292"/>
    <w:rsid w:val="137B5074"/>
    <w:rsid w:val="13C06F2A"/>
    <w:rsid w:val="144B2C98"/>
    <w:rsid w:val="17550823"/>
    <w:rsid w:val="178564C1"/>
    <w:rsid w:val="19371A3D"/>
    <w:rsid w:val="19632832"/>
    <w:rsid w:val="1ABC044C"/>
    <w:rsid w:val="1AEE0821"/>
    <w:rsid w:val="1B4D5548"/>
    <w:rsid w:val="1B9273FE"/>
    <w:rsid w:val="1C512E16"/>
    <w:rsid w:val="1CF739BD"/>
    <w:rsid w:val="1D2E2504"/>
    <w:rsid w:val="1DB00010"/>
    <w:rsid w:val="1F285233"/>
    <w:rsid w:val="1F751511"/>
    <w:rsid w:val="1FB02549"/>
    <w:rsid w:val="20B87907"/>
    <w:rsid w:val="21417338"/>
    <w:rsid w:val="216E5861"/>
    <w:rsid w:val="221548E5"/>
    <w:rsid w:val="22C00CF5"/>
    <w:rsid w:val="22E36792"/>
    <w:rsid w:val="231352C9"/>
    <w:rsid w:val="23470252"/>
    <w:rsid w:val="241D1E1D"/>
    <w:rsid w:val="242B6C86"/>
    <w:rsid w:val="245C4A4D"/>
    <w:rsid w:val="24C22B02"/>
    <w:rsid w:val="25237319"/>
    <w:rsid w:val="2641214D"/>
    <w:rsid w:val="266B71CA"/>
    <w:rsid w:val="268F2EB8"/>
    <w:rsid w:val="285A5748"/>
    <w:rsid w:val="28A40771"/>
    <w:rsid w:val="297445E7"/>
    <w:rsid w:val="298E38FB"/>
    <w:rsid w:val="29B33362"/>
    <w:rsid w:val="2BB05DAB"/>
    <w:rsid w:val="2BBE7D9C"/>
    <w:rsid w:val="2BC2163A"/>
    <w:rsid w:val="2BC82EC1"/>
    <w:rsid w:val="2C9254B0"/>
    <w:rsid w:val="2CA945A8"/>
    <w:rsid w:val="2E422F06"/>
    <w:rsid w:val="2F176141"/>
    <w:rsid w:val="2F324D29"/>
    <w:rsid w:val="2F880DEC"/>
    <w:rsid w:val="2FC8743B"/>
    <w:rsid w:val="2FE57FED"/>
    <w:rsid w:val="2FE73D65"/>
    <w:rsid w:val="304302CF"/>
    <w:rsid w:val="30C23E8A"/>
    <w:rsid w:val="31C61758"/>
    <w:rsid w:val="32195D2C"/>
    <w:rsid w:val="32BD6FFF"/>
    <w:rsid w:val="32E77BD8"/>
    <w:rsid w:val="334E7C57"/>
    <w:rsid w:val="3361798A"/>
    <w:rsid w:val="33925D96"/>
    <w:rsid w:val="341D5FA7"/>
    <w:rsid w:val="34A445DE"/>
    <w:rsid w:val="34CC177B"/>
    <w:rsid w:val="35186E93"/>
    <w:rsid w:val="35C83CF1"/>
    <w:rsid w:val="35CF507F"/>
    <w:rsid w:val="36CC5A63"/>
    <w:rsid w:val="370E607B"/>
    <w:rsid w:val="37A442EA"/>
    <w:rsid w:val="3801798E"/>
    <w:rsid w:val="382A0C93"/>
    <w:rsid w:val="38B7004D"/>
    <w:rsid w:val="38F1355F"/>
    <w:rsid w:val="391B05DB"/>
    <w:rsid w:val="393B0C7E"/>
    <w:rsid w:val="3A1514CF"/>
    <w:rsid w:val="3A2B2AA0"/>
    <w:rsid w:val="3A451DB4"/>
    <w:rsid w:val="3A976388"/>
    <w:rsid w:val="3B385475"/>
    <w:rsid w:val="3BBD1E1E"/>
    <w:rsid w:val="3D0D2931"/>
    <w:rsid w:val="3D477BF1"/>
    <w:rsid w:val="3D632551"/>
    <w:rsid w:val="3DCE3E6E"/>
    <w:rsid w:val="40643508"/>
    <w:rsid w:val="4070745F"/>
    <w:rsid w:val="419B050B"/>
    <w:rsid w:val="429733C9"/>
    <w:rsid w:val="431C567C"/>
    <w:rsid w:val="447A4D50"/>
    <w:rsid w:val="448636F5"/>
    <w:rsid w:val="45763769"/>
    <w:rsid w:val="461940F5"/>
    <w:rsid w:val="463E3B5B"/>
    <w:rsid w:val="470D1EAB"/>
    <w:rsid w:val="476B0980"/>
    <w:rsid w:val="47721D0E"/>
    <w:rsid w:val="47AA14A8"/>
    <w:rsid w:val="47C3256A"/>
    <w:rsid w:val="492E7EB7"/>
    <w:rsid w:val="493E459E"/>
    <w:rsid w:val="494E2307"/>
    <w:rsid w:val="495B3AE6"/>
    <w:rsid w:val="49EB5DA8"/>
    <w:rsid w:val="4A0F5F3A"/>
    <w:rsid w:val="4A9B332A"/>
    <w:rsid w:val="4AA743C5"/>
    <w:rsid w:val="4C001FDF"/>
    <w:rsid w:val="4C29168E"/>
    <w:rsid w:val="4C885B30"/>
    <w:rsid w:val="4CF431C6"/>
    <w:rsid w:val="4CF44062"/>
    <w:rsid w:val="4D1F46E6"/>
    <w:rsid w:val="4DA20F70"/>
    <w:rsid w:val="4DDC6134"/>
    <w:rsid w:val="4E275F83"/>
    <w:rsid w:val="4E3C4E24"/>
    <w:rsid w:val="4ED11A10"/>
    <w:rsid w:val="4F7238FF"/>
    <w:rsid w:val="50BE7D72"/>
    <w:rsid w:val="50CB4079"/>
    <w:rsid w:val="50DA53F4"/>
    <w:rsid w:val="51CE2237"/>
    <w:rsid w:val="524E5126"/>
    <w:rsid w:val="52631FDA"/>
    <w:rsid w:val="53394028"/>
    <w:rsid w:val="536C61AC"/>
    <w:rsid w:val="54680721"/>
    <w:rsid w:val="54ED0C26"/>
    <w:rsid w:val="564725B8"/>
    <w:rsid w:val="568F468B"/>
    <w:rsid w:val="56FC33A3"/>
    <w:rsid w:val="572239E5"/>
    <w:rsid w:val="578F2469"/>
    <w:rsid w:val="57A23F4A"/>
    <w:rsid w:val="59CA59DA"/>
    <w:rsid w:val="5AAE0E58"/>
    <w:rsid w:val="5AD85ED5"/>
    <w:rsid w:val="5BBE50CA"/>
    <w:rsid w:val="5C4A4BB0"/>
    <w:rsid w:val="5CB32755"/>
    <w:rsid w:val="5CEE378D"/>
    <w:rsid w:val="5D041203"/>
    <w:rsid w:val="5D670BAB"/>
    <w:rsid w:val="5E1C257C"/>
    <w:rsid w:val="5E1D5719"/>
    <w:rsid w:val="5E9D546B"/>
    <w:rsid w:val="5EFF1B68"/>
    <w:rsid w:val="5F110A92"/>
    <w:rsid w:val="5F2C67EF"/>
    <w:rsid w:val="5F7A755A"/>
    <w:rsid w:val="5F990328"/>
    <w:rsid w:val="5FA10F8B"/>
    <w:rsid w:val="5FB23198"/>
    <w:rsid w:val="5FFE1F39"/>
    <w:rsid w:val="60082DB8"/>
    <w:rsid w:val="606F1089"/>
    <w:rsid w:val="607E307A"/>
    <w:rsid w:val="60806DF2"/>
    <w:rsid w:val="60F375C4"/>
    <w:rsid w:val="61201B0E"/>
    <w:rsid w:val="61A7531F"/>
    <w:rsid w:val="61ED04B8"/>
    <w:rsid w:val="621243C2"/>
    <w:rsid w:val="622F287E"/>
    <w:rsid w:val="62917095"/>
    <w:rsid w:val="62AC0373"/>
    <w:rsid w:val="631B72A6"/>
    <w:rsid w:val="63464323"/>
    <w:rsid w:val="65085608"/>
    <w:rsid w:val="652A37D1"/>
    <w:rsid w:val="65562818"/>
    <w:rsid w:val="663568D1"/>
    <w:rsid w:val="67546AF2"/>
    <w:rsid w:val="67580AC9"/>
    <w:rsid w:val="67753429"/>
    <w:rsid w:val="678B127F"/>
    <w:rsid w:val="67CB1EAB"/>
    <w:rsid w:val="6817628E"/>
    <w:rsid w:val="68A51AEC"/>
    <w:rsid w:val="68FB5BB0"/>
    <w:rsid w:val="69B813AB"/>
    <w:rsid w:val="6A2A6D77"/>
    <w:rsid w:val="6A3A6264"/>
    <w:rsid w:val="6A845731"/>
    <w:rsid w:val="6BDA7CFF"/>
    <w:rsid w:val="6C1D408F"/>
    <w:rsid w:val="6CB2651D"/>
    <w:rsid w:val="6D8F2D6B"/>
    <w:rsid w:val="6E1A0886"/>
    <w:rsid w:val="6E3B6A4F"/>
    <w:rsid w:val="6E843F52"/>
    <w:rsid w:val="709A7A5C"/>
    <w:rsid w:val="709F1517"/>
    <w:rsid w:val="71641E18"/>
    <w:rsid w:val="72FF44EF"/>
    <w:rsid w:val="73927111"/>
    <w:rsid w:val="74382DEA"/>
    <w:rsid w:val="74E4399C"/>
    <w:rsid w:val="75436915"/>
    <w:rsid w:val="75581C94"/>
    <w:rsid w:val="755D0646"/>
    <w:rsid w:val="75D02172"/>
    <w:rsid w:val="762F0C47"/>
    <w:rsid w:val="76A258BD"/>
    <w:rsid w:val="76CC46E8"/>
    <w:rsid w:val="77F9775E"/>
    <w:rsid w:val="780B56E4"/>
    <w:rsid w:val="7831514A"/>
    <w:rsid w:val="78A23952"/>
    <w:rsid w:val="78F817C4"/>
    <w:rsid w:val="799C2A97"/>
    <w:rsid w:val="7C2A04AD"/>
    <w:rsid w:val="7C4E5B9F"/>
    <w:rsid w:val="7CE704CD"/>
    <w:rsid w:val="7CF6426C"/>
    <w:rsid w:val="7D5176F5"/>
    <w:rsid w:val="7E922736"/>
    <w:rsid w:val="7EB51F05"/>
    <w:rsid w:val="7ED44A81"/>
    <w:rsid w:val="7F016EF9"/>
    <w:rsid w:val="7F076C05"/>
    <w:rsid w:val="7F435763"/>
    <w:rsid w:val="7F45772D"/>
    <w:rsid w:val="7F710522"/>
    <w:rsid w:val="7F89761A"/>
    <w:rsid w:val="7FBF303C"/>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semiHidden/>
    <w:unhideWhenUsed/>
    <w:qFormat/>
    <w:uiPriority w:val="9"/>
    <w:pPr>
      <w:keepNext/>
      <w:keepLines/>
      <w:spacing w:before="260" w:after="260" w:line="416" w:lineRule="auto"/>
      <w:outlineLvl w:val="2"/>
    </w:pPr>
    <w:rPr>
      <w:b/>
      <w:bCs/>
      <w:sz w:val="32"/>
      <w:szCs w:val="3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customStyle="1" w:styleId="2">
    <w:name w:val="Default"/>
    <w:basedOn w:val="1"/>
    <w:qFormat/>
    <w:uiPriority w:val="99"/>
    <w:pPr>
      <w:autoSpaceDE w:val="0"/>
      <w:autoSpaceDN w:val="0"/>
    </w:pPr>
    <w:rPr>
      <w:rFonts w:ascii="Times New Roman" w:hAnsi="Times New Roman" w:eastAsia="宋体" w:cs="Times New Roman"/>
      <w:color w:val="000000"/>
      <w:sz w:val="24"/>
      <w:szCs w:val="24"/>
      <w:lang w:eastAsia="en-US" w:bidi="en-US"/>
    </w:rPr>
  </w:style>
  <w:style w:type="paragraph" w:styleId="6">
    <w:name w:val="toc 7"/>
    <w:basedOn w:val="1"/>
    <w:next w:val="1"/>
    <w:unhideWhenUsed/>
    <w:qFormat/>
    <w:uiPriority w:val="39"/>
    <w:pPr>
      <w:ind w:left="2520" w:leftChars="1200"/>
    </w:pPr>
  </w:style>
  <w:style w:type="paragraph" w:styleId="7">
    <w:name w:val="annotation text"/>
    <w:basedOn w:val="1"/>
    <w:link w:val="38"/>
    <w:semiHidden/>
    <w:unhideWhenUsed/>
    <w:qFormat/>
    <w:uiPriority w:val="99"/>
    <w:pPr>
      <w:jc w:val="left"/>
    </w:pPr>
  </w:style>
  <w:style w:type="paragraph" w:styleId="8">
    <w:name w:val="Body Text 3"/>
    <w:basedOn w:val="1"/>
    <w:link w:val="57"/>
    <w:semiHidden/>
    <w:unhideWhenUsed/>
    <w:uiPriority w:val="99"/>
    <w:pPr>
      <w:spacing w:after="120"/>
    </w:pPr>
    <w:rPr>
      <w:sz w:val="16"/>
      <w:szCs w:val="16"/>
    </w:rPr>
  </w:style>
  <w:style w:type="paragraph" w:styleId="9">
    <w:name w:val="Body Text"/>
    <w:basedOn w:val="1"/>
    <w:link w:val="50"/>
    <w:qFormat/>
    <w:uiPriority w:val="1"/>
    <w:pPr>
      <w:ind w:left="120"/>
    </w:pPr>
    <w:rPr>
      <w:rFonts w:ascii="宋体" w:hAnsi="宋体" w:eastAsia="宋体" w:cs="宋体"/>
      <w:sz w:val="28"/>
      <w:szCs w:val="28"/>
      <w:lang w:val="zh-CN" w:bidi="zh-CN"/>
    </w:rPr>
  </w:style>
  <w:style w:type="paragraph" w:styleId="10">
    <w:name w:val="toc 5"/>
    <w:basedOn w:val="1"/>
    <w:next w:val="1"/>
    <w:unhideWhenUsed/>
    <w:qFormat/>
    <w:uiPriority w:val="39"/>
    <w:pPr>
      <w:ind w:left="1680" w:leftChars="800"/>
    </w:pPr>
  </w:style>
  <w:style w:type="paragraph" w:styleId="11">
    <w:name w:val="toc 3"/>
    <w:basedOn w:val="1"/>
    <w:next w:val="1"/>
    <w:unhideWhenUsed/>
    <w:qFormat/>
    <w:uiPriority w:val="39"/>
    <w:pPr>
      <w:widowControl/>
      <w:spacing w:after="100" w:line="276" w:lineRule="auto"/>
      <w:ind w:left="440"/>
      <w:jc w:val="left"/>
    </w:pPr>
    <w:rPr>
      <w:kern w:val="0"/>
      <w:sz w:val="22"/>
    </w:rPr>
  </w:style>
  <w:style w:type="paragraph" w:styleId="12">
    <w:name w:val="toc 8"/>
    <w:basedOn w:val="1"/>
    <w:next w:val="1"/>
    <w:unhideWhenUsed/>
    <w:qFormat/>
    <w:uiPriority w:val="39"/>
    <w:pPr>
      <w:ind w:left="2940" w:leftChars="1400"/>
    </w:pPr>
  </w:style>
  <w:style w:type="paragraph" w:styleId="13">
    <w:name w:val="Date"/>
    <w:basedOn w:val="1"/>
    <w:next w:val="1"/>
    <w:link w:val="33"/>
    <w:semiHidden/>
    <w:unhideWhenUsed/>
    <w:qFormat/>
    <w:uiPriority w:val="99"/>
    <w:pPr>
      <w:ind w:left="100" w:leftChars="2500"/>
    </w:pPr>
  </w:style>
  <w:style w:type="paragraph" w:styleId="14">
    <w:name w:val="Balloon Text"/>
    <w:basedOn w:val="1"/>
    <w:link w:val="37"/>
    <w:semiHidden/>
    <w:unhideWhenUsed/>
    <w:qFormat/>
    <w:uiPriority w:val="99"/>
    <w:rPr>
      <w:sz w:val="18"/>
      <w:szCs w:val="18"/>
    </w:r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tabs>
        <w:tab w:val="left" w:pos="835"/>
        <w:tab w:val="right" w:leader="dot" w:pos="8296"/>
      </w:tabs>
      <w:spacing w:after="100" w:line="276" w:lineRule="auto"/>
      <w:jc w:val="center"/>
    </w:pPr>
    <w:rPr>
      <w:rFonts w:ascii="黑体" w:hAnsi="黑体" w:eastAsia="黑体" w:cs="宋体"/>
      <w:kern w:val="0"/>
      <w:sz w:val="40"/>
      <w:szCs w:val="32"/>
    </w:rPr>
  </w:style>
  <w:style w:type="paragraph" w:styleId="18">
    <w:name w:val="toc 4"/>
    <w:basedOn w:val="1"/>
    <w:next w:val="1"/>
    <w:unhideWhenUsed/>
    <w:qFormat/>
    <w:uiPriority w:val="39"/>
    <w:pPr>
      <w:ind w:left="1260" w:leftChars="600"/>
    </w:pPr>
  </w:style>
  <w:style w:type="paragraph" w:styleId="19">
    <w:name w:val="toc 6"/>
    <w:basedOn w:val="1"/>
    <w:next w:val="1"/>
    <w:unhideWhenUsed/>
    <w:qFormat/>
    <w:uiPriority w:val="39"/>
    <w:pPr>
      <w:ind w:left="2100" w:leftChars="1000"/>
    </w:pPr>
  </w:style>
  <w:style w:type="paragraph" w:styleId="20">
    <w:name w:val="toc 2"/>
    <w:basedOn w:val="1"/>
    <w:next w:val="1"/>
    <w:unhideWhenUsed/>
    <w:qFormat/>
    <w:uiPriority w:val="39"/>
    <w:pPr>
      <w:widowControl/>
      <w:spacing w:after="100" w:line="276" w:lineRule="auto"/>
      <w:ind w:left="220"/>
      <w:jc w:val="left"/>
    </w:pPr>
    <w:rPr>
      <w:kern w:val="0"/>
      <w:sz w:val="22"/>
    </w:rPr>
  </w:style>
  <w:style w:type="paragraph" w:styleId="21">
    <w:name w:val="toc 9"/>
    <w:basedOn w:val="1"/>
    <w:next w:val="1"/>
    <w:unhideWhenUsed/>
    <w:qFormat/>
    <w:uiPriority w:val="39"/>
    <w:pPr>
      <w:ind w:left="3360" w:leftChars="1600"/>
    </w:pPr>
  </w:style>
  <w:style w:type="paragraph" w:styleId="22">
    <w:name w:val="annotation subject"/>
    <w:basedOn w:val="7"/>
    <w:next w:val="7"/>
    <w:link w:val="39"/>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uiPriority w:val="0"/>
    <w:rPr>
      <w:color w:val="800080"/>
      <w:u w:val="single"/>
    </w:rPr>
  </w:style>
  <w:style w:type="character" w:styleId="27">
    <w:name w:val="Emphasis"/>
    <w:basedOn w:val="25"/>
    <w:qFormat/>
    <w:uiPriority w:val="20"/>
    <w:rPr>
      <w:i/>
      <w:iCs/>
    </w:rPr>
  </w:style>
  <w:style w:type="character" w:styleId="28">
    <w:name w:val="Hyperlink"/>
    <w:basedOn w:val="25"/>
    <w:unhideWhenUsed/>
    <w:qFormat/>
    <w:uiPriority w:val="99"/>
    <w:rPr>
      <w:color w:val="0000FF" w:themeColor="hyperlink"/>
      <w:u w:val="single"/>
      <w14:textFill>
        <w14:solidFill>
          <w14:schemeClr w14:val="hlink"/>
        </w14:solidFill>
      </w14:textFill>
    </w:rPr>
  </w:style>
  <w:style w:type="character" w:styleId="29">
    <w:name w:val="annotation reference"/>
    <w:basedOn w:val="25"/>
    <w:semiHidden/>
    <w:unhideWhenUsed/>
    <w:qFormat/>
    <w:uiPriority w:val="99"/>
    <w:rPr>
      <w:sz w:val="21"/>
      <w:szCs w:val="21"/>
    </w:rPr>
  </w:style>
  <w:style w:type="character" w:customStyle="1" w:styleId="30">
    <w:name w:val="标题 3 Char"/>
    <w:basedOn w:val="25"/>
    <w:link w:val="5"/>
    <w:semiHidden/>
    <w:qFormat/>
    <w:uiPriority w:val="9"/>
    <w:rPr>
      <w:b/>
      <w:bCs/>
      <w:sz w:val="32"/>
      <w:szCs w:val="32"/>
    </w:rPr>
  </w:style>
  <w:style w:type="character" w:customStyle="1" w:styleId="31">
    <w:name w:val="页眉 Char"/>
    <w:basedOn w:val="25"/>
    <w:link w:val="16"/>
    <w:qFormat/>
    <w:uiPriority w:val="99"/>
    <w:rPr>
      <w:sz w:val="18"/>
      <w:szCs w:val="18"/>
    </w:rPr>
  </w:style>
  <w:style w:type="character" w:customStyle="1" w:styleId="32">
    <w:name w:val="页脚 Char"/>
    <w:basedOn w:val="25"/>
    <w:link w:val="15"/>
    <w:qFormat/>
    <w:uiPriority w:val="99"/>
    <w:rPr>
      <w:sz w:val="18"/>
      <w:szCs w:val="18"/>
    </w:rPr>
  </w:style>
  <w:style w:type="character" w:customStyle="1" w:styleId="33">
    <w:name w:val="日期 Char"/>
    <w:basedOn w:val="25"/>
    <w:link w:val="13"/>
    <w:semiHidden/>
    <w:qFormat/>
    <w:uiPriority w:val="99"/>
  </w:style>
  <w:style w:type="paragraph" w:styleId="34">
    <w:name w:val="List Paragraph"/>
    <w:basedOn w:val="1"/>
    <w:qFormat/>
    <w:uiPriority w:val="99"/>
    <w:pPr>
      <w:ind w:firstLine="420" w:firstLineChars="200"/>
    </w:pPr>
  </w:style>
  <w:style w:type="character" w:customStyle="1" w:styleId="35">
    <w:name w:val="标题 1 Char"/>
    <w:basedOn w:val="25"/>
    <w:link w:val="3"/>
    <w:qFormat/>
    <w:uiPriority w:val="9"/>
    <w:rPr>
      <w:b/>
      <w:bCs/>
      <w:kern w:val="44"/>
      <w:sz w:val="44"/>
      <w:szCs w:val="44"/>
    </w:rPr>
  </w:style>
  <w:style w:type="paragraph" w:customStyle="1" w:styleId="3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批注框文本 Char"/>
    <w:basedOn w:val="25"/>
    <w:link w:val="14"/>
    <w:semiHidden/>
    <w:qFormat/>
    <w:uiPriority w:val="99"/>
    <w:rPr>
      <w:sz w:val="18"/>
      <w:szCs w:val="18"/>
    </w:rPr>
  </w:style>
  <w:style w:type="character" w:customStyle="1" w:styleId="38">
    <w:name w:val="批注文字 Char"/>
    <w:basedOn w:val="25"/>
    <w:link w:val="7"/>
    <w:semiHidden/>
    <w:qFormat/>
    <w:uiPriority w:val="99"/>
  </w:style>
  <w:style w:type="character" w:customStyle="1" w:styleId="39">
    <w:name w:val="批注主题 Char"/>
    <w:basedOn w:val="38"/>
    <w:link w:val="22"/>
    <w:semiHidden/>
    <w:qFormat/>
    <w:uiPriority w:val="99"/>
    <w:rPr>
      <w:b/>
      <w:bCs/>
    </w:rPr>
  </w:style>
  <w:style w:type="character" w:customStyle="1" w:styleId="40">
    <w:name w:val="标题 2 Char"/>
    <w:basedOn w:val="25"/>
    <w:link w:val="4"/>
    <w:semiHidden/>
    <w:qFormat/>
    <w:uiPriority w:val="9"/>
    <w:rPr>
      <w:rFonts w:asciiTheme="majorHAnsi" w:hAnsiTheme="majorHAnsi" w:eastAsiaTheme="majorEastAsia" w:cstheme="majorBidi"/>
      <w:b/>
      <w:bCs/>
      <w:sz w:val="32"/>
      <w:szCs w:val="32"/>
    </w:rPr>
  </w:style>
  <w:style w:type="paragraph" w:customStyle="1" w:styleId="41">
    <w:name w:val="标准文件_段"/>
    <w:link w:val="4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标准文件_二级条标题"/>
    <w:next w:val="41"/>
    <w:qFormat/>
    <w:uiPriority w:val="0"/>
    <w:pPr>
      <w:widowControl w:val="0"/>
      <w:numPr>
        <w:ilvl w:val="3"/>
        <w:numId w:val="1"/>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43">
    <w:name w:val="标准文件_段 Char"/>
    <w:link w:val="41"/>
    <w:uiPriority w:val="0"/>
    <w:rPr>
      <w:rFonts w:ascii="宋体"/>
      <w:sz w:val="21"/>
    </w:rPr>
  </w:style>
  <w:style w:type="paragraph" w:customStyle="1" w:styleId="44">
    <w:name w:val="标准文件_数字编号列项（二级）"/>
    <w:uiPriority w:val="0"/>
    <w:pPr>
      <w:numPr>
        <w:ilvl w:val="1"/>
        <w:numId w:val="2"/>
      </w:numPr>
      <w:jc w:val="both"/>
    </w:pPr>
    <w:rPr>
      <w:rFonts w:ascii="宋体" w:hAnsi="Times New Roman" w:eastAsia="宋体" w:cs="Times New Roman"/>
      <w:sz w:val="21"/>
      <w:lang w:val="en-US" w:eastAsia="zh-CN" w:bidi="ar-SA"/>
    </w:rPr>
  </w:style>
  <w:style w:type="paragraph" w:customStyle="1" w:styleId="45">
    <w:name w:val="标准文件_编号列项（三级）"/>
    <w:uiPriority w:val="0"/>
    <w:pPr>
      <w:numPr>
        <w:ilvl w:val="2"/>
        <w:numId w:val="2"/>
      </w:numPr>
    </w:pPr>
    <w:rPr>
      <w:rFonts w:ascii="宋体" w:hAnsi="Times New Roman" w:eastAsia="宋体" w:cs="Times New Roman"/>
      <w:sz w:val="21"/>
      <w:lang w:val="en-US" w:eastAsia="zh-CN" w:bidi="ar-SA"/>
    </w:rPr>
  </w:style>
  <w:style w:type="paragraph" w:customStyle="1" w:styleId="46">
    <w:name w:val="标准文件_字母编号列项（一级）"/>
    <w:uiPriority w:val="0"/>
    <w:pPr>
      <w:numPr>
        <w:ilvl w:val="0"/>
        <w:numId w:val="2"/>
      </w:numPr>
      <w:jc w:val="both"/>
    </w:pPr>
    <w:rPr>
      <w:rFonts w:ascii="宋体" w:hAnsi="Times New Roman" w:eastAsia="宋体" w:cs="Times New Roman"/>
      <w:sz w:val="21"/>
      <w:lang w:val="en-US" w:eastAsia="zh-CN" w:bidi="ar-SA"/>
    </w:rPr>
  </w:style>
  <w:style w:type="character" w:customStyle="1" w:styleId="47">
    <w:name w:val="text-value"/>
    <w:basedOn w:val="25"/>
    <w:uiPriority w:val="0"/>
  </w:style>
  <w:style w:type="paragraph" w:customStyle="1" w:styleId="48">
    <w:name w:val="标准文件_参考文献标题"/>
    <w:basedOn w:val="1"/>
    <w:next w:val="1"/>
    <w:uiPriority w:val="0"/>
    <w:pPr>
      <w:widowControl/>
      <w:shd w:val="clear" w:color="FFFFFF" w:fill="FFFFFF"/>
      <w:spacing w:before="40" w:beforeLines="40" w:after="50" w:afterLines="50"/>
      <w:jc w:val="center"/>
      <w:outlineLvl w:val="0"/>
    </w:pPr>
    <w:rPr>
      <w:rFonts w:ascii="黑体" w:hAnsi="Calibri" w:eastAsia="黑体" w:cs="Times New Roman"/>
      <w:kern w:val="0"/>
      <w:szCs w:val="21"/>
    </w:rPr>
  </w:style>
  <w:style w:type="paragraph" w:customStyle="1" w:styleId="49">
    <w:name w:val="标准文件_方框数字列项"/>
    <w:basedOn w:val="41"/>
    <w:uiPriority w:val="0"/>
    <w:pPr>
      <w:numPr>
        <w:ilvl w:val="0"/>
        <w:numId w:val="3"/>
      </w:numPr>
      <w:ind w:firstLine="0" w:firstLineChars="0"/>
    </w:pPr>
  </w:style>
  <w:style w:type="character" w:customStyle="1" w:styleId="50">
    <w:name w:val="正文文本 Char"/>
    <w:basedOn w:val="25"/>
    <w:link w:val="9"/>
    <w:uiPriority w:val="1"/>
    <w:rPr>
      <w:rFonts w:ascii="宋体" w:hAnsi="宋体" w:cs="宋体"/>
      <w:kern w:val="2"/>
      <w:sz w:val="28"/>
      <w:szCs w:val="28"/>
      <w:lang w:val="zh-CN" w:bidi="zh-CN"/>
    </w:rPr>
  </w:style>
  <w:style w:type="paragraph" w:customStyle="1" w:styleId="51">
    <w:name w:val="标准文件_三级条标题"/>
    <w:basedOn w:val="42"/>
    <w:next w:val="41"/>
    <w:uiPriority w:val="0"/>
    <w:pPr>
      <w:widowControl/>
      <w:numPr>
        <w:ilvl w:val="0"/>
        <w:numId w:val="0"/>
      </w:numPr>
      <w:spacing w:before="50" w:after="50"/>
      <w:outlineLvl w:val="3"/>
    </w:pPr>
  </w:style>
  <w:style w:type="paragraph" w:customStyle="1" w:styleId="52">
    <w:name w:val="标准文件_四级条标题"/>
    <w:next w:val="41"/>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53">
    <w:name w:val="标准文件_五级条标题"/>
    <w:next w:val="41"/>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54">
    <w:name w:val="标准文件_章标题"/>
    <w:next w:val="41"/>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5">
    <w:name w:val="标准文件_一级条标题"/>
    <w:basedOn w:val="54"/>
    <w:next w:val="41"/>
    <w:uiPriority w:val="0"/>
    <w:pPr>
      <w:spacing w:before="50" w:beforeLines="50" w:after="50" w:afterLines="50"/>
      <w:outlineLvl w:val="1"/>
    </w:pPr>
  </w:style>
  <w:style w:type="paragraph" w:customStyle="1" w:styleId="56">
    <w:name w:val="前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57">
    <w:name w:val="正文文本 3 Char"/>
    <w:basedOn w:val="25"/>
    <w:link w:val="8"/>
    <w:semiHidden/>
    <w:uiPriority w:val="99"/>
    <w:rPr>
      <w:rFonts w:asciiTheme="minorHAnsi" w:hAnsiTheme="minorHAnsi" w:eastAsiaTheme="minorEastAsia" w:cstheme="minorBidi"/>
      <w:kern w:val="2"/>
      <w:sz w:val="16"/>
      <w:szCs w:val="1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9ECA7-3C39-4CD5-9A91-5D88CE5542A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4410</Words>
  <Characters>4724</Characters>
  <Lines>40</Lines>
  <Paragraphs>11</Paragraphs>
  <TotalTime>1</TotalTime>
  <ScaleCrop>false</ScaleCrop>
  <LinksUpToDate>false</LinksUpToDate>
  <CharactersWithSpaces>4823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2024-06-13T01:26:00Z</dcterms:created>
  <dc:creator>Administrator</dc:creator>
  <cp:lastModifiedBy>Lenovo</cp:lastModifiedBy>
  <cp:lastPrinted>2022-12-16T05:17:00Z</cp:lastPrinted>
  <dcterms:modified xsi:type="dcterms:W3CDTF">2024-06-21T00:26:01Z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3A48ED11839E4BFBBB7B5399F545E5B2</vt:lpwstr>
  </property>
</Properties>
</file>