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1248" w:beforeLines="400" w:after="480"/>
        <w:ind w:left="567" w:leftChars="270" w:right="479" w:rightChars="228"/>
        <w:jc w:val="distribute"/>
        <w:rPr>
          <w:bCs/>
          <w:sz w:val="56"/>
          <w:szCs w:val="56"/>
        </w:rPr>
      </w:pPr>
      <w:r>
        <w:rPr>
          <w:rFonts w:hint="eastAsia"/>
          <w:bCs/>
          <w:sz w:val="56"/>
          <w:szCs w:val="56"/>
        </w:rPr>
        <w:t>团体标准</w:t>
      </w:r>
    </w:p>
    <w:p>
      <w:pPr>
        <w:pStyle w:val="20"/>
        <w:spacing w:line="480" w:lineRule="auto"/>
        <w:rPr>
          <w:rFonts w:hAnsi="黑体"/>
          <w:b w:val="0"/>
          <w:bCs/>
          <w:sz w:val="56"/>
          <w:szCs w:val="56"/>
        </w:rPr>
      </w:pPr>
      <w:r>
        <w:rPr>
          <w:rFonts w:hint="eastAsia" w:hAnsi="黑体"/>
          <w:b w:val="0"/>
          <w:bCs/>
          <w:sz w:val="56"/>
          <w:szCs w:val="56"/>
        </w:rPr>
        <w:t>《</w:t>
      </w:r>
      <w:r>
        <w:rPr>
          <w:rFonts w:hint="eastAsia" w:ascii="Times New Roman" w:hAnsi="Times New Roman" w:eastAsia="黑体" w:cs="Times New Roman"/>
          <w:b w:val="0"/>
          <w:bCs/>
          <w:sz w:val="52"/>
          <w:szCs w:val="52"/>
          <w:lang w:val="en-US" w:eastAsia="zh-CN"/>
        </w:rPr>
        <w:t>氢中氧（氧中氢）</w:t>
      </w:r>
      <w:r>
        <w:rPr>
          <w:rFonts w:hint="eastAsia" w:hAnsi="黑体"/>
          <w:b w:val="0"/>
          <w:bCs/>
          <w:sz w:val="56"/>
          <w:szCs w:val="56"/>
          <w:lang w:val="en-US" w:eastAsia="zh-CN"/>
        </w:rPr>
        <w:t>分析仪</w:t>
      </w:r>
      <w:r>
        <w:rPr>
          <w:rFonts w:hint="eastAsia" w:hAnsi="黑体"/>
          <w:b w:val="0"/>
          <w:bCs/>
          <w:color w:val="auto"/>
          <w:kern w:val="2"/>
          <w:sz w:val="56"/>
          <w:szCs w:val="56"/>
          <w:lang w:val="en-US" w:eastAsia="zh-CN"/>
        </w:rPr>
        <w:t>校准方法</w:t>
      </w:r>
      <w:r>
        <w:rPr>
          <w:rFonts w:hint="eastAsia" w:hAnsi="黑体"/>
          <w:b w:val="0"/>
          <w:bCs/>
          <w:sz w:val="56"/>
          <w:szCs w:val="56"/>
        </w:rPr>
        <w:t>》</w:t>
      </w:r>
    </w:p>
    <w:p>
      <w:pPr>
        <w:tabs>
          <w:tab w:val="center" w:pos="4536"/>
        </w:tabs>
        <w:spacing w:before="1320"/>
        <w:jc w:val="left"/>
        <w:rPr>
          <w:rFonts w:ascii="黑体" w:eastAsia="黑体"/>
          <w:spacing w:val="60"/>
          <w:sz w:val="72"/>
          <w:szCs w:val="72"/>
        </w:rPr>
      </w:pPr>
      <w:r>
        <w:rPr>
          <w:rFonts w:hint="eastAsia" w:ascii="黑体" w:eastAsia="黑体"/>
          <w:spacing w:val="226"/>
          <w:sz w:val="72"/>
          <w:szCs w:val="72"/>
        </w:rPr>
        <w:tab/>
      </w:r>
      <w:r>
        <w:rPr>
          <w:rFonts w:hint="eastAsia" w:ascii="黑体" w:eastAsia="黑体"/>
          <w:spacing w:val="226"/>
          <w:sz w:val="72"/>
          <w:szCs w:val="72"/>
        </w:rPr>
        <w:t>编制说</w:t>
      </w:r>
      <w:bookmarkStart w:id="6" w:name="_GoBack"/>
      <w:bookmarkEnd w:id="6"/>
      <w:r>
        <w:rPr>
          <w:rFonts w:hint="eastAsia" w:ascii="黑体" w:eastAsia="黑体"/>
          <w:sz w:val="72"/>
          <w:szCs w:val="72"/>
        </w:rPr>
        <w:t>明</w:t>
      </w:r>
    </w:p>
    <w:p>
      <w:pPr>
        <w:spacing w:before="4920"/>
        <w:ind w:left="2835" w:leftChars="1350" w:right="2606" w:rightChars="1241"/>
        <w:jc w:val="distribute"/>
        <w:rPr>
          <w:b/>
          <w:sz w:val="32"/>
        </w:rPr>
      </w:pPr>
      <w:r>
        <w:rPr>
          <w:rFonts w:hint="eastAsia"/>
          <w:b/>
          <w:sz w:val="32"/>
        </w:rPr>
        <w:t>规范起草小组</w:t>
      </w:r>
    </w:p>
    <w:p>
      <w:pPr>
        <w:spacing w:before="360"/>
        <w:jc w:val="center"/>
        <w:rPr>
          <w:sz w:val="28"/>
          <w:szCs w:val="28"/>
        </w:rPr>
      </w:pPr>
      <w:r>
        <w:rPr>
          <w:rFonts w:hint="eastAsia"/>
          <w:sz w:val="28"/>
          <w:szCs w:val="28"/>
        </w:rPr>
        <w:t>2024年</w:t>
      </w:r>
      <w:r>
        <w:rPr>
          <w:rFonts w:hint="eastAsia"/>
          <w:sz w:val="28"/>
          <w:szCs w:val="28"/>
          <w:lang w:val="en-US" w:eastAsia="zh-CN"/>
        </w:rPr>
        <w:t>4</w:t>
      </w:r>
      <w:r>
        <w:rPr>
          <w:rFonts w:hint="eastAsia"/>
          <w:sz w:val="28"/>
          <w:szCs w:val="28"/>
        </w:rPr>
        <w:t>月</w:t>
      </w:r>
    </w:p>
    <w:p>
      <w:pPr>
        <w:widowControl/>
        <w:jc w:val="left"/>
        <w:rPr>
          <w:b/>
          <w:sz w:val="32"/>
        </w:rPr>
      </w:pPr>
      <w:r>
        <w:rPr>
          <w:b/>
          <w:sz w:val="32"/>
        </w:rPr>
        <w:br w:type="page"/>
      </w:r>
    </w:p>
    <w:sdt>
      <w:sdtPr>
        <w:rPr>
          <w:lang w:val="zh-CN"/>
        </w:rPr>
        <w:id w:val="-173494891"/>
        <w:docPartObj>
          <w:docPartGallery w:val="Table of Contents"/>
          <w:docPartUnique/>
        </w:docPartObj>
      </w:sdtPr>
      <w:sdtEndPr>
        <w:rPr>
          <w:b/>
          <w:bCs/>
          <w:lang w:val="zh-CN"/>
        </w:rPr>
      </w:sdtEndPr>
      <w:sdtContent>
        <w:p>
          <w:pPr>
            <w:widowControl/>
            <w:spacing w:before="312" w:beforeLines="100" w:after="312" w:afterLines="100"/>
            <w:jc w:val="center"/>
            <w:rPr>
              <w:rFonts w:eastAsia="黑体"/>
              <w:b/>
              <w:sz w:val="40"/>
            </w:rPr>
          </w:pPr>
          <w:r>
            <w:rPr>
              <w:rFonts w:eastAsia="黑体"/>
              <w:b/>
              <w:sz w:val="40"/>
              <w:lang w:val="zh-CN"/>
            </w:rPr>
            <w:t>目录</w:t>
          </w:r>
        </w:p>
        <w:p>
          <w:pPr>
            <w:pStyle w:val="11"/>
            <w:tabs>
              <w:tab w:val="right" w:leader="dot" w:pos="8834"/>
            </w:tabs>
            <w:spacing w:line="480" w:lineRule="auto"/>
            <w:rPr>
              <w:rFonts w:cstheme="minorBidi"/>
              <w:kern w:val="2"/>
              <w:sz w:val="24"/>
              <w:szCs w:val="28"/>
              <w14:ligatures w14:val="standardContextual"/>
            </w:rPr>
          </w:pPr>
          <w:r>
            <w:fldChar w:fldCharType="begin"/>
          </w:r>
          <w:r>
            <w:instrText xml:space="preserve"> TOC \o "1-3" \h \z \u </w:instrText>
          </w:r>
          <w:r>
            <w:fldChar w:fldCharType="separate"/>
          </w:r>
          <w:r>
            <w:fldChar w:fldCharType="begin"/>
          </w:r>
          <w:r>
            <w:instrText xml:space="preserve"> HYPERLINK \l "_Toc167265850" </w:instrText>
          </w:r>
          <w:r>
            <w:fldChar w:fldCharType="separate"/>
          </w:r>
          <w:r>
            <w:rPr>
              <w:rStyle w:val="19"/>
              <w:sz w:val="28"/>
              <w:szCs w:val="28"/>
            </w:rPr>
            <w:t>1 任务来源及项目意义</w:t>
          </w:r>
          <w:r>
            <w:rPr>
              <w:sz w:val="28"/>
              <w:szCs w:val="28"/>
            </w:rPr>
            <w:tab/>
          </w:r>
          <w:r>
            <w:rPr>
              <w:sz w:val="28"/>
              <w:szCs w:val="28"/>
            </w:rPr>
            <w:fldChar w:fldCharType="begin"/>
          </w:r>
          <w:r>
            <w:rPr>
              <w:sz w:val="28"/>
              <w:szCs w:val="28"/>
            </w:rPr>
            <w:instrText xml:space="preserve"> PAGEREF _Toc167265850 \h </w:instrText>
          </w:r>
          <w:r>
            <w:rPr>
              <w:sz w:val="28"/>
              <w:szCs w:val="28"/>
            </w:rPr>
            <w:fldChar w:fldCharType="separate"/>
          </w:r>
          <w:r>
            <w:rPr>
              <w:sz w:val="28"/>
              <w:szCs w:val="28"/>
            </w:rPr>
            <w:t>- 2 -</w:t>
          </w:r>
          <w:r>
            <w:rPr>
              <w:sz w:val="28"/>
              <w:szCs w:val="28"/>
            </w:rPr>
            <w:fldChar w:fldCharType="end"/>
          </w:r>
          <w:r>
            <w:rPr>
              <w:sz w:val="28"/>
              <w:szCs w:val="28"/>
            </w:rPr>
            <w:fldChar w:fldCharType="end"/>
          </w:r>
        </w:p>
        <w:p>
          <w:pPr>
            <w:pStyle w:val="11"/>
            <w:tabs>
              <w:tab w:val="right" w:leader="dot" w:pos="8834"/>
            </w:tabs>
            <w:spacing w:line="480" w:lineRule="auto"/>
            <w:rPr>
              <w:rFonts w:cstheme="minorBidi"/>
              <w:kern w:val="2"/>
              <w:sz w:val="24"/>
              <w:szCs w:val="28"/>
              <w14:ligatures w14:val="standardContextual"/>
            </w:rPr>
          </w:pPr>
          <w:r>
            <w:fldChar w:fldCharType="begin"/>
          </w:r>
          <w:r>
            <w:instrText xml:space="preserve"> HYPERLINK \l "_Toc167265851" </w:instrText>
          </w:r>
          <w:r>
            <w:fldChar w:fldCharType="separate"/>
          </w:r>
          <w:r>
            <w:rPr>
              <w:rStyle w:val="19"/>
              <w:sz w:val="28"/>
              <w:szCs w:val="28"/>
            </w:rPr>
            <w:t>2 主要技术依据</w:t>
          </w:r>
          <w:r>
            <w:rPr>
              <w:sz w:val="28"/>
              <w:szCs w:val="28"/>
            </w:rPr>
            <w:tab/>
          </w:r>
          <w:r>
            <w:rPr>
              <w:sz w:val="28"/>
              <w:szCs w:val="28"/>
            </w:rPr>
            <w:fldChar w:fldCharType="begin"/>
          </w:r>
          <w:r>
            <w:rPr>
              <w:sz w:val="28"/>
              <w:szCs w:val="28"/>
            </w:rPr>
            <w:instrText xml:space="preserve"> PAGEREF _Toc167265851 \h </w:instrText>
          </w:r>
          <w:r>
            <w:rPr>
              <w:sz w:val="28"/>
              <w:szCs w:val="28"/>
            </w:rPr>
            <w:fldChar w:fldCharType="separate"/>
          </w:r>
          <w:r>
            <w:rPr>
              <w:sz w:val="28"/>
              <w:szCs w:val="28"/>
            </w:rPr>
            <w:t>- 2 -</w:t>
          </w:r>
          <w:r>
            <w:rPr>
              <w:sz w:val="28"/>
              <w:szCs w:val="28"/>
            </w:rPr>
            <w:fldChar w:fldCharType="end"/>
          </w:r>
          <w:r>
            <w:rPr>
              <w:sz w:val="28"/>
              <w:szCs w:val="28"/>
            </w:rPr>
            <w:fldChar w:fldCharType="end"/>
          </w:r>
        </w:p>
        <w:p>
          <w:pPr>
            <w:pStyle w:val="11"/>
            <w:tabs>
              <w:tab w:val="left" w:pos="440"/>
              <w:tab w:val="right" w:leader="dot" w:pos="8834"/>
            </w:tabs>
            <w:spacing w:line="480" w:lineRule="auto"/>
            <w:rPr>
              <w:rFonts w:cstheme="minorBidi"/>
              <w:kern w:val="2"/>
              <w:sz w:val="24"/>
              <w:szCs w:val="28"/>
              <w14:ligatures w14:val="standardContextual"/>
            </w:rPr>
          </w:pPr>
          <w:r>
            <w:fldChar w:fldCharType="begin"/>
          </w:r>
          <w:r>
            <w:instrText xml:space="preserve"> HYPERLINK \l "_Toc167265852" </w:instrText>
          </w:r>
          <w:r>
            <w:fldChar w:fldCharType="separate"/>
          </w:r>
          <w:r>
            <w:rPr>
              <w:rStyle w:val="19"/>
              <w:sz w:val="28"/>
              <w:szCs w:val="28"/>
            </w:rPr>
            <w:t>3</w:t>
          </w:r>
          <w:r>
            <w:rPr>
              <w:rFonts w:cstheme="minorBidi"/>
              <w:kern w:val="2"/>
              <w:sz w:val="24"/>
              <w:szCs w:val="28"/>
              <w14:ligatures w14:val="standardContextual"/>
            </w:rPr>
            <w:tab/>
          </w:r>
          <w:r>
            <w:rPr>
              <w:rStyle w:val="19"/>
              <w:sz w:val="28"/>
              <w:szCs w:val="28"/>
            </w:rPr>
            <w:t>编制过程</w:t>
          </w:r>
          <w:r>
            <w:rPr>
              <w:sz w:val="28"/>
              <w:szCs w:val="28"/>
            </w:rPr>
            <w:tab/>
          </w:r>
          <w:r>
            <w:rPr>
              <w:sz w:val="28"/>
              <w:szCs w:val="28"/>
            </w:rPr>
            <w:fldChar w:fldCharType="begin"/>
          </w:r>
          <w:r>
            <w:rPr>
              <w:sz w:val="28"/>
              <w:szCs w:val="28"/>
            </w:rPr>
            <w:instrText xml:space="preserve"> PAGEREF _Toc167265852 \h </w:instrText>
          </w:r>
          <w:r>
            <w:rPr>
              <w:sz w:val="28"/>
              <w:szCs w:val="28"/>
            </w:rPr>
            <w:fldChar w:fldCharType="separate"/>
          </w:r>
          <w:r>
            <w:rPr>
              <w:sz w:val="28"/>
              <w:szCs w:val="28"/>
            </w:rPr>
            <w:t>- 3 -</w:t>
          </w:r>
          <w:r>
            <w:rPr>
              <w:sz w:val="28"/>
              <w:szCs w:val="28"/>
            </w:rPr>
            <w:fldChar w:fldCharType="end"/>
          </w:r>
          <w:r>
            <w:rPr>
              <w:sz w:val="28"/>
              <w:szCs w:val="28"/>
            </w:rPr>
            <w:fldChar w:fldCharType="end"/>
          </w:r>
        </w:p>
        <w:p>
          <w:pPr>
            <w:pStyle w:val="12"/>
            <w:tabs>
              <w:tab w:val="right" w:leader="dot" w:pos="8834"/>
            </w:tabs>
            <w:spacing w:line="480" w:lineRule="auto"/>
            <w:rPr>
              <w:rFonts w:cstheme="minorBidi"/>
              <w:kern w:val="2"/>
              <w:sz w:val="24"/>
              <w:szCs w:val="28"/>
              <w14:ligatures w14:val="standardContextual"/>
            </w:rPr>
          </w:pPr>
          <w:r>
            <w:fldChar w:fldCharType="begin"/>
          </w:r>
          <w:r>
            <w:instrText xml:space="preserve"> HYPERLINK \l "_Toc167265853" </w:instrText>
          </w:r>
          <w:r>
            <w:fldChar w:fldCharType="separate"/>
          </w:r>
          <w:r>
            <w:rPr>
              <w:rStyle w:val="19"/>
              <w:sz w:val="28"/>
              <w:szCs w:val="28"/>
            </w:rPr>
            <w:t>3.1 编制原则</w:t>
          </w:r>
          <w:r>
            <w:rPr>
              <w:sz w:val="28"/>
              <w:szCs w:val="28"/>
            </w:rPr>
            <w:tab/>
          </w:r>
          <w:r>
            <w:rPr>
              <w:sz w:val="28"/>
              <w:szCs w:val="28"/>
            </w:rPr>
            <w:fldChar w:fldCharType="begin"/>
          </w:r>
          <w:r>
            <w:rPr>
              <w:sz w:val="28"/>
              <w:szCs w:val="28"/>
            </w:rPr>
            <w:instrText xml:space="preserve"> PAGEREF _Toc167265853 \h </w:instrText>
          </w:r>
          <w:r>
            <w:rPr>
              <w:sz w:val="28"/>
              <w:szCs w:val="28"/>
            </w:rPr>
            <w:fldChar w:fldCharType="separate"/>
          </w:r>
          <w:r>
            <w:rPr>
              <w:sz w:val="28"/>
              <w:szCs w:val="28"/>
            </w:rPr>
            <w:t>- 3 -</w:t>
          </w:r>
          <w:r>
            <w:rPr>
              <w:sz w:val="28"/>
              <w:szCs w:val="28"/>
            </w:rPr>
            <w:fldChar w:fldCharType="end"/>
          </w:r>
          <w:r>
            <w:rPr>
              <w:sz w:val="28"/>
              <w:szCs w:val="28"/>
            </w:rPr>
            <w:fldChar w:fldCharType="end"/>
          </w:r>
        </w:p>
        <w:p>
          <w:pPr>
            <w:pStyle w:val="12"/>
            <w:tabs>
              <w:tab w:val="right" w:leader="dot" w:pos="8834"/>
            </w:tabs>
            <w:spacing w:line="480" w:lineRule="auto"/>
            <w:rPr>
              <w:rFonts w:cstheme="minorBidi"/>
              <w:kern w:val="2"/>
              <w:sz w:val="24"/>
              <w:szCs w:val="28"/>
              <w14:ligatures w14:val="standardContextual"/>
            </w:rPr>
          </w:pPr>
          <w:r>
            <w:fldChar w:fldCharType="begin"/>
          </w:r>
          <w:r>
            <w:instrText xml:space="preserve"> HYPERLINK \l "_Toc167265854" </w:instrText>
          </w:r>
          <w:r>
            <w:fldChar w:fldCharType="separate"/>
          </w:r>
          <w:r>
            <w:rPr>
              <w:rStyle w:val="19"/>
              <w:sz w:val="28"/>
              <w:szCs w:val="28"/>
            </w:rPr>
            <w:t>3.2 工作进程</w:t>
          </w:r>
          <w:r>
            <w:rPr>
              <w:sz w:val="28"/>
              <w:szCs w:val="28"/>
            </w:rPr>
            <w:tab/>
          </w:r>
          <w:r>
            <w:rPr>
              <w:sz w:val="28"/>
              <w:szCs w:val="28"/>
            </w:rPr>
            <w:fldChar w:fldCharType="begin"/>
          </w:r>
          <w:r>
            <w:rPr>
              <w:sz w:val="28"/>
              <w:szCs w:val="28"/>
            </w:rPr>
            <w:instrText xml:space="preserve"> PAGEREF _Toc167265854 \h </w:instrText>
          </w:r>
          <w:r>
            <w:rPr>
              <w:sz w:val="28"/>
              <w:szCs w:val="28"/>
            </w:rPr>
            <w:fldChar w:fldCharType="separate"/>
          </w:r>
          <w:r>
            <w:rPr>
              <w:sz w:val="28"/>
              <w:szCs w:val="28"/>
            </w:rPr>
            <w:t>- 4 -</w:t>
          </w:r>
          <w:r>
            <w:rPr>
              <w:sz w:val="28"/>
              <w:szCs w:val="28"/>
            </w:rPr>
            <w:fldChar w:fldCharType="end"/>
          </w:r>
          <w:r>
            <w:rPr>
              <w:sz w:val="28"/>
              <w:szCs w:val="28"/>
            </w:rPr>
            <w:fldChar w:fldCharType="end"/>
          </w:r>
        </w:p>
        <w:p>
          <w:pPr>
            <w:pStyle w:val="11"/>
            <w:tabs>
              <w:tab w:val="left" w:pos="440"/>
              <w:tab w:val="right" w:leader="dot" w:pos="8834"/>
            </w:tabs>
            <w:spacing w:line="480" w:lineRule="auto"/>
            <w:rPr>
              <w:rFonts w:cstheme="minorBidi"/>
              <w:kern w:val="2"/>
              <w:sz w:val="24"/>
              <w:szCs w:val="28"/>
              <w14:ligatures w14:val="standardContextual"/>
            </w:rPr>
          </w:pPr>
          <w:r>
            <w:fldChar w:fldCharType="begin"/>
          </w:r>
          <w:r>
            <w:instrText xml:space="preserve"> HYPERLINK \l "_Toc167265855" </w:instrText>
          </w:r>
          <w:r>
            <w:fldChar w:fldCharType="separate"/>
          </w:r>
          <w:r>
            <w:rPr>
              <w:rStyle w:val="19"/>
              <w:sz w:val="28"/>
              <w:szCs w:val="28"/>
            </w:rPr>
            <w:t>4</w:t>
          </w:r>
          <w:r>
            <w:rPr>
              <w:rFonts w:cstheme="minorBidi"/>
              <w:kern w:val="2"/>
              <w:sz w:val="24"/>
              <w:szCs w:val="28"/>
              <w14:ligatures w14:val="standardContextual"/>
            </w:rPr>
            <w:tab/>
          </w:r>
          <w:r>
            <w:rPr>
              <w:rStyle w:val="19"/>
              <w:sz w:val="28"/>
              <w:szCs w:val="28"/>
            </w:rPr>
            <w:t>主要技术内容的论点</w:t>
          </w:r>
          <w:r>
            <w:rPr>
              <w:sz w:val="28"/>
              <w:szCs w:val="28"/>
            </w:rPr>
            <w:tab/>
          </w:r>
          <w:r>
            <w:rPr>
              <w:sz w:val="28"/>
              <w:szCs w:val="28"/>
            </w:rPr>
            <w:fldChar w:fldCharType="begin"/>
          </w:r>
          <w:r>
            <w:rPr>
              <w:sz w:val="28"/>
              <w:szCs w:val="28"/>
            </w:rPr>
            <w:instrText xml:space="preserve"> PAGEREF _Toc167265855 \h </w:instrText>
          </w:r>
          <w:r>
            <w:rPr>
              <w:sz w:val="28"/>
              <w:szCs w:val="28"/>
            </w:rPr>
            <w:fldChar w:fldCharType="separate"/>
          </w:r>
          <w:r>
            <w:rPr>
              <w:sz w:val="28"/>
              <w:szCs w:val="28"/>
            </w:rPr>
            <w:t>- 5 -</w:t>
          </w:r>
          <w:r>
            <w:rPr>
              <w:sz w:val="28"/>
              <w:szCs w:val="28"/>
            </w:rPr>
            <w:fldChar w:fldCharType="end"/>
          </w:r>
          <w:r>
            <w:rPr>
              <w:sz w:val="28"/>
              <w:szCs w:val="28"/>
            </w:rPr>
            <w:fldChar w:fldCharType="end"/>
          </w:r>
        </w:p>
        <w:p>
          <w:pPr>
            <w:pStyle w:val="12"/>
            <w:tabs>
              <w:tab w:val="right" w:leader="dot" w:pos="8834"/>
            </w:tabs>
            <w:spacing w:line="480" w:lineRule="auto"/>
            <w:rPr>
              <w:rFonts w:cstheme="minorBidi"/>
              <w:kern w:val="2"/>
              <w:sz w:val="24"/>
              <w:szCs w:val="28"/>
              <w14:ligatures w14:val="standardContextual"/>
            </w:rPr>
          </w:pPr>
          <w:r>
            <w:fldChar w:fldCharType="begin"/>
          </w:r>
          <w:r>
            <w:instrText xml:space="preserve"> HYPERLINK \l "_Toc167265856" </w:instrText>
          </w:r>
          <w:r>
            <w:fldChar w:fldCharType="separate"/>
          </w:r>
          <w:r>
            <w:rPr>
              <w:rStyle w:val="19"/>
              <w:sz w:val="28"/>
              <w:szCs w:val="28"/>
            </w:rPr>
            <w:t>4.1 本规范规定的试验材料、试验条件及试验设备</w:t>
          </w:r>
          <w:r>
            <w:rPr>
              <w:sz w:val="28"/>
              <w:szCs w:val="28"/>
            </w:rPr>
            <w:tab/>
          </w:r>
          <w:r>
            <w:rPr>
              <w:sz w:val="28"/>
              <w:szCs w:val="28"/>
            </w:rPr>
            <w:fldChar w:fldCharType="begin"/>
          </w:r>
          <w:r>
            <w:rPr>
              <w:sz w:val="28"/>
              <w:szCs w:val="28"/>
            </w:rPr>
            <w:instrText xml:space="preserve"> PAGEREF _Toc167265856 \h </w:instrText>
          </w:r>
          <w:r>
            <w:rPr>
              <w:sz w:val="28"/>
              <w:szCs w:val="28"/>
            </w:rPr>
            <w:fldChar w:fldCharType="separate"/>
          </w:r>
          <w:r>
            <w:rPr>
              <w:sz w:val="28"/>
              <w:szCs w:val="28"/>
            </w:rPr>
            <w:t>- 5 -</w:t>
          </w:r>
          <w:r>
            <w:rPr>
              <w:sz w:val="28"/>
              <w:szCs w:val="28"/>
            </w:rPr>
            <w:fldChar w:fldCharType="end"/>
          </w:r>
          <w:r>
            <w:rPr>
              <w:sz w:val="28"/>
              <w:szCs w:val="28"/>
            </w:rPr>
            <w:fldChar w:fldCharType="end"/>
          </w:r>
        </w:p>
        <w:p>
          <w:pPr>
            <w:pStyle w:val="12"/>
            <w:tabs>
              <w:tab w:val="right" w:leader="dot" w:pos="8834"/>
            </w:tabs>
            <w:spacing w:line="480" w:lineRule="auto"/>
            <w:rPr>
              <w:rFonts w:cstheme="minorBidi"/>
              <w:kern w:val="2"/>
              <w:sz w:val="24"/>
              <w:szCs w:val="28"/>
              <w14:ligatures w14:val="standardContextual"/>
            </w:rPr>
          </w:pPr>
          <w:r>
            <w:fldChar w:fldCharType="begin"/>
          </w:r>
          <w:r>
            <w:instrText xml:space="preserve"> HYPERLINK \l "_Toc167265857" </w:instrText>
          </w:r>
          <w:r>
            <w:fldChar w:fldCharType="separate"/>
          </w:r>
          <w:r>
            <w:rPr>
              <w:rStyle w:val="19"/>
              <w:sz w:val="28"/>
              <w:szCs w:val="28"/>
            </w:rPr>
            <w:t>4.2 本规范试验台合格性验证项目</w:t>
          </w:r>
          <w:r>
            <w:rPr>
              <w:sz w:val="28"/>
              <w:szCs w:val="28"/>
            </w:rPr>
            <w:tab/>
          </w:r>
          <w:r>
            <w:rPr>
              <w:sz w:val="28"/>
              <w:szCs w:val="28"/>
            </w:rPr>
            <w:fldChar w:fldCharType="begin"/>
          </w:r>
          <w:r>
            <w:rPr>
              <w:sz w:val="28"/>
              <w:szCs w:val="28"/>
            </w:rPr>
            <w:instrText xml:space="preserve"> PAGEREF _Toc167265857 \h </w:instrText>
          </w:r>
          <w:r>
            <w:rPr>
              <w:sz w:val="28"/>
              <w:szCs w:val="28"/>
            </w:rPr>
            <w:fldChar w:fldCharType="separate"/>
          </w:r>
          <w:r>
            <w:rPr>
              <w:sz w:val="28"/>
              <w:szCs w:val="28"/>
            </w:rPr>
            <w:t>- 5 -</w:t>
          </w:r>
          <w:r>
            <w:rPr>
              <w:sz w:val="28"/>
              <w:szCs w:val="28"/>
            </w:rPr>
            <w:fldChar w:fldCharType="end"/>
          </w:r>
          <w:r>
            <w:rPr>
              <w:sz w:val="28"/>
              <w:szCs w:val="28"/>
            </w:rPr>
            <w:fldChar w:fldCharType="end"/>
          </w:r>
        </w:p>
        <w:p>
          <w:pPr>
            <w:pStyle w:val="12"/>
            <w:tabs>
              <w:tab w:val="right" w:leader="dot" w:pos="8834"/>
            </w:tabs>
            <w:spacing w:line="480" w:lineRule="auto"/>
            <w:rPr>
              <w:rFonts w:cstheme="minorBidi"/>
              <w:kern w:val="2"/>
              <w:sz w:val="24"/>
              <w:szCs w:val="28"/>
              <w14:ligatures w14:val="standardContextual"/>
            </w:rPr>
          </w:pPr>
          <w:r>
            <w:fldChar w:fldCharType="begin"/>
          </w:r>
          <w:r>
            <w:instrText xml:space="preserve"> HYPERLINK \l "_Toc167265858" </w:instrText>
          </w:r>
          <w:r>
            <w:fldChar w:fldCharType="separate"/>
          </w:r>
          <w:r>
            <w:rPr>
              <w:rStyle w:val="19"/>
              <w:sz w:val="28"/>
              <w:szCs w:val="28"/>
            </w:rPr>
            <w:t>4.3 本规范列出了主要的性能测试项目</w:t>
          </w:r>
          <w:r>
            <w:rPr>
              <w:sz w:val="28"/>
              <w:szCs w:val="28"/>
            </w:rPr>
            <w:tab/>
          </w:r>
          <w:r>
            <w:rPr>
              <w:sz w:val="28"/>
              <w:szCs w:val="28"/>
            </w:rPr>
            <w:fldChar w:fldCharType="begin"/>
          </w:r>
          <w:r>
            <w:rPr>
              <w:sz w:val="28"/>
              <w:szCs w:val="28"/>
            </w:rPr>
            <w:instrText xml:space="preserve"> PAGEREF _Toc167265858 \h </w:instrText>
          </w:r>
          <w:r>
            <w:rPr>
              <w:sz w:val="28"/>
              <w:szCs w:val="28"/>
            </w:rPr>
            <w:fldChar w:fldCharType="separate"/>
          </w:r>
          <w:r>
            <w:rPr>
              <w:sz w:val="28"/>
              <w:szCs w:val="28"/>
            </w:rPr>
            <w:t>- 5 -</w:t>
          </w:r>
          <w:r>
            <w:rPr>
              <w:sz w:val="28"/>
              <w:szCs w:val="28"/>
            </w:rPr>
            <w:fldChar w:fldCharType="end"/>
          </w:r>
          <w:r>
            <w:rPr>
              <w:sz w:val="28"/>
              <w:szCs w:val="28"/>
            </w:rPr>
            <w:fldChar w:fldCharType="end"/>
          </w:r>
        </w:p>
        <w:p>
          <w:pPr>
            <w:pStyle w:val="11"/>
            <w:tabs>
              <w:tab w:val="left" w:pos="440"/>
              <w:tab w:val="right" w:leader="dot" w:pos="8834"/>
            </w:tabs>
            <w:spacing w:line="480" w:lineRule="auto"/>
            <w:rPr>
              <w:rFonts w:cstheme="minorBidi"/>
              <w:kern w:val="2"/>
              <w:sz w:val="24"/>
              <w:szCs w:val="28"/>
              <w14:ligatures w14:val="standardContextual"/>
            </w:rPr>
          </w:pPr>
          <w:r>
            <w:fldChar w:fldCharType="begin"/>
          </w:r>
          <w:r>
            <w:instrText xml:space="preserve"> HYPERLINK \l "_Toc167265860" </w:instrText>
          </w:r>
          <w:r>
            <w:fldChar w:fldCharType="separate"/>
          </w:r>
          <w:r>
            <w:rPr>
              <w:rFonts w:hint="eastAsia"/>
              <w:lang w:val="en-US" w:eastAsia="zh-CN"/>
            </w:rPr>
            <w:t>5</w:t>
          </w:r>
          <w:r>
            <w:rPr>
              <w:rFonts w:cstheme="minorBidi"/>
              <w:kern w:val="2"/>
              <w:sz w:val="24"/>
              <w:szCs w:val="28"/>
              <w14:ligatures w14:val="standardContextual"/>
            </w:rPr>
            <w:tab/>
          </w:r>
          <w:r>
            <w:rPr>
              <w:rStyle w:val="19"/>
              <w:sz w:val="28"/>
              <w:szCs w:val="28"/>
            </w:rPr>
            <w:t>其他应予说明的事项</w:t>
          </w:r>
          <w:r>
            <w:rPr>
              <w:sz w:val="28"/>
              <w:szCs w:val="28"/>
            </w:rPr>
            <w:tab/>
          </w:r>
          <w:r>
            <w:rPr>
              <w:sz w:val="28"/>
              <w:szCs w:val="28"/>
            </w:rPr>
            <w:fldChar w:fldCharType="begin"/>
          </w:r>
          <w:r>
            <w:rPr>
              <w:sz w:val="28"/>
              <w:szCs w:val="28"/>
            </w:rPr>
            <w:instrText xml:space="preserve"> PAGEREF _Toc167265860 \h </w:instrText>
          </w:r>
          <w:r>
            <w:rPr>
              <w:sz w:val="28"/>
              <w:szCs w:val="28"/>
            </w:rPr>
            <w:fldChar w:fldCharType="separate"/>
          </w:r>
          <w:r>
            <w:rPr>
              <w:sz w:val="28"/>
              <w:szCs w:val="28"/>
            </w:rPr>
            <w:t>- 6 -</w:t>
          </w:r>
          <w:r>
            <w:rPr>
              <w:sz w:val="28"/>
              <w:szCs w:val="28"/>
            </w:rPr>
            <w:fldChar w:fldCharType="end"/>
          </w:r>
          <w:r>
            <w:rPr>
              <w:sz w:val="28"/>
              <w:szCs w:val="28"/>
            </w:rPr>
            <w:fldChar w:fldCharType="end"/>
          </w:r>
        </w:p>
        <w:p>
          <w:pPr>
            <w:sectPr>
              <w:footerReference r:id="rId3" w:type="default"/>
              <w:footerReference r:id="rId4" w:type="even"/>
              <w:pgSz w:w="11906" w:h="16838"/>
              <w:pgMar w:top="1440" w:right="1531" w:bottom="1440" w:left="1531" w:header="851" w:footer="992" w:gutter="0"/>
              <w:pgNumType w:start="0"/>
              <w:cols w:space="720" w:num="1"/>
              <w:titlePg/>
              <w:docGrid w:type="lines" w:linePitch="312" w:charSpace="0"/>
            </w:sectPr>
          </w:pPr>
          <w:r>
            <w:rPr>
              <w:b/>
              <w:bCs/>
              <w:lang w:val="zh-CN"/>
            </w:rPr>
            <w:fldChar w:fldCharType="end"/>
          </w:r>
        </w:p>
      </w:sdtContent>
    </w:sdt>
    <w:p>
      <w:pPr>
        <w:pStyle w:val="2"/>
        <w:spacing w:before="120" w:after="240" w:line="360" w:lineRule="auto"/>
        <w:rPr>
          <w:sz w:val="30"/>
        </w:rPr>
      </w:pPr>
      <w:bookmarkStart w:id="0" w:name="_Toc167265850"/>
      <w:r>
        <w:rPr>
          <w:rFonts w:hint="eastAsia"/>
          <w:sz w:val="30"/>
        </w:rPr>
        <w:t>1</w:t>
      </w:r>
      <w:r>
        <w:rPr>
          <w:sz w:val="30"/>
        </w:rPr>
        <w:t xml:space="preserve"> </w:t>
      </w:r>
      <w:r>
        <w:rPr>
          <w:rFonts w:hint="eastAsia"/>
          <w:sz w:val="30"/>
        </w:rPr>
        <w:t>任务来源及项目意义</w:t>
      </w:r>
      <w:bookmarkEnd w:id="0"/>
    </w:p>
    <w:p>
      <w:pPr>
        <w:pStyle w:val="38"/>
        <w:spacing w:line="360" w:lineRule="auto"/>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为在工业领域和实验室中，氢中氧分析仪、氧中氢分析仪被广泛使用。在水电解槽产生氢气和氧气的过程中，为了保证设备安全、有效地运行和保障生产效益，需要安装使用电解水制氢在线分析系统对水电解槽出口进行氢中氧和氧中氢的在线监测分析，GB/T19774-2005《水电解制氢系统技术要求》、GB/T37562-2019《压力型水电解制氢系统技术条件》对氢中氧分析仪、氧中氢分析仪的量程及分辨力都做了明确的要求。</w:t>
      </w:r>
    </w:p>
    <w:p>
      <w:pPr>
        <w:pStyle w:val="38"/>
        <w:spacing w:line="360" w:lineRule="auto"/>
        <w:ind w:firstLine="560" w:firstLineChars="200"/>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氢中氧分析仪、氧中氢分析仪主要是用来测量氢化物、吸附、化学裂解、膜分离以及电解等方法制取的工业氢气中的氧气浓度值以及氧气中氢气浓度值，氢气中微量氧气含量分析仪可以用来针对纯氢、高纯氢或超纯氢中的微量氧气含量进行分析，既有在线式类型的，同时也有便携式类型及实验室使用的。有资料表明氢气纯度下降1%，损耗增加11%，因此提高氢气纯度意味着降低生产成本。氢气纯度下降及空气（主要是氧气、氮气二氧化碳等）增加，还会对发电机的安全运行带来隐患。</w:t>
      </w:r>
    </w:p>
    <w:p>
      <w:pPr>
        <w:tabs>
          <w:tab w:val="left" w:pos="360"/>
          <w:tab w:val="left" w:pos="720"/>
        </w:tabs>
        <w:spacing w:line="48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工业氢气的生产方法一般包括天然气制氢、煤制氢、甲醇裂解制氢、电解水制氢、氯碱副产氢回收、焦炉气回收制氢、光解水制氢、生物质气化制氢等，而无论是工业氢、纯氢、高纯氢还是超纯氢，都是需要对氢气中的微量氧含量进行检测的，而对氢中氧分析仪定期计量检定就显得十分重要了，目前没有针对氢中氧分析仪、氧中氢分析仪的校准规范，制定相应的技术规范保证制氢过程中的氧含量及氢含量浓度的可靠性非常有必要。</w:t>
      </w:r>
    </w:p>
    <w:p>
      <w:pPr>
        <w:tabs>
          <w:tab w:val="left" w:pos="360"/>
          <w:tab w:val="left" w:pos="720"/>
        </w:tabs>
        <w:spacing w:line="480" w:lineRule="exact"/>
        <w:ind w:firstLine="560" w:firstLineChars="200"/>
        <w:rPr>
          <w:rFonts w:hint="eastAsia"/>
          <w:sz w:val="28"/>
          <w:szCs w:val="28"/>
          <w:lang w:val="en-US" w:eastAsia="zh-CN"/>
        </w:rPr>
      </w:pPr>
      <w:r>
        <w:rPr>
          <w:rFonts w:hint="eastAsia"/>
          <w:sz w:val="28"/>
          <w:szCs w:val="28"/>
          <w:lang w:val="en-US" w:eastAsia="zh-CN"/>
        </w:rPr>
        <w:t>目前还没有明确的校准方法保证</w:t>
      </w:r>
      <w:r>
        <w:rPr>
          <w:rFonts w:hint="eastAsia" w:ascii="Times New Roman" w:hAnsi="Times New Roman" w:eastAsia="宋体" w:cs="Times New Roman"/>
          <w:kern w:val="2"/>
          <w:sz w:val="28"/>
          <w:szCs w:val="28"/>
          <w:lang w:val="en-US" w:eastAsia="zh-CN" w:bidi="ar-SA"/>
        </w:rPr>
        <w:t>氢中氧分析仪、氧中氢分析仪</w:t>
      </w:r>
      <w:r>
        <w:rPr>
          <w:rFonts w:hint="eastAsia"/>
          <w:sz w:val="28"/>
          <w:szCs w:val="28"/>
          <w:lang w:val="en-US" w:eastAsia="zh-CN"/>
        </w:rPr>
        <w:t>的准确性，</w:t>
      </w:r>
      <w:r>
        <w:rPr>
          <w:rFonts w:hint="eastAsia"/>
          <w:sz w:val="28"/>
          <w:szCs w:val="28"/>
        </w:rPr>
        <w:t>为弥补在</w:t>
      </w:r>
      <w:r>
        <w:rPr>
          <w:rFonts w:hint="eastAsia" w:ascii="Times New Roman" w:hAnsi="Times New Roman" w:eastAsia="宋体" w:cs="Times New Roman"/>
          <w:kern w:val="2"/>
          <w:sz w:val="28"/>
          <w:szCs w:val="28"/>
          <w:lang w:val="en-US" w:eastAsia="zh-CN" w:bidi="ar-SA"/>
        </w:rPr>
        <w:t>氢中氧分析仪、氧中氢分析仪</w:t>
      </w:r>
      <w:r>
        <w:rPr>
          <w:rFonts w:hint="eastAsia"/>
          <w:sz w:val="28"/>
          <w:szCs w:val="28"/>
        </w:rPr>
        <w:t>性能测试方面的空白，统一</w:t>
      </w:r>
      <w:r>
        <w:rPr>
          <w:rFonts w:hint="eastAsia"/>
          <w:sz w:val="28"/>
          <w:szCs w:val="28"/>
          <w:lang w:val="en-US" w:eastAsia="zh-CN"/>
        </w:rPr>
        <w:t>校准</w:t>
      </w:r>
      <w:r>
        <w:rPr>
          <w:rFonts w:hint="eastAsia"/>
          <w:sz w:val="28"/>
          <w:szCs w:val="28"/>
        </w:rPr>
        <w:t>方法，</w:t>
      </w:r>
      <w:r>
        <w:rPr>
          <w:rFonts w:hint="eastAsia"/>
          <w:sz w:val="28"/>
          <w:szCs w:val="28"/>
          <w:lang w:val="en-US" w:eastAsia="zh-CN"/>
        </w:rPr>
        <w:t>提高</w:t>
      </w:r>
      <w:r>
        <w:rPr>
          <w:rFonts w:hint="eastAsia" w:ascii="Times New Roman" w:hAnsi="Times New Roman" w:eastAsia="宋体" w:cs="Times New Roman"/>
          <w:kern w:val="2"/>
          <w:sz w:val="28"/>
          <w:szCs w:val="28"/>
          <w:lang w:val="en-US" w:eastAsia="zh-CN" w:bidi="ar-SA"/>
        </w:rPr>
        <w:t>氢中氧分析仪、氧中氢分析仪</w:t>
      </w:r>
      <w:r>
        <w:rPr>
          <w:rFonts w:hint="eastAsia"/>
          <w:sz w:val="28"/>
          <w:szCs w:val="28"/>
          <w:lang w:val="en-US" w:eastAsia="zh-CN"/>
        </w:rPr>
        <w:t>测量的准确性和一致性</w:t>
      </w:r>
      <w:r>
        <w:rPr>
          <w:rFonts w:hint="eastAsia"/>
          <w:sz w:val="28"/>
          <w:szCs w:val="28"/>
        </w:rPr>
        <w:t>，提高</w:t>
      </w:r>
      <w:r>
        <w:rPr>
          <w:rFonts w:hint="eastAsia"/>
          <w:sz w:val="28"/>
          <w:szCs w:val="28"/>
          <w:lang w:val="en-US" w:eastAsia="zh-CN"/>
        </w:rPr>
        <w:t>氢</w:t>
      </w:r>
      <w:r>
        <w:rPr>
          <w:rFonts w:hint="eastAsia" w:ascii="Times New Roman" w:hAnsi="Times New Roman" w:eastAsia="宋体" w:cs="Times New Roman"/>
          <w:kern w:val="2"/>
          <w:sz w:val="28"/>
          <w:szCs w:val="28"/>
          <w:lang w:val="en-US" w:eastAsia="zh-CN" w:bidi="ar-SA"/>
        </w:rPr>
        <w:t>气生产使用中的安全可靠。济南计量</w:t>
      </w:r>
      <w:r>
        <w:rPr>
          <w:rFonts w:hint="eastAsia" w:cs="Times New Roman"/>
          <w:kern w:val="2"/>
          <w:sz w:val="28"/>
          <w:szCs w:val="28"/>
          <w:lang w:val="en-US" w:eastAsia="zh-CN" w:bidi="ar-SA"/>
        </w:rPr>
        <w:t>检定测试</w:t>
      </w:r>
      <w:r>
        <w:rPr>
          <w:rFonts w:hint="eastAsia" w:ascii="Times New Roman" w:hAnsi="Times New Roman" w:eastAsia="宋体" w:cs="Times New Roman"/>
          <w:kern w:val="2"/>
          <w:sz w:val="28"/>
          <w:szCs w:val="28"/>
          <w:lang w:val="en-US" w:eastAsia="zh-CN" w:bidi="ar-SA"/>
        </w:rPr>
        <w:t>院组织编写了《氢中氧氧中氢分析仪校准方法》。</w:t>
      </w:r>
    </w:p>
    <w:p>
      <w:pPr>
        <w:pStyle w:val="2"/>
        <w:spacing w:before="120" w:after="240" w:line="360" w:lineRule="auto"/>
        <w:rPr>
          <w:sz w:val="30"/>
        </w:rPr>
      </w:pPr>
      <w:bookmarkStart w:id="1" w:name="_Toc167265851"/>
      <w:r>
        <w:rPr>
          <w:rFonts w:hint="eastAsia"/>
          <w:sz w:val="30"/>
        </w:rPr>
        <w:t>2</w:t>
      </w:r>
      <w:r>
        <w:rPr>
          <w:sz w:val="30"/>
        </w:rPr>
        <w:t xml:space="preserve"> </w:t>
      </w:r>
      <w:r>
        <w:rPr>
          <w:rFonts w:hint="eastAsia"/>
          <w:sz w:val="30"/>
        </w:rPr>
        <w:t>主要技术依据</w:t>
      </w:r>
      <w:bookmarkEnd w:id="1"/>
    </w:p>
    <w:p>
      <w:pPr>
        <w:pStyle w:val="26"/>
        <w:ind w:firstLine="0" w:firstLineChars="0"/>
      </w:pPr>
      <w:r>
        <w:rPr>
          <w:rFonts w:hint="eastAsia" w:ascii="Times New Roman"/>
          <w:kern w:val="2"/>
          <w:sz w:val="28"/>
          <w:szCs w:val="28"/>
        </w:rPr>
        <w:t>2.</w:t>
      </w:r>
      <w:r>
        <w:rPr>
          <w:rFonts w:ascii="Times New Roman"/>
          <w:kern w:val="2"/>
          <w:sz w:val="28"/>
          <w:szCs w:val="28"/>
        </w:rPr>
        <w:t>1</w:t>
      </w:r>
      <w:r>
        <w:rPr>
          <w:sz w:val="28"/>
          <w:szCs w:val="28"/>
        </w:rPr>
        <w:t xml:space="preserve">   </w:t>
      </w:r>
      <w:r>
        <w:rPr>
          <w:rFonts w:hint="eastAsia"/>
          <w:sz w:val="28"/>
          <w:szCs w:val="28"/>
        </w:rPr>
        <w:t>本规范按照GB/T 1.1-2020《标准化工作导则第一部分：标准化文件的结构和起草规则》进行起草。</w:t>
      </w:r>
    </w:p>
    <w:p>
      <w:pPr>
        <w:keepNext w:val="0"/>
        <w:keepLines w:val="0"/>
        <w:widowControl/>
        <w:suppressLineNumbers w:val="0"/>
        <w:jc w:val="left"/>
        <w:rPr>
          <w:rFonts w:hint="default" w:ascii="Times New Roman" w:hAnsi="Times New Roman" w:eastAsia="宋体" w:cs="Times New Roman"/>
          <w:sz w:val="28"/>
          <w:szCs w:val="28"/>
          <w:lang w:val="en-US" w:eastAsia="zh-CN"/>
        </w:rPr>
      </w:pPr>
      <w:r>
        <w:rPr>
          <w:rFonts w:hint="eastAsia" w:ascii="Times New Roman"/>
          <w:kern w:val="2"/>
          <w:sz w:val="28"/>
          <w:szCs w:val="28"/>
        </w:rPr>
        <w:t>2.2</w:t>
      </w:r>
      <w:r>
        <w:rPr>
          <w:rFonts w:hint="eastAsia"/>
          <w:sz w:val="28"/>
          <w:szCs w:val="28"/>
        </w:rPr>
        <w:t xml:space="preserve">   </w:t>
      </w:r>
      <w:r>
        <w:rPr>
          <w:rFonts w:hint="eastAsia" w:ascii="Times New Roman"/>
          <w:sz w:val="28"/>
          <w:szCs w:val="28"/>
        </w:rPr>
        <w:t>本规范的技术要求和方法参考</w:t>
      </w:r>
      <w:r>
        <w:rPr>
          <w:rFonts w:hint="eastAsia" w:ascii="Times New Roman" w:hAnsi="Times New Roman" w:eastAsia="宋体" w:cs="Times New Roman"/>
          <w:sz w:val="28"/>
          <w:szCs w:val="28"/>
        </w:rPr>
        <w:t>了</w:t>
      </w:r>
      <w:r>
        <w:rPr>
          <w:rFonts w:hint="eastAsia" w:cs="Times New Roman"/>
          <w:sz w:val="28"/>
          <w:szCs w:val="28"/>
          <w:lang w:val="en-US" w:eastAsia="zh-CN"/>
        </w:rPr>
        <w:t>JJG365-2008《电化学氧测定仪》、JJG945-2010《微量氧分析仪检定规程》、JJG663-1990《热导式氢分析器》。</w:t>
      </w:r>
    </w:p>
    <w:p>
      <w:pPr>
        <w:pStyle w:val="2"/>
        <w:numPr>
          <w:ilvl w:val="0"/>
          <w:numId w:val="3"/>
        </w:numPr>
        <w:spacing w:before="120" w:after="240" w:line="360" w:lineRule="auto"/>
        <w:rPr>
          <w:sz w:val="30"/>
        </w:rPr>
      </w:pPr>
      <w:bookmarkStart w:id="2" w:name="_Toc167265852"/>
      <w:r>
        <w:rPr>
          <w:rFonts w:hint="eastAsia"/>
          <w:sz w:val="30"/>
        </w:rPr>
        <w:t>编制过程</w:t>
      </w:r>
      <w:bookmarkEnd w:id="2"/>
    </w:p>
    <w:p>
      <w:pPr>
        <w:spacing w:line="360" w:lineRule="auto"/>
        <w:rPr>
          <w:rFonts w:hint="default" w:ascii="Times New Roman" w:hAnsi="Times New Roman" w:eastAsia="黑体" w:cs="Times New Roman"/>
          <w:b/>
          <w:bCs/>
          <w:kern w:val="44"/>
          <w:sz w:val="30"/>
          <w:szCs w:val="44"/>
          <w:lang w:val="en-US" w:eastAsia="zh-CN" w:bidi="ar-SA"/>
        </w:rPr>
      </w:pPr>
      <w:bookmarkStart w:id="3" w:name="_Toc167265855"/>
      <w:r>
        <w:rPr>
          <w:rFonts w:hint="default" w:ascii="Times New Roman" w:hAnsi="Times New Roman" w:eastAsia="黑体" w:cs="Times New Roman"/>
          <w:b/>
          <w:bCs/>
          <w:kern w:val="44"/>
          <w:sz w:val="30"/>
          <w:szCs w:val="44"/>
          <w:lang w:val="en-US" w:eastAsia="zh-CN" w:bidi="ar-SA"/>
        </w:rPr>
        <w:t>3.1 编制原则</w:t>
      </w:r>
    </w:p>
    <w:p>
      <w:pPr>
        <w:pStyle w:val="28"/>
        <w:ind w:firstLine="560"/>
        <w:rPr>
          <w:rFonts w:hint="default" w:ascii="Times New Roman" w:hAnsi="Times New Roman" w:cs="Times New Roman"/>
          <w:sz w:val="28"/>
          <w:szCs w:val="28"/>
        </w:rPr>
      </w:pPr>
      <w:r>
        <w:rPr>
          <w:rFonts w:hint="default" w:ascii="Times New Roman" w:hAnsi="Times New Roman" w:cs="Times New Roman"/>
          <w:sz w:val="28"/>
          <w:szCs w:val="28"/>
        </w:rPr>
        <w:t>本</w:t>
      </w:r>
      <w:r>
        <w:rPr>
          <w:rFonts w:hint="default" w:ascii="Times New Roman" w:hAnsi="Times New Roman" w:cs="Times New Roman"/>
          <w:sz w:val="28"/>
          <w:szCs w:val="28"/>
          <w:lang w:val="en-US" w:eastAsia="zh-CN"/>
        </w:rPr>
        <w:t>标准</w:t>
      </w:r>
      <w:r>
        <w:rPr>
          <w:rFonts w:hint="default" w:ascii="Times New Roman" w:hAnsi="Times New Roman" w:cs="Times New Roman"/>
          <w:sz w:val="28"/>
          <w:szCs w:val="28"/>
        </w:rPr>
        <w:t>是参考</w:t>
      </w:r>
      <w:r>
        <w:rPr>
          <w:rFonts w:hint="default" w:ascii="Times New Roman" w:hAnsi="Times New Roman" w:cs="Times New Roman"/>
          <w:sz w:val="28"/>
          <w:szCs w:val="28"/>
          <w:lang w:val="en-US" w:eastAsia="zh-CN"/>
        </w:rPr>
        <w:t>相关技术规范</w:t>
      </w:r>
      <w:r>
        <w:rPr>
          <w:rFonts w:hint="default" w:ascii="Times New Roman" w:hAnsi="Times New Roman" w:cs="Times New Roman"/>
          <w:sz w:val="28"/>
          <w:szCs w:val="28"/>
        </w:rPr>
        <w:t>而形成的</w:t>
      </w:r>
      <w:r>
        <w:rPr>
          <w:rFonts w:hint="eastAsia" w:ascii="Times New Roman" w:hAnsi="Times New Roman" w:eastAsia="宋体" w:cs="Times New Roman"/>
          <w:kern w:val="2"/>
          <w:sz w:val="28"/>
          <w:szCs w:val="28"/>
          <w:lang w:val="en-US" w:eastAsia="zh-CN" w:bidi="ar-SA"/>
        </w:rPr>
        <w:t>氢中氧氧中氢分析仪</w:t>
      </w:r>
      <w:r>
        <w:rPr>
          <w:rFonts w:hint="default" w:ascii="Times New Roman" w:hAnsi="Times New Roman" w:cs="Times New Roman"/>
          <w:sz w:val="28"/>
          <w:szCs w:val="28"/>
          <w:lang w:val="en-US" w:eastAsia="zh-CN"/>
        </w:rPr>
        <w:t>校准方法</w:t>
      </w:r>
      <w:r>
        <w:rPr>
          <w:rFonts w:hint="default" w:ascii="Times New Roman" w:hAnsi="Times New Roman" w:cs="Times New Roman"/>
          <w:sz w:val="28"/>
          <w:szCs w:val="28"/>
        </w:rPr>
        <w:t xml:space="preserve">。编制原则如下： </w:t>
      </w:r>
    </w:p>
    <w:p>
      <w:pPr>
        <w:numPr>
          <w:ilvl w:val="0"/>
          <w:numId w:val="4"/>
        </w:numPr>
        <w:spacing w:line="360" w:lineRule="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方法的测定内容、基本要求、测定原理等需满足相关</w:t>
      </w:r>
      <w:r>
        <w:rPr>
          <w:rFonts w:hint="eastAsia" w:ascii="Times New Roman" w:hAnsi="Times New Roman" w:eastAsia="宋体" w:cs="Times New Roman"/>
          <w:kern w:val="2"/>
          <w:sz w:val="28"/>
          <w:szCs w:val="28"/>
          <w:lang w:val="en-US" w:eastAsia="zh-CN" w:bidi="ar-SA"/>
        </w:rPr>
        <w:t>氢中氧氧中氢分析仪</w:t>
      </w:r>
      <w:r>
        <w:rPr>
          <w:rFonts w:hint="eastAsia" w:ascii="Times New Roman" w:hAnsi="Times New Roman" w:cs="Times New Roman"/>
          <w:kern w:val="0"/>
          <w:sz w:val="28"/>
          <w:szCs w:val="28"/>
          <w:lang w:val="en-US" w:eastAsia="zh-CN" w:bidi="ar-SA"/>
        </w:rPr>
        <w:t>检测</w:t>
      </w:r>
      <w:r>
        <w:rPr>
          <w:rFonts w:hint="default" w:ascii="Times New Roman" w:hAnsi="Times New Roman" w:eastAsia="宋体" w:cs="Times New Roman"/>
          <w:kern w:val="0"/>
          <w:sz w:val="28"/>
          <w:szCs w:val="28"/>
          <w:lang w:val="en-US" w:eastAsia="zh-CN" w:bidi="ar-SA"/>
        </w:rPr>
        <w:t>标准的要求。</w:t>
      </w:r>
    </w:p>
    <w:p>
      <w:pPr>
        <w:numPr>
          <w:ilvl w:val="0"/>
          <w:numId w:val="4"/>
        </w:numPr>
        <w:spacing w:line="360" w:lineRule="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测定方法具有可实施性，通过标准规定的</w:t>
      </w:r>
      <w:r>
        <w:rPr>
          <w:rFonts w:hint="default" w:ascii="Times New Roman" w:hAnsi="Times New Roman" w:cs="Times New Roman"/>
          <w:kern w:val="0"/>
          <w:sz w:val="28"/>
          <w:szCs w:val="28"/>
          <w:lang w:val="en-US" w:eastAsia="zh-CN" w:bidi="ar-SA"/>
        </w:rPr>
        <w:t>校准方</w:t>
      </w:r>
      <w:r>
        <w:rPr>
          <w:rFonts w:hint="default" w:ascii="Times New Roman" w:hAnsi="Times New Roman" w:eastAsia="宋体" w:cs="Times New Roman"/>
          <w:kern w:val="0"/>
          <w:sz w:val="28"/>
          <w:szCs w:val="28"/>
          <w:lang w:val="en-US" w:eastAsia="zh-CN" w:bidi="ar-SA"/>
        </w:rPr>
        <w:t>法能有效</w:t>
      </w:r>
      <w:r>
        <w:rPr>
          <w:rFonts w:hint="eastAsia" w:ascii="Times New Roman" w:hAnsi="Times New Roman" w:cs="Times New Roman"/>
          <w:kern w:val="0"/>
          <w:sz w:val="28"/>
          <w:szCs w:val="28"/>
          <w:lang w:val="en-US" w:eastAsia="zh-CN" w:bidi="ar-SA"/>
        </w:rPr>
        <w:t>检测氢气泄露</w:t>
      </w:r>
      <w:r>
        <w:rPr>
          <w:rFonts w:hint="default" w:ascii="Times New Roman" w:hAnsi="Times New Roman" w:eastAsia="宋体" w:cs="Times New Roman"/>
          <w:kern w:val="0"/>
          <w:sz w:val="28"/>
          <w:szCs w:val="28"/>
          <w:lang w:val="en-US" w:eastAsia="zh-CN" w:bidi="ar-SA"/>
        </w:rPr>
        <w:t>，</w:t>
      </w:r>
      <w:r>
        <w:rPr>
          <w:rFonts w:hint="eastAsia" w:ascii="Times New Roman" w:hAnsi="Times New Roman" w:eastAsia="宋体" w:cs="Times New Roman"/>
          <w:kern w:val="0"/>
          <w:sz w:val="28"/>
          <w:szCs w:val="28"/>
          <w:lang w:val="en-US" w:eastAsia="zh-CN" w:bidi="ar-SA"/>
        </w:rPr>
        <w:t>保证氢气安全性</w:t>
      </w:r>
      <w:r>
        <w:rPr>
          <w:rFonts w:hint="default" w:ascii="Times New Roman" w:hAnsi="Times New Roman" w:cs="Times New Roman"/>
          <w:kern w:val="0"/>
          <w:sz w:val="28"/>
          <w:szCs w:val="28"/>
          <w:lang w:val="en-US" w:eastAsia="zh-CN" w:bidi="ar-SA"/>
        </w:rPr>
        <w:t>，</w:t>
      </w:r>
      <w:r>
        <w:rPr>
          <w:rFonts w:hint="default" w:ascii="Times New Roman" w:hAnsi="Times New Roman" w:eastAsia="宋体" w:cs="Times New Roman"/>
          <w:kern w:val="0"/>
          <w:sz w:val="28"/>
          <w:szCs w:val="28"/>
          <w:lang w:val="en-US" w:eastAsia="zh-CN" w:bidi="ar-SA"/>
        </w:rPr>
        <w:t>满足目前</w:t>
      </w:r>
      <w:r>
        <w:rPr>
          <w:rFonts w:hint="eastAsia" w:ascii="Times New Roman" w:hAnsi="Times New Roman" w:cs="Times New Roman"/>
          <w:kern w:val="0"/>
          <w:sz w:val="28"/>
          <w:szCs w:val="28"/>
          <w:lang w:val="en-US" w:eastAsia="zh-CN" w:bidi="ar-SA"/>
        </w:rPr>
        <w:t>氢中氧和氧中氢浓度</w:t>
      </w:r>
      <w:r>
        <w:rPr>
          <w:rFonts w:hint="default" w:ascii="Times New Roman" w:hAnsi="Times New Roman" w:cs="Times New Roman"/>
          <w:kern w:val="0"/>
          <w:sz w:val="28"/>
          <w:szCs w:val="28"/>
          <w:lang w:val="en-US" w:eastAsia="zh-CN" w:bidi="ar-SA"/>
        </w:rPr>
        <w:t>测量方法</w:t>
      </w:r>
      <w:r>
        <w:rPr>
          <w:rFonts w:hint="default" w:ascii="Times New Roman" w:hAnsi="Times New Roman" w:eastAsia="宋体" w:cs="Times New Roman"/>
          <w:kern w:val="0"/>
          <w:sz w:val="28"/>
          <w:szCs w:val="28"/>
          <w:lang w:val="en-US" w:eastAsia="zh-CN" w:bidi="ar-SA"/>
        </w:rPr>
        <w:t>工作的需要。</w:t>
      </w:r>
    </w:p>
    <w:p>
      <w:pPr>
        <w:numPr>
          <w:ilvl w:val="0"/>
          <w:numId w:val="4"/>
        </w:numPr>
        <w:spacing w:line="360" w:lineRule="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测定方法具有普遍适用性，功能完整性，满足不同</w:t>
      </w:r>
      <w:r>
        <w:rPr>
          <w:rFonts w:hint="default" w:ascii="Times New Roman" w:hAnsi="Times New Roman" w:cs="Times New Roman"/>
          <w:kern w:val="0"/>
          <w:sz w:val="28"/>
          <w:szCs w:val="28"/>
          <w:lang w:val="en-US" w:eastAsia="zh-CN" w:bidi="ar-SA"/>
        </w:rPr>
        <w:t>原理不同量程</w:t>
      </w:r>
      <w:r>
        <w:rPr>
          <w:rFonts w:hint="default" w:ascii="Times New Roman" w:hAnsi="Times New Roman" w:eastAsia="宋体" w:cs="Times New Roman"/>
          <w:kern w:val="0"/>
          <w:sz w:val="28"/>
          <w:szCs w:val="28"/>
          <w:lang w:val="en-US" w:eastAsia="zh-CN" w:bidi="ar-SA"/>
        </w:rPr>
        <w:t>有关该标准的</w:t>
      </w:r>
      <w:r>
        <w:rPr>
          <w:rFonts w:hint="default" w:ascii="Times New Roman" w:hAnsi="Times New Roman" w:cs="Times New Roman"/>
          <w:kern w:val="0"/>
          <w:sz w:val="28"/>
          <w:szCs w:val="28"/>
          <w:lang w:val="en-US" w:eastAsia="zh-CN" w:bidi="ar-SA"/>
        </w:rPr>
        <w:t>技术</w:t>
      </w:r>
      <w:r>
        <w:rPr>
          <w:rFonts w:hint="default" w:ascii="Times New Roman" w:hAnsi="Times New Roman" w:eastAsia="宋体" w:cs="Times New Roman"/>
          <w:kern w:val="0"/>
          <w:sz w:val="28"/>
          <w:szCs w:val="28"/>
          <w:lang w:val="en-US" w:eastAsia="zh-CN" w:bidi="ar-SA"/>
        </w:rPr>
        <w:t>要求。</w:t>
      </w:r>
    </w:p>
    <w:p>
      <w:pPr>
        <w:spacing w:line="360" w:lineRule="auto"/>
        <w:rPr>
          <w:rFonts w:hint="default" w:ascii="Times New Roman" w:hAnsi="Times New Roman" w:eastAsia="黑体" w:cs="Times New Roman"/>
          <w:b/>
          <w:bCs/>
          <w:kern w:val="44"/>
          <w:sz w:val="30"/>
          <w:szCs w:val="44"/>
          <w:lang w:val="en-US" w:eastAsia="zh-CN" w:bidi="ar-SA"/>
        </w:rPr>
      </w:pPr>
      <w:r>
        <w:rPr>
          <w:rFonts w:hint="default" w:ascii="Times New Roman" w:hAnsi="Times New Roman" w:eastAsia="黑体" w:cs="Times New Roman"/>
          <w:b/>
          <w:bCs/>
          <w:kern w:val="44"/>
          <w:sz w:val="30"/>
          <w:szCs w:val="44"/>
          <w:lang w:val="en-US" w:eastAsia="zh-CN" w:bidi="ar-SA"/>
        </w:rPr>
        <w:t>3.2  工作进程</w:t>
      </w:r>
    </w:p>
    <w:p>
      <w:pPr>
        <w:tabs>
          <w:tab w:val="left" w:pos="360"/>
          <w:tab w:val="left" w:pos="720"/>
        </w:tabs>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202</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年</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月，济南市计量检定测试院作为策划及承担单位，召集相关工作人员及</w:t>
      </w:r>
      <w:r>
        <w:rPr>
          <w:rFonts w:hint="default" w:ascii="Times New Roman" w:hAnsi="Times New Roman" w:cs="Times New Roman"/>
          <w:sz w:val="28"/>
          <w:szCs w:val="28"/>
          <w:lang w:val="en-US" w:eastAsia="zh-CN"/>
        </w:rPr>
        <w:t>生产单位、使用单位</w:t>
      </w:r>
      <w:r>
        <w:rPr>
          <w:rFonts w:hint="default" w:ascii="Times New Roman" w:hAnsi="Times New Roman" w:cs="Times New Roman"/>
          <w:sz w:val="28"/>
          <w:szCs w:val="28"/>
        </w:rPr>
        <w:t>，成立标准编制小组，完成了项目</w:t>
      </w:r>
      <w:r>
        <w:rPr>
          <w:rFonts w:hint="default" w:ascii="Times New Roman" w:hAnsi="Times New Roman" w:cs="Times New Roman"/>
          <w:sz w:val="28"/>
          <w:szCs w:val="28"/>
          <w:lang w:val="en-US" w:eastAsia="zh-CN"/>
        </w:rPr>
        <w:t>申报</w:t>
      </w:r>
      <w:r>
        <w:rPr>
          <w:rFonts w:hint="default" w:ascii="Times New Roman" w:hAnsi="Times New Roman" w:cs="Times New Roman"/>
          <w:sz w:val="28"/>
          <w:szCs w:val="28"/>
        </w:rPr>
        <w:t>和填报签订，编制组初步拟定了标准编制的工作目标、工作内容，同时按照</w:t>
      </w:r>
      <w:r>
        <w:rPr>
          <w:rFonts w:hint="default" w:ascii="Times New Roman" w:hAnsi="Times New Roman" w:cs="Times New Roman"/>
          <w:sz w:val="28"/>
          <w:szCs w:val="28"/>
          <w:lang w:val="en-US" w:eastAsia="zh-CN"/>
        </w:rPr>
        <w:t>申报书</w:t>
      </w:r>
      <w:r>
        <w:rPr>
          <w:rFonts w:hint="default" w:ascii="Times New Roman" w:hAnsi="Times New Roman" w:cs="Times New Roman"/>
          <w:sz w:val="28"/>
          <w:szCs w:val="28"/>
        </w:rPr>
        <w:t>的要求，进行任务分工并制定了详细的标准编制计划。</w:t>
      </w:r>
    </w:p>
    <w:p>
      <w:pPr>
        <w:spacing w:line="360" w:lineRule="auto"/>
        <w:ind w:firstLine="560" w:firstLineChars="200"/>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2024年4月至2024年5月，调研相关生产厂家</w:t>
      </w:r>
      <w:r>
        <w:rPr>
          <w:rFonts w:hint="eastAsia" w:ascii="Times New Roman" w:hAnsi="Times New Roman" w:eastAsia="宋体" w:cs="Times New Roman"/>
          <w:kern w:val="2"/>
          <w:sz w:val="28"/>
          <w:szCs w:val="28"/>
          <w:lang w:val="en-US" w:eastAsia="zh-CN" w:bidi="ar-SA"/>
        </w:rPr>
        <w:t>氢中氧氧中氢分析仪</w:t>
      </w:r>
      <w:r>
        <w:rPr>
          <w:rFonts w:hint="default" w:ascii="Times New Roman" w:hAnsi="Times New Roman" w:cs="Times New Roman"/>
          <w:sz w:val="28"/>
          <w:szCs w:val="28"/>
          <w:lang w:val="en-US" w:eastAsia="zh-CN"/>
        </w:rPr>
        <w:t>工作原理、设备类型、技术指标、测量方法等相关方面的校准方法，查阅定</w:t>
      </w:r>
      <w:r>
        <w:rPr>
          <w:rFonts w:hint="eastAsia" w:ascii="Times New Roman" w:hAnsi="Times New Roman" w:eastAsia="宋体" w:cs="Times New Roman"/>
          <w:kern w:val="2"/>
          <w:sz w:val="28"/>
          <w:szCs w:val="28"/>
          <w:lang w:val="en-US" w:eastAsia="zh-CN" w:bidi="ar-SA"/>
        </w:rPr>
        <w:t>氢中氧氧中氢分析仪</w:t>
      </w:r>
      <w:r>
        <w:rPr>
          <w:rFonts w:hint="default" w:ascii="Times New Roman" w:hAnsi="Times New Roman" w:cs="Times New Roman"/>
          <w:sz w:val="28"/>
          <w:szCs w:val="28"/>
          <w:lang w:val="en-US" w:eastAsia="zh-CN"/>
        </w:rPr>
        <w:t>相关标准，确定</w:t>
      </w:r>
      <w:r>
        <w:rPr>
          <w:rFonts w:hint="eastAsia" w:ascii="Times New Roman" w:hAnsi="Times New Roman" w:eastAsia="宋体" w:cs="Times New Roman"/>
          <w:kern w:val="2"/>
          <w:sz w:val="28"/>
          <w:szCs w:val="28"/>
          <w:lang w:val="en-US" w:eastAsia="zh-CN" w:bidi="ar-SA"/>
        </w:rPr>
        <w:t>氢中氧氧中氢分析仪</w:t>
      </w:r>
      <w:r>
        <w:rPr>
          <w:rFonts w:hint="default" w:ascii="Times New Roman" w:hAnsi="Times New Roman" w:cs="Times New Roman"/>
          <w:sz w:val="28"/>
          <w:szCs w:val="28"/>
          <w:lang w:val="en-US" w:eastAsia="zh-CN"/>
        </w:rPr>
        <w:t>校准方法，查阅相关研究和文献资料，经过初步探讨、分析、研究，确定标准制定原则和技术路线，形成本标准的初稿草案</w:t>
      </w:r>
      <w:r>
        <w:rPr>
          <w:rFonts w:hint="default" w:ascii="Times New Roman" w:hAnsi="Times New Roman" w:cs="Times New Roman"/>
          <w:sz w:val="28"/>
          <w:szCs w:val="28"/>
        </w:rPr>
        <w:t>以及相关技术指标验证测试初步方案。</w:t>
      </w:r>
    </w:p>
    <w:p>
      <w:pPr>
        <w:tabs>
          <w:tab w:val="left" w:pos="360"/>
          <w:tab w:val="left" w:pos="720"/>
        </w:tabs>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t>202</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年</w:t>
      </w:r>
      <w:r>
        <w:rPr>
          <w:rFonts w:hint="default" w:ascii="Times New Roman" w:hAnsi="Times New Roman" w:cs="Times New Roman"/>
          <w:sz w:val="28"/>
          <w:szCs w:val="28"/>
          <w:lang w:val="en-US" w:eastAsia="zh-CN"/>
        </w:rPr>
        <w:t>6</w:t>
      </w:r>
      <w:r>
        <w:rPr>
          <w:rFonts w:hint="default" w:ascii="Times New Roman" w:hAnsi="Times New Roman" w:cs="Times New Roman"/>
          <w:sz w:val="28"/>
          <w:szCs w:val="28"/>
        </w:rPr>
        <w:t>月至202</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年</w:t>
      </w:r>
      <w:r>
        <w:rPr>
          <w:rFonts w:hint="default" w:ascii="Times New Roman" w:hAnsi="Times New Roman" w:cs="Times New Roman"/>
          <w:sz w:val="28"/>
          <w:szCs w:val="28"/>
          <w:lang w:val="en-US" w:eastAsia="zh-CN"/>
        </w:rPr>
        <w:t>7</w:t>
      </w:r>
      <w:r>
        <w:rPr>
          <w:rFonts w:hint="default" w:ascii="Times New Roman" w:hAnsi="Times New Roman" w:cs="Times New Roman"/>
          <w:sz w:val="28"/>
          <w:szCs w:val="28"/>
        </w:rPr>
        <w:t>月，</w:t>
      </w:r>
      <w:r>
        <w:rPr>
          <w:rFonts w:hint="default" w:ascii="Times New Roman" w:hAnsi="Times New Roman" w:cs="Times New Roman"/>
          <w:sz w:val="28"/>
          <w:szCs w:val="28"/>
          <w:lang w:val="en-US" w:eastAsia="zh-CN"/>
        </w:rPr>
        <w:t>按照测试方案开展</w:t>
      </w:r>
      <w:r>
        <w:rPr>
          <w:rFonts w:hint="eastAsia" w:ascii="Times New Roman" w:hAnsi="Times New Roman" w:eastAsia="宋体" w:cs="Times New Roman"/>
          <w:kern w:val="2"/>
          <w:sz w:val="28"/>
          <w:szCs w:val="28"/>
          <w:lang w:val="en-US" w:eastAsia="zh-CN" w:bidi="ar-SA"/>
        </w:rPr>
        <w:t>氢中氧氧中氢分析仪</w:t>
      </w:r>
      <w:r>
        <w:rPr>
          <w:rFonts w:hint="default" w:ascii="Times New Roman" w:hAnsi="Times New Roman" w:cs="Times New Roman"/>
          <w:sz w:val="28"/>
          <w:szCs w:val="28"/>
          <w:lang w:val="en-US" w:eastAsia="zh-CN"/>
        </w:rPr>
        <w:t>性能测试，考察仪器的计量参数以及计量性能，确立仪器的关键指标，形成征求意见稿征集意见。</w:t>
      </w:r>
    </w:p>
    <w:p>
      <w:pPr>
        <w:tabs>
          <w:tab w:val="left" w:pos="360"/>
          <w:tab w:val="left" w:pos="720"/>
        </w:tabs>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t>202</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年</w:t>
      </w:r>
      <w:r>
        <w:rPr>
          <w:rFonts w:hint="default" w:ascii="Times New Roman" w:hAnsi="Times New Roman" w:cs="Times New Roman"/>
          <w:sz w:val="28"/>
          <w:szCs w:val="28"/>
          <w:lang w:val="en-US" w:eastAsia="zh-CN"/>
        </w:rPr>
        <w:t>7</w:t>
      </w:r>
      <w:r>
        <w:rPr>
          <w:rFonts w:hint="default" w:ascii="Times New Roman" w:hAnsi="Times New Roman" w:cs="Times New Roman"/>
          <w:sz w:val="28"/>
          <w:szCs w:val="28"/>
        </w:rPr>
        <w:t>月至202</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年</w:t>
      </w:r>
      <w:r>
        <w:rPr>
          <w:rFonts w:hint="default" w:ascii="Times New Roman" w:hAnsi="Times New Roman" w:cs="Times New Roman"/>
          <w:sz w:val="28"/>
          <w:szCs w:val="28"/>
          <w:lang w:val="en-US" w:eastAsia="zh-CN"/>
        </w:rPr>
        <w:t>8</w:t>
      </w:r>
      <w:r>
        <w:rPr>
          <w:rFonts w:hint="default" w:ascii="Times New Roman" w:hAnsi="Times New Roman" w:cs="Times New Roman"/>
          <w:sz w:val="28"/>
          <w:szCs w:val="28"/>
        </w:rPr>
        <w:t>月，</w:t>
      </w:r>
      <w:r>
        <w:rPr>
          <w:rFonts w:hint="default" w:ascii="Times New Roman" w:hAnsi="Times New Roman" w:cs="Times New Roman"/>
          <w:sz w:val="28"/>
          <w:szCs w:val="28"/>
          <w:lang w:val="en-US" w:eastAsia="zh-CN"/>
        </w:rPr>
        <w:t>将征求意见稿送相关仪器厂家、计量技术机构、使用单位等征集意见，同时在网上公示征集相关单位意见，对征求意见进行论证、修改，从而形成送审稿。</w:t>
      </w:r>
    </w:p>
    <w:p>
      <w:pPr>
        <w:pStyle w:val="2"/>
        <w:numPr>
          <w:ilvl w:val="0"/>
          <w:numId w:val="0"/>
        </w:numPr>
        <w:spacing w:before="120" w:after="240" w:line="360" w:lineRule="auto"/>
        <w:ind w:leftChars="0" w:firstLine="560" w:firstLineChars="200"/>
        <w:rPr>
          <w:rFonts w:hint="default" w:ascii="Times New Roman" w:hAnsi="Times New Roman" w:eastAsia="宋体" w:cs="Times New Roman"/>
          <w:b w:val="0"/>
          <w:bCs w:val="0"/>
          <w:kern w:val="2"/>
          <w:sz w:val="28"/>
          <w:szCs w:val="28"/>
          <w:lang w:val="en-US" w:eastAsia="zh-CN" w:bidi="ar-SA"/>
        </w:rPr>
      </w:pPr>
      <w:r>
        <w:rPr>
          <w:rFonts w:hint="default" w:ascii="Times New Roman" w:hAnsi="Times New Roman" w:eastAsia="宋体" w:cs="Times New Roman"/>
          <w:b w:val="0"/>
          <w:bCs w:val="0"/>
          <w:kern w:val="2"/>
          <w:sz w:val="28"/>
          <w:szCs w:val="28"/>
          <w:lang w:val="en-US" w:eastAsia="zh-CN" w:bidi="ar-SA"/>
        </w:rPr>
        <w:t>2024年8月至2024年9月，对送审稿进行评审，按照评审意见进行修改，形成最终发布稿，并将所有材料报送学会发布。</w:t>
      </w:r>
    </w:p>
    <w:bookmarkEnd w:id="3"/>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default" w:ascii="Times New Roman" w:hAnsi="Times New Roman" w:cs="Times New Roman"/>
          <w:sz w:val="30"/>
        </w:rPr>
      </w:pPr>
      <w:bookmarkStart w:id="4" w:name="_Toc167265858"/>
      <w:r>
        <w:rPr>
          <w:rFonts w:hint="default" w:ascii="Times New Roman" w:hAnsi="Times New Roman" w:cs="Times New Roman"/>
          <w:sz w:val="30"/>
          <w:lang w:val="en-US" w:eastAsia="zh-CN"/>
        </w:rPr>
        <w:t xml:space="preserve">4 </w:t>
      </w:r>
      <w:r>
        <w:rPr>
          <w:rFonts w:hint="default" w:ascii="Times New Roman" w:hAnsi="Times New Roman" w:cs="Times New Roman"/>
          <w:sz w:val="30"/>
        </w:rPr>
        <w:t>主要技术内容的论点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157" w:afterLines="50" w:afterAutospacing="0" w:line="360" w:lineRule="auto"/>
        <w:ind w:leftChars="0"/>
        <w:textAlignment w:val="auto"/>
        <w:rPr>
          <w:rFonts w:hint="default" w:ascii="Times New Roman" w:hAnsi="Times New Roman" w:cs="Times New Roman"/>
          <w:sz w:val="30"/>
          <w:lang w:val="en-US" w:eastAsia="zh-CN"/>
        </w:rPr>
      </w:pPr>
      <w:r>
        <w:rPr>
          <w:rFonts w:hint="default" w:ascii="Times New Roman" w:hAnsi="Times New Roman" w:cs="Times New Roman"/>
          <w:sz w:val="30"/>
          <w:lang w:val="en-US" w:eastAsia="zh-CN"/>
        </w:rPr>
        <w:t>4.1 本标准规定的试验材料、试验条件及试验设备</w:t>
      </w:r>
    </w:p>
    <w:p>
      <w:pPr>
        <w:pStyle w:val="21"/>
        <w:numPr>
          <w:ilvl w:val="0"/>
          <w:numId w:val="5"/>
        </w:numPr>
        <w:tabs>
          <w:tab w:val="left" w:pos="360"/>
          <w:tab w:val="left" w:pos="720"/>
        </w:tabs>
        <w:spacing w:line="480" w:lineRule="exact"/>
        <w:ind w:firstLineChars="0"/>
        <w:rPr>
          <w:rFonts w:hint="default" w:ascii="Times New Roman" w:hAnsi="Times New Roman" w:cs="Times New Roman"/>
          <w:sz w:val="28"/>
          <w:szCs w:val="28"/>
        </w:rPr>
      </w:pPr>
      <w:r>
        <w:rPr>
          <w:rFonts w:hint="default" w:ascii="Times New Roman" w:hAnsi="Times New Roman" w:cs="Times New Roman"/>
          <w:sz w:val="28"/>
          <w:szCs w:val="28"/>
          <w:lang w:val="en-US" w:eastAsia="zh-CN"/>
        </w:rPr>
        <w:t>气体标准物质的要求</w:t>
      </w:r>
      <w:r>
        <w:rPr>
          <w:rFonts w:hint="default" w:ascii="Times New Roman" w:hAnsi="Times New Roman" w:cs="Times New Roman"/>
          <w:sz w:val="28"/>
          <w:szCs w:val="28"/>
        </w:rPr>
        <w:t>；</w:t>
      </w:r>
    </w:p>
    <w:p>
      <w:pPr>
        <w:pStyle w:val="21"/>
        <w:numPr>
          <w:ilvl w:val="0"/>
          <w:numId w:val="5"/>
        </w:numPr>
        <w:tabs>
          <w:tab w:val="left" w:pos="360"/>
          <w:tab w:val="left" w:pos="720"/>
        </w:tabs>
        <w:spacing w:line="480" w:lineRule="exact"/>
        <w:ind w:firstLineChars="0"/>
        <w:rPr>
          <w:rFonts w:hint="default" w:ascii="Times New Roman" w:hAnsi="Times New Roman" w:cs="Times New Roman"/>
          <w:sz w:val="28"/>
          <w:szCs w:val="28"/>
        </w:rPr>
      </w:pPr>
      <w:r>
        <w:rPr>
          <w:rFonts w:hint="default" w:ascii="Times New Roman" w:hAnsi="Times New Roman" w:cs="Times New Roman"/>
          <w:sz w:val="28"/>
          <w:szCs w:val="28"/>
          <w:lang w:val="en-US" w:eastAsia="zh-CN"/>
        </w:rPr>
        <w:t>流量</w:t>
      </w:r>
      <w:r>
        <w:rPr>
          <w:rFonts w:hint="eastAsia" w:ascii="Times New Roman" w:hAnsi="Times New Roman" w:cs="Times New Roman"/>
          <w:sz w:val="28"/>
          <w:szCs w:val="28"/>
          <w:lang w:val="en-US" w:eastAsia="zh-CN"/>
        </w:rPr>
        <w:t>控制器</w:t>
      </w:r>
      <w:r>
        <w:rPr>
          <w:rFonts w:hint="default" w:ascii="Times New Roman" w:hAnsi="Times New Roman" w:cs="Times New Roman"/>
          <w:sz w:val="28"/>
          <w:szCs w:val="28"/>
        </w:rPr>
        <w:t>的要求</w:t>
      </w:r>
      <w:r>
        <w:rPr>
          <w:rFonts w:hint="eastAsia" w:ascii="Times New Roman" w:hAnsi="Times New Roman" w:cs="Times New Roman"/>
          <w:sz w:val="28"/>
          <w:szCs w:val="2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157" w:afterLines="50" w:afterAutospacing="0" w:line="360" w:lineRule="auto"/>
        <w:ind w:leftChars="0"/>
        <w:textAlignment w:val="auto"/>
        <w:rPr>
          <w:rFonts w:hint="default" w:ascii="Times New Roman" w:hAnsi="Times New Roman" w:cs="Times New Roman"/>
          <w:sz w:val="30"/>
          <w:lang w:val="en-US" w:eastAsia="zh-CN"/>
        </w:rPr>
      </w:pPr>
      <w:r>
        <w:rPr>
          <w:rFonts w:hint="default" w:ascii="Times New Roman" w:hAnsi="Times New Roman" w:cs="Times New Roman"/>
          <w:sz w:val="30"/>
          <w:lang w:val="en-US" w:eastAsia="zh-CN"/>
        </w:rPr>
        <w:t>4.2 本标准试验验证项目</w:t>
      </w:r>
    </w:p>
    <w:p>
      <w:pPr>
        <w:pStyle w:val="21"/>
        <w:keepNext w:val="0"/>
        <w:keepLines w:val="0"/>
        <w:pageBreakBefore w:val="0"/>
        <w:widowControl w:val="0"/>
        <w:numPr>
          <w:ilvl w:val="0"/>
          <w:numId w:val="0"/>
        </w:numPr>
        <w:tabs>
          <w:tab w:val="left" w:pos="360"/>
          <w:tab w:val="left" w:pos="720"/>
        </w:tabs>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1) </w:t>
      </w:r>
      <w:r>
        <w:rPr>
          <w:rFonts w:hint="eastAsia" w:ascii="Times New Roman" w:hAnsi="Times New Roman" w:cs="Times New Roman"/>
          <w:sz w:val="28"/>
          <w:szCs w:val="28"/>
          <w:lang w:val="en-US" w:eastAsia="zh-CN"/>
        </w:rPr>
        <w:t>外观及功能</w:t>
      </w:r>
    </w:p>
    <w:p>
      <w:pPr>
        <w:pStyle w:val="21"/>
        <w:numPr>
          <w:ilvl w:val="0"/>
          <w:numId w:val="0"/>
        </w:numPr>
        <w:tabs>
          <w:tab w:val="left" w:pos="360"/>
          <w:tab w:val="left" w:pos="720"/>
        </w:tabs>
        <w:spacing w:line="480" w:lineRule="exact"/>
        <w:ind w:left="560" w:leftChars="0"/>
        <w:rPr>
          <w:rFonts w:hint="eastAsia"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2) </w:t>
      </w:r>
      <w:r>
        <w:rPr>
          <w:rFonts w:hint="eastAsia" w:ascii="Times New Roman" w:hAnsi="Times New Roman" w:cs="Times New Roman"/>
          <w:sz w:val="28"/>
          <w:szCs w:val="28"/>
          <w:lang w:val="en-US" w:eastAsia="zh-CN"/>
        </w:rPr>
        <w:t>示值误差</w:t>
      </w:r>
    </w:p>
    <w:p>
      <w:pPr>
        <w:pStyle w:val="21"/>
        <w:numPr>
          <w:ilvl w:val="0"/>
          <w:numId w:val="0"/>
        </w:numPr>
        <w:tabs>
          <w:tab w:val="left" w:pos="360"/>
          <w:tab w:val="left" w:pos="720"/>
        </w:tabs>
        <w:spacing w:line="480" w:lineRule="exact"/>
        <w:ind w:left="560" w:leftChars="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响应时间</w:t>
      </w:r>
    </w:p>
    <w:p>
      <w:pPr>
        <w:pStyle w:val="21"/>
        <w:numPr>
          <w:ilvl w:val="0"/>
          <w:numId w:val="0"/>
        </w:numPr>
        <w:tabs>
          <w:tab w:val="left" w:pos="360"/>
          <w:tab w:val="left" w:pos="720"/>
        </w:tabs>
        <w:spacing w:line="480" w:lineRule="exact"/>
        <w:ind w:left="560" w:leftChars="0"/>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4</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重复性</w:t>
      </w:r>
    </w:p>
    <w:p>
      <w:pPr>
        <w:pStyle w:val="21"/>
        <w:numPr>
          <w:ilvl w:val="0"/>
          <w:numId w:val="0"/>
        </w:numPr>
        <w:tabs>
          <w:tab w:val="left" w:pos="360"/>
          <w:tab w:val="left" w:pos="720"/>
        </w:tabs>
        <w:spacing w:line="480" w:lineRule="exact"/>
        <w:ind w:left="560" w:leftChars="0"/>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漂移</w:t>
      </w:r>
    </w:p>
    <w:bookmarkEnd w:id="4"/>
    <w:p>
      <w:pPr>
        <w:pStyle w:val="2"/>
        <w:numPr>
          <w:ilvl w:val="0"/>
          <w:numId w:val="3"/>
        </w:numPr>
        <w:spacing w:before="120" w:after="240" w:line="360" w:lineRule="auto"/>
        <w:rPr>
          <w:sz w:val="30"/>
        </w:rPr>
      </w:pPr>
      <w:bookmarkStart w:id="5" w:name="_Toc167265860"/>
      <w:r>
        <w:rPr>
          <w:rFonts w:hint="eastAsia"/>
          <w:sz w:val="30"/>
        </w:rPr>
        <w:t>其他应予说明的事项</w:t>
      </w:r>
      <w:bookmarkEnd w:id="5"/>
    </w:p>
    <w:p>
      <w:pPr>
        <w:tabs>
          <w:tab w:val="left" w:pos="720"/>
        </w:tabs>
        <w:spacing w:line="480" w:lineRule="exact"/>
        <w:ind w:firstLine="560" w:firstLineChars="200"/>
        <w:rPr>
          <w:sz w:val="28"/>
          <w:szCs w:val="28"/>
        </w:rPr>
      </w:pPr>
      <w:r>
        <w:rPr>
          <w:rFonts w:hint="eastAsia"/>
          <w:sz w:val="28"/>
          <w:szCs w:val="28"/>
        </w:rPr>
        <w:t>无</w:t>
      </w:r>
    </w:p>
    <w:sectPr>
      <w:pgSz w:w="11906" w:h="16838"/>
      <w:pgMar w:top="1440" w:right="1531"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DejaVu Math TeX Gyre"/>
    <w:panose1 w:val="02040503050406030204"/>
    <w:charset w:val="00"/>
    <w:family w:val="roman"/>
    <w:pitch w:val="default"/>
    <w:sig w:usb0="00000000" w:usb1="00000000" w:usb2="02000000" w:usb3="00000000" w:csb0="2000019F" w:csb1="00000000"/>
  </w:font>
  <w:font w:name="Segoe UI">
    <w:panose1 w:val="020B0502040204020203"/>
    <w:charset w:val="00"/>
    <w:family w:val="auto"/>
    <w:pitch w:val="default"/>
    <w:sig w:usb0="E4002EFF" w:usb1="C000E47F" w:usb2="00000009" w:usb3="00000000" w:csb0="200001F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- 4 -</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- 2 -</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B2223"/>
    <w:multiLevelType w:val="multilevel"/>
    <w:tmpl w:val="01AB2223"/>
    <w:lvl w:ilvl="0" w:tentative="0">
      <w:start w:val="1"/>
      <w:numFmt w:val="lowerLetter"/>
      <w:lvlText w:val="%1)"/>
      <w:lvlJc w:val="left"/>
      <w:pPr>
        <w:tabs>
          <w:tab w:val="left" w:pos="810"/>
        </w:tabs>
        <w:ind w:left="810" w:hanging="390"/>
      </w:pPr>
      <w:rPr>
        <w:rFonts w:ascii="Times New Roman" w:hAnsi="Times New Roman" w:eastAsia="Times New Roman" w:cs="Times New Roman"/>
      </w:rPr>
    </w:lvl>
    <w:lvl w:ilvl="1" w:tentative="0">
      <w:start w:val="1"/>
      <w:numFmt w:val="lowerLetter"/>
      <w:lvlText w:val="%2)"/>
      <w:lvlJc w:val="left"/>
      <w:pPr>
        <w:tabs>
          <w:tab w:val="left" w:pos="555"/>
        </w:tabs>
        <w:ind w:left="555" w:hanging="555"/>
      </w:pPr>
      <w:rPr>
        <w:rFonts w:hint="default"/>
      </w:rPr>
    </w:lvl>
    <w:lvl w:ilvl="2" w:tentative="0">
      <w:start w:val="1"/>
      <w:numFmt w:val="lowerRoman"/>
      <w:pStyle w:val="30"/>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365E67CC"/>
    <w:multiLevelType w:val="multilevel"/>
    <w:tmpl w:val="365E67CC"/>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2">
    <w:nsid w:val="40F94990"/>
    <w:multiLevelType w:val="multilevel"/>
    <w:tmpl w:val="40F94990"/>
    <w:lvl w:ilvl="0" w:tentative="0">
      <w:start w:val="1"/>
      <w:numFmt w:val="decimal"/>
      <w:pStyle w:val="3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6AAC0992"/>
    <w:multiLevelType w:val="multilevel"/>
    <w:tmpl w:val="6AAC099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A2D719B"/>
    <w:multiLevelType w:val="multilevel"/>
    <w:tmpl w:val="7A2D719B"/>
    <w:lvl w:ilvl="0" w:tentative="0">
      <w:start w:val="3"/>
      <w:numFmt w:val="decimal"/>
      <w:lvlText w:val="%1"/>
      <w:lvlJc w:val="left"/>
      <w:pPr>
        <w:ind w:left="360" w:hanging="360"/>
      </w:pPr>
      <w:rPr>
        <w:rFonts w:hint="default"/>
      </w:rPr>
    </w:lvl>
    <w:lvl w:ilvl="1" w:tentative="0">
      <w:start w:val="2"/>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5YzQ3YzY0NTNiZDc2ZGMwZGU5OWJiNmVmMjg2NmQifQ=="/>
  </w:docVars>
  <w:rsids>
    <w:rsidRoot w:val="00C151B6"/>
    <w:rsid w:val="000008A1"/>
    <w:rsid w:val="00002DEB"/>
    <w:rsid w:val="00007437"/>
    <w:rsid w:val="00020B59"/>
    <w:rsid w:val="00031232"/>
    <w:rsid w:val="00043B44"/>
    <w:rsid w:val="00051A06"/>
    <w:rsid w:val="0005552E"/>
    <w:rsid w:val="000603A3"/>
    <w:rsid w:val="00080AA7"/>
    <w:rsid w:val="00092010"/>
    <w:rsid w:val="00093CC1"/>
    <w:rsid w:val="0009411B"/>
    <w:rsid w:val="000A3723"/>
    <w:rsid w:val="000A7637"/>
    <w:rsid w:val="000B56B5"/>
    <w:rsid w:val="000C0056"/>
    <w:rsid w:val="000C2F88"/>
    <w:rsid w:val="000D6199"/>
    <w:rsid w:val="000D7F31"/>
    <w:rsid w:val="000E7D2F"/>
    <w:rsid w:val="000F5EC6"/>
    <w:rsid w:val="00102397"/>
    <w:rsid w:val="00103288"/>
    <w:rsid w:val="00112A71"/>
    <w:rsid w:val="00113F05"/>
    <w:rsid w:val="00124790"/>
    <w:rsid w:val="00133019"/>
    <w:rsid w:val="00134D1B"/>
    <w:rsid w:val="001351D3"/>
    <w:rsid w:val="00137552"/>
    <w:rsid w:val="001400D0"/>
    <w:rsid w:val="00154993"/>
    <w:rsid w:val="001559D8"/>
    <w:rsid w:val="00160C2B"/>
    <w:rsid w:val="00164033"/>
    <w:rsid w:val="00166822"/>
    <w:rsid w:val="00174EB1"/>
    <w:rsid w:val="001837AB"/>
    <w:rsid w:val="00196B4F"/>
    <w:rsid w:val="00197426"/>
    <w:rsid w:val="001A01D3"/>
    <w:rsid w:val="001A106A"/>
    <w:rsid w:val="001A2025"/>
    <w:rsid w:val="001A4A04"/>
    <w:rsid w:val="001B5DD9"/>
    <w:rsid w:val="001C48F4"/>
    <w:rsid w:val="001D3AF1"/>
    <w:rsid w:val="001D6ECE"/>
    <w:rsid w:val="001F13B9"/>
    <w:rsid w:val="001F5C9E"/>
    <w:rsid w:val="001F7ABF"/>
    <w:rsid w:val="002045EA"/>
    <w:rsid w:val="002143F7"/>
    <w:rsid w:val="00217702"/>
    <w:rsid w:val="00224AAB"/>
    <w:rsid w:val="0022598B"/>
    <w:rsid w:val="00226CD5"/>
    <w:rsid w:val="00231361"/>
    <w:rsid w:val="00234AA6"/>
    <w:rsid w:val="00235F3F"/>
    <w:rsid w:val="00246828"/>
    <w:rsid w:val="00247D6C"/>
    <w:rsid w:val="002636F8"/>
    <w:rsid w:val="00266D19"/>
    <w:rsid w:val="00267C88"/>
    <w:rsid w:val="002735FF"/>
    <w:rsid w:val="0027554B"/>
    <w:rsid w:val="00276FAF"/>
    <w:rsid w:val="00291067"/>
    <w:rsid w:val="002B25D5"/>
    <w:rsid w:val="002B3FD9"/>
    <w:rsid w:val="002B5309"/>
    <w:rsid w:val="002B6146"/>
    <w:rsid w:val="002B6AEE"/>
    <w:rsid w:val="002C6E73"/>
    <w:rsid w:val="002D1F01"/>
    <w:rsid w:val="002D6272"/>
    <w:rsid w:val="002D6A32"/>
    <w:rsid w:val="002E4065"/>
    <w:rsid w:val="002E4BAB"/>
    <w:rsid w:val="002E5BDE"/>
    <w:rsid w:val="002F37FC"/>
    <w:rsid w:val="00300778"/>
    <w:rsid w:val="00304341"/>
    <w:rsid w:val="00313CF4"/>
    <w:rsid w:val="00314F75"/>
    <w:rsid w:val="003151F0"/>
    <w:rsid w:val="00321ADE"/>
    <w:rsid w:val="003226CF"/>
    <w:rsid w:val="00337AB4"/>
    <w:rsid w:val="0034598E"/>
    <w:rsid w:val="00355087"/>
    <w:rsid w:val="00355F1F"/>
    <w:rsid w:val="00361435"/>
    <w:rsid w:val="003615E4"/>
    <w:rsid w:val="0036521C"/>
    <w:rsid w:val="00365B5D"/>
    <w:rsid w:val="0038267C"/>
    <w:rsid w:val="0038379A"/>
    <w:rsid w:val="00391F76"/>
    <w:rsid w:val="0039556A"/>
    <w:rsid w:val="003A00F6"/>
    <w:rsid w:val="003B00E7"/>
    <w:rsid w:val="003B1CBF"/>
    <w:rsid w:val="003B4860"/>
    <w:rsid w:val="003B5501"/>
    <w:rsid w:val="003B6FB7"/>
    <w:rsid w:val="003F3003"/>
    <w:rsid w:val="003F4755"/>
    <w:rsid w:val="0040029E"/>
    <w:rsid w:val="00404177"/>
    <w:rsid w:val="00406B30"/>
    <w:rsid w:val="00410A31"/>
    <w:rsid w:val="004118A4"/>
    <w:rsid w:val="0041462D"/>
    <w:rsid w:val="00415FF4"/>
    <w:rsid w:val="00424206"/>
    <w:rsid w:val="00425DCD"/>
    <w:rsid w:val="00430BB7"/>
    <w:rsid w:val="00435308"/>
    <w:rsid w:val="00435836"/>
    <w:rsid w:val="00446DE0"/>
    <w:rsid w:val="004533DE"/>
    <w:rsid w:val="00480DBB"/>
    <w:rsid w:val="00481DD0"/>
    <w:rsid w:val="0048293D"/>
    <w:rsid w:val="00482B66"/>
    <w:rsid w:val="00485B6F"/>
    <w:rsid w:val="004866A4"/>
    <w:rsid w:val="0049607D"/>
    <w:rsid w:val="004A0584"/>
    <w:rsid w:val="004A07A1"/>
    <w:rsid w:val="004A12B3"/>
    <w:rsid w:val="004A4DB0"/>
    <w:rsid w:val="004B5491"/>
    <w:rsid w:val="004C6B52"/>
    <w:rsid w:val="004D5C00"/>
    <w:rsid w:val="004E4B32"/>
    <w:rsid w:val="004E6645"/>
    <w:rsid w:val="004F6312"/>
    <w:rsid w:val="004F70BD"/>
    <w:rsid w:val="00501813"/>
    <w:rsid w:val="00510A91"/>
    <w:rsid w:val="00525717"/>
    <w:rsid w:val="00527178"/>
    <w:rsid w:val="00530EAA"/>
    <w:rsid w:val="0053650F"/>
    <w:rsid w:val="005574EA"/>
    <w:rsid w:val="00580299"/>
    <w:rsid w:val="0058282B"/>
    <w:rsid w:val="00584FF7"/>
    <w:rsid w:val="0059602A"/>
    <w:rsid w:val="005A2BBE"/>
    <w:rsid w:val="005A436A"/>
    <w:rsid w:val="005A5DE9"/>
    <w:rsid w:val="005A6621"/>
    <w:rsid w:val="005A712B"/>
    <w:rsid w:val="005B0ABF"/>
    <w:rsid w:val="005B48A6"/>
    <w:rsid w:val="005B495E"/>
    <w:rsid w:val="005C577A"/>
    <w:rsid w:val="005E4016"/>
    <w:rsid w:val="005E56B7"/>
    <w:rsid w:val="005F0F84"/>
    <w:rsid w:val="005F5A1E"/>
    <w:rsid w:val="005F6B5C"/>
    <w:rsid w:val="00604C40"/>
    <w:rsid w:val="00605FA0"/>
    <w:rsid w:val="006114F4"/>
    <w:rsid w:val="006312AF"/>
    <w:rsid w:val="00655F2F"/>
    <w:rsid w:val="006621E8"/>
    <w:rsid w:val="00667454"/>
    <w:rsid w:val="00671EA1"/>
    <w:rsid w:val="006721E5"/>
    <w:rsid w:val="00675B2F"/>
    <w:rsid w:val="00675FE0"/>
    <w:rsid w:val="00687DEA"/>
    <w:rsid w:val="00693836"/>
    <w:rsid w:val="00693D00"/>
    <w:rsid w:val="006A28E7"/>
    <w:rsid w:val="006A4077"/>
    <w:rsid w:val="006B2A6E"/>
    <w:rsid w:val="006C2A6B"/>
    <w:rsid w:val="006D55B4"/>
    <w:rsid w:val="006D5960"/>
    <w:rsid w:val="006E5EE1"/>
    <w:rsid w:val="006E7D73"/>
    <w:rsid w:val="006F6656"/>
    <w:rsid w:val="007005BD"/>
    <w:rsid w:val="0070098C"/>
    <w:rsid w:val="007217A5"/>
    <w:rsid w:val="00732B8F"/>
    <w:rsid w:val="007379EF"/>
    <w:rsid w:val="007445CB"/>
    <w:rsid w:val="00744DDA"/>
    <w:rsid w:val="00754E53"/>
    <w:rsid w:val="007638F2"/>
    <w:rsid w:val="00772449"/>
    <w:rsid w:val="00776D5C"/>
    <w:rsid w:val="00780011"/>
    <w:rsid w:val="0078766C"/>
    <w:rsid w:val="00791D3F"/>
    <w:rsid w:val="00791DB9"/>
    <w:rsid w:val="00792AAD"/>
    <w:rsid w:val="007A65E9"/>
    <w:rsid w:val="007A7716"/>
    <w:rsid w:val="007B7113"/>
    <w:rsid w:val="007E6918"/>
    <w:rsid w:val="007F2453"/>
    <w:rsid w:val="00802007"/>
    <w:rsid w:val="008040CA"/>
    <w:rsid w:val="00814997"/>
    <w:rsid w:val="00815B3D"/>
    <w:rsid w:val="0082187F"/>
    <w:rsid w:val="008266D6"/>
    <w:rsid w:val="0084300D"/>
    <w:rsid w:val="008563F1"/>
    <w:rsid w:val="008575B4"/>
    <w:rsid w:val="00863F75"/>
    <w:rsid w:val="00873A13"/>
    <w:rsid w:val="00873E98"/>
    <w:rsid w:val="008812BA"/>
    <w:rsid w:val="00884F52"/>
    <w:rsid w:val="00885530"/>
    <w:rsid w:val="00886469"/>
    <w:rsid w:val="00886766"/>
    <w:rsid w:val="00887609"/>
    <w:rsid w:val="008922C6"/>
    <w:rsid w:val="008923F0"/>
    <w:rsid w:val="008924D9"/>
    <w:rsid w:val="00893086"/>
    <w:rsid w:val="00894EEC"/>
    <w:rsid w:val="008A1C7B"/>
    <w:rsid w:val="008A3063"/>
    <w:rsid w:val="008A3477"/>
    <w:rsid w:val="008A34AF"/>
    <w:rsid w:val="008A419D"/>
    <w:rsid w:val="008A5090"/>
    <w:rsid w:val="008A5CB0"/>
    <w:rsid w:val="008C319B"/>
    <w:rsid w:val="008C4AB6"/>
    <w:rsid w:val="008D4491"/>
    <w:rsid w:val="008D623F"/>
    <w:rsid w:val="008D7C81"/>
    <w:rsid w:val="008E3CD8"/>
    <w:rsid w:val="008F2729"/>
    <w:rsid w:val="008F6E36"/>
    <w:rsid w:val="008F78DE"/>
    <w:rsid w:val="009031B4"/>
    <w:rsid w:val="0093058D"/>
    <w:rsid w:val="0094444A"/>
    <w:rsid w:val="00946867"/>
    <w:rsid w:val="00950CB5"/>
    <w:rsid w:val="009548C6"/>
    <w:rsid w:val="009552F6"/>
    <w:rsid w:val="00967E20"/>
    <w:rsid w:val="00974A29"/>
    <w:rsid w:val="00981F20"/>
    <w:rsid w:val="00983AD3"/>
    <w:rsid w:val="00990CF6"/>
    <w:rsid w:val="009A02C9"/>
    <w:rsid w:val="009A0827"/>
    <w:rsid w:val="009A112B"/>
    <w:rsid w:val="009B238E"/>
    <w:rsid w:val="009B2B77"/>
    <w:rsid w:val="009C0C01"/>
    <w:rsid w:val="009C1895"/>
    <w:rsid w:val="009C36FA"/>
    <w:rsid w:val="009C493D"/>
    <w:rsid w:val="009D21AF"/>
    <w:rsid w:val="009D352E"/>
    <w:rsid w:val="009E3C1E"/>
    <w:rsid w:val="009F07FE"/>
    <w:rsid w:val="009F27A5"/>
    <w:rsid w:val="009F44CD"/>
    <w:rsid w:val="009F744A"/>
    <w:rsid w:val="00A033D7"/>
    <w:rsid w:val="00A0562A"/>
    <w:rsid w:val="00A113BF"/>
    <w:rsid w:val="00A136BE"/>
    <w:rsid w:val="00A362A5"/>
    <w:rsid w:val="00A37118"/>
    <w:rsid w:val="00A54372"/>
    <w:rsid w:val="00A548E1"/>
    <w:rsid w:val="00A5556D"/>
    <w:rsid w:val="00A60B63"/>
    <w:rsid w:val="00A623AE"/>
    <w:rsid w:val="00A625C6"/>
    <w:rsid w:val="00A7652B"/>
    <w:rsid w:val="00A84557"/>
    <w:rsid w:val="00A92590"/>
    <w:rsid w:val="00A93A1D"/>
    <w:rsid w:val="00A93F90"/>
    <w:rsid w:val="00AA1B45"/>
    <w:rsid w:val="00AA3114"/>
    <w:rsid w:val="00AB441A"/>
    <w:rsid w:val="00AB703A"/>
    <w:rsid w:val="00AB7205"/>
    <w:rsid w:val="00AC3419"/>
    <w:rsid w:val="00AC3601"/>
    <w:rsid w:val="00AC762B"/>
    <w:rsid w:val="00AD220E"/>
    <w:rsid w:val="00AD5FCB"/>
    <w:rsid w:val="00AE50AA"/>
    <w:rsid w:val="00AF6113"/>
    <w:rsid w:val="00B0023F"/>
    <w:rsid w:val="00B051B9"/>
    <w:rsid w:val="00B057E1"/>
    <w:rsid w:val="00B060E7"/>
    <w:rsid w:val="00B168F8"/>
    <w:rsid w:val="00B232A9"/>
    <w:rsid w:val="00B265C8"/>
    <w:rsid w:val="00B267A0"/>
    <w:rsid w:val="00B305D9"/>
    <w:rsid w:val="00B349A2"/>
    <w:rsid w:val="00B35D34"/>
    <w:rsid w:val="00B43D69"/>
    <w:rsid w:val="00B451F2"/>
    <w:rsid w:val="00B46091"/>
    <w:rsid w:val="00B61D1C"/>
    <w:rsid w:val="00B6585B"/>
    <w:rsid w:val="00B708BF"/>
    <w:rsid w:val="00B70E58"/>
    <w:rsid w:val="00B7618A"/>
    <w:rsid w:val="00B7714B"/>
    <w:rsid w:val="00B852CD"/>
    <w:rsid w:val="00B8738B"/>
    <w:rsid w:val="00B913E5"/>
    <w:rsid w:val="00BA25D1"/>
    <w:rsid w:val="00BC051A"/>
    <w:rsid w:val="00BC2937"/>
    <w:rsid w:val="00BD7729"/>
    <w:rsid w:val="00BF3E7C"/>
    <w:rsid w:val="00C04D45"/>
    <w:rsid w:val="00C14C32"/>
    <w:rsid w:val="00C151B6"/>
    <w:rsid w:val="00C31D77"/>
    <w:rsid w:val="00C321C4"/>
    <w:rsid w:val="00C32D2B"/>
    <w:rsid w:val="00C451CF"/>
    <w:rsid w:val="00C462F6"/>
    <w:rsid w:val="00C47AC1"/>
    <w:rsid w:val="00C612C1"/>
    <w:rsid w:val="00C7030B"/>
    <w:rsid w:val="00C70D88"/>
    <w:rsid w:val="00C73844"/>
    <w:rsid w:val="00C77298"/>
    <w:rsid w:val="00C81458"/>
    <w:rsid w:val="00C84CAB"/>
    <w:rsid w:val="00C93527"/>
    <w:rsid w:val="00CA539C"/>
    <w:rsid w:val="00CB3FA5"/>
    <w:rsid w:val="00CC7519"/>
    <w:rsid w:val="00CD6CEE"/>
    <w:rsid w:val="00CE293A"/>
    <w:rsid w:val="00CE7282"/>
    <w:rsid w:val="00CE76FD"/>
    <w:rsid w:val="00D0494C"/>
    <w:rsid w:val="00D131C0"/>
    <w:rsid w:val="00D16A85"/>
    <w:rsid w:val="00D17AE1"/>
    <w:rsid w:val="00D22875"/>
    <w:rsid w:val="00D24D2A"/>
    <w:rsid w:val="00D261C3"/>
    <w:rsid w:val="00D26C8D"/>
    <w:rsid w:val="00D34883"/>
    <w:rsid w:val="00D35773"/>
    <w:rsid w:val="00D45902"/>
    <w:rsid w:val="00D46DF7"/>
    <w:rsid w:val="00D53088"/>
    <w:rsid w:val="00D567E2"/>
    <w:rsid w:val="00D60BB9"/>
    <w:rsid w:val="00D821A9"/>
    <w:rsid w:val="00D83FF9"/>
    <w:rsid w:val="00D97FFB"/>
    <w:rsid w:val="00DA67E2"/>
    <w:rsid w:val="00DC0A60"/>
    <w:rsid w:val="00DC2219"/>
    <w:rsid w:val="00DE2CED"/>
    <w:rsid w:val="00DE6C67"/>
    <w:rsid w:val="00DF34D4"/>
    <w:rsid w:val="00DF4397"/>
    <w:rsid w:val="00DF4760"/>
    <w:rsid w:val="00E079D8"/>
    <w:rsid w:val="00E1004C"/>
    <w:rsid w:val="00E15429"/>
    <w:rsid w:val="00E170C1"/>
    <w:rsid w:val="00E36543"/>
    <w:rsid w:val="00E36776"/>
    <w:rsid w:val="00E44C96"/>
    <w:rsid w:val="00E45B3B"/>
    <w:rsid w:val="00E46B8C"/>
    <w:rsid w:val="00E46DE4"/>
    <w:rsid w:val="00E4758B"/>
    <w:rsid w:val="00E50189"/>
    <w:rsid w:val="00E5035B"/>
    <w:rsid w:val="00E50A3F"/>
    <w:rsid w:val="00E51B62"/>
    <w:rsid w:val="00E51D0C"/>
    <w:rsid w:val="00E63343"/>
    <w:rsid w:val="00E722D3"/>
    <w:rsid w:val="00E760CE"/>
    <w:rsid w:val="00E77C58"/>
    <w:rsid w:val="00E85998"/>
    <w:rsid w:val="00E87398"/>
    <w:rsid w:val="00E90167"/>
    <w:rsid w:val="00E90F29"/>
    <w:rsid w:val="00E92DD1"/>
    <w:rsid w:val="00E9360D"/>
    <w:rsid w:val="00E94924"/>
    <w:rsid w:val="00EB4413"/>
    <w:rsid w:val="00EC2602"/>
    <w:rsid w:val="00ED0579"/>
    <w:rsid w:val="00EE7A6B"/>
    <w:rsid w:val="00F01347"/>
    <w:rsid w:val="00F074DA"/>
    <w:rsid w:val="00F11A60"/>
    <w:rsid w:val="00F21153"/>
    <w:rsid w:val="00F224E5"/>
    <w:rsid w:val="00F240CD"/>
    <w:rsid w:val="00F32F7D"/>
    <w:rsid w:val="00F332D4"/>
    <w:rsid w:val="00F36B89"/>
    <w:rsid w:val="00F4405B"/>
    <w:rsid w:val="00F44126"/>
    <w:rsid w:val="00F44720"/>
    <w:rsid w:val="00F50BED"/>
    <w:rsid w:val="00F61E64"/>
    <w:rsid w:val="00F64BD2"/>
    <w:rsid w:val="00FA579A"/>
    <w:rsid w:val="00FA603D"/>
    <w:rsid w:val="00FA6BED"/>
    <w:rsid w:val="00FB72BC"/>
    <w:rsid w:val="00FC206E"/>
    <w:rsid w:val="00FD03E1"/>
    <w:rsid w:val="00FD2643"/>
    <w:rsid w:val="00FE753E"/>
    <w:rsid w:val="00FF5061"/>
    <w:rsid w:val="045B1DCA"/>
    <w:rsid w:val="074A7635"/>
    <w:rsid w:val="08FF0F4B"/>
    <w:rsid w:val="0C3C1CC3"/>
    <w:rsid w:val="11EF5CAD"/>
    <w:rsid w:val="12C95A5E"/>
    <w:rsid w:val="13B6305A"/>
    <w:rsid w:val="1A0D7D0B"/>
    <w:rsid w:val="20F61AF0"/>
    <w:rsid w:val="262C7921"/>
    <w:rsid w:val="27DF17D9"/>
    <w:rsid w:val="2D215B97"/>
    <w:rsid w:val="30165581"/>
    <w:rsid w:val="350B033B"/>
    <w:rsid w:val="3558016A"/>
    <w:rsid w:val="3AA5444B"/>
    <w:rsid w:val="4A8112FE"/>
    <w:rsid w:val="4D453776"/>
    <w:rsid w:val="514E6BA2"/>
    <w:rsid w:val="526E2DB8"/>
    <w:rsid w:val="58CD4A37"/>
    <w:rsid w:val="5A605990"/>
    <w:rsid w:val="62C16096"/>
    <w:rsid w:val="63651DE9"/>
    <w:rsid w:val="654865AE"/>
    <w:rsid w:val="6A13436B"/>
    <w:rsid w:val="6B7B5F6A"/>
    <w:rsid w:val="6E0A5653"/>
    <w:rsid w:val="6E0B062B"/>
    <w:rsid w:val="72CE61E2"/>
    <w:rsid w:val="76D53310"/>
    <w:rsid w:val="7DF16540"/>
    <w:rsid w:val="7F294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autoRedefine/>
    <w:qFormat/>
    <w:uiPriority w:val="0"/>
    <w:pPr>
      <w:keepNext/>
      <w:keepLines/>
      <w:spacing w:before="340" w:after="330" w:line="578" w:lineRule="auto"/>
      <w:outlineLvl w:val="0"/>
    </w:pPr>
    <w:rPr>
      <w:rFonts w:eastAsia="黑体"/>
      <w:b/>
      <w:bCs/>
      <w:kern w:val="44"/>
      <w:sz w:val="28"/>
      <w:szCs w:val="44"/>
    </w:rPr>
  </w:style>
  <w:style w:type="paragraph" w:styleId="3">
    <w:name w:val="heading 2"/>
    <w:basedOn w:val="1"/>
    <w:next w:val="1"/>
    <w:link w:val="35"/>
    <w:unhideWhenUsed/>
    <w:qFormat/>
    <w:uiPriority w:val="0"/>
    <w:pPr>
      <w:keepNext/>
      <w:keepLines/>
      <w:spacing w:before="120" w:after="120"/>
      <w:outlineLvl w:val="1"/>
    </w:pPr>
    <w:rPr>
      <w:rFonts w:ascii="黑体" w:hAnsi="黑体" w:eastAsia="黑体" w:cstheme="majorBidi"/>
      <w:b/>
      <w:bCs/>
      <w:sz w:val="28"/>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uiPriority w:val="99"/>
    <w:tblPr>
      <w:tblCellMar>
        <w:top w:w="0" w:type="dxa"/>
        <w:left w:w="108" w:type="dxa"/>
        <w:bottom w:w="0" w:type="dxa"/>
        <w:right w:w="108" w:type="dxa"/>
      </w:tblCellMar>
    </w:tblPr>
  </w:style>
  <w:style w:type="paragraph" w:styleId="4">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5">
    <w:name w:val="Plain Text"/>
    <w:basedOn w:val="1"/>
    <w:link w:val="23"/>
    <w:autoRedefine/>
    <w:qFormat/>
    <w:uiPriority w:val="99"/>
    <w:rPr>
      <w:rFonts w:ascii="宋体" w:hAnsi="Courier New" w:cs="Courier New"/>
      <w:szCs w:val="21"/>
    </w:rPr>
  </w:style>
  <w:style w:type="paragraph" w:styleId="6">
    <w:name w:val="Date"/>
    <w:basedOn w:val="1"/>
    <w:next w:val="1"/>
    <w:autoRedefine/>
    <w:qFormat/>
    <w:uiPriority w:val="0"/>
    <w:pPr>
      <w:ind w:left="100" w:leftChars="2500"/>
    </w:pPr>
  </w:style>
  <w:style w:type="paragraph" w:styleId="7">
    <w:name w:val="Body Text Indent 2"/>
    <w:basedOn w:val="1"/>
    <w:link w:val="25"/>
    <w:autoRedefine/>
    <w:qFormat/>
    <w:uiPriority w:val="0"/>
    <w:pPr>
      <w:ind w:firstLine="10270" w:firstLineChars="1975"/>
    </w:pPr>
    <w:rPr>
      <w:rFonts w:ascii="宋体"/>
      <w:sz w:val="52"/>
    </w:rPr>
  </w:style>
  <w:style w:type="paragraph" w:styleId="8">
    <w:name w:val="Balloon Text"/>
    <w:basedOn w:val="1"/>
    <w:link w:val="24"/>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Normal (Web)"/>
    <w:basedOn w:val="1"/>
    <w:unhideWhenUsed/>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Emphasis"/>
    <w:autoRedefine/>
    <w:qFormat/>
    <w:uiPriority w:val="0"/>
  </w:style>
  <w:style w:type="character" w:styleId="19">
    <w:name w:val="Hyperlink"/>
    <w:basedOn w:val="16"/>
    <w:unhideWhenUsed/>
    <w:qFormat/>
    <w:uiPriority w:val="99"/>
    <w:rPr>
      <w:color w:val="0000FF" w:themeColor="hyperlink"/>
      <w:u w:val="single"/>
      <w14:textFill>
        <w14:solidFill>
          <w14:schemeClr w14:val="hlink"/>
        </w14:solidFill>
      </w14:textFill>
    </w:rPr>
  </w:style>
  <w:style w:type="paragraph" w:customStyle="1" w:styleId="20">
    <w:name w:val="封面标准名称"/>
    <w:qFormat/>
    <w:uiPriority w:val="0"/>
    <w:pPr>
      <w:widowControl w:val="0"/>
      <w:spacing w:after="80" w:line="680" w:lineRule="exact"/>
      <w:jc w:val="center"/>
      <w:textAlignment w:val="center"/>
    </w:pPr>
    <w:rPr>
      <w:rFonts w:ascii="黑体" w:hAnsi="Times New Roman" w:eastAsia="黑体" w:cs="Times New Roman"/>
      <w:color w:val="000000"/>
      <w:sz w:val="52"/>
      <w:szCs w:val="21"/>
      <w:lang w:val="en-US" w:eastAsia="zh-CN" w:bidi="ar-SA"/>
    </w:rPr>
  </w:style>
  <w:style w:type="paragraph" w:styleId="21">
    <w:name w:val="List Paragraph"/>
    <w:basedOn w:val="1"/>
    <w:autoRedefine/>
    <w:qFormat/>
    <w:uiPriority w:val="99"/>
    <w:pPr>
      <w:ind w:firstLine="420" w:firstLineChars="200"/>
    </w:pPr>
  </w:style>
  <w:style w:type="character" w:customStyle="1" w:styleId="22">
    <w:name w:val="纯文本 Char"/>
    <w:qFormat/>
    <w:uiPriority w:val="99"/>
    <w:rPr>
      <w:rFonts w:ascii="宋体" w:hAnsi="Courier New" w:cs="Courier New"/>
      <w:kern w:val="2"/>
      <w:sz w:val="21"/>
      <w:szCs w:val="21"/>
    </w:rPr>
  </w:style>
  <w:style w:type="character" w:customStyle="1" w:styleId="23">
    <w:name w:val="纯文本 字符"/>
    <w:basedOn w:val="16"/>
    <w:link w:val="5"/>
    <w:qFormat/>
    <w:uiPriority w:val="0"/>
    <w:rPr>
      <w:rFonts w:ascii="宋体" w:hAnsi="Courier New" w:cs="Courier New"/>
      <w:kern w:val="2"/>
      <w:sz w:val="21"/>
      <w:szCs w:val="21"/>
    </w:rPr>
  </w:style>
  <w:style w:type="character" w:customStyle="1" w:styleId="24">
    <w:name w:val="批注框文本 字符"/>
    <w:basedOn w:val="16"/>
    <w:link w:val="8"/>
    <w:qFormat/>
    <w:uiPriority w:val="0"/>
    <w:rPr>
      <w:kern w:val="2"/>
      <w:sz w:val="18"/>
      <w:szCs w:val="18"/>
    </w:rPr>
  </w:style>
  <w:style w:type="character" w:customStyle="1" w:styleId="25">
    <w:name w:val="正文文本缩进 2 字符"/>
    <w:basedOn w:val="16"/>
    <w:link w:val="7"/>
    <w:autoRedefine/>
    <w:qFormat/>
    <w:uiPriority w:val="0"/>
    <w:rPr>
      <w:rFonts w:ascii="宋体"/>
      <w:kern w:val="2"/>
      <w:sz w:val="52"/>
      <w:szCs w:val="24"/>
    </w:rPr>
  </w:style>
  <w:style w:type="paragraph" w:customStyle="1" w:styleId="26">
    <w:name w:val="标准文件_段"/>
    <w:link w:val="2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7">
    <w:name w:val="标准文件_段 Char"/>
    <w:link w:val="26"/>
    <w:autoRedefine/>
    <w:uiPriority w:val="0"/>
    <w:rPr>
      <w:rFonts w:ascii="宋体"/>
      <w:sz w:val="21"/>
    </w:rPr>
  </w:style>
  <w:style w:type="paragraph" w:customStyle="1" w:styleId="28">
    <w:name w:val="段"/>
    <w:link w:val="2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9">
    <w:name w:val="段 Char"/>
    <w:link w:val="28"/>
    <w:qFormat/>
    <w:uiPriority w:val="0"/>
    <w:rPr>
      <w:rFonts w:ascii="宋体"/>
      <w:sz w:val="21"/>
    </w:rPr>
  </w:style>
  <w:style w:type="paragraph" w:customStyle="1" w:styleId="30">
    <w:name w:val="二级条标题"/>
    <w:basedOn w:val="1"/>
    <w:next w:val="28"/>
    <w:qFormat/>
    <w:uiPriority w:val="0"/>
    <w:pPr>
      <w:widowControl/>
      <w:numPr>
        <w:ilvl w:val="2"/>
        <w:numId w:val="1"/>
      </w:numPr>
      <w:spacing w:before="50" w:beforeLines="50" w:after="50" w:afterLines="50"/>
      <w:jc w:val="left"/>
      <w:outlineLvl w:val="3"/>
    </w:pPr>
    <w:rPr>
      <w:rFonts w:ascii="黑体" w:eastAsia="黑体"/>
      <w:kern w:val="0"/>
      <w:szCs w:val="21"/>
    </w:rPr>
  </w:style>
  <w:style w:type="paragraph" w:customStyle="1" w:styleId="31">
    <w:name w:val="注×：（正文）"/>
    <w:qFormat/>
    <w:uiPriority w:val="0"/>
    <w:pPr>
      <w:numPr>
        <w:ilvl w:val="0"/>
        <w:numId w:val="2"/>
      </w:numPr>
      <w:jc w:val="both"/>
    </w:pPr>
    <w:rPr>
      <w:rFonts w:ascii="宋体" w:hAnsi="Times New Roman" w:eastAsia="宋体" w:cs="Times New Roman"/>
      <w:sz w:val="18"/>
      <w:szCs w:val="18"/>
      <w:lang w:val="en-US" w:eastAsia="zh-CN" w:bidi="ar-SA"/>
    </w:rPr>
  </w:style>
  <w:style w:type="paragraph" w:customStyle="1" w:styleId="32">
    <w:name w:val="正文表标题"/>
    <w:next w:val="28"/>
    <w:autoRedefine/>
    <w:qFormat/>
    <w:uiPriority w:val="0"/>
    <w:pPr>
      <w:tabs>
        <w:tab w:val="left" w:pos="360"/>
        <w:tab w:val="left" w:pos="720"/>
      </w:tabs>
      <w:spacing w:beforeLines="50" w:afterLines="50"/>
      <w:ind w:left="720" w:hanging="720"/>
      <w:jc w:val="center"/>
    </w:pPr>
    <w:rPr>
      <w:rFonts w:ascii="黑体" w:hAnsi="Times New Roman" w:eastAsia="黑体" w:cs="Times New Roman"/>
      <w:sz w:val="21"/>
      <w:lang w:val="en-US" w:eastAsia="zh-CN" w:bidi="ar-SA"/>
    </w:rPr>
  </w:style>
  <w:style w:type="character" w:customStyle="1" w:styleId="33">
    <w:name w:val="标题 1 字符"/>
    <w:basedOn w:val="16"/>
    <w:link w:val="2"/>
    <w:uiPriority w:val="0"/>
    <w:rPr>
      <w:rFonts w:eastAsia="黑体"/>
      <w:b/>
      <w:bCs/>
      <w:kern w:val="44"/>
      <w:sz w:val="28"/>
      <w:szCs w:val="44"/>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5">
    <w:name w:val="标题 2 字符"/>
    <w:basedOn w:val="16"/>
    <w:link w:val="3"/>
    <w:uiPriority w:val="0"/>
    <w:rPr>
      <w:rFonts w:ascii="黑体" w:hAnsi="黑体" w:eastAsia="黑体" w:cstheme="majorBidi"/>
      <w:b/>
      <w:bCs/>
      <w:kern w:val="2"/>
      <w:sz w:val="28"/>
      <w:szCs w:val="32"/>
    </w:rPr>
  </w:style>
  <w:style w:type="paragraph" w:customStyle="1" w:styleId="36">
    <w:name w:val="首行缩进"/>
    <w:basedOn w:val="1"/>
    <w:link w:val="37"/>
    <w:autoRedefine/>
    <w:qFormat/>
    <w:uiPriority w:val="0"/>
    <w:pPr>
      <w:spacing w:line="360" w:lineRule="auto"/>
      <w:ind w:firstLine="200" w:firstLineChars="200"/>
    </w:pPr>
    <w:rPr>
      <w:rFonts w:cstheme="minorBidi"/>
      <w:sz w:val="24"/>
      <w:szCs w:val="22"/>
    </w:rPr>
  </w:style>
  <w:style w:type="character" w:customStyle="1" w:styleId="37">
    <w:name w:val="首行缩进 字符"/>
    <w:basedOn w:val="16"/>
    <w:link w:val="36"/>
    <w:qFormat/>
    <w:uiPriority w:val="0"/>
    <w:rPr>
      <w:rFonts w:cstheme="minorBidi"/>
      <w:kern w:val="2"/>
      <w:sz w:val="24"/>
      <w:szCs w:val="22"/>
    </w:rPr>
  </w:style>
  <w:style w:type="paragraph" w:customStyle="1" w:styleId="3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300D6-6A89-47F7-9C79-44581F82D24E}">
  <ds:schemaRefs/>
</ds:datastoreItem>
</file>

<file path=docProps/app.xml><?xml version="1.0" encoding="utf-8"?>
<Properties xmlns="http://schemas.openxmlformats.org/officeDocument/2006/extended-properties" xmlns:vt="http://schemas.openxmlformats.org/officeDocument/2006/docPropsVTypes">
  <Template>Normal</Template>
  <Company>lbs</Company>
  <Pages>6</Pages>
  <Words>1752</Words>
  <Characters>1878</Characters>
  <Lines>28</Lines>
  <Paragraphs>7</Paragraphs>
  <TotalTime>0</TotalTime>
  <ScaleCrop>false</ScaleCrop>
  <LinksUpToDate>false</LinksUpToDate>
  <CharactersWithSpaces>1966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2024-05-22T02:27:00Z</dcterms:created>
  <dc:creator>hy1</dc:creator>
  <cp:lastModifiedBy>风之子</cp:lastModifiedBy>
  <cp:lastPrinted>2006-05-29T02:04:00Z</cp:lastPrinted>
  <dcterms:modified xsi:type="dcterms:W3CDTF">2024-06-27T06:04:31Z</dcterms:modified>
  <dc:title>《前置放大器校准规范（征求意见稿）编制说明》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A1426688A804488A9A55BB69A9319E8A</vt:lpwstr>
  </property>
</Properties>
</file>