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zh-CN"/>
        </w:rPr>
      </w:pPr>
      <w:r>
        <w:rPr>
          <w:rFonts w:ascii="黑体" w:hAnsi="黑体" w:eastAsia="黑体" w:cs="黑体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-78740</wp:posOffset>
                </wp:positionV>
                <wp:extent cx="2286000" cy="1404620"/>
                <wp:effectExtent l="0" t="0" r="0" b="2540"/>
                <wp:wrapNone/>
                <wp:docPr id="7523332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96"/>
                              </w:rPr>
                              <w:t>T/SSM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4.25pt;margin-top:-6.2pt;height:110.6pt;width:180pt;z-index:251663360;mso-width-relative:page;mso-height-relative:margin;mso-height-percent:200;" filled="f" stroked="f" coordsize="21600,21600" o:gfxdata="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Yt1I9gAAAALAQAADwAAAAAAAAABACAAAAAiAAAAZHJzL2Rvd25yZXYueG1sUEsBAhQA&#10;FAAAAAgAh07iQEfmnLMrAgAAMgQAAA4AAAAAAAAAAQAgAAAAJ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distribute"/>
                      </w:pPr>
                      <w:r>
                        <w:rPr>
                          <w:rFonts w:eastAsia="Times New Roman" w:cs="Times New Roman"/>
                          <w:b/>
                          <w:sz w:val="96"/>
                        </w:rPr>
                        <w:t>T/SSM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-411480</wp:posOffset>
                </wp:positionV>
                <wp:extent cx="2360930" cy="1404620"/>
                <wp:effectExtent l="0" t="0" r="0" b="0"/>
                <wp:wrapNone/>
                <wp:docPr id="9333196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 w:cs="Times New Roman"/>
                              </w:rPr>
                              <w:t>ICS XXXXXXX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N 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.2pt;margin-top:-32.4pt;height:110.6pt;width:185.9pt;z-index:251666432;mso-width-relative:margin;mso-height-relative:margin;mso-width-percent:400;mso-height-percent:200;" filled="f" stroked="f" coordsize="21600,21600" o:gfxdata="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7ptCLXAAAACgEAAA8AAAAAAAAAAQAgAAAAIgAAAGRycy9kb3ducmV2LnhtbFBLAQIU&#10;ABQAAAAIAIdO4kCK7wtiLQIAADIEAAAOAAAAAAAAAAEAIAAAACY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40" w:lineRule="auto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 w:cs="Times New Roman"/>
                        </w:rPr>
                        <w:t>ICS XXXXXXX</w:t>
                      </w:r>
                    </w:p>
                    <w:p>
                      <w:pPr>
                        <w:spacing w:line="240" w:lineRule="auto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N XX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val="zh-CN"/>
        </w:rPr>
      </w:pPr>
    </w:p>
    <w:p>
      <w:pPr>
        <w:widowControl/>
        <w:spacing w:line="240" w:lineRule="auto"/>
        <w:rPr>
          <w:lang w:val="zh-CN"/>
        </w:rPr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4244340</wp:posOffset>
                </wp:positionV>
                <wp:extent cx="4678680" cy="130302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Arial"/>
                                <w:w w:val="65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eastAsia" w:ascii="黑体" w:hAnsi="黑体" w:eastAsia="黑体"/>
                                  <w:sz w:val="40"/>
                                  <w:szCs w:val="40"/>
                                </w:rPr>
                                <w:id w:val="-897282267"/>
                                <w:placeholder>
                                  <w:docPart w:val="75CAB5E5E6DB4BE192153FAD03E1AFBC"/>
                                </w:placeholder>
                                <w:dropDownList>
                                  <w:listItem w:displayText="文稿版次选择" w:value="文稿版次选择"/>
                                  <w:listItem w:displayText="（工作组讨论稿）" w:value="（工作组讨论稿）"/>
                                  <w:listItem w:displayText="（征求意见稿）" w:value="（征求意见稿）"/>
                                  <w:listItem w:displayText="（送审讨论稿）" w:value="（送审讨论稿）"/>
                                  <w:listItem w:displayText="（送审稿）" w:value="（送审稿）"/>
                                  <w:listItem w:displayText="（报批稿）" w:value="（报批稿）"/>
                                </w:dropDownList>
                              </w:sdtPr>
                              <w:sdtEndPr>
                                <w:rPr>
                                  <w:rFonts w:hint="eastAsia" w:ascii="黑体" w:hAnsi="黑体" w:eastAsia="黑体" w:cs="Arial"/>
                                  <w:w w:val="65"/>
                                  <w:kern w:val="0"/>
                                  <w:sz w:val="2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黑体" w:hAnsi="黑体" w:eastAsia="黑体"/>
                                    <w:sz w:val="40"/>
                                    <w:szCs w:val="40"/>
                                  </w:rPr>
                                  <w:t>（征求意见稿）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.65pt;margin-top:334.2pt;height:102.6pt;width:368.4pt;z-index:251669504;mso-width-relative:page;mso-height-relative:page;" filled="f" stroked="f" coordsize="21600,21600" o:gfxdata="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Ui+t2QAAAAoBAAAPAAAAAAAAAAEAIAAAACIAAABkcnMvZG93bnJldi54bWxQSwECFAAUAAAACACH&#10;TuJA4csiUiMCAAArBAAADgAAAAAAAAABACAAAAAo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Arial"/>
                          <w:w w:val="65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</w:rPr>
                        <w:t xml:space="preserve"> </w:t>
                      </w:r>
                      <w:sdt>
                        <w:sdtPr>
                          <w:rPr>
                            <w:rFonts w:hint="eastAsia" w:ascii="黑体" w:hAnsi="黑体" w:eastAsia="黑体"/>
                            <w:sz w:val="40"/>
                            <w:szCs w:val="40"/>
                          </w:rPr>
                          <w:id w:val="-897282267"/>
                          <w:placeholder>
                            <w:docPart w:val="75CAB5E5E6DB4BE192153FAD03E1AFBC"/>
                          </w:placeholder>
                          <w:dropDownList>
                            <w:listItem w:displayText="文稿版次选择" w:value="文稿版次选择"/>
                            <w:listItem w:displayText="（工作组讨论稿）" w:value="（工作组讨论稿）"/>
                            <w:listItem w:displayText="（征求意见稿）" w:value="（征求意见稿）"/>
                            <w:listItem w:displayText="（送审讨论稿）" w:value="（送审讨论稿）"/>
                            <w:listItem w:displayText="（送审稿）" w:value="（送审稿）"/>
                            <w:listItem w:displayText="（报批稿）" w:value="（报批稿）"/>
                          </w:dropDownList>
                        </w:sdtPr>
                        <w:sdtEndPr>
                          <w:rPr>
                            <w:rFonts w:hint="eastAsia" w:ascii="黑体" w:hAnsi="黑体" w:eastAsia="黑体" w:cs="Arial"/>
                            <w:w w:val="65"/>
                            <w:kern w:val="0"/>
                            <w:sz w:val="28"/>
                            <w:szCs w:val="28"/>
                          </w:rPr>
                        </w:sdtEndPr>
                        <w:sdtContent>
                          <w:r>
                            <w:rPr>
                              <w:rFonts w:hint="eastAsia" w:ascii="黑体" w:hAnsi="黑体" w:eastAsia="黑体"/>
                              <w:sz w:val="40"/>
                              <w:szCs w:val="40"/>
                            </w:rPr>
                            <w:t>（征求意见稿）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7313930</wp:posOffset>
                </wp:positionV>
                <wp:extent cx="5280660" cy="498475"/>
                <wp:effectExtent l="0" t="0" r="0" b="0"/>
                <wp:wrapNone/>
                <wp:docPr id="15414063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498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16"/>
                              <w:tblW w:w="8222" w:type="dxa"/>
                              <w:tblInd w:w="-14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single" w:color="auto" w:sz="36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7"/>
                              <w:gridCol w:w="850"/>
                              <w:gridCol w:w="3119"/>
                              <w:gridCol w:w="1696"/>
                              <w:gridCol w:w="85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single" w:color="auto" w:sz="36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707" w:type="dxa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>
                                    <w:rPr>
                                      <w:rFonts w:hint="eastAsia"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-XX-XX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>
                                    <w:rPr>
                                      <w:rFonts w:hint="eastAsia"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-XX-XX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Times New Roman"/>
                                      <w:kern w:val="0"/>
                                      <w:sz w:val="28"/>
                                      <w:szCs w:val="28"/>
                                    </w:rPr>
                                    <w:t>实施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.65pt;margin-top:575.9pt;height:39.25pt;width:415.8pt;z-index:251668480;mso-width-relative:page;mso-height-relative:page;" filled="f" stroked="f" coordsize="21600,21600" o:gfxdata="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pOTi/YAAAADAEAAA8AAAAAAAAAAQAgAAAAIgAAAGRycy9kb3ducmV2LnhtbFBLAQIUABQA&#10;AAAIAIdO4kDD/O5mKQIAADIEAAAOAAAAAAAAAAEAIAAAACc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16"/>
                        <w:tblW w:w="8222" w:type="dxa"/>
                        <w:tblInd w:w="-147" w:type="dxa"/>
                        <w:tblBorders>
                          <w:top w:val="none" w:color="auto" w:sz="0" w:space="0"/>
                          <w:left w:val="none" w:color="auto" w:sz="0" w:space="0"/>
                          <w:bottom w:val="single" w:color="auto" w:sz="36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7"/>
                        <w:gridCol w:w="850"/>
                        <w:gridCol w:w="3119"/>
                        <w:gridCol w:w="1696"/>
                        <w:gridCol w:w="85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single" w:color="auto" w:sz="36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1707" w:type="dxa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-XX-XX</w:t>
                            </w:r>
                          </w:p>
                        </w:tc>
                        <w:tc>
                          <w:tcPr>
                            <w:tcW w:w="850" w:type="dxa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  <w:tc>
                          <w:tcPr>
                            <w:tcW w:w="3119" w:type="dxa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-XX-XX</w:t>
                            </w:r>
                          </w:p>
                        </w:tc>
                        <w:tc>
                          <w:tcPr>
                            <w:tcW w:w="850" w:type="dxa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539750</wp:posOffset>
                </wp:positionV>
                <wp:extent cx="2360930" cy="140462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 w:cs="Times New Roman"/>
                                <w:sz w:val="28"/>
                              </w:rPr>
                              <w:t>T/SSM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2.2pt;margin-top:42.5pt;height:110.6pt;width:185.9pt;z-index:251665408;mso-width-relative:margin;mso-height-relative:margin;mso-width-percent:400;mso-height-percent:200;" filled="f" stroked="f" coordsize="21600,21600" o:gfxdata="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xR4ETXAAAACgEAAA8AAAAAAAAAAQAgAAAAIgAAAGRycy9kb3ducmV2LnhtbFBLAQIUABQAAAAI&#10;AIdO4kDhWun1JwIAACoEAAAOAAAAAAAAAAEAIAAAACY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righ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 w:cs="Times New Roman"/>
                          <w:sz w:val="28"/>
                        </w:rPr>
                        <w:t>T/SSM XXX-XXXX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7852410</wp:posOffset>
                </wp:positionV>
                <wp:extent cx="3385185" cy="391795"/>
                <wp:effectExtent l="0" t="0" r="0" b="0"/>
                <wp:wrapNone/>
                <wp:docPr id="16525426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457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济南计量测试学会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.4pt;margin-top:618.3pt;height:30.85pt;width:266.55pt;z-index:251660288;mso-width-relative:page;mso-height-relative:page;" filled="f" stroked="f" coordsize="21600,21600" o:gfxdata="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bBZnNgAAAAMAQAADwAAAAAAAAABACAAAAAiAAAAZHJzL2Rvd25yZXYueG1sUEsBAhQAFAAA&#10;AAgAh07iQPxRiNkoAgAAMgQAAA4AAAAAAAAAAQAgAAAAJw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8"/>
                          <w:szCs w:val="28"/>
                        </w:rPr>
                        <w:t>济南计量测试学会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113030</wp:posOffset>
                </wp:positionV>
                <wp:extent cx="5820410" cy="140462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center" w:pos="3552"/>
                                <w:tab w:val="center" w:pos="6631"/>
                                <w:tab w:val="right" w:pos="9950"/>
                              </w:tabs>
                              <w:spacing w:after="97"/>
                              <w:jc w:val="distribute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8"/>
                              </w:rPr>
                              <w:t>济南计量测试学会团体标准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4.25pt;margin-top:8.9pt;height:110.6pt;width:458.3pt;z-index:251664384;mso-width-relative:page;mso-height-relative:margin;mso-height-percent:200;" filled="f" stroked="f" coordsize="21600,21600" o:gfxdata="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U1nl1wAAAAkBAAAPAAAAAAAAAAEAIAAAACIAAABkcnMvZG93bnJldi54bWxQSwECFAAUAAAACACH&#10;TuJA6jTpxCUCAAAqBAAADgAAAAAAAAABACAAAAAm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center" w:pos="3552"/>
                          <w:tab w:val="center" w:pos="6631"/>
                          <w:tab w:val="right" w:pos="9950"/>
                        </w:tabs>
                        <w:spacing w:after="97"/>
                        <w:jc w:val="distribute"/>
                      </w:pPr>
                      <w:r>
                        <w:rPr>
                          <w:rFonts w:hint="eastAsia" w:ascii="黑体" w:hAnsi="黑体" w:eastAsia="黑体" w:cs="黑体"/>
                          <w:sz w:val="48"/>
                        </w:rPr>
                        <w:t>济南计量测试学会团体标准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7856220</wp:posOffset>
                </wp:positionV>
                <wp:extent cx="617220" cy="449580"/>
                <wp:effectExtent l="0" t="0" r="0" b="762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9.65pt;margin-top:618.6pt;height:35.4pt;width:48.6pt;z-index:251661312;mso-width-relative:page;mso-height-relative:page;" fillcolor="#FFFFFF" filled="t" stroked="f" coordsize="21600,21600" o:gfxdata="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Gef7doAAAANAQAADwAAAAAAAAABACAAAAAiAAAAZHJzL2Rv&#10;d25yZXYueG1sUEsBAhQAFAAAAAgAh07iQBXl0pY4AgAAUgQAAA4AAAAAAAAAAQAgAAAAKQ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704215</wp:posOffset>
                </wp:positionV>
                <wp:extent cx="5951220" cy="1404620"/>
                <wp:effectExtent l="0" t="0" r="0" b="2540"/>
                <wp:wrapNone/>
                <wp:docPr id="1735607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</w:pPr>
                            <w:r>
                              <w:drawing>
                                <wp:inline distT="0" distB="0" distL="0" distR="0">
                                  <wp:extent cx="6049010" cy="28575"/>
                                  <wp:effectExtent l="0" t="0" r="0" b="0"/>
                                  <wp:docPr id="18" name="图片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049010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0pt;margin-top:55.45pt;height:110.6pt;width:468.6pt;z-index:251667456;mso-width-relative:page;mso-height-relative:margin;mso-height-percent:200;" filled="f" stroked="f" coordsize="21600,21600" o:gfxdata="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jKcbdkAAAALAQAADwAAAAAAAAABACAAAAAiAAAAZHJzL2Rvd25yZXYueG1sUEsBAhQA&#10;FAAAAAgAh07iQMgKc5EqAgAAMgQAAA4AAAAAAAAAAQAgAAAAKA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20"/>
                      </w:pPr>
                      <w:r>
                        <w:drawing>
                          <wp:inline distT="0" distB="0" distL="0" distR="0">
                            <wp:extent cx="6049010" cy="28575"/>
                            <wp:effectExtent l="0" t="0" r="0" b="0"/>
                            <wp:docPr id="18" name="图片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6049010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2712720</wp:posOffset>
                </wp:positionV>
                <wp:extent cx="4678680" cy="3398520"/>
                <wp:effectExtent l="0" t="0" r="0" b="0"/>
                <wp:wrapNone/>
                <wp:docPr id="1097787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39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120" w:afterLines="50"/>
                              <w:jc w:val="center"/>
                              <w:rPr>
                                <w:rFonts w:hint="default" w:ascii="黑体" w:hAnsi="黑体" w:eastAsia="黑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52"/>
                                <w:szCs w:val="52"/>
                                <w:lang w:val="en-US" w:eastAsia="zh-CN"/>
                              </w:rPr>
                              <w:t>加氢站用氢气卸气柱校准方法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Arial"/>
                                <w:w w:val="65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Arial"/>
                                <w:w w:val="65"/>
                                <w:kern w:val="0"/>
                                <w:sz w:val="28"/>
                                <w:szCs w:val="28"/>
                              </w:rPr>
                              <w:t>Specification for calibration of hydrogen discharge column for hydrogenation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.25pt;margin-top:213.6pt;height:267.6pt;width:368.4pt;z-index:251662336;mso-width-relative:page;mso-height-relative:page;" filled="f" stroked="f" coordsize="21600,21600" o:gfxdata="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4+hlHYAAAACgEAAA8AAAAAAAAAAQAgAAAAIgAAAGRycy9kb3ducmV2LnhtbFBLAQIU&#10;ABQAAAAIAIdO4kDwMlOGLAIAADIEAAAOAAAAAAAAAAEAIAAAACc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20" w:afterLines="50"/>
                        <w:jc w:val="center"/>
                        <w:rPr>
                          <w:rFonts w:hint="default" w:ascii="黑体" w:hAnsi="黑体" w:eastAsia="黑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52"/>
                          <w:szCs w:val="52"/>
                          <w:lang w:val="en-US" w:eastAsia="zh-CN"/>
                        </w:rPr>
                        <w:t>加氢站用氢气卸气柱校准方法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Arial"/>
                          <w:w w:val="65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Arial"/>
                          <w:w w:val="65"/>
                          <w:kern w:val="0"/>
                          <w:sz w:val="28"/>
                          <w:szCs w:val="28"/>
                        </w:rPr>
                        <w:t>Specification for calibration of hydrogen discharge column for hydrogenation 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w:br w:type="page"/>
      </w:r>
    </w:p>
    <w:p>
      <w:pPr>
        <w:sectPr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</w:p>
    <w:sdt>
      <w:sdtPr>
        <w:rPr>
          <w:rFonts w:ascii="宋体" w:hAnsi="宋体" w:eastAsia="宋体" w:cstheme="minorBidi"/>
          <w:kern w:val="2"/>
          <w:sz w:val="36"/>
          <w:szCs w:val="36"/>
          <w:lang w:val="en-US" w:eastAsia="zh-CN" w:bidi="ar-SA"/>
        </w:rPr>
        <w:id w:val="147461080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黑体" w:cstheme="minorBidi"/>
          <w:b/>
          <w:bCs/>
          <w:kern w:val="44"/>
          <w:sz w:val="24"/>
          <w:szCs w:val="5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6"/>
              <w:szCs w:val="36"/>
            </w:rPr>
          </w:pPr>
          <w:bookmarkStart w:id="0" w:name="_Toc91149369"/>
          <w:r>
            <w:rPr>
              <w:rFonts w:ascii="宋体" w:hAnsi="宋体" w:eastAsia="宋体"/>
              <w:sz w:val="36"/>
              <w:szCs w:val="36"/>
            </w:rPr>
            <w:t>目</w:t>
          </w:r>
          <w:r>
            <w:rPr>
              <w:rFonts w:hint="eastAsia" w:ascii="宋体" w:hAnsi="宋体"/>
              <w:sz w:val="36"/>
              <w:szCs w:val="36"/>
              <w:lang w:val="en-US" w:eastAsia="zh-CN"/>
            </w:rPr>
            <w:t xml:space="preserve">  </w:t>
          </w:r>
          <w:r>
            <w:rPr>
              <w:rFonts w:ascii="宋体" w:hAnsi="宋体" w:eastAsia="宋体"/>
              <w:sz w:val="36"/>
              <w:szCs w:val="36"/>
            </w:rPr>
            <w:t>录</w:t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TOC \o "1-2" \h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_Toc1384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前  言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_Toc1384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I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_Toc19831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sz w:val="21"/>
              <w:szCs w:val="21"/>
            </w:rPr>
            <w:t>范围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_Toc19831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_Toc31218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sz w:val="21"/>
              <w:szCs w:val="21"/>
            </w:rPr>
            <w:t>引用文件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_Toc31218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_Toc24380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>3 概述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_Toc24380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_Toc17689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>4 计量特性要求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_Toc17689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_Toc4229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4.1流量示值误差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_Toc4229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_Toc15529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4.2流量重复性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_Toc15529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_Toc15542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>5 校准条件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_Toc15542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_Toc24599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5.1 环境条件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_Toc24599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_Toc14470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5.2  校准用标准器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_Toc14470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_Toc8175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5.3  校准介质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_Toc8175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_Toc11843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>6 校准项目和校准方法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_Toc11843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_Toc12686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6.1 校准前准备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_Toc12686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_Toc26892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6.2 流量示值误差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_Toc26892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184"/>
            </w:tabs>
            <w:ind w:left="0" w:leftChars="0" w:firstLine="0" w:firstLineChars="0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_Toc23009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1"/>
              <w:szCs w:val="21"/>
              <w:lang w:val="en-US" w:eastAsia="zh-CN"/>
            </w:rPr>
            <w:t>6.3 流量重复性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_Toc23009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_Toc28452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>7  校准结果表达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_Toc28452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pStyle w:val="12"/>
            <w:tabs>
              <w:tab w:val="right" w:leader="dot" w:pos="9184"/>
            </w:tabs>
          </w:pP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HYPERLINK \l _Toc12040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  <w:lang w:val="en-US" w:eastAsia="zh-CN"/>
            </w:rPr>
            <w:t>8  复校时间间隔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1"/>
            </w:rPr>
            <w:instrText xml:space="preserve"> PAGEREF _Toc12040 \h </w:instrTex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  <w:r>
            <w:rPr>
              <w:rFonts w:hint="eastAsia"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rPr>
              <w:szCs w:val="56"/>
            </w:rPr>
            <w:sectPr>
              <w:headerReference r:id="rId5" w:type="default"/>
              <w:footerReference r:id="rId6" w:type="default"/>
              <w:pgSz w:w="11906" w:h="16838"/>
              <w:pgMar w:top="1418" w:right="1361" w:bottom="1418" w:left="1361" w:header="851" w:footer="992" w:gutter="0"/>
              <w:pgNumType w:fmt="upperRoman" w:start="1"/>
              <w:cols w:space="425" w:num="1"/>
              <w:docGrid w:linePitch="312" w:charSpace="0"/>
            </w:sectPr>
          </w:pPr>
          <w:r>
            <w:rPr>
              <w:rFonts w:hint="default" w:ascii="Times New Roman" w:hAnsi="Times New Roman" w:cs="Times New Roman"/>
            </w:rPr>
            <w:fldChar w:fldCharType="end"/>
          </w:r>
        </w:p>
      </w:sdtContent>
    </w:sdt>
    <w:p>
      <w:pPr>
        <w:pStyle w:val="2"/>
        <w:ind w:right="240"/>
        <w:jc w:val="center"/>
        <w:rPr>
          <w:szCs w:val="56"/>
        </w:rPr>
      </w:pPr>
      <w:bookmarkStart w:id="1" w:name="_Toc11698"/>
      <w:bookmarkStart w:id="2" w:name="_Toc1384"/>
      <w:r>
        <w:rPr>
          <w:rFonts w:hint="eastAsia"/>
          <w:szCs w:val="56"/>
        </w:rPr>
        <w:t>前</w:t>
      </w:r>
      <w:r>
        <w:rPr>
          <w:szCs w:val="56"/>
        </w:rPr>
        <w:t xml:space="preserve">  </w:t>
      </w:r>
      <w:r>
        <w:rPr>
          <w:rFonts w:hint="eastAsia"/>
          <w:szCs w:val="56"/>
        </w:rPr>
        <w:t>言</w:t>
      </w:r>
      <w:bookmarkEnd w:id="0"/>
      <w:bookmarkEnd w:id="1"/>
      <w:bookmarkEnd w:id="2"/>
    </w:p>
    <w:p>
      <w:pPr>
        <w:ind w:firstLine="420"/>
        <w:rPr>
          <w:sz w:val="21"/>
          <w:szCs w:val="21"/>
        </w:rPr>
      </w:pPr>
      <w:r>
        <w:rPr>
          <w:sz w:val="21"/>
          <w:szCs w:val="21"/>
        </w:rPr>
        <w:t>本标准按</w:t>
      </w:r>
      <w:r>
        <w:rPr>
          <w:rFonts w:hint="eastAsia"/>
          <w:sz w:val="21"/>
          <w:szCs w:val="21"/>
        </w:rPr>
        <w:t>GB/T</w:t>
      </w:r>
      <w:r>
        <w:rPr>
          <w:sz w:val="21"/>
          <w:szCs w:val="21"/>
        </w:rPr>
        <w:t xml:space="preserve"> 1.1-2020给出的规则起草。 </w:t>
      </w:r>
    </w:p>
    <w:p>
      <w:pPr>
        <w:ind w:firstLine="420"/>
        <w:rPr>
          <w:sz w:val="21"/>
          <w:szCs w:val="21"/>
        </w:rPr>
      </w:pPr>
      <w:r>
        <w:rPr>
          <w:sz w:val="21"/>
          <w:szCs w:val="21"/>
        </w:rPr>
        <w:t>本标准由</w:t>
      </w:r>
      <w:r>
        <w:rPr>
          <w:rFonts w:hint="eastAsia"/>
          <w:sz w:val="21"/>
          <w:szCs w:val="21"/>
          <w:lang w:val="en-US" w:eastAsia="zh-CN"/>
        </w:rPr>
        <w:t>XXXX</w:t>
      </w:r>
      <w:r>
        <w:rPr>
          <w:sz w:val="21"/>
          <w:szCs w:val="21"/>
        </w:rPr>
        <w:t>提出。</w:t>
      </w:r>
    </w:p>
    <w:p>
      <w:pPr>
        <w:ind w:firstLine="420"/>
        <w:rPr>
          <w:sz w:val="21"/>
          <w:szCs w:val="21"/>
        </w:rPr>
      </w:pPr>
      <w:r>
        <w:rPr>
          <w:sz w:val="21"/>
          <w:szCs w:val="21"/>
        </w:rPr>
        <w:t>本标准由</w:t>
      </w:r>
      <w:r>
        <w:rPr>
          <w:rFonts w:hint="eastAsia"/>
          <w:sz w:val="21"/>
          <w:szCs w:val="21"/>
        </w:rPr>
        <w:t>济南计量测试学会</w:t>
      </w:r>
      <w:r>
        <w:rPr>
          <w:sz w:val="21"/>
          <w:szCs w:val="21"/>
        </w:rPr>
        <w:t xml:space="preserve">归口。 </w:t>
      </w:r>
    </w:p>
    <w:p>
      <w:pPr>
        <w:ind w:firstLine="420"/>
        <w:rPr>
          <w:sz w:val="21"/>
          <w:szCs w:val="21"/>
        </w:rPr>
      </w:pPr>
      <w:r>
        <w:rPr>
          <w:sz w:val="21"/>
          <w:szCs w:val="21"/>
        </w:rPr>
        <w:t xml:space="preserve">本标准起草单位： </w:t>
      </w:r>
    </w:p>
    <w:p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主要起草人：</w:t>
      </w:r>
      <w:r>
        <w:rPr>
          <w:sz w:val="21"/>
          <w:szCs w:val="21"/>
        </w:rPr>
        <w:t xml:space="preserve"> </w:t>
      </w:r>
    </w:p>
    <w:p>
      <w:pPr>
        <w:tabs>
          <w:tab w:val="center" w:pos="4592"/>
        </w:tabs>
        <w:sectPr>
          <w:pgSz w:w="11906" w:h="16838"/>
          <w:pgMar w:top="1418" w:right="1361" w:bottom="1418" w:left="1361" w:header="851" w:footer="992" w:gutter="0"/>
          <w:pgNumType w:fmt="upperRoman" w:start="1"/>
          <w:cols w:space="425" w:num="1"/>
          <w:docGrid w:linePitch="312" w:charSpace="0"/>
        </w:sectPr>
      </w:pPr>
    </w:p>
    <w:p>
      <w:pPr>
        <w:pStyle w:val="27"/>
        <w:spacing w:before="120" w:after="120"/>
        <w:outlineLvl w:val="9"/>
        <w:rPr>
          <w:rFonts w:hint="default"/>
          <w:lang w:val="en-US"/>
        </w:rPr>
      </w:pPr>
      <w:r>
        <w:rPr>
          <w:rFonts w:hint="eastAsia"/>
          <w:lang w:val="en-US" w:eastAsia="zh-CN"/>
        </w:rPr>
        <w:t>加氢站用氢气卸气柱校准方法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</w:pPr>
      <w:bookmarkStart w:id="3" w:name="_Toc2061"/>
      <w:bookmarkStart w:id="4" w:name="_Toc19831"/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范围</w:t>
      </w:r>
      <w:bookmarkEnd w:id="3"/>
      <w:bookmarkEnd w:id="4"/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本标准适用于加氢站用氢气卸气柱的校准。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  <w:rPr>
          <w:rFonts w:hint="eastAsia"/>
        </w:rPr>
      </w:pPr>
      <w:bookmarkStart w:id="5" w:name="_Toc31218"/>
      <w:bookmarkStart w:id="6" w:name="_Toc7300"/>
      <w:r>
        <w:rPr>
          <w:rFonts w:hint="eastAsia"/>
        </w:rPr>
        <w:t>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引用文件</w:t>
      </w:r>
      <w:bookmarkEnd w:id="5"/>
      <w:bookmarkEnd w:id="6"/>
    </w:p>
    <w:p>
      <w:pPr>
        <w:pStyle w:val="23"/>
        <w:ind w:firstLine="480"/>
        <w:rPr>
          <w:sz w:val="21"/>
          <w:szCs w:val="21"/>
        </w:rPr>
      </w:pPr>
      <w:r>
        <w:rPr>
          <w:sz w:val="21"/>
          <w:szCs w:val="21"/>
        </w:rPr>
        <w:t>本</w:t>
      </w:r>
      <w:r>
        <w:rPr>
          <w:rFonts w:hint="eastAsia"/>
          <w:sz w:val="21"/>
          <w:szCs w:val="21"/>
          <w:lang w:val="en-US" w:eastAsia="zh-CN"/>
        </w:rPr>
        <w:t>标准</w:t>
      </w:r>
      <w:r>
        <w:rPr>
          <w:sz w:val="21"/>
          <w:szCs w:val="21"/>
        </w:rPr>
        <w:t>引用了下列文件：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JJF 1059.1-2012 测量不确定度评定与表示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DT37/T4073-2020 车用加氢站运营管理规范</w:t>
      </w:r>
    </w:p>
    <w:p>
      <w:pPr>
        <w:pStyle w:val="23"/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凡是注日期的引用文件，仅注日期的版本适用于本规范，凡是不注日期的引用文件，其最新版本（包括所有的修改单）适用于本规范。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  <w:rPr>
          <w:rFonts w:hint="eastAsia"/>
          <w:lang w:val="en-US" w:eastAsia="zh-CN"/>
        </w:rPr>
      </w:pPr>
      <w:bookmarkStart w:id="7" w:name="_Toc24380"/>
      <w:bookmarkStart w:id="8" w:name="_Toc17937"/>
      <w:r>
        <w:rPr>
          <w:rFonts w:hint="eastAsia"/>
          <w:lang w:val="en-US" w:eastAsia="zh-CN"/>
        </w:rPr>
        <w:t>3 概述</w:t>
      </w:r>
      <w:bookmarkEnd w:id="7"/>
      <w:bookmarkEnd w:id="8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360" w:lineRule="auto"/>
        <w:ind w:firstLine="420" w:firstLineChars="200"/>
        <w:textAlignment w:val="auto"/>
        <w:outlineLvl w:val="9"/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供氢系统主要由管束运氢车、固定式高压储氢瓶组、压缩机、高压氢气加注系统组成，高压供氢系统将管束运氢车作为加氢站储氢容器的一部分，供氢系统有两个卸氢柱，两个卸氢柱可以使加氢站同时停两辆管束运氢车，使加氢站的储氢能力有较大的弹性。管束运氢车进站后，经过卸氢柱将氢气卸下。经过卸氢柱卸下的氢气一路经过压缩机进入储气罐，另一路直接通过加氢机为车辆加氢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  <w:rPr>
          <w:rFonts w:hint="eastAsia"/>
          <w:lang w:val="en-US" w:eastAsia="zh-CN"/>
        </w:rPr>
      </w:pPr>
      <w:bookmarkStart w:id="9" w:name="_Toc25036"/>
      <w:bookmarkStart w:id="10" w:name="_Toc17689"/>
      <w:r>
        <w:rPr>
          <w:rFonts w:hint="eastAsia"/>
          <w:lang w:val="en-US" w:eastAsia="zh-CN"/>
        </w:rPr>
        <w:t>4 计量特性要求</w:t>
      </w:r>
      <w:bookmarkEnd w:id="9"/>
      <w:bookmarkEnd w:id="10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Toc4229"/>
      <w:bookmarkStart w:id="12" w:name="_Toc11800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4.1流量示值误差</w:t>
      </w:r>
      <w:bookmarkEnd w:id="11"/>
      <w:bookmarkStart w:id="31" w:name="_GoBack"/>
      <w:bookmarkEnd w:id="31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default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卸氢柱流量的示值误差一般不超过±2%。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Toc15529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4.2流量重复性</w:t>
      </w:r>
      <w:bookmarkEnd w:id="13"/>
    </w:p>
    <w:p>
      <w:pPr>
        <w:keepNext w:val="0"/>
        <w:keepLines w:val="0"/>
        <w:widowControl/>
        <w:suppressLineNumbers w:val="0"/>
        <w:ind w:firstLine="420" w:firstLineChars="200"/>
        <w:jc w:val="left"/>
        <w:outlineLvl w:val="9"/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流量重复性不应超过相应最大允许误差的1/3。</w:t>
      </w:r>
    </w:p>
    <w:bookmarkEnd w:id="12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  <w:rPr>
          <w:rFonts w:hint="default"/>
          <w:lang w:val="en-US" w:eastAsia="zh-CN"/>
        </w:rPr>
      </w:pPr>
      <w:bookmarkStart w:id="14" w:name="_Toc11338"/>
      <w:bookmarkStart w:id="15" w:name="_Toc15542"/>
      <w:r>
        <w:rPr>
          <w:rFonts w:hint="eastAsia"/>
          <w:lang w:val="en-US" w:eastAsia="zh-CN"/>
        </w:rPr>
        <w:t>5 校准条件</w:t>
      </w:r>
      <w:bookmarkEnd w:id="14"/>
      <w:bookmarkEnd w:id="15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_Toc24599"/>
      <w:bookmarkStart w:id="17" w:name="_Toc11582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5.1 环境条件</w:t>
      </w:r>
      <w:bookmarkEnd w:id="16"/>
    </w:p>
    <w:p>
      <w:pPr>
        <w:snapToGrid w:val="0"/>
        <w:spacing w:line="360" w:lineRule="auto"/>
        <w:rPr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 w:val="21"/>
          <w:szCs w:val="21"/>
        </w:rPr>
        <w:t>.1.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1 </w:t>
      </w:r>
      <w:r>
        <w:rPr>
          <w:sz w:val="21"/>
          <w:szCs w:val="21"/>
        </w:rPr>
        <w:t>环境温度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-40</w:t>
      </w:r>
      <w:r>
        <w:rPr>
          <w:rFonts w:hint="eastAsia"/>
          <w:sz w:val="21"/>
          <w:szCs w:val="21"/>
        </w:rPr>
        <w:t>~</w:t>
      </w:r>
      <w:r>
        <w:rPr>
          <w:rFonts w:hint="eastAsia"/>
          <w:sz w:val="21"/>
          <w:szCs w:val="21"/>
          <w:lang w:val="en-US" w:eastAsia="zh-CN"/>
        </w:rPr>
        <w:t>50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℃。</w:t>
      </w:r>
    </w:p>
    <w:p>
      <w:pPr>
        <w:snapToGrid w:val="0"/>
        <w:spacing w:line="360" w:lineRule="auto"/>
        <w:rPr>
          <w:rFonts w:hAnsi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sz w:val="21"/>
          <w:szCs w:val="21"/>
        </w:rPr>
        <w:t>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1.2 </w:t>
      </w:r>
      <w:r>
        <w:rPr>
          <w:rFonts w:hAnsi="宋体"/>
          <w:sz w:val="21"/>
          <w:szCs w:val="21"/>
        </w:rPr>
        <w:t>相对湿度</w:t>
      </w:r>
      <w:r>
        <w:rPr>
          <w:rFonts w:hint="eastAsia" w:hAnsi="宋体"/>
          <w:sz w:val="21"/>
          <w:szCs w:val="21"/>
        </w:rPr>
        <w:t>：</w:t>
      </w:r>
      <w:r>
        <w:rPr>
          <w:rFonts w:hint="eastAsia" w:hAnsi="宋体"/>
          <w:sz w:val="21"/>
          <w:szCs w:val="21"/>
          <w:lang w:val="en-US" w:eastAsia="zh-CN"/>
        </w:rPr>
        <w:t>20%~95</w:t>
      </w:r>
      <w:r>
        <w:rPr>
          <w:rFonts w:hAnsi="宋体"/>
          <w:sz w:val="21"/>
          <w:szCs w:val="21"/>
        </w:rPr>
        <w:t>%。</w:t>
      </w:r>
    </w:p>
    <w:p>
      <w:pPr>
        <w:snapToGrid w:val="0"/>
        <w:spacing w:line="360" w:lineRule="auto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5.1.3 </w:t>
      </w:r>
      <w:r>
        <w:rPr>
          <w:rFonts w:hint="eastAsia" w:hAnsi="宋体"/>
          <w:sz w:val="21"/>
          <w:szCs w:val="21"/>
          <w:lang w:val="en-US" w:eastAsia="zh-CN"/>
        </w:rPr>
        <w:t xml:space="preserve"> 大气压力：（80~110）kPa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14470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5.2  校准用标准器</w:t>
      </w:r>
      <w:bookmarkEnd w:id="18"/>
    </w:p>
    <w:p>
      <w:pPr>
        <w:snapToGrid w:val="0"/>
        <w:spacing w:line="360" w:lineRule="auto"/>
        <w:ind w:firstLine="420" w:firstLineChars="200"/>
        <w:rPr>
          <w:rFonts w:hint="default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一般采用质量法流量标准装置，准确度等级不低于0.5级。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Toc8175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5.3  校准介质</w:t>
      </w:r>
      <w:bookmarkEnd w:id="19"/>
    </w:p>
    <w:p>
      <w:pPr>
        <w:snapToGrid w:val="0"/>
        <w:spacing w:line="360" w:lineRule="auto"/>
        <w:ind w:firstLine="420" w:firstLineChars="200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校准介质为压缩空气、压缩氢气或压缩氮气，并充满管道及流量计。气体介质分别符合GB/T 37244、GB/T 8979、GB/T 24499及GB/T 13277.1要求。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  <w:rPr>
          <w:rFonts w:hint="default"/>
          <w:lang w:val="en-US" w:eastAsia="zh-CN"/>
        </w:rPr>
      </w:pPr>
      <w:bookmarkStart w:id="20" w:name="_Toc11843"/>
      <w:r>
        <w:rPr>
          <w:rFonts w:hint="eastAsia"/>
          <w:lang w:val="en-US" w:eastAsia="zh-CN"/>
        </w:rPr>
        <w:t>6 校准项目和校准方法</w:t>
      </w:r>
      <w:bookmarkEnd w:id="17"/>
      <w:bookmarkEnd w:id="20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1" w:name="_Toc12686"/>
      <w:bookmarkStart w:id="22" w:name="_Toc130674207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6.1 校准前准备</w:t>
      </w:r>
      <w:bookmarkEnd w:id="21"/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流量范围核查。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卸氢柱流量核查。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压力等级核查。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安全阀核查。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管道上应设置全启式安全阀和相应的泄放措施。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气密性核查。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3" w:name="_Toc26892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6.2 流量示值误差</w:t>
      </w:r>
      <w:bookmarkEnd w:id="23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将标准器与卸氢柱串联，</w:t>
      </w:r>
      <w:r>
        <w:rPr>
          <w:rFonts w:hint="eastAsia"/>
          <w:sz w:val="21"/>
          <w:szCs w:val="21"/>
        </w:rPr>
        <w:t>按照仪器操作程序进样测量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重复</w:t>
      </w:r>
      <w:r>
        <w:rPr>
          <w:sz w:val="21"/>
          <w:szCs w:val="21"/>
        </w:rPr>
        <w:t>测量3次，记录仪器示值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按照公式（1）计算流量示值误差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940" w:firstLineChars="1400"/>
        <w:textAlignment w:val="auto"/>
        <w:rPr>
          <w:rFonts w:hint="default" w:ascii="宋体" w:hAnsi="宋体" w:cs="宋体"/>
          <w:sz w:val="21"/>
          <w:szCs w:val="21"/>
          <w:vertAlign w:val="subscript"/>
          <w:lang w:val="en-US" w:eastAsia="zh-CN"/>
        </w:rPr>
      </w:pPr>
      <m:oMath>
        <m:r>
          <m:rPr>
            <m:sty m:val="p"/>
          </m:rP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m:t>Δ</m:t>
        </m:r>
        <m:r>
          <m:rPr>
            <m:sty m:val="p"/>
          </m:rPr>
          <w:rPr>
            <w:rFonts w:hint="eastAsia" w:ascii="Cambria Math" w:hAnsi="Cambria Math" w:cs="宋体"/>
            <w:sz w:val="21"/>
            <w:szCs w:val="21"/>
            <w:lang w:val="en-US" w:eastAsia="zh-CN"/>
          </w:rPr>
          <m:t>e</m:t>
        </m:r>
        <m:r>
          <m:rPr>
            <m:sty m:val="p"/>
          </m:rPr>
          <w:rPr>
            <w:rFonts w:hint="eastAsia" w:ascii="宋体" w:hAnsi="宋体" w:cs="宋体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eastAsia" w:ascii="宋体" w:hAnsi="宋体" w:cs="宋体"/>
                    <w:sz w:val="21"/>
                    <w:szCs w:val="21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宋体"/>
                    <w:sz w:val="21"/>
                    <w:szCs w:val="21"/>
                    <w:lang w:val="en-US" w:eastAsia="zh-CN"/>
                  </w:rPr>
                  <m:t>E</m:t>
                </m:r>
                <m:ctrlPr>
                  <w:rPr>
                    <w:rFonts w:hint="eastAsia" w:ascii="宋体" w:hAnsi="宋体" w:cs="宋体"/>
                    <w:sz w:val="21"/>
                    <w:szCs w:val="21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1"/>
                    <w:szCs w:val="21"/>
                    <w:lang w:val="en-US" w:eastAsia="zh-CN"/>
                  </w:rPr>
                  <m:t>r</m:t>
                </m:r>
                <m:ctrlPr>
                  <w:rPr>
                    <w:rFonts w:hint="eastAsia" w:ascii="宋体" w:hAnsi="宋体" w:cs="宋体"/>
                    <w:sz w:val="21"/>
                    <w:szCs w:val="21"/>
                    <w:lang w:val="en-US" w:eastAsia="zh-CN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宋体"/>
                <w:sz w:val="21"/>
                <w:szCs w:val="21"/>
                <w:lang w:val="en-US" w:eastAsia="zh-CN"/>
              </w:rPr>
              <m:t>−</m:t>
            </m:r>
            <m:sSub>
              <m:sSubPr>
                <m:ctrlPr>
                  <w:rPr>
                    <w:rFonts w:hint="default" w:ascii="Cambria Math" w:hAnsi="Cambria Math" w:cs="宋体"/>
                    <w:sz w:val="21"/>
                    <w:szCs w:val="21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宋体"/>
                    <w:sz w:val="21"/>
                    <w:szCs w:val="21"/>
                    <w:lang w:val="en-US" w:eastAsia="zh-CN"/>
                  </w:rPr>
                  <m:t>E</m:t>
                </m:r>
                <m:ctrlPr>
                  <w:rPr>
                    <w:rFonts w:hint="default" w:ascii="Cambria Math" w:hAnsi="Cambria Math" w:cs="宋体"/>
                    <w:sz w:val="21"/>
                    <w:szCs w:val="21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1"/>
                    <w:szCs w:val="21"/>
                    <w:lang w:val="en-US" w:eastAsia="zh-CN"/>
                  </w:rPr>
                  <m:t>j</m:t>
                </m:r>
                <m:ctrlPr>
                  <w:rPr>
                    <w:rFonts w:hint="default" w:ascii="Cambria Math" w:hAnsi="Cambria Math" w:cs="宋体"/>
                    <w:sz w:val="21"/>
                    <w:szCs w:val="21"/>
                    <w:lang w:val="en-US" w:eastAsia="zh-CN"/>
                  </w:rPr>
                </m:ctrlPr>
              </m:sub>
            </m:sSub>
            <m:ctrl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m:ctrlPr>
          </m:num>
          <m:den>
            <m:sSub>
              <m:sSubPr>
                <m:ctrlPr>
                  <w:rPr>
                    <w:rFonts w:hint="eastAsia" w:ascii="宋体" w:hAnsi="宋体" w:cs="宋体"/>
                    <w:sz w:val="21"/>
                    <w:szCs w:val="21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宋体"/>
                    <w:sz w:val="21"/>
                    <w:szCs w:val="21"/>
                    <w:lang w:val="en-US" w:eastAsia="zh-CN"/>
                  </w:rPr>
                  <m:t>E</m:t>
                </m:r>
                <m:ctrlPr>
                  <w:rPr>
                    <w:rFonts w:hint="eastAsia" w:ascii="宋体" w:hAnsi="宋体" w:cs="宋体"/>
                    <w:sz w:val="21"/>
                    <w:szCs w:val="21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sz w:val="21"/>
                    <w:szCs w:val="21"/>
                    <w:lang w:val="en-US" w:eastAsia="zh-CN"/>
                  </w:rPr>
                  <m:t>j</m:t>
                </m:r>
                <m:ctrlPr>
                  <w:rPr>
                    <w:rFonts w:hint="eastAsia" w:ascii="宋体" w:hAnsi="宋体" w:cs="宋体"/>
                    <w:sz w:val="21"/>
                    <w:szCs w:val="21"/>
                    <w:lang w:val="en-US" w:eastAsia="zh-CN"/>
                  </w:rPr>
                </m:ctrlPr>
              </m:sub>
            </m:sSub>
            <m:ctrl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eastAsia" w:hAnsi="宋体" w:cs="宋体"/>
          <w:i w:val="0"/>
          <w:sz w:val="21"/>
          <w:szCs w:val="21"/>
          <w:lang w:val="en-US" w:eastAsia="zh-CN"/>
        </w:rPr>
        <w:t xml:space="preserve">                      （1）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式中：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E-仪器示值误差；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050" w:firstLineChars="500"/>
        <w:textAlignment w:val="auto"/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E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r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-卸氢柱示值；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050" w:firstLineChars="500"/>
        <w:textAlignment w:val="auto"/>
        <w:rPr>
          <w:rFonts w:hint="default" w:ascii="宋体" w:hAnsi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E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j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-标准器示值。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4" w:name="_Toc23009"/>
      <w:r>
        <w:rPr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6.3 流量重复性</w:t>
      </w:r>
      <w:bookmarkEnd w:id="24"/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default" w:hAnsi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按使用需求选取</w:t>
      </w:r>
      <w:r>
        <w:rPr>
          <w:rFonts w:hint="eastAsia"/>
          <w:sz w:val="21"/>
          <w:szCs w:val="21"/>
          <w:lang w:val="en-US" w:eastAsia="zh-CN"/>
        </w:rPr>
        <w:t>标准工况下流量进行</w:t>
      </w:r>
      <w:r>
        <w:rPr>
          <w:rFonts w:hint="eastAsia"/>
          <w:sz w:val="21"/>
          <w:szCs w:val="21"/>
        </w:rPr>
        <w:t>重复测量，记录仪器测量值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按照公式（2）计算流量重复性</w:t>
      </w:r>
      <w:r>
        <w:rPr>
          <w:rFonts w:hint="eastAsia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2310" w:firstLineChars="1100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m:oMath>
        <m:sSub>
          <m:sSubPr>
            <m:ctrlPr>
              <w:rPr>
                <w:rFonts w:hint="default" w:ascii="Cambria Math" w:hAnsi="Cambria Math" w:cs="宋体"/>
                <w:b w:val="0"/>
                <w:bCs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sSub>
              <m:sSubPr>
                <m:ctrlPr>
                  <w:rPr>
                    <w:rFonts w:hint="eastAsia" w:ascii="Cambria Math" w:hAnsi="Cambria Math" w:cs="宋体"/>
                    <w:b w:val="0"/>
                    <w:bCs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hint="eastAsia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（</m:t>
                </m:r>
                <m:sSub>
                  <m:sSubPr>
                    <m:ctrlPr>
                      <w:rPr>
                        <w:rFonts w:hint="eastAsia" w:ascii="Cambria Math" w:hAnsi="Cambria Math" w:cs="宋体"/>
                        <w:b w:val="0"/>
                        <w:bCs/>
                        <w:i w:val="0"/>
                        <w:color w:val="000000" w:themeColor="text1"/>
                        <w:kern w:val="2"/>
                        <w:sz w:val="21"/>
                        <w:szCs w:val="21"/>
                        <w:u w:val="none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宋体"/>
                        <w:color w:val="000000" w:themeColor="text1"/>
                        <w:kern w:val="2"/>
                        <w:sz w:val="21"/>
                        <w:szCs w:val="21"/>
                        <w:u w:val="none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E</m:t>
                    </m:r>
                    <m:ctrlPr>
                      <w:rPr>
                        <w:rFonts w:hint="eastAsia" w:ascii="Cambria Math" w:hAnsi="Cambria Math" w:cs="宋体"/>
                        <w:b w:val="0"/>
                        <w:bCs/>
                        <w:i w:val="0"/>
                        <w:color w:val="000000" w:themeColor="text1"/>
                        <w:kern w:val="2"/>
                        <w:sz w:val="21"/>
                        <w:szCs w:val="21"/>
                        <w:u w:val="none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cs="宋体"/>
                        <w:color w:val="000000" w:themeColor="text1"/>
                        <w:kern w:val="2"/>
                        <w:sz w:val="21"/>
                        <w:szCs w:val="21"/>
                        <w:u w:val="none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r</m:t>
                    </m:r>
                    <m:ctrlPr>
                      <w:rPr>
                        <w:rFonts w:hint="eastAsia" w:ascii="Cambria Math" w:hAnsi="Cambria Math" w:cs="宋体"/>
                        <w:b w:val="0"/>
                        <w:bCs/>
                        <w:i w:val="0"/>
                        <w:color w:val="000000" w:themeColor="text1"/>
                        <w:kern w:val="2"/>
                        <w:sz w:val="21"/>
                        <w:szCs w:val="21"/>
                        <w:u w:val="none"/>
                        <w:lang w:val="en-US" w:eastAsia="zh-CN" w:bidi="ar-SA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eastAsia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）</m:t>
                </m:r>
                <m:ctrlPr>
                  <w:rPr>
                    <w:rFonts w:hint="eastAsia" w:ascii="Cambria Math" w:hAnsi="Cambria Math" w:cs="宋体"/>
                    <w:b w:val="0"/>
                    <w:bCs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i</m:t>
                </m:r>
                <m:ctrlPr>
                  <w:rPr>
                    <w:rFonts w:hint="eastAsia" w:ascii="Cambria Math" w:hAnsi="Cambria Math" w:cs="宋体"/>
                    <w:b w:val="0"/>
                    <w:bCs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default" w:ascii="Cambria Math" w:hAnsi="Cambria Math" w:cs="宋体"/>
                <w:b w:val="0"/>
                <w:bCs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ctrlPr>
              <w:rPr>
                <w:rFonts w:hint="default" w:ascii="Cambria Math" w:hAnsi="Cambria Math" w:cs="宋体"/>
                <w:b w:val="0"/>
                <w:bCs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>
            <m:sty m:val="p"/>
          </m:rPr>
          <w:rPr>
            <w:rFonts w:hint="default" w:ascii="Cambria Math" w:hAnsi="Cambria Math" w:cs="宋体"/>
            <w:color w:val="000000" w:themeColor="text1"/>
            <w:kern w:val="2"/>
            <w:sz w:val="21"/>
            <w:szCs w:val="21"/>
            <w:u w:val="none"/>
            <w:lang w:val="en-US" w:eastAsia="zh-CN" w:bidi="ar-SA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eastAsia" w:ascii="Cambria Math" w:hAnsi="Cambria Math" w:cs="宋体"/>
                <w:b w:val="0"/>
                <w:b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宋体"/>
                    <w:b w:val="0"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E</m:t>
                </m:r>
                <m:ctrlPr>
                  <w:rPr>
                    <w:rFonts w:hint="default" w:ascii="Cambria Math" w:hAnsi="Cambria Math" w:cs="宋体"/>
                    <w:b w:val="0"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max</m:t>
                </m:r>
                <m:ctrlPr>
                  <w:rPr>
                    <w:rFonts w:hint="default" w:ascii="Cambria Math" w:hAnsi="Cambria Math" w:cs="宋体"/>
                    <w:b w:val="0"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cs="宋体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−</m:t>
            </m:r>
            <m:sSub>
              <m:sSubPr>
                <m:ctrlPr>
                  <w:rPr>
                    <w:rFonts w:hint="default" w:ascii="Cambria Math" w:hAnsi="Cambria Math" w:cs="宋体"/>
                    <w:b w:val="0"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E</m:t>
                </m:r>
                <m:ctrlPr>
                  <w:rPr>
                    <w:rFonts w:hint="default" w:ascii="Cambria Math" w:hAnsi="Cambria Math" w:cs="宋体"/>
                    <w:b w:val="0"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min</m:t>
                </m:r>
                <m:ctrlPr>
                  <w:rPr>
                    <w:rFonts w:hint="default" w:ascii="Cambria Math" w:hAnsi="Cambria Math" w:cs="宋体"/>
                    <w:b w:val="0"/>
                    <w:i w:val="0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eastAsia" w:ascii="Cambria Math" w:hAnsi="Cambria Math" w:cs="宋体"/>
                <w:b w:val="0"/>
                <w:b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cs="宋体"/>
                    <w:b w:val="0"/>
                    <w:bCs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C</m:t>
                </m:r>
                <m:ctrlPr>
                  <w:rPr>
                    <w:rFonts w:hint="eastAsia" w:ascii="Cambria Math" w:hAnsi="Cambria Math" w:cs="宋体"/>
                    <w:b w:val="0"/>
                    <w:bCs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cs="宋体"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m:t>n</m:t>
                </m:r>
                <m:ctrlPr>
                  <w:rPr>
                    <w:rFonts w:hint="eastAsia" w:ascii="Cambria Math" w:hAnsi="Cambria Math" w:cs="宋体"/>
                    <w:b w:val="0"/>
                    <w:bCs/>
                    <w:color w:val="000000" w:themeColor="text1"/>
                    <w:kern w:val="2"/>
                    <w:sz w:val="21"/>
                    <w:szCs w:val="21"/>
                    <w:u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hint="eastAsia" w:ascii="Cambria Math" w:hAnsi="Cambria Math" w:cs="宋体"/>
                <w:b w:val="0"/>
                <w:b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hAnsi="Cambria Math" w:cs="宋体"/>
          <w:b w:val="0"/>
          <w:bCs/>
          <w:i w:val="0"/>
          <w:color w:val="000000" w:themeColor="text1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（2）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式中：E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max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-为单次示值误差最大值；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1050" w:firstLineChars="500"/>
        <w:textAlignment w:val="auto"/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min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-为单次示值误差最小值；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1050" w:firstLineChars="500"/>
        <w:textAlignment w:val="auto"/>
        <w:rPr>
          <w:rFonts w:hint="default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-级差系数，极差系数表见表1。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表1 极差系数表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8"/>
        <w:gridCol w:w="1218"/>
        <w:gridCol w:w="1218"/>
        <w:gridCol w:w="1219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1.69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2.06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2.33</w:t>
            </w:r>
          </w:p>
        </w:tc>
        <w:tc>
          <w:tcPr>
            <w:tcW w:w="121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2.53</w:t>
            </w:r>
          </w:p>
        </w:tc>
        <w:tc>
          <w:tcPr>
            <w:tcW w:w="121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2.70</w:t>
            </w:r>
          </w:p>
        </w:tc>
        <w:tc>
          <w:tcPr>
            <w:tcW w:w="121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2.85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  <w:rPr>
          <w:rFonts w:hint="eastAsia"/>
          <w:lang w:val="en-US" w:eastAsia="zh-CN"/>
        </w:rPr>
      </w:pPr>
      <w:bookmarkStart w:id="25" w:name="_Toc7134"/>
      <w:bookmarkStart w:id="26" w:name="_Toc28452"/>
      <w:bookmarkStart w:id="27" w:name="_Toc1664"/>
      <w:r>
        <w:rPr>
          <w:rFonts w:hint="eastAsia"/>
          <w:lang w:val="en-US" w:eastAsia="zh-CN"/>
        </w:rPr>
        <w:t>7  校准结果表达</w:t>
      </w:r>
      <w:bookmarkEnd w:id="25"/>
      <w:bookmarkEnd w:id="26"/>
      <w:bookmarkEnd w:id="27"/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bookmarkStart w:id="28" w:name="_Toc280866940"/>
      <w:r>
        <w:rPr>
          <w:rFonts w:hint="eastAsia" w:ascii="宋体" w:hAnsi="宋体"/>
          <w:sz w:val="21"/>
          <w:szCs w:val="21"/>
        </w:rPr>
        <w:t>校准结果应在校准证书（报告）上反应，校准证书（报告）应至少包括以下信息：</w:t>
      </w:r>
      <w:bookmarkEnd w:id="28"/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a) 标题，如“校准证书”；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b) 实验室名称和地址；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c) 进行校准的地点（如果与实验室的地址不同）；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d) 证书或报告的唯一性标识（如编号），每页及总页数的标识；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e) 客户的名称和地址；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f) 被校对象的描述和明确标识；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g) 进行校准的日期，如果与校准结果的有效性和有关时，应说明被校对象的接收日期；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h) 如果与校准结果的有效性和应用有关时，应对被校样品的抽样程序进行说明；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i) 对校准所依据的技术规范的标识，包括名称及代号；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j) 本次校准所用测量标准的溯源性及有效性说明；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k) 校准环境的描述；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l) 校准结果及其测量不确定度的说明；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m) 对校准规范的偏离的说明；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n) 校准证书和校准报告签发人的签名、职务或等效标识；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o) 校准结果仅对被校对象有效的声明；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p) 未经实验室书面批准，不得部分复制证书或报告的声明。</w:t>
      </w:r>
      <w:bookmarkStart w:id="29" w:name="_Toc24978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240"/>
        <w:textAlignment w:val="auto"/>
        <w:rPr>
          <w:rFonts w:hint="eastAsia"/>
          <w:lang w:val="en-US" w:eastAsia="zh-CN"/>
        </w:rPr>
      </w:pPr>
      <w:bookmarkStart w:id="30" w:name="_Toc12040"/>
      <w:r>
        <w:rPr>
          <w:rFonts w:hint="eastAsia"/>
          <w:lang w:val="en-US" w:eastAsia="zh-CN"/>
        </w:rPr>
        <w:t>8  复校时间间隔</w:t>
      </w:r>
      <w:bookmarkEnd w:id="29"/>
      <w:bookmarkEnd w:id="30"/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1082675</wp:posOffset>
                </wp:positionV>
                <wp:extent cx="2078990" cy="8890"/>
                <wp:effectExtent l="0" t="0" r="0" b="0"/>
                <wp:wrapNone/>
                <wp:docPr id="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899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y;margin-left:125.75pt;margin-top:85.25pt;height:0.7pt;width:163.7pt;z-index:251671552;mso-width-relative:page;mso-height-relative:page;" filled="f" stroked="t" coordsize="21600,21600" o:gfxdata="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tak52AAAAAsBAAAPAAAAAAAAAAEAIAAA&#10;ACIAAABkcnMvZG93bnJldi54bWxQSwECFAAUAAAACACHTuJAw/voENMBAACt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1"/>
          <w:szCs w:val="21"/>
        </w:rPr>
        <w:t>由于复校时间间隔的长短是由仪器使用情况、使用者、仪器本身质量等因素所决定，因此送校单位可根据实际使用情况自主决定复校时间间隔，建议不超过1年。如果对仪器的检测数据有怀疑或仪器更换主要部件及修理后，应对仪器重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校准。</w:t>
      </w:r>
    </w:p>
    <w:bookmarkEnd w:id="22"/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18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8" w:type="default"/>
      <w:footerReference r:id="rId9" w:type="default"/>
      <w:pgSz w:w="11906" w:h="16838"/>
      <w:pgMar w:top="1418" w:right="1361" w:bottom="1418" w:left="1361" w:header="851" w:footer="992" w:gutter="0"/>
      <w:pgNumType w:fmt="numberInDash" w:start="1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Mono CJK JP Bold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sdt>
      <w:sdtPr>
        <w:id w:val="-1608734005"/>
        <w:docPartObj>
          <w:docPartGallery w:val="autotext"/>
        </w:docPartObj>
      </w:sdtPr>
      <w:sdtEndPr>
        <w:rPr>
          <w:rFonts w:hint="eastAsia"/>
        </w:rPr>
      </w:sdtEndPr>
      <w:sdtContent/>
    </w:sdt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4vdRNAAAAACAQAADwAAAAAAAAABACAAAAAiAAAAZHJzL2Rvd25yZXYueG1sUEsBAhQA&#10;FAAAAAgAh07iQKQ7+pn6AQAAA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T/SSM</w:t>
    </w:r>
    <w:r>
      <w:rPr>
        <w:rFonts w:ascii="黑体" w:hAnsi="黑体" w:eastAsia="黑体"/>
        <w:sz w:val="21"/>
        <w:szCs w:val="21"/>
      </w:rPr>
      <w:t xml:space="preserve"> </w:t>
    </w:r>
    <w:r>
      <w:rPr>
        <w:rFonts w:hint="eastAsia" w:ascii="黑体" w:hAnsi="黑体" w:eastAsia="黑体"/>
        <w:sz w:val="21"/>
        <w:szCs w:val="21"/>
      </w:rPr>
      <w:t>2</w:t>
    </w:r>
    <w:r>
      <w:rPr>
        <w:rFonts w:ascii="黑体" w:hAnsi="黑体" w:eastAsia="黑体"/>
        <w:sz w:val="21"/>
        <w:szCs w:val="21"/>
      </w:rPr>
      <w:t>02</w:t>
    </w:r>
    <w:r>
      <w:rPr>
        <w:rFonts w:hint="eastAsia" w:ascii="黑体" w:hAnsi="黑体" w:eastAsia="黑体"/>
        <w:sz w:val="21"/>
        <w:szCs w:val="21"/>
      </w:rPr>
      <w:t>X</w:t>
    </w:r>
    <w:r>
      <w:rPr>
        <w:rFonts w:ascii="黑体" w:hAnsi="黑体" w:eastAsia="黑体"/>
        <w:sz w:val="21"/>
        <w:szCs w:val="21"/>
      </w:rPr>
      <w:t>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4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4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4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YzQ3YzY0NTNiZDc2ZGMwZGU5OWJiNmVmMjg2NmQifQ=="/>
  </w:docVars>
  <w:rsids>
    <w:rsidRoot w:val="00593C0C"/>
    <w:rsid w:val="00000CA4"/>
    <w:rsid w:val="00053550"/>
    <w:rsid w:val="00055347"/>
    <w:rsid w:val="000B1EBE"/>
    <w:rsid w:val="001879F1"/>
    <w:rsid w:val="001A14C8"/>
    <w:rsid w:val="001B363D"/>
    <w:rsid w:val="00246EFF"/>
    <w:rsid w:val="0029729A"/>
    <w:rsid w:val="002A69C1"/>
    <w:rsid w:val="002E650F"/>
    <w:rsid w:val="0031532B"/>
    <w:rsid w:val="003A557C"/>
    <w:rsid w:val="003B36E2"/>
    <w:rsid w:val="003B4339"/>
    <w:rsid w:val="003C55E2"/>
    <w:rsid w:val="003D2115"/>
    <w:rsid w:val="00421391"/>
    <w:rsid w:val="00433575"/>
    <w:rsid w:val="004468D9"/>
    <w:rsid w:val="00471D3F"/>
    <w:rsid w:val="004C0E53"/>
    <w:rsid w:val="004C20D8"/>
    <w:rsid w:val="004D53FE"/>
    <w:rsid w:val="0051579F"/>
    <w:rsid w:val="00580E51"/>
    <w:rsid w:val="00593C0C"/>
    <w:rsid w:val="0061233F"/>
    <w:rsid w:val="00645C72"/>
    <w:rsid w:val="006512DB"/>
    <w:rsid w:val="00660DBF"/>
    <w:rsid w:val="006641D7"/>
    <w:rsid w:val="006A3C1E"/>
    <w:rsid w:val="006C6DC7"/>
    <w:rsid w:val="006D2932"/>
    <w:rsid w:val="0072241F"/>
    <w:rsid w:val="00780A6A"/>
    <w:rsid w:val="007816A7"/>
    <w:rsid w:val="007A48F6"/>
    <w:rsid w:val="007D38E6"/>
    <w:rsid w:val="00801D96"/>
    <w:rsid w:val="008815B3"/>
    <w:rsid w:val="008E3D5C"/>
    <w:rsid w:val="009271B4"/>
    <w:rsid w:val="0094667F"/>
    <w:rsid w:val="00954D3C"/>
    <w:rsid w:val="00960224"/>
    <w:rsid w:val="00963B7C"/>
    <w:rsid w:val="009B7B73"/>
    <w:rsid w:val="009D3746"/>
    <w:rsid w:val="009E16DC"/>
    <w:rsid w:val="009E5CC0"/>
    <w:rsid w:val="00A1164A"/>
    <w:rsid w:val="00A140BC"/>
    <w:rsid w:val="00A534F6"/>
    <w:rsid w:val="00A86614"/>
    <w:rsid w:val="00AB1838"/>
    <w:rsid w:val="00AB209A"/>
    <w:rsid w:val="00B02E91"/>
    <w:rsid w:val="00B61145"/>
    <w:rsid w:val="00B95824"/>
    <w:rsid w:val="00C106CB"/>
    <w:rsid w:val="00C61BDE"/>
    <w:rsid w:val="00C70CA2"/>
    <w:rsid w:val="00CB0027"/>
    <w:rsid w:val="00D7465D"/>
    <w:rsid w:val="00DE4409"/>
    <w:rsid w:val="00E00180"/>
    <w:rsid w:val="00E34C61"/>
    <w:rsid w:val="00EB5B13"/>
    <w:rsid w:val="00EE1401"/>
    <w:rsid w:val="00EF6E02"/>
    <w:rsid w:val="00F60000"/>
    <w:rsid w:val="00F607B1"/>
    <w:rsid w:val="00F94C41"/>
    <w:rsid w:val="03246E77"/>
    <w:rsid w:val="085B2C07"/>
    <w:rsid w:val="0B5023C3"/>
    <w:rsid w:val="0D200CD7"/>
    <w:rsid w:val="12CD6675"/>
    <w:rsid w:val="139A3EF6"/>
    <w:rsid w:val="188624F1"/>
    <w:rsid w:val="1E1E354E"/>
    <w:rsid w:val="1F4D53F0"/>
    <w:rsid w:val="205524AA"/>
    <w:rsid w:val="217742F1"/>
    <w:rsid w:val="250351A7"/>
    <w:rsid w:val="28C11DFB"/>
    <w:rsid w:val="2A251AEB"/>
    <w:rsid w:val="2B1F03A6"/>
    <w:rsid w:val="2E031409"/>
    <w:rsid w:val="2ED22CF5"/>
    <w:rsid w:val="337E535F"/>
    <w:rsid w:val="37D45118"/>
    <w:rsid w:val="3F032B91"/>
    <w:rsid w:val="43426D22"/>
    <w:rsid w:val="495B41EC"/>
    <w:rsid w:val="52B144DE"/>
    <w:rsid w:val="549F6F41"/>
    <w:rsid w:val="562148B0"/>
    <w:rsid w:val="568D7C85"/>
    <w:rsid w:val="6A73756F"/>
    <w:rsid w:val="6DB6146D"/>
    <w:rsid w:val="722D7320"/>
    <w:rsid w:val="72BC2C46"/>
    <w:rsid w:val="74E53270"/>
    <w:rsid w:val="759153F3"/>
    <w:rsid w:val="75DF0E46"/>
    <w:rsid w:val="75E3356D"/>
    <w:rsid w:val="797E6A58"/>
    <w:rsid w:val="79DD3685"/>
    <w:rsid w:val="7C41709B"/>
    <w:rsid w:val="7D3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spacing w:before="120" w:after="120"/>
      <w:ind w:right="100" w:rightChars="1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120" w:after="120" w:line="240" w:lineRule="auto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32"/>
    <w:autoRedefine/>
    <w:unhideWhenUsed/>
    <w:qFormat/>
    <w:uiPriority w:val="9"/>
    <w:pPr>
      <w:keepNext/>
      <w:keepLines/>
      <w:spacing w:before="120" w:after="120" w:line="240" w:lineRule="auto"/>
      <w:outlineLvl w:val="2"/>
    </w:pPr>
    <w:rPr>
      <w:bCs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/>
    </w:pPr>
  </w:style>
  <w:style w:type="paragraph" w:styleId="6">
    <w:name w:val="index 6"/>
    <w:basedOn w:val="1"/>
    <w:next w:val="1"/>
    <w:autoRedefine/>
    <w:qFormat/>
    <w:uiPriority w:val="0"/>
    <w:pPr>
      <w:spacing w:line="240" w:lineRule="auto"/>
      <w:ind w:left="1260" w:hanging="210"/>
    </w:pPr>
    <w:rPr>
      <w:rFonts w:ascii="Calibri" w:hAnsi="Calibri" w:cs="Times New Roman"/>
      <w:sz w:val="20"/>
      <w:szCs w:val="20"/>
    </w:rPr>
  </w:style>
  <w:style w:type="paragraph" w:styleId="7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Noto Sans Mono CJK JP Bold" w:hAnsi="Noto Sans Mono CJK JP Bold" w:eastAsia="Noto Sans Mono CJK JP Bold" w:cs="Noto Sans Mono CJK JP Bold"/>
      <w:kern w:val="0"/>
      <w:sz w:val="24"/>
      <w:lang w:eastAsia="en-US"/>
    </w:r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25"/>
    <w:autoRedefine/>
    <w:qFormat/>
    <w:uiPriority w:val="0"/>
    <w:pPr>
      <w:spacing w:line="240" w:lineRule="auto"/>
      <w:jc w:val="both"/>
    </w:pPr>
    <w:rPr>
      <w:rFonts w:ascii="宋体" w:hAnsi="Courier New" w:cs="Times New Roman"/>
      <w:sz w:val="21"/>
      <w:szCs w:val="20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0"/>
    <w:autoRedefine/>
    <w:qFormat/>
    <w:uiPriority w:val="99"/>
    <w:rPr>
      <w:sz w:val="18"/>
      <w:szCs w:val="18"/>
    </w:rPr>
  </w:style>
  <w:style w:type="paragraph" w:customStyle="1" w:styleId="21">
    <w:name w:val="段"/>
    <w:link w:val="22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kern w:val="0"/>
      <w:sz w:val="21"/>
      <w:szCs w:val="20"/>
      <w:lang w:val="en-US" w:eastAsia="zh-CN" w:bidi="ar-SA"/>
    </w:rPr>
  </w:style>
  <w:style w:type="character" w:customStyle="1" w:styleId="22">
    <w:name w:val="段 Char"/>
    <w:link w:val="21"/>
    <w:autoRedefine/>
    <w:qFormat/>
    <w:uiPriority w:val="0"/>
    <w:rPr>
      <w:rFonts w:ascii="宋体" w:hAnsi="Times New Roman" w:eastAsia="Times New Roman" w:cs="Times New Roman"/>
      <w:kern w:val="0"/>
      <w:szCs w:val="20"/>
    </w:rPr>
  </w:style>
  <w:style w:type="paragraph" w:customStyle="1" w:styleId="23">
    <w:name w:val="首行缩进"/>
    <w:basedOn w:val="1"/>
    <w:link w:val="24"/>
    <w:autoRedefine/>
    <w:qFormat/>
    <w:uiPriority w:val="0"/>
    <w:pPr>
      <w:ind w:firstLine="200" w:firstLineChars="200"/>
      <w:jc w:val="both"/>
    </w:pPr>
  </w:style>
  <w:style w:type="character" w:customStyle="1" w:styleId="24">
    <w:name w:val="首行缩进 字符"/>
    <w:basedOn w:val="17"/>
    <w:link w:val="2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">
    <w:name w:val="纯文本 字符"/>
    <w:basedOn w:val="17"/>
    <w:link w:val="9"/>
    <w:autoRedefine/>
    <w:qFormat/>
    <w:uiPriority w:val="0"/>
    <w:rPr>
      <w:rFonts w:ascii="宋体" w:hAnsi="Courier New" w:eastAsia="宋体" w:cs="Times New Roman"/>
      <w:szCs w:val="20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正文规范名称"/>
    <w:basedOn w:val="1"/>
    <w:link w:val="29"/>
    <w:autoRedefine/>
    <w:qFormat/>
    <w:uiPriority w:val="0"/>
    <w:pPr>
      <w:spacing w:before="50" w:beforeLines="50" w:after="50" w:afterLines="50"/>
      <w:jc w:val="center"/>
    </w:pPr>
    <w:rPr>
      <w:rFonts w:eastAsia="黑体"/>
      <w:sz w:val="32"/>
    </w:rPr>
  </w:style>
  <w:style w:type="character" w:customStyle="1" w:styleId="28">
    <w:name w:val="标题 1 字符"/>
    <w:basedOn w:val="17"/>
    <w:link w:val="2"/>
    <w:autoRedefine/>
    <w:qFormat/>
    <w:uiPriority w:val="9"/>
    <w:rPr>
      <w:rFonts w:ascii="Times New Roman" w:hAnsi="Times New Roman" w:eastAsia="黑体"/>
      <w:bCs/>
      <w:kern w:val="44"/>
      <w:sz w:val="24"/>
      <w:szCs w:val="44"/>
    </w:rPr>
  </w:style>
  <w:style w:type="character" w:customStyle="1" w:styleId="29">
    <w:name w:val="正文规范名称 字符"/>
    <w:basedOn w:val="17"/>
    <w:link w:val="27"/>
    <w:autoRedefine/>
    <w:qFormat/>
    <w:uiPriority w:val="0"/>
    <w:rPr>
      <w:rFonts w:ascii="Times New Roman" w:hAnsi="Times New Roman" w:eastAsia="黑体"/>
      <w:sz w:val="32"/>
    </w:rPr>
  </w:style>
  <w:style w:type="character" w:customStyle="1" w:styleId="30">
    <w:name w:val="标题 2 字符"/>
    <w:basedOn w:val="17"/>
    <w:link w:val="3"/>
    <w:autoRedefine/>
    <w:qFormat/>
    <w:uiPriority w:val="9"/>
    <w:rPr>
      <w:rFonts w:ascii="Times New Roman" w:hAnsi="Times New Roman" w:eastAsia="宋体" w:cstheme="majorBidi"/>
      <w:bCs/>
      <w:sz w:val="24"/>
      <w:szCs w:val="32"/>
    </w:rPr>
  </w:style>
  <w:style w:type="paragraph" w:customStyle="1" w:styleId="31">
    <w:name w:val="图题及表格中的文字"/>
    <w:basedOn w:val="9"/>
    <w:link w:val="33"/>
    <w:autoRedefine/>
    <w:qFormat/>
    <w:uiPriority w:val="0"/>
    <w:pPr>
      <w:spacing w:line="360" w:lineRule="auto"/>
      <w:jc w:val="center"/>
    </w:pPr>
    <w:rPr>
      <w:rFonts w:ascii="Times New Roman" w:hAnsi="Times New Roman" w:eastAsia="黑体"/>
    </w:rPr>
  </w:style>
  <w:style w:type="character" w:customStyle="1" w:styleId="32">
    <w:name w:val="标题 3 字符"/>
    <w:basedOn w:val="17"/>
    <w:link w:val="4"/>
    <w:autoRedefine/>
    <w:qFormat/>
    <w:uiPriority w:val="9"/>
    <w:rPr>
      <w:rFonts w:ascii="Times New Roman" w:hAnsi="Times New Roman" w:eastAsia="宋体"/>
      <w:bCs/>
      <w:sz w:val="24"/>
      <w:szCs w:val="32"/>
    </w:rPr>
  </w:style>
  <w:style w:type="character" w:customStyle="1" w:styleId="33">
    <w:name w:val="图题及表格中的文字 字符"/>
    <w:basedOn w:val="30"/>
    <w:link w:val="31"/>
    <w:autoRedefine/>
    <w:qFormat/>
    <w:uiPriority w:val="0"/>
    <w:rPr>
      <w:rFonts w:ascii="Times New Roman" w:hAnsi="Times New Roman" w:eastAsia="黑体" w:cs="Times New Roman"/>
      <w:bCs w:val="0"/>
      <w:sz w:val="24"/>
      <w:szCs w:val="20"/>
    </w:rPr>
  </w:style>
  <w:style w:type="paragraph" w:customStyle="1" w:styleId="34">
    <w:name w:val="表中文字"/>
    <w:basedOn w:val="31"/>
    <w:link w:val="36"/>
    <w:autoRedefine/>
    <w:qFormat/>
    <w:uiPriority w:val="0"/>
    <w:rPr>
      <w:rFonts w:eastAsia="宋体"/>
    </w:rPr>
  </w:style>
  <w:style w:type="paragraph" w:customStyle="1" w:styleId="35">
    <w:name w:val="条文中注"/>
    <w:basedOn w:val="1"/>
    <w:link w:val="37"/>
    <w:autoRedefine/>
    <w:qFormat/>
    <w:uiPriority w:val="0"/>
    <w:pPr>
      <w:ind w:firstLine="200" w:firstLineChars="200"/>
    </w:pPr>
    <w:rPr>
      <w:rFonts w:eastAsia="仿宋"/>
      <w:sz w:val="21"/>
      <w:szCs w:val="24"/>
    </w:rPr>
  </w:style>
  <w:style w:type="character" w:customStyle="1" w:styleId="36">
    <w:name w:val="表中文字 字符"/>
    <w:basedOn w:val="33"/>
    <w:link w:val="34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7">
    <w:name w:val="条文中注 字符"/>
    <w:basedOn w:val="17"/>
    <w:link w:val="35"/>
    <w:autoRedefine/>
    <w:qFormat/>
    <w:uiPriority w:val="0"/>
    <w:rPr>
      <w:rFonts w:ascii="Times New Roman" w:hAnsi="Times New Roman" w:eastAsia="仿宋"/>
      <w:szCs w:val="24"/>
    </w:rPr>
  </w:style>
  <w:style w:type="paragraph" w:customStyle="1" w:styleId="38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ind w:right="0" w:rightChars="0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  <w:szCs w:val="32"/>
    </w:rPr>
  </w:style>
  <w:style w:type="character" w:styleId="39">
    <w:name w:val="Placeholder Text"/>
    <w:basedOn w:val="17"/>
    <w:semiHidden/>
    <w:qFormat/>
    <w:uiPriority w:val="99"/>
    <w:rPr>
      <w:color w:val="808080"/>
    </w:rPr>
  </w:style>
  <w:style w:type="paragraph" w:customStyle="1" w:styleId="40">
    <w:name w:val="二级条标题"/>
    <w:basedOn w:val="41"/>
    <w:next w:val="21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1">
    <w:name w:val="一级条标题"/>
    <w:next w:val="2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章标题"/>
    <w:next w:val="2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字母编号列项（一级）"/>
    <w:autoRedefine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附录标识"/>
    <w:basedOn w:val="1"/>
    <w:next w:val="21"/>
    <w:autoRedefine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5CAB5E5E6DB4BE192153FAD03E1AF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CAF879-30B2-4585-B490-5AF37339BDAC}"/>
      </w:docPartPr>
      <w:docPartBody>
        <w:p>
          <w:pPr>
            <w:pStyle w:val="5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BF"/>
    <w:rsid w:val="00112EFD"/>
    <w:rsid w:val="001D67B0"/>
    <w:rsid w:val="00406B4F"/>
    <w:rsid w:val="00477AA1"/>
    <w:rsid w:val="007525C2"/>
    <w:rsid w:val="00761DBE"/>
    <w:rsid w:val="007F1CBF"/>
    <w:rsid w:val="00B459CA"/>
    <w:rsid w:val="00E00180"/>
    <w:rsid w:val="00E044DF"/>
    <w:rsid w:val="00F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75CAB5E5E6DB4BE192153FAD03E1AF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73D8B-2274-48EF-B014-22BA8C843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1426</Words>
  <Characters>1636</Characters>
  <Lines>247</Lines>
  <Paragraphs>69</Paragraphs>
  <TotalTime>3</TotalTime>
  <ScaleCrop>false</ScaleCrop>
  <LinksUpToDate>false</LinksUpToDate>
  <CharactersWithSpaces>1809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2023-03-24T15:51:00Z</dcterms:created>
  <dc:creator>Zhang Deng</dc:creator>
  <cp:lastModifiedBy>风之子</cp:lastModifiedBy>
  <cp:lastPrinted>2024-05-09T00:50:00Z</cp:lastPrinted>
  <dcterms:modified xsi:type="dcterms:W3CDTF">2024-06-27T06:14:41Z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EB28330A2F704438B1E582428C0E050A_12</vt:lpwstr>
  </property>
</Properties>
</file>