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1248" w:beforeLines="400" w:after="480"/>
        <w:ind w:left="567" w:leftChars="270" w:right="479" w:rightChars="228"/>
        <w:jc w:val="distribute"/>
        <w:rPr>
          <w:bCs/>
          <w:sz w:val="56"/>
          <w:szCs w:val="56"/>
        </w:rPr>
      </w:pPr>
      <w:r>
        <w:rPr>
          <w:rFonts w:hint="eastAsia"/>
          <w:bCs/>
          <w:sz w:val="56"/>
          <w:szCs w:val="56"/>
        </w:rPr>
        <w:t>团体标准</w:t>
      </w:r>
    </w:p>
    <w:p>
      <w:pPr>
        <w:pStyle w:val="19"/>
        <w:spacing w:line="480" w:lineRule="auto"/>
        <w:rPr>
          <w:rFonts w:hAnsi="黑体"/>
          <w:b w:val="0"/>
          <w:bCs/>
          <w:sz w:val="56"/>
          <w:szCs w:val="56"/>
        </w:rPr>
      </w:pPr>
      <w:r>
        <w:rPr>
          <w:rFonts w:hint="eastAsia" w:hAnsi="黑体"/>
          <w:b w:val="0"/>
          <w:bCs/>
          <w:sz w:val="56"/>
          <w:szCs w:val="56"/>
        </w:rPr>
        <w:t>《</w:t>
      </w:r>
      <w:r>
        <w:rPr>
          <w:rFonts w:hint="eastAsia" w:hAnsi="黑体"/>
          <w:b w:val="0"/>
          <w:bCs/>
          <w:color w:val="auto"/>
          <w:kern w:val="2"/>
          <w:sz w:val="56"/>
          <w:szCs w:val="56"/>
          <w:lang w:val="en-US" w:eastAsia="zh-CN"/>
        </w:rPr>
        <w:t>便携式碳排放分析仪校准方法</w:t>
      </w:r>
      <w:r>
        <w:rPr>
          <w:rFonts w:hint="eastAsia" w:hAnsi="黑体"/>
          <w:b w:val="0"/>
          <w:bCs/>
          <w:sz w:val="56"/>
          <w:szCs w:val="56"/>
        </w:rPr>
        <w:t>》</w:t>
      </w:r>
    </w:p>
    <w:p>
      <w:pPr>
        <w:tabs>
          <w:tab w:val="center" w:pos="4536"/>
        </w:tabs>
        <w:spacing w:before="1320"/>
        <w:jc w:val="left"/>
        <w:rPr>
          <w:rFonts w:ascii="黑体" w:eastAsia="黑体"/>
          <w:spacing w:val="60"/>
          <w:sz w:val="72"/>
          <w:szCs w:val="72"/>
        </w:rPr>
      </w:pPr>
      <w:r>
        <w:rPr>
          <w:rFonts w:hint="eastAsia" w:ascii="黑体" w:eastAsia="黑体"/>
          <w:spacing w:val="226"/>
          <w:sz w:val="72"/>
          <w:szCs w:val="72"/>
        </w:rPr>
        <w:tab/>
      </w:r>
      <w:r>
        <w:rPr>
          <w:rFonts w:hint="eastAsia" w:ascii="黑体" w:eastAsia="黑体"/>
          <w:spacing w:val="226"/>
          <w:sz w:val="72"/>
          <w:szCs w:val="72"/>
        </w:rPr>
        <w:t>编制说</w:t>
      </w:r>
      <w:r>
        <w:rPr>
          <w:rFonts w:hint="eastAsia" w:ascii="黑体" w:eastAsia="黑体"/>
          <w:sz w:val="72"/>
          <w:szCs w:val="72"/>
        </w:rPr>
        <w:t>明</w:t>
      </w:r>
    </w:p>
    <w:p>
      <w:pPr>
        <w:spacing w:before="4920"/>
        <w:ind w:left="2835" w:leftChars="1350" w:right="2606" w:rightChars="1241"/>
        <w:jc w:val="distribute"/>
        <w:rPr>
          <w:b/>
          <w:sz w:val="32"/>
        </w:rPr>
      </w:pPr>
      <w:r>
        <w:rPr>
          <w:rFonts w:hint="eastAsia"/>
          <w:b/>
          <w:sz w:val="32"/>
          <w:lang w:val="en-US" w:eastAsia="zh-CN"/>
        </w:rPr>
        <w:t>标准</w:t>
      </w:r>
      <w:bookmarkStart w:id="10" w:name="_GoBack"/>
      <w:bookmarkEnd w:id="10"/>
      <w:r>
        <w:rPr>
          <w:rFonts w:hint="eastAsia"/>
          <w:b/>
          <w:sz w:val="32"/>
        </w:rPr>
        <w:t>起草小组</w:t>
      </w:r>
    </w:p>
    <w:p>
      <w:pPr>
        <w:spacing w:before="360"/>
        <w:jc w:val="center"/>
        <w:rPr>
          <w:sz w:val="28"/>
          <w:szCs w:val="28"/>
        </w:rPr>
      </w:pPr>
      <w:r>
        <w:rPr>
          <w:rFonts w:hint="eastAsia"/>
          <w:sz w:val="28"/>
          <w:szCs w:val="28"/>
        </w:rPr>
        <w:t>2024年</w:t>
      </w:r>
      <w:r>
        <w:rPr>
          <w:rFonts w:hint="eastAsia"/>
          <w:sz w:val="28"/>
          <w:szCs w:val="28"/>
          <w:lang w:val="en-US" w:eastAsia="zh-CN"/>
        </w:rPr>
        <w:t>4</w:t>
      </w:r>
      <w:r>
        <w:rPr>
          <w:rFonts w:hint="eastAsia"/>
          <w:sz w:val="28"/>
          <w:szCs w:val="28"/>
        </w:rPr>
        <w:t>月</w:t>
      </w:r>
    </w:p>
    <w:p>
      <w:pPr>
        <w:widowControl/>
        <w:jc w:val="left"/>
        <w:rPr>
          <w:b/>
          <w:sz w:val="32"/>
        </w:rPr>
      </w:pPr>
      <w:r>
        <w:rPr>
          <w:b/>
          <w:sz w:val="32"/>
        </w:rPr>
        <w:br w:type="page"/>
      </w:r>
    </w:p>
    <w:sdt>
      <w:sdtPr>
        <w:rPr>
          <w:lang w:val="zh-CN"/>
        </w:rPr>
        <w:id w:val="-173494891"/>
        <w:docPartObj>
          <w:docPartGallery w:val="Table of Contents"/>
          <w:docPartUnique/>
        </w:docPartObj>
      </w:sdtPr>
      <w:sdtEndPr>
        <w:rPr>
          <w:b/>
          <w:bCs/>
          <w:lang w:val="zh-CN"/>
        </w:rPr>
      </w:sdtEndPr>
      <w:sdtContent>
        <w:p>
          <w:pPr>
            <w:widowControl/>
            <w:spacing w:before="312" w:beforeLines="100" w:after="312" w:afterLines="100"/>
            <w:jc w:val="center"/>
            <w:rPr>
              <w:rFonts w:eastAsia="黑体"/>
              <w:b/>
              <w:sz w:val="40"/>
            </w:rPr>
          </w:pPr>
          <w:r>
            <w:rPr>
              <w:rFonts w:eastAsia="黑体"/>
              <w:b/>
              <w:sz w:val="40"/>
              <w:lang w:val="zh-CN"/>
            </w:rPr>
            <w:t>目录</w:t>
          </w:r>
        </w:p>
        <w:p>
          <w:pPr>
            <w:pStyle w:val="11"/>
            <w:tabs>
              <w:tab w:val="right" w:leader="dot" w:pos="8834"/>
            </w:tabs>
            <w:spacing w:line="480" w:lineRule="auto"/>
            <w:rPr>
              <w:rFonts w:cstheme="minorBidi"/>
              <w:kern w:val="2"/>
              <w:sz w:val="24"/>
              <w:szCs w:val="28"/>
              <w14:ligatures w14:val="standardContextual"/>
            </w:rPr>
          </w:pPr>
          <w:r>
            <w:fldChar w:fldCharType="begin"/>
          </w:r>
          <w:r>
            <w:instrText xml:space="preserve"> TOC \o "1-3" \h \z \u </w:instrText>
          </w:r>
          <w:r>
            <w:fldChar w:fldCharType="separate"/>
          </w:r>
          <w:r>
            <w:fldChar w:fldCharType="begin"/>
          </w:r>
          <w:r>
            <w:instrText xml:space="preserve"> HYPERLINK \l "_Toc167265850" </w:instrText>
          </w:r>
          <w:r>
            <w:fldChar w:fldCharType="separate"/>
          </w:r>
          <w:r>
            <w:rPr>
              <w:rStyle w:val="18"/>
              <w:sz w:val="28"/>
              <w:szCs w:val="28"/>
            </w:rPr>
            <w:t>1 任务来源及项目意义</w:t>
          </w:r>
          <w:r>
            <w:rPr>
              <w:sz w:val="28"/>
              <w:szCs w:val="28"/>
            </w:rPr>
            <w:tab/>
          </w:r>
          <w:r>
            <w:rPr>
              <w:sz w:val="28"/>
              <w:szCs w:val="28"/>
            </w:rPr>
            <w:fldChar w:fldCharType="begin"/>
          </w:r>
          <w:r>
            <w:rPr>
              <w:sz w:val="28"/>
              <w:szCs w:val="28"/>
            </w:rPr>
            <w:instrText xml:space="preserve"> PAGEREF _Toc167265850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11"/>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"_Toc167265851" </w:instrText>
          </w:r>
          <w:r>
            <w:fldChar w:fldCharType="separate"/>
          </w:r>
          <w:r>
            <w:rPr>
              <w:rStyle w:val="18"/>
              <w:sz w:val="28"/>
              <w:szCs w:val="28"/>
            </w:rPr>
            <w:t>2 主要技术依据</w:t>
          </w:r>
          <w:r>
            <w:rPr>
              <w:sz w:val="28"/>
              <w:szCs w:val="28"/>
            </w:rPr>
            <w:tab/>
          </w:r>
          <w:r>
            <w:rPr>
              <w:sz w:val="28"/>
              <w:szCs w:val="28"/>
            </w:rPr>
            <w:fldChar w:fldCharType="begin"/>
          </w:r>
          <w:r>
            <w:rPr>
              <w:sz w:val="28"/>
              <w:szCs w:val="28"/>
            </w:rPr>
            <w:instrText xml:space="preserve"> PAGEREF _Toc167265851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11"/>
            <w:tabs>
              <w:tab w:val="left" w:pos="440"/>
              <w:tab w:val="right" w:leader="dot" w:pos="8834"/>
            </w:tabs>
            <w:spacing w:line="480" w:lineRule="auto"/>
            <w:rPr>
              <w:rFonts w:cstheme="minorBidi"/>
              <w:kern w:val="2"/>
              <w:sz w:val="24"/>
              <w:szCs w:val="28"/>
              <w14:ligatures w14:val="standardContextual"/>
            </w:rPr>
          </w:pPr>
          <w:r>
            <w:fldChar w:fldCharType="begin"/>
          </w:r>
          <w:r>
            <w:instrText xml:space="preserve"> HYPERLINK \l "_Toc167265852" </w:instrText>
          </w:r>
          <w:r>
            <w:fldChar w:fldCharType="separate"/>
          </w:r>
          <w:r>
            <w:rPr>
              <w:rStyle w:val="18"/>
              <w:sz w:val="28"/>
              <w:szCs w:val="28"/>
            </w:rPr>
            <w:t>3</w:t>
          </w:r>
          <w:r>
            <w:rPr>
              <w:rFonts w:cstheme="minorBidi"/>
              <w:kern w:val="2"/>
              <w:sz w:val="24"/>
              <w:szCs w:val="28"/>
              <w14:ligatures w14:val="standardContextual"/>
            </w:rPr>
            <w:tab/>
          </w:r>
          <w:r>
            <w:rPr>
              <w:rStyle w:val="18"/>
              <w:sz w:val="28"/>
              <w:szCs w:val="28"/>
            </w:rPr>
            <w:t>编制过程</w:t>
          </w:r>
          <w:r>
            <w:rPr>
              <w:sz w:val="28"/>
              <w:szCs w:val="28"/>
            </w:rPr>
            <w:tab/>
          </w:r>
          <w:r>
            <w:rPr>
              <w:sz w:val="28"/>
              <w:szCs w:val="28"/>
            </w:rPr>
            <w:fldChar w:fldCharType="begin"/>
          </w:r>
          <w:r>
            <w:rPr>
              <w:sz w:val="28"/>
              <w:szCs w:val="28"/>
            </w:rPr>
            <w:instrText xml:space="preserve"> PAGEREF _Toc167265852 \h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12"/>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"_Toc167265853" </w:instrText>
          </w:r>
          <w:r>
            <w:fldChar w:fldCharType="separate"/>
          </w:r>
          <w:r>
            <w:rPr>
              <w:rStyle w:val="18"/>
              <w:sz w:val="28"/>
              <w:szCs w:val="28"/>
            </w:rPr>
            <w:t>3.1 编制原则</w:t>
          </w:r>
          <w:r>
            <w:rPr>
              <w:sz w:val="28"/>
              <w:szCs w:val="28"/>
            </w:rPr>
            <w:tab/>
          </w:r>
          <w:r>
            <w:rPr>
              <w:sz w:val="28"/>
              <w:szCs w:val="28"/>
            </w:rPr>
            <w:fldChar w:fldCharType="begin"/>
          </w:r>
          <w:r>
            <w:rPr>
              <w:sz w:val="28"/>
              <w:szCs w:val="28"/>
            </w:rPr>
            <w:instrText xml:space="preserve"> PAGEREF _Toc167265853 \h </w:instrText>
          </w:r>
          <w:r>
            <w:rPr>
              <w:sz w:val="28"/>
              <w:szCs w:val="28"/>
            </w:rPr>
            <w:fldChar w:fldCharType="separate"/>
          </w:r>
          <w:r>
            <w:rPr>
              <w:sz w:val="28"/>
              <w:szCs w:val="28"/>
            </w:rPr>
            <w:t>- 3 -</w:t>
          </w:r>
          <w:r>
            <w:rPr>
              <w:sz w:val="28"/>
              <w:szCs w:val="28"/>
            </w:rPr>
            <w:fldChar w:fldCharType="end"/>
          </w:r>
          <w:r>
            <w:rPr>
              <w:sz w:val="28"/>
              <w:szCs w:val="28"/>
            </w:rPr>
            <w:fldChar w:fldCharType="end"/>
          </w:r>
        </w:p>
        <w:p>
          <w:pPr>
            <w:pStyle w:val="12"/>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"_Toc167265854" </w:instrText>
          </w:r>
          <w:r>
            <w:fldChar w:fldCharType="separate"/>
          </w:r>
          <w:r>
            <w:rPr>
              <w:rStyle w:val="18"/>
              <w:sz w:val="28"/>
              <w:szCs w:val="28"/>
            </w:rPr>
            <w:t>3.2 工作进程</w:t>
          </w:r>
          <w:r>
            <w:rPr>
              <w:sz w:val="28"/>
              <w:szCs w:val="28"/>
            </w:rPr>
            <w:tab/>
          </w:r>
          <w:r>
            <w:rPr>
              <w:sz w:val="28"/>
              <w:szCs w:val="28"/>
            </w:rPr>
            <w:fldChar w:fldCharType="begin"/>
          </w:r>
          <w:r>
            <w:rPr>
              <w:sz w:val="28"/>
              <w:szCs w:val="28"/>
            </w:rPr>
            <w:instrText xml:space="preserve"> PAGEREF _Toc167265854 \h </w:instrText>
          </w:r>
          <w:r>
            <w:rPr>
              <w:sz w:val="28"/>
              <w:szCs w:val="28"/>
            </w:rPr>
            <w:fldChar w:fldCharType="separate"/>
          </w:r>
          <w:r>
            <w:rPr>
              <w:sz w:val="28"/>
              <w:szCs w:val="28"/>
            </w:rPr>
            <w:t>- 4 -</w:t>
          </w:r>
          <w:r>
            <w:rPr>
              <w:sz w:val="28"/>
              <w:szCs w:val="28"/>
            </w:rPr>
            <w:fldChar w:fldCharType="end"/>
          </w:r>
          <w:r>
            <w:rPr>
              <w:sz w:val="28"/>
              <w:szCs w:val="28"/>
            </w:rPr>
            <w:fldChar w:fldCharType="end"/>
          </w:r>
        </w:p>
        <w:p>
          <w:pPr>
            <w:pStyle w:val="11"/>
            <w:tabs>
              <w:tab w:val="left" w:pos="440"/>
              <w:tab w:val="right" w:leader="dot" w:pos="8834"/>
            </w:tabs>
            <w:spacing w:line="480" w:lineRule="auto"/>
            <w:rPr>
              <w:rFonts w:cstheme="minorBidi"/>
              <w:kern w:val="2"/>
              <w:sz w:val="24"/>
              <w:szCs w:val="28"/>
              <w14:ligatures w14:val="standardContextual"/>
            </w:rPr>
          </w:pPr>
          <w:r>
            <w:fldChar w:fldCharType="begin"/>
          </w:r>
          <w:r>
            <w:instrText xml:space="preserve"> HYPERLINK \l "_Toc167265855" </w:instrText>
          </w:r>
          <w:r>
            <w:fldChar w:fldCharType="separate"/>
          </w:r>
          <w:r>
            <w:rPr>
              <w:rStyle w:val="18"/>
              <w:sz w:val="28"/>
              <w:szCs w:val="28"/>
            </w:rPr>
            <w:t>4</w:t>
          </w:r>
          <w:r>
            <w:rPr>
              <w:rFonts w:cstheme="minorBidi"/>
              <w:kern w:val="2"/>
              <w:sz w:val="24"/>
              <w:szCs w:val="28"/>
              <w14:ligatures w14:val="standardContextual"/>
            </w:rPr>
            <w:tab/>
          </w:r>
          <w:r>
            <w:rPr>
              <w:rStyle w:val="18"/>
              <w:sz w:val="28"/>
              <w:szCs w:val="28"/>
            </w:rPr>
            <w:t>主要技术内容的论点</w:t>
          </w:r>
          <w:r>
            <w:rPr>
              <w:sz w:val="28"/>
              <w:szCs w:val="28"/>
            </w:rPr>
            <w:tab/>
          </w:r>
          <w:r>
            <w:rPr>
              <w:sz w:val="28"/>
              <w:szCs w:val="28"/>
            </w:rPr>
            <w:fldChar w:fldCharType="begin"/>
          </w:r>
          <w:r>
            <w:rPr>
              <w:sz w:val="28"/>
              <w:szCs w:val="28"/>
            </w:rPr>
            <w:instrText xml:space="preserve"> PAGEREF _Toc167265855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12"/>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"_Toc167265856" </w:instrText>
          </w:r>
          <w:r>
            <w:fldChar w:fldCharType="separate"/>
          </w:r>
          <w:r>
            <w:rPr>
              <w:rStyle w:val="18"/>
              <w:sz w:val="28"/>
              <w:szCs w:val="28"/>
            </w:rPr>
            <w:t>4.1 本规范规定的试验材料、试验条件及试验设备</w:t>
          </w:r>
          <w:r>
            <w:rPr>
              <w:sz w:val="28"/>
              <w:szCs w:val="28"/>
            </w:rPr>
            <w:tab/>
          </w:r>
          <w:r>
            <w:rPr>
              <w:sz w:val="28"/>
              <w:szCs w:val="28"/>
            </w:rPr>
            <w:fldChar w:fldCharType="begin"/>
          </w:r>
          <w:r>
            <w:rPr>
              <w:sz w:val="28"/>
              <w:szCs w:val="28"/>
            </w:rPr>
            <w:instrText xml:space="preserve"> PAGEREF _Toc167265856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12"/>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"_Toc167265857" </w:instrText>
          </w:r>
          <w:r>
            <w:fldChar w:fldCharType="separate"/>
          </w:r>
          <w:r>
            <w:rPr>
              <w:rStyle w:val="18"/>
              <w:sz w:val="28"/>
              <w:szCs w:val="28"/>
            </w:rPr>
            <w:t>4.2 本规范试验台合格性验证项目</w:t>
          </w:r>
          <w:r>
            <w:rPr>
              <w:sz w:val="28"/>
              <w:szCs w:val="28"/>
            </w:rPr>
            <w:tab/>
          </w:r>
          <w:r>
            <w:rPr>
              <w:sz w:val="28"/>
              <w:szCs w:val="28"/>
            </w:rPr>
            <w:fldChar w:fldCharType="begin"/>
          </w:r>
          <w:r>
            <w:rPr>
              <w:sz w:val="28"/>
              <w:szCs w:val="28"/>
            </w:rPr>
            <w:instrText xml:space="preserve"> PAGEREF _Toc167265857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12"/>
            <w:tabs>
              <w:tab w:val="right" w:leader="dot" w:pos="8834"/>
            </w:tabs>
            <w:spacing w:line="480" w:lineRule="auto"/>
            <w:rPr>
              <w:rFonts w:cstheme="minorBidi"/>
              <w:kern w:val="2"/>
              <w:sz w:val="24"/>
              <w:szCs w:val="28"/>
              <w14:ligatures w14:val="standardContextual"/>
            </w:rPr>
          </w:pPr>
          <w:r>
            <w:fldChar w:fldCharType="begin"/>
          </w:r>
          <w:r>
            <w:instrText xml:space="preserve"> HYPERLINK \l "_Toc167265858" </w:instrText>
          </w:r>
          <w:r>
            <w:fldChar w:fldCharType="separate"/>
          </w:r>
          <w:r>
            <w:rPr>
              <w:rStyle w:val="18"/>
              <w:sz w:val="28"/>
              <w:szCs w:val="28"/>
            </w:rPr>
            <w:t>4.3 本规范列出了主要的性能测试项目</w:t>
          </w:r>
          <w:r>
            <w:rPr>
              <w:sz w:val="28"/>
              <w:szCs w:val="28"/>
            </w:rPr>
            <w:tab/>
          </w:r>
          <w:r>
            <w:rPr>
              <w:sz w:val="28"/>
              <w:szCs w:val="28"/>
            </w:rPr>
            <w:fldChar w:fldCharType="begin"/>
          </w:r>
          <w:r>
            <w:rPr>
              <w:sz w:val="28"/>
              <w:szCs w:val="28"/>
            </w:rPr>
            <w:instrText xml:space="preserve"> PAGEREF _Toc167265858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11"/>
            <w:tabs>
              <w:tab w:val="left" w:pos="440"/>
              <w:tab w:val="right" w:leader="dot" w:pos="8834"/>
            </w:tabs>
            <w:spacing w:line="480" w:lineRule="auto"/>
            <w:rPr>
              <w:rFonts w:cstheme="minorBidi"/>
              <w:kern w:val="2"/>
              <w:sz w:val="24"/>
              <w:szCs w:val="28"/>
              <w14:ligatures w14:val="standardContextual"/>
            </w:rPr>
          </w:pPr>
          <w:r>
            <w:fldChar w:fldCharType="begin"/>
          </w:r>
          <w:r>
            <w:instrText xml:space="preserve"> HYPERLINK \l "_Toc167265860" </w:instrText>
          </w:r>
          <w:r>
            <w:fldChar w:fldCharType="separate"/>
          </w:r>
          <w:r>
            <w:rPr>
              <w:rFonts w:hint="eastAsia"/>
              <w:lang w:val="en-US" w:eastAsia="zh-CN"/>
            </w:rPr>
            <w:t>5</w:t>
          </w:r>
          <w:r>
            <w:rPr>
              <w:rFonts w:cstheme="minorBidi"/>
              <w:kern w:val="2"/>
              <w:sz w:val="24"/>
              <w:szCs w:val="28"/>
              <w14:ligatures w14:val="standardContextual"/>
            </w:rPr>
            <w:tab/>
          </w:r>
          <w:r>
            <w:rPr>
              <w:rStyle w:val="18"/>
              <w:sz w:val="28"/>
              <w:szCs w:val="28"/>
            </w:rPr>
            <w:t>其他应予说明的事项</w:t>
          </w:r>
          <w:r>
            <w:rPr>
              <w:sz w:val="28"/>
              <w:szCs w:val="28"/>
            </w:rPr>
            <w:tab/>
          </w:r>
          <w:r>
            <w:rPr>
              <w:sz w:val="28"/>
              <w:szCs w:val="28"/>
            </w:rPr>
            <w:fldChar w:fldCharType="begin"/>
          </w:r>
          <w:r>
            <w:rPr>
              <w:sz w:val="28"/>
              <w:szCs w:val="28"/>
            </w:rPr>
            <w:instrText xml:space="preserve"> PAGEREF _Toc167265860 \h </w:instrText>
          </w:r>
          <w:r>
            <w:rPr>
              <w:sz w:val="28"/>
              <w:szCs w:val="28"/>
            </w:rPr>
            <w:fldChar w:fldCharType="separate"/>
          </w:r>
          <w:r>
            <w:rPr>
              <w:sz w:val="28"/>
              <w:szCs w:val="28"/>
            </w:rPr>
            <w:t>- 6 -</w:t>
          </w:r>
          <w:r>
            <w:rPr>
              <w:sz w:val="28"/>
              <w:szCs w:val="28"/>
            </w:rPr>
            <w:fldChar w:fldCharType="end"/>
          </w:r>
          <w:r>
            <w:rPr>
              <w:sz w:val="28"/>
              <w:szCs w:val="28"/>
            </w:rPr>
            <w:fldChar w:fldCharType="end"/>
          </w:r>
        </w:p>
        <w:p>
          <w:pPr>
            <w:sectPr>
              <w:footerReference r:id="rId3" w:type="default"/>
              <w:footerReference r:id="rId4" w:type="even"/>
              <w:pgSz w:w="11906" w:h="16838"/>
              <w:pgMar w:top="1440" w:right="1531" w:bottom="1440" w:left="1531" w:header="851" w:footer="992" w:gutter="0"/>
              <w:pgNumType w:start="0"/>
              <w:cols w:space="720" w:num="1"/>
              <w:titlePg/>
              <w:docGrid w:type="lines" w:linePitch="312" w:charSpace="0"/>
            </w:sectPr>
          </w:pPr>
          <w:r>
            <w:rPr>
              <w:b/>
              <w:bCs/>
              <w:lang w:val="zh-CN"/>
            </w:rPr>
            <w:fldChar w:fldCharType="end"/>
          </w:r>
        </w:p>
      </w:sdtContent>
    </w:sdt>
    <w:p>
      <w:pPr>
        <w:pStyle w:val="2"/>
        <w:spacing w:before="120" w:after="240" w:line="360" w:lineRule="auto"/>
        <w:rPr>
          <w:sz w:val="30"/>
        </w:rPr>
      </w:pPr>
      <w:bookmarkStart w:id="0" w:name="_Toc167265850"/>
      <w:r>
        <w:rPr>
          <w:rFonts w:hint="eastAsia"/>
          <w:sz w:val="30"/>
        </w:rPr>
        <w:t>1</w:t>
      </w:r>
      <w:r>
        <w:rPr>
          <w:sz w:val="30"/>
        </w:rPr>
        <w:t xml:space="preserve"> </w:t>
      </w:r>
      <w:r>
        <w:rPr>
          <w:rFonts w:hint="eastAsia"/>
          <w:sz w:val="30"/>
        </w:rPr>
        <w:t>任务来源及项目意义</w:t>
      </w:r>
      <w:bookmarkEnd w:id="0"/>
    </w:p>
    <w:p>
      <w:pPr>
        <w:tabs>
          <w:tab w:val="left" w:pos="360"/>
          <w:tab w:val="left" w:pos="720"/>
        </w:tabs>
        <w:spacing w:line="480" w:lineRule="exact"/>
        <w:ind w:firstLine="560" w:firstLineChars="200"/>
        <w:rPr>
          <w:rFonts w:hint="eastAsia"/>
          <w:sz w:val="28"/>
          <w:szCs w:val="28"/>
          <w:lang w:val="en-US" w:eastAsia="zh-CN"/>
        </w:rPr>
      </w:pPr>
      <w:r>
        <w:rPr>
          <w:rFonts w:hint="eastAsia"/>
          <w:sz w:val="28"/>
          <w:szCs w:val="28"/>
          <w:lang w:val="en-US" w:eastAsia="zh-CN"/>
        </w:rPr>
        <w:t>为贯彻落实市场监管总局、国家发展改革委、工业和信息化部、自然资源部、生态环境部、住房城乡建设部、交通运输部、中国气象局、国家林草局《关于印发建立健全碳达峰碳中和标准计量体系实施方案的通知》，提出开展碳排放和碳监测计量技术研究，完善碳排放测量方法，提升碳排放测量和碳监测能力水平。为加强碳计量仪器校准方法研究，保证碳计量仪器数据可靠准确，提高碳计量仪器标准供给能力，发挥计量标准基础性保证性作用，开展便携式碳排放分析仪的校准方法研究。</w:t>
      </w:r>
    </w:p>
    <w:p>
      <w:pPr>
        <w:tabs>
          <w:tab w:val="left" w:pos="360"/>
          <w:tab w:val="left" w:pos="720"/>
        </w:tabs>
        <w:spacing w:line="480" w:lineRule="exact"/>
        <w:ind w:firstLine="560" w:firstLineChars="200"/>
        <w:rPr>
          <w:rFonts w:hint="eastAsia" w:ascii="Times New Roman" w:hAnsi="Times New Roman" w:eastAsia="宋体" w:cs="Times New Roman"/>
          <w:kern w:val="2"/>
          <w:sz w:val="28"/>
          <w:szCs w:val="28"/>
          <w:lang w:val="en-US" w:eastAsia="zh-CN" w:bidi="he-IL"/>
        </w:rPr>
      </w:pPr>
      <w:r>
        <w:rPr>
          <w:rFonts w:hint="eastAsia"/>
          <w:sz w:val="28"/>
          <w:szCs w:val="28"/>
          <w:lang w:val="en-US" w:eastAsia="zh-CN"/>
        </w:rPr>
        <w:t>便携式碳排放分析仪是针对国家“双碳”战略，面向固定污染源碳排放及温室气体排放监测需求，是各级生态环境主管部门对碳排放单位进行碳排放数据监管的重要手段。主要用于分析烟气中的</w:t>
      </w:r>
      <w:r>
        <w:rPr>
          <w:rFonts w:hint="default" w:ascii="Times New Roman" w:hAnsi="Times New Roman" w:cs="Times New Roman"/>
          <w:sz w:val="28"/>
          <w:szCs w:val="28"/>
        </w:rPr>
        <w:t>CO</w:t>
      </w:r>
      <w:r>
        <w:rPr>
          <w:rFonts w:hint="default" w:ascii="Times New Roman" w:hAnsi="Times New Roman" w:cs="Times New Roman"/>
          <w:sz w:val="28"/>
          <w:szCs w:val="28"/>
          <w:vertAlign w:val="subscript"/>
        </w:rPr>
        <w:t>2</w:t>
      </w:r>
      <w:r>
        <w:rPr>
          <w:rFonts w:hint="eastAsia" w:cs="Times New Roman"/>
          <w:sz w:val="28"/>
          <w:szCs w:val="28"/>
          <w:vertAlign w:val="subscript"/>
          <w:lang w:eastAsia="zh-CN"/>
        </w:rPr>
        <w:t>、</w:t>
      </w:r>
      <w:r>
        <w:rPr>
          <w:rFonts w:hint="eastAsia" w:ascii="Times New Roman" w:hAnsi="Times New Roman" w:cs="Times New Roman"/>
          <w:sz w:val="28"/>
          <w:szCs w:val="28"/>
          <w:lang w:val="en-US" w:eastAsia="zh-CN"/>
        </w:rPr>
        <w:t>CH</w:t>
      </w:r>
      <w:r>
        <w:rPr>
          <w:rFonts w:hint="eastAsia" w:ascii="Times New Roman" w:hAnsi="Times New Roman" w:cs="Times New Roman"/>
          <w:sz w:val="28"/>
          <w:szCs w:val="28"/>
          <w:vertAlign w:val="subscript"/>
          <w:lang w:val="en-US" w:eastAsia="zh-CN"/>
        </w:rPr>
        <w:t>4</w:t>
      </w:r>
      <w:r>
        <w:rPr>
          <w:rFonts w:hint="eastAsia" w:cs="Times New Roman"/>
          <w:sz w:val="28"/>
          <w:szCs w:val="28"/>
          <w:vertAlign w:val="subscript"/>
          <w:lang w:val="en-US" w:eastAsia="zh-CN"/>
        </w:rPr>
        <w:t>、</w:t>
      </w:r>
      <w:r>
        <w:rPr>
          <w:rFonts w:hint="default" w:ascii="Times New Roman" w:hAnsi="Times New Roman" w:cs="Times New Roman"/>
          <w:sz w:val="28"/>
          <w:szCs w:val="28"/>
        </w:rPr>
        <w:t>CO</w:t>
      </w:r>
      <w:r>
        <w:rPr>
          <w:rFonts w:hint="eastAsia" w:cs="Times New Roman"/>
          <w:sz w:val="28"/>
          <w:szCs w:val="28"/>
          <w:lang w:eastAsia="zh-CN"/>
        </w:rPr>
        <w:t>、</w:t>
      </w:r>
      <w:r>
        <w:rPr>
          <w:rFonts w:hint="default" w:ascii="Times New Roman" w:hAnsi="Times New Roman" w:cs="Times New Roman"/>
          <w:sz w:val="28"/>
          <w:szCs w:val="28"/>
        </w:rPr>
        <w:t>N</w:t>
      </w:r>
      <w:r>
        <w:rPr>
          <w:rFonts w:hint="eastAsia" w:ascii="Times New Roman" w:hAnsi="Times New Roman" w:cs="Times New Roman"/>
          <w:sz w:val="28"/>
          <w:szCs w:val="28"/>
          <w:vertAlign w:val="subscript"/>
          <w:lang w:val="en-US" w:eastAsia="zh-CN"/>
        </w:rPr>
        <w:t>2</w:t>
      </w:r>
      <w:r>
        <w:rPr>
          <w:rFonts w:hint="default" w:ascii="Times New Roman" w:hAnsi="Times New Roman" w:cs="Times New Roman"/>
          <w:sz w:val="28"/>
          <w:szCs w:val="28"/>
        </w:rPr>
        <w:t>O</w:t>
      </w:r>
      <w:r>
        <w:rPr>
          <w:rFonts w:hint="eastAsia" w:cs="Times New Roman"/>
          <w:sz w:val="28"/>
          <w:szCs w:val="28"/>
          <w:lang w:eastAsia="zh-CN"/>
        </w:rPr>
        <w:t>、</w:t>
      </w:r>
      <w:r>
        <w:rPr>
          <w:rFonts w:hint="eastAsia" w:ascii="Times New Roman" w:hAnsi="Times New Roman" w:cs="Times New Roman"/>
          <w:sz w:val="28"/>
          <w:szCs w:val="28"/>
          <w:vertAlign w:val="baseline"/>
          <w:lang w:val="en-US" w:eastAsia="zh-CN"/>
        </w:rPr>
        <w:t>O</w:t>
      </w:r>
      <w:r>
        <w:rPr>
          <w:rFonts w:hint="eastAsia" w:ascii="Times New Roman" w:hAnsi="Times New Roman" w:cs="Times New Roman"/>
          <w:sz w:val="28"/>
          <w:szCs w:val="28"/>
          <w:vertAlign w:val="subscript"/>
          <w:lang w:val="en-US" w:eastAsia="zh-CN"/>
        </w:rPr>
        <w:t>2</w:t>
      </w:r>
      <w:r>
        <w:rPr>
          <w:rFonts w:hint="eastAsia" w:cs="Times New Roman"/>
          <w:sz w:val="28"/>
          <w:szCs w:val="28"/>
          <w:vertAlign w:val="baseline"/>
          <w:lang w:val="en-US" w:eastAsia="zh-CN"/>
        </w:rPr>
        <w:t>等气体浓度，传感器</w:t>
      </w:r>
      <w:r>
        <w:rPr>
          <w:rFonts w:hint="eastAsia"/>
          <w:sz w:val="28"/>
          <w:szCs w:val="28"/>
          <w:lang w:val="en-US" w:eastAsia="zh-CN"/>
        </w:rPr>
        <w:t>可选择性配置，测定一种或多种气体。由气路系统和电路系统两部分组成。其工作原理是抽气泵将烟气经采样管送至传感器的气室，传感器的输出电信号通过电子线路将模拟信号放大，转换成被测气体的浓度，其检测原理有</w:t>
      </w:r>
      <w:r>
        <w:rPr>
          <w:rFonts w:hint="eastAsia" w:ascii="Times New Roman" w:hAnsi="Times New Roman" w:eastAsia="宋体" w:cs="Times New Roman"/>
          <w:kern w:val="2"/>
          <w:sz w:val="28"/>
          <w:szCs w:val="28"/>
          <w:lang w:val="en-US" w:eastAsia="zh-CN" w:bidi="he-IL"/>
        </w:rPr>
        <w:t>电化学、非色散红外（FTIR）、傅里叶红外、可调谐激光法（TDLAS）等。仪器一般由样品采集和输送装置、样品预处理装置、分析仪、数据采集和处理装置等组成。</w:t>
      </w:r>
    </w:p>
    <w:p>
      <w:pPr>
        <w:tabs>
          <w:tab w:val="left" w:pos="360"/>
          <w:tab w:val="left" w:pos="720"/>
        </w:tabs>
        <w:spacing w:line="480" w:lineRule="exact"/>
        <w:ind w:firstLine="560" w:firstLineChars="200"/>
        <w:rPr>
          <w:rFonts w:hint="eastAsia"/>
          <w:sz w:val="28"/>
          <w:szCs w:val="28"/>
          <w:lang w:val="en-US" w:eastAsia="zh-CN"/>
        </w:rPr>
      </w:pPr>
      <w:r>
        <w:rPr>
          <w:rFonts w:hint="eastAsia"/>
          <w:sz w:val="28"/>
          <w:szCs w:val="28"/>
          <w:lang w:val="en-US" w:eastAsia="zh-CN"/>
        </w:rPr>
        <w:t>目前还没有明确的校准方法保证便携式碳排放分析仪的准确性，</w:t>
      </w:r>
      <w:r>
        <w:rPr>
          <w:rFonts w:hint="eastAsia"/>
          <w:sz w:val="28"/>
          <w:szCs w:val="28"/>
        </w:rPr>
        <w:t>为弥补在</w:t>
      </w:r>
      <w:r>
        <w:rPr>
          <w:rFonts w:hint="eastAsia"/>
          <w:sz w:val="28"/>
          <w:szCs w:val="28"/>
          <w:lang w:val="en-US" w:eastAsia="zh-CN"/>
        </w:rPr>
        <w:t>便携式碳排放分析仪</w:t>
      </w:r>
      <w:r>
        <w:rPr>
          <w:rFonts w:hint="eastAsia"/>
          <w:sz w:val="28"/>
          <w:szCs w:val="28"/>
        </w:rPr>
        <w:t>性能测试方面的空白，统一</w:t>
      </w:r>
      <w:r>
        <w:rPr>
          <w:rFonts w:hint="eastAsia"/>
          <w:sz w:val="28"/>
          <w:szCs w:val="28"/>
          <w:lang w:val="en-US" w:eastAsia="zh-CN"/>
        </w:rPr>
        <w:t>校准</w:t>
      </w:r>
      <w:r>
        <w:rPr>
          <w:rFonts w:hint="eastAsia"/>
          <w:sz w:val="28"/>
          <w:szCs w:val="28"/>
        </w:rPr>
        <w:t>方法，</w:t>
      </w:r>
      <w:r>
        <w:rPr>
          <w:rFonts w:hint="eastAsia"/>
          <w:sz w:val="28"/>
          <w:szCs w:val="28"/>
          <w:lang w:val="en-US" w:eastAsia="zh-CN"/>
        </w:rPr>
        <w:t>提高碳排放数据测量的准确性和一致性</w:t>
      </w:r>
      <w:r>
        <w:rPr>
          <w:rFonts w:hint="eastAsia"/>
          <w:sz w:val="28"/>
          <w:szCs w:val="28"/>
        </w:rPr>
        <w:t>，提高</w:t>
      </w:r>
      <w:r>
        <w:rPr>
          <w:rFonts w:hint="eastAsia"/>
          <w:sz w:val="28"/>
          <w:szCs w:val="28"/>
          <w:lang w:val="en-US" w:eastAsia="zh-CN"/>
        </w:rPr>
        <w:t>碳排放监测数据质量</w:t>
      </w:r>
      <w:r>
        <w:rPr>
          <w:rFonts w:hint="eastAsia"/>
          <w:sz w:val="28"/>
          <w:szCs w:val="28"/>
        </w:rPr>
        <w:t>，为相关单位执法监管提供依据</w:t>
      </w:r>
      <w:r>
        <w:rPr>
          <w:rFonts w:hint="eastAsia"/>
          <w:sz w:val="28"/>
          <w:szCs w:val="28"/>
          <w:lang w:eastAsia="zh-CN"/>
        </w:rPr>
        <w:t>。</w:t>
      </w:r>
      <w:r>
        <w:rPr>
          <w:rFonts w:hint="eastAsia"/>
          <w:sz w:val="28"/>
          <w:szCs w:val="28"/>
        </w:rPr>
        <w:t>济南计量测试研究院组织，</w:t>
      </w:r>
      <w:r>
        <w:rPr>
          <w:rFonts w:hint="eastAsia"/>
          <w:sz w:val="28"/>
          <w:szCs w:val="28"/>
          <w:lang w:val="en-US" w:eastAsia="zh-CN"/>
        </w:rPr>
        <w:t xml:space="preserve"> XX</w:t>
      </w:r>
      <w:r>
        <w:rPr>
          <w:rFonts w:hint="eastAsia"/>
          <w:sz w:val="28"/>
          <w:szCs w:val="28"/>
        </w:rPr>
        <w:t>参与并编写了《</w:t>
      </w:r>
      <w:r>
        <w:rPr>
          <w:rFonts w:hint="eastAsia"/>
          <w:sz w:val="28"/>
          <w:szCs w:val="28"/>
          <w:lang w:val="en-US" w:eastAsia="zh-CN"/>
        </w:rPr>
        <w:t>便携式碳排放分析仪校准方法</w:t>
      </w:r>
      <w:r>
        <w:rPr>
          <w:rFonts w:hint="eastAsia"/>
          <w:sz w:val="28"/>
          <w:szCs w:val="28"/>
        </w:rPr>
        <w:t>》，任务周期为期一年。</w:t>
      </w:r>
    </w:p>
    <w:p>
      <w:pPr>
        <w:pStyle w:val="2"/>
        <w:spacing w:before="120" w:after="240" w:line="360" w:lineRule="auto"/>
        <w:rPr>
          <w:sz w:val="30"/>
        </w:rPr>
      </w:pPr>
      <w:bookmarkStart w:id="1" w:name="_Toc167265851"/>
      <w:r>
        <w:rPr>
          <w:rFonts w:hint="eastAsia"/>
          <w:sz w:val="30"/>
        </w:rPr>
        <w:t>2</w:t>
      </w:r>
      <w:r>
        <w:rPr>
          <w:sz w:val="30"/>
        </w:rPr>
        <w:t xml:space="preserve"> </w:t>
      </w:r>
      <w:r>
        <w:rPr>
          <w:rFonts w:hint="eastAsia"/>
          <w:sz w:val="30"/>
        </w:rPr>
        <w:t>主要技术依据</w:t>
      </w:r>
      <w:bookmarkEnd w:id="1"/>
    </w:p>
    <w:p>
      <w:pPr>
        <w:pStyle w:val="25"/>
        <w:ind w:firstLine="0" w:firstLineChars="0"/>
      </w:pPr>
      <w:r>
        <w:rPr>
          <w:rFonts w:hint="eastAsia" w:ascii="Times New Roman"/>
          <w:kern w:val="2"/>
          <w:sz w:val="28"/>
          <w:szCs w:val="28"/>
        </w:rPr>
        <w:t>2.</w:t>
      </w:r>
      <w:r>
        <w:rPr>
          <w:rFonts w:ascii="Times New Roman"/>
          <w:kern w:val="2"/>
          <w:sz w:val="28"/>
          <w:szCs w:val="28"/>
        </w:rPr>
        <w:t>1</w:t>
      </w:r>
      <w:r>
        <w:rPr>
          <w:sz w:val="28"/>
          <w:szCs w:val="28"/>
        </w:rPr>
        <w:t xml:space="preserve">   </w:t>
      </w:r>
      <w:r>
        <w:rPr>
          <w:rFonts w:hint="eastAsia"/>
          <w:sz w:val="28"/>
          <w:szCs w:val="28"/>
        </w:rPr>
        <w:t>本规范按照GB/T 1.1-2020《标准化工作导则第一部分：标准化文件的结构和起草规则》进行起草。</w:t>
      </w:r>
    </w:p>
    <w:p>
      <w:pPr>
        <w:keepNext w:val="0"/>
        <w:keepLines w:val="0"/>
        <w:widowControl/>
        <w:suppressLineNumbers w:val="0"/>
        <w:ind w:firstLine="560" w:firstLineChars="200"/>
        <w:jc w:val="left"/>
        <w:rPr>
          <w:rFonts w:hint="default" w:ascii="Times New Roman" w:hAnsi="Times New Roman" w:eastAsia="宋体" w:cs="Times New Roman"/>
          <w:sz w:val="28"/>
          <w:szCs w:val="28"/>
          <w:lang w:val="en-US" w:eastAsia="zh-CN"/>
        </w:rPr>
      </w:pPr>
      <w:r>
        <w:rPr>
          <w:rFonts w:hint="eastAsia" w:ascii="Times New Roman"/>
          <w:kern w:val="2"/>
          <w:sz w:val="28"/>
          <w:szCs w:val="28"/>
        </w:rPr>
        <w:t>2.2</w:t>
      </w:r>
      <w:r>
        <w:rPr>
          <w:rFonts w:hint="eastAsia"/>
          <w:sz w:val="28"/>
          <w:szCs w:val="28"/>
        </w:rPr>
        <w:t xml:space="preserve">   </w:t>
      </w:r>
      <w:r>
        <w:rPr>
          <w:rFonts w:hint="eastAsia" w:ascii="Times New Roman"/>
          <w:sz w:val="28"/>
          <w:szCs w:val="28"/>
        </w:rPr>
        <w:t>本规范的技术要求和方法参考</w:t>
      </w:r>
      <w:r>
        <w:rPr>
          <w:rFonts w:hint="eastAsia" w:ascii="Times New Roman" w:hAnsi="Times New Roman" w:eastAsia="宋体" w:cs="Times New Roman"/>
          <w:sz w:val="28"/>
          <w:szCs w:val="28"/>
        </w:rPr>
        <w:t>了</w:t>
      </w:r>
      <w:r>
        <w:rPr>
          <w:rFonts w:hint="default" w:ascii="Times New Roman" w:hAnsi="Times New Roman" w:eastAsia="宋体" w:cs="Times New Roman"/>
          <w:sz w:val="28"/>
          <w:szCs w:val="28"/>
          <w:lang w:val="en-US" w:eastAsia="zh-CN"/>
        </w:rPr>
        <w:t xml:space="preserve">GB/T 16157 </w:t>
      </w:r>
      <w:r>
        <w:rPr>
          <w:rFonts w:hint="eastAsia" w:ascii="Times New Roman" w:hAnsi="Times New Roman" w:eastAsia="宋体" w:cs="Times New Roman"/>
          <w:sz w:val="28"/>
          <w:szCs w:val="28"/>
          <w:lang w:val="en-US" w:eastAsia="zh-CN"/>
        </w:rPr>
        <w:t xml:space="preserve">固定污染源排气中颗粒物测定与气态污染物采样方法、 </w:t>
      </w:r>
      <w:r>
        <w:rPr>
          <w:rFonts w:hint="default" w:ascii="Times New Roman" w:hAnsi="Times New Roman" w:eastAsia="宋体" w:cs="Times New Roman"/>
          <w:sz w:val="28"/>
          <w:szCs w:val="28"/>
          <w:lang w:val="en-US" w:eastAsia="zh-CN"/>
        </w:rPr>
        <w:t xml:space="preserve">HJ 1045 </w:t>
      </w:r>
      <w:r>
        <w:rPr>
          <w:rFonts w:hint="eastAsia" w:ascii="Times New Roman" w:hAnsi="Times New Roman" w:eastAsia="宋体" w:cs="Times New Roman"/>
          <w:sz w:val="28"/>
          <w:szCs w:val="28"/>
          <w:lang w:val="en-US" w:eastAsia="zh-CN"/>
        </w:rPr>
        <w:t xml:space="preserve"> 固定污染源烟气（二氧化硫和氮氧化物）便携式紫外吸收法测量仪器技术要求及检测方法、JJG 968-2002 烟气分析仪、JJG 205-2005  机械式温湿度计、JJG 1169-2019  烟尘采样器检定规程、JJF 1059.1-2012 测量不确定度评定与表示。</w:t>
      </w:r>
    </w:p>
    <w:p>
      <w:pPr>
        <w:pStyle w:val="2"/>
        <w:numPr>
          <w:ilvl w:val="0"/>
          <w:numId w:val="3"/>
        </w:numPr>
        <w:spacing w:before="120" w:after="240" w:line="360" w:lineRule="auto"/>
        <w:rPr>
          <w:sz w:val="30"/>
        </w:rPr>
      </w:pPr>
      <w:bookmarkStart w:id="2" w:name="_Toc167265852"/>
      <w:r>
        <w:rPr>
          <w:rFonts w:hint="eastAsia"/>
          <w:sz w:val="30"/>
        </w:rPr>
        <w:t>编制过程</w:t>
      </w:r>
      <w:bookmarkEnd w:id="2"/>
    </w:p>
    <w:p>
      <w:pPr>
        <w:pStyle w:val="3"/>
      </w:pPr>
      <w:bookmarkStart w:id="3" w:name="_Toc167265853"/>
      <w:r>
        <w:rPr>
          <w:rFonts w:hint="eastAsia"/>
        </w:rPr>
        <w:t>3</w:t>
      </w:r>
      <w:r>
        <w:t xml:space="preserve">.1 </w:t>
      </w:r>
      <w:r>
        <w:rPr>
          <w:rFonts w:hint="eastAsia"/>
        </w:rPr>
        <w:t>编制原则</w:t>
      </w:r>
      <w:bookmarkEnd w:id="3"/>
    </w:p>
    <w:p>
      <w:pPr>
        <w:pStyle w:val="27"/>
        <w:ind w:firstLine="560"/>
        <w:rPr>
          <w:sz w:val="28"/>
          <w:szCs w:val="28"/>
        </w:rPr>
      </w:pPr>
      <w:r>
        <w:rPr>
          <w:rFonts w:hint="eastAsia"/>
          <w:sz w:val="28"/>
          <w:szCs w:val="28"/>
        </w:rPr>
        <w:t>本规范是参考</w:t>
      </w:r>
      <w:r>
        <w:rPr>
          <w:rFonts w:hint="eastAsia" w:ascii="Times New Roman"/>
          <w:sz w:val="28"/>
          <w:szCs w:val="28"/>
          <w:lang w:val="en-US" w:eastAsia="zh-CN"/>
        </w:rPr>
        <w:t>相关技术规范</w:t>
      </w:r>
      <w:r>
        <w:rPr>
          <w:rFonts w:hint="eastAsia"/>
          <w:sz w:val="28"/>
          <w:szCs w:val="28"/>
        </w:rPr>
        <w:t>而</w:t>
      </w:r>
      <w:r>
        <w:rPr>
          <w:sz w:val="28"/>
          <w:szCs w:val="28"/>
        </w:rPr>
        <w:t>形成</w:t>
      </w:r>
      <w:r>
        <w:rPr>
          <w:rFonts w:hint="eastAsia"/>
          <w:sz w:val="28"/>
          <w:szCs w:val="28"/>
        </w:rPr>
        <w:t>的</w:t>
      </w:r>
      <w:r>
        <w:rPr>
          <w:rFonts w:hint="eastAsia"/>
          <w:sz w:val="28"/>
          <w:szCs w:val="28"/>
          <w:lang w:val="en-US" w:eastAsia="zh-CN"/>
        </w:rPr>
        <w:t>便携式碳排放分析仪校准方法</w:t>
      </w:r>
      <w:r>
        <w:rPr>
          <w:sz w:val="28"/>
          <w:szCs w:val="28"/>
        </w:rPr>
        <w:t xml:space="preserve">。编制原则如下： </w:t>
      </w:r>
    </w:p>
    <w:p>
      <w:pPr>
        <w:numPr>
          <w:ilvl w:val="0"/>
          <w:numId w:val="4"/>
        </w:numPr>
        <w:spacing w:line="360" w:lineRule="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方法的测定内容、基本要求、测定原理等需满足相关</w:t>
      </w:r>
      <w:r>
        <w:rPr>
          <w:rFonts w:hint="eastAsia" w:cs="Times New Roman"/>
          <w:kern w:val="0"/>
          <w:sz w:val="28"/>
          <w:szCs w:val="28"/>
          <w:lang w:val="en-US" w:eastAsia="zh-CN" w:bidi="ar-SA"/>
        </w:rPr>
        <w:t>碳排放</w:t>
      </w:r>
      <w:r>
        <w:rPr>
          <w:rFonts w:hint="eastAsia" w:ascii="Times New Roman" w:hAnsi="Times New Roman" w:eastAsia="宋体" w:cs="Times New Roman"/>
          <w:kern w:val="0"/>
          <w:sz w:val="28"/>
          <w:szCs w:val="28"/>
          <w:lang w:val="en-US" w:eastAsia="zh-CN" w:bidi="ar-SA"/>
        </w:rPr>
        <w:t>标准的要求。</w:t>
      </w:r>
    </w:p>
    <w:p>
      <w:pPr>
        <w:numPr>
          <w:ilvl w:val="0"/>
          <w:numId w:val="4"/>
        </w:numPr>
        <w:spacing w:line="360" w:lineRule="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测定方法具有可实施性，通过标准规定的</w:t>
      </w:r>
      <w:r>
        <w:rPr>
          <w:rFonts w:hint="eastAsia" w:cs="Times New Roman"/>
          <w:kern w:val="0"/>
          <w:sz w:val="28"/>
          <w:szCs w:val="28"/>
          <w:lang w:val="en-US" w:eastAsia="zh-CN" w:bidi="ar-SA"/>
        </w:rPr>
        <w:t>校准方</w:t>
      </w:r>
      <w:r>
        <w:rPr>
          <w:rFonts w:hint="eastAsia" w:ascii="Times New Roman" w:hAnsi="Times New Roman" w:eastAsia="宋体" w:cs="Times New Roman"/>
          <w:kern w:val="0"/>
          <w:sz w:val="28"/>
          <w:szCs w:val="28"/>
          <w:lang w:val="en-US" w:eastAsia="zh-CN" w:bidi="ar-SA"/>
        </w:rPr>
        <w:t>法能有效</w:t>
      </w:r>
      <w:r>
        <w:rPr>
          <w:rFonts w:hint="eastAsia" w:cs="Times New Roman"/>
          <w:kern w:val="0"/>
          <w:sz w:val="28"/>
          <w:szCs w:val="28"/>
          <w:lang w:val="en-US" w:eastAsia="zh-CN" w:bidi="ar-SA"/>
        </w:rPr>
        <w:t>比对碳排放在线监测装置</w:t>
      </w:r>
      <w:r>
        <w:rPr>
          <w:rFonts w:hint="eastAsia" w:ascii="Times New Roman" w:hAnsi="Times New Roman" w:eastAsia="宋体" w:cs="Times New Roman"/>
          <w:kern w:val="0"/>
          <w:sz w:val="28"/>
          <w:szCs w:val="28"/>
          <w:lang w:val="en-US" w:eastAsia="zh-CN" w:bidi="ar-SA"/>
        </w:rPr>
        <w:t>，</w:t>
      </w:r>
      <w:r>
        <w:rPr>
          <w:rFonts w:hint="eastAsia" w:cs="Times New Roman"/>
          <w:kern w:val="0"/>
          <w:sz w:val="28"/>
          <w:szCs w:val="28"/>
          <w:lang w:val="en-US" w:eastAsia="zh-CN" w:bidi="ar-SA"/>
        </w:rPr>
        <w:t>对碳排放质控，</w:t>
      </w:r>
      <w:r>
        <w:rPr>
          <w:rFonts w:hint="eastAsia" w:ascii="Times New Roman" w:hAnsi="Times New Roman" w:eastAsia="宋体" w:cs="Times New Roman"/>
          <w:kern w:val="0"/>
          <w:sz w:val="28"/>
          <w:szCs w:val="28"/>
          <w:lang w:val="en-US" w:eastAsia="zh-CN" w:bidi="ar-SA"/>
        </w:rPr>
        <w:t>保证高准确度，满足目前</w:t>
      </w:r>
      <w:r>
        <w:rPr>
          <w:rFonts w:hint="eastAsia" w:cs="Times New Roman"/>
          <w:kern w:val="0"/>
          <w:sz w:val="28"/>
          <w:szCs w:val="28"/>
          <w:lang w:val="en-US" w:eastAsia="zh-CN" w:bidi="ar-SA"/>
        </w:rPr>
        <w:t>碳监测直接测量方法</w:t>
      </w:r>
      <w:r>
        <w:rPr>
          <w:rFonts w:hint="eastAsia" w:ascii="Times New Roman" w:hAnsi="Times New Roman" w:eastAsia="宋体" w:cs="Times New Roman"/>
          <w:kern w:val="0"/>
          <w:sz w:val="28"/>
          <w:szCs w:val="28"/>
          <w:lang w:val="en-US" w:eastAsia="zh-CN" w:bidi="ar-SA"/>
        </w:rPr>
        <w:t>工作的需要。</w:t>
      </w:r>
    </w:p>
    <w:p>
      <w:pPr>
        <w:numPr>
          <w:ilvl w:val="0"/>
          <w:numId w:val="4"/>
        </w:numPr>
        <w:spacing w:line="360" w:lineRule="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测定方法具有普遍适用性，功能完整性，满足不同</w:t>
      </w:r>
      <w:r>
        <w:rPr>
          <w:rFonts w:hint="eastAsia" w:cs="Times New Roman"/>
          <w:kern w:val="0"/>
          <w:sz w:val="28"/>
          <w:szCs w:val="28"/>
          <w:lang w:val="en-US" w:eastAsia="zh-CN" w:bidi="ar-SA"/>
        </w:rPr>
        <w:t>原理不同量程</w:t>
      </w:r>
      <w:r>
        <w:rPr>
          <w:rFonts w:hint="eastAsia" w:ascii="Times New Roman" w:hAnsi="Times New Roman" w:eastAsia="宋体" w:cs="Times New Roman"/>
          <w:kern w:val="0"/>
          <w:sz w:val="28"/>
          <w:szCs w:val="28"/>
          <w:lang w:val="en-US" w:eastAsia="zh-CN" w:bidi="ar-SA"/>
        </w:rPr>
        <w:t>有关该标准的</w:t>
      </w:r>
      <w:r>
        <w:rPr>
          <w:rFonts w:hint="eastAsia" w:cs="Times New Roman"/>
          <w:kern w:val="0"/>
          <w:sz w:val="28"/>
          <w:szCs w:val="28"/>
          <w:lang w:val="en-US" w:eastAsia="zh-CN" w:bidi="ar-SA"/>
        </w:rPr>
        <w:t>技术</w:t>
      </w:r>
      <w:r>
        <w:rPr>
          <w:rFonts w:hint="eastAsia" w:ascii="Times New Roman" w:hAnsi="Times New Roman" w:eastAsia="宋体" w:cs="Times New Roman"/>
          <w:kern w:val="0"/>
          <w:sz w:val="28"/>
          <w:szCs w:val="28"/>
          <w:lang w:val="en-US" w:eastAsia="zh-CN" w:bidi="ar-SA"/>
        </w:rPr>
        <w:t>要求。</w:t>
      </w:r>
    </w:p>
    <w:p>
      <w:pPr>
        <w:pStyle w:val="3"/>
        <w:rPr>
          <w:sz w:val="30"/>
        </w:rPr>
      </w:pPr>
      <w:r>
        <w:rPr>
          <w:rFonts w:hint="eastAsia"/>
          <w:sz w:val="30"/>
        </w:rPr>
        <w:t xml:space="preserve"> </w:t>
      </w:r>
      <w:bookmarkStart w:id="4" w:name="_Toc167265854"/>
      <w:r>
        <w:t xml:space="preserve">3.2 </w:t>
      </w:r>
      <w:r>
        <w:rPr>
          <w:rFonts w:hint="eastAsia"/>
          <w:sz w:val="30"/>
        </w:rPr>
        <w:t>工作进程</w:t>
      </w:r>
      <w:bookmarkEnd w:id="4"/>
    </w:p>
    <w:p>
      <w:pPr>
        <w:tabs>
          <w:tab w:val="left" w:pos="360"/>
          <w:tab w:val="left" w:pos="720"/>
        </w:tabs>
        <w:spacing w:line="480" w:lineRule="exact"/>
        <w:ind w:firstLine="560" w:firstLineChars="200"/>
        <w:rPr>
          <w:sz w:val="28"/>
          <w:szCs w:val="28"/>
        </w:rPr>
      </w:pPr>
      <w:r>
        <w:rPr>
          <w:rFonts w:hint="eastAsia"/>
          <w:sz w:val="28"/>
          <w:szCs w:val="28"/>
        </w:rPr>
        <w:t>20</w:t>
      </w:r>
      <w:r>
        <w:rPr>
          <w:sz w:val="28"/>
          <w:szCs w:val="28"/>
        </w:rPr>
        <w:t>2</w:t>
      </w:r>
      <w:r>
        <w:rPr>
          <w:rFonts w:hint="eastAsia"/>
          <w:sz w:val="28"/>
          <w:szCs w:val="28"/>
          <w:lang w:val="en-US" w:eastAsia="zh-CN"/>
        </w:rPr>
        <w:t>4</w:t>
      </w:r>
      <w:r>
        <w:rPr>
          <w:rFonts w:hint="eastAsia"/>
          <w:sz w:val="28"/>
          <w:szCs w:val="28"/>
        </w:rPr>
        <w:t>年</w:t>
      </w:r>
      <w:r>
        <w:rPr>
          <w:rFonts w:hint="eastAsia"/>
          <w:sz w:val="28"/>
          <w:szCs w:val="28"/>
          <w:lang w:val="en-US" w:eastAsia="zh-CN"/>
        </w:rPr>
        <w:t>4</w:t>
      </w:r>
      <w:r>
        <w:rPr>
          <w:rFonts w:hint="eastAsia"/>
          <w:sz w:val="28"/>
          <w:szCs w:val="28"/>
        </w:rPr>
        <w:t>月，济南市计量检定测试院作为策划及承担单位，召集相关工作人员及</w:t>
      </w:r>
      <w:r>
        <w:rPr>
          <w:rFonts w:hint="eastAsia"/>
          <w:sz w:val="28"/>
          <w:szCs w:val="28"/>
          <w:lang w:val="en-US" w:eastAsia="zh-CN"/>
        </w:rPr>
        <w:t>生产单位、使用单位</w:t>
      </w:r>
      <w:r>
        <w:rPr>
          <w:rFonts w:hint="eastAsia"/>
          <w:sz w:val="28"/>
          <w:szCs w:val="28"/>
        </w:rPr>
        <w:t>，成立标准编制小组，完成了项目</w:t>
      </w:r>
      <w:r>
        <w:rPr>
          <w:rFonts w:hint="eastAsia"/>
          <w:sz w:val="28"/>
          <w:szCs w:val="28"/>
          <w:lang w:val="en-US" w:eastAsia="zh-CN"/>
        </w:rPr>
        <w:t>申报</w:t>
      </w:r>
      <w:r>
        <w:rPr>
          <w:rFonts w:hint="eastAsia"/>
          <w:sz w:val="28"/>
          <w:szCs w:val="28"/>
        </w:rPr>
        <w:t>和填报签订，编制组初步拟定了标准编制的工作目标、工作内容，同时按照</w:t>
      </w:r>
      <w:r>
        <w:rPr>
          <w:rFonts w:hint="eastAsia"/>
          <w:sz w:val="28"/>
          <w:szCs w:val="28"/>
          <w:lang w:val="en-US" w:eastAsia="zh-CN"/>
        </w:rPr>
        <w:t>申报书</w:t>
      </w:r>
      <w:r>
        <w:rPr>
          <w:rFonts w:hint="eastAsia"/>
          <w:sz w:val="28"/>
          <w:szCs w:val="28"/>
        </w:rPr>
        <w:t>的要求，进行任务分工并制定了详细的标准编制计划。</w:t>
      </w:r>
    </w:p>
    <w:p>
      <w:pPr>
        <w:tabs>
          <w:tab w:val="left" w:pos="360"/>
          <w:tab w:val="left" w:pos="720"/>
        </w:tabs>
        <w:spacing w:line="480" w:lineRule="exact"/>
        <w:ind w:firstLine="560" w:firstLineChars="200"/>
        <w:rPr>
          <w:sz w:val="28"/>
          <w:szCs w:val="28"/>
        </w:rPr>
      </w:pPr>
      <w:r>
        <w:rPr>
          <w:rFonts w:hint="eastAsia"/>
          <w:sz w:val="28"/>
          <w:szCs w:val="28"/>
        </w:rPr>
        <w:t>20</w:t>
      </w:r>
      <w:r>
        <w:rPr>
          <w:sz w:val="28"/>
          <w:szCs w:val="28"/>
        </w:rPr>
        <w:t>2</w:t>
      </w:r>
      <w:r>
        <w:rPr>
          <w:rFonts w:hint="eastAsia"/>
          <w:sz w:val="28"/>
          <w:szCs w:val="28"/>
          <w:lang w:val="en-US" w:eastAsia="zh-CN"/>
        </w:rPr>
        <w:t>4</w:t>
      </w:r>
      <w:r>
        <w:rPr>
          <w:rFonts w:hint="eastAsia"/>
          <w:sz w:val="28"/>
          <w:szCs w:val="28"/>
        </w:rPr>
        <w:t>年4月至2</w:t>
      </w:r>
      <w:r>
        <w:rPr>
          <w:sz w:val="28"/>
          <w:szCs w:val="28"/>
        </w:rPr>
        <w:t>02</w:t>
      </w:r>
      <w:r>
        <w:rPr>
          <w:rFonts w:hint="eastAsia"/>
          <w:sz w:val="28"/>
          <w:szCs w:val="28"/>
          <w:lang w:val="en-US" w:eastAsia="zh-CN"/>
        </w:rPr>
        <w:t>4</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调研相关生产厂家便携式碳排放分析仪工作原理、设备结构、设备类型、测量参数、技术指标、测量方法等相关方面的校准方法，查阅便携式碳排放分析仪的相关标准，确定便携式碳排放分析仪的设计指标，查阅便携式碳排放分析仪的相关校准方法研究和文献资料，经过初步探讨、分析、研究，确定标准制定原则和技术路线，形成本标准的初稿草案</w:t>
      </w:r>
      <w:r>
        <w:rPr>
          <w:rFonts w:hint="eastAsia"/>
          <w:sz w:val="28"/>
          <w:szCs w:val="28"/>
        </w:rPr>
        <w:t>以及相关技术指标验证测试初步方案。</w:t>
      </w:r>
    </w:p>
    <w:p>
      <w:pPr>
        <w:tabs>
          <w:tab w:val="left" w:pos="360"/>
          <w:tab w:val="left" w:pos="720"/>
        </w:tabs>
        <w:spacing w:line="480" w:lineRule="exact"/>
        <w:ind w:firstLine="560" w:firstLineChars="200"/>
        <w:rPr>
          <w:rFonts w:hint="default" w:eastAsia="宋体"/>
          <w:sz w:val="28"/>
          <w:szCs w:val="28"/>
          <w:lang w:val="en-US" w:eastAsia="zh-CN"/>
        </w:rPr>
      </w:pPr>
      <w:r>
        <w:rPr>
          <w:rFonts w:hint="eastAsia"/>
          <w:sz w:val="28"/>
          <w:szCs w:val="28"/>
        </w:rPr>
        <w:t>2</w:t>
      </w:r>
      <w:r>
        <w:rPr>
          <w:sz w:val="28"/>
          <w:szCs w:val="28"/>
        </w:rPr>
        <w:t>02</w:t>
      </w:r>
      <w:r>
        <w:rPr>
          <w:rFonts w:hint="eastAsia"/>
          <w:sz w:val="28"/>
          <w:szCs w:val="28"/>
          <w:lang w:val="en-US" w:eastAsia="zh-CN"/>
        </w:rPr>
        <w:t>4</w:t>
      </w:r>
      <w:r>
        <w:rPr>
          <w:rFonts w:hint="eastAsia"/>
          <w:sz w:val="28"/>
          <w:szCs w:val="28"/>
        </w:rPr>
        <w:t>年</w:t>
      </w:r>
      <w:r>
        <w:rPr>
          <w:rFonts w:hint="eastAsia"/>
          <w:sz w:val="28"/>
          <w:szCs w:val="28"/>
          <w:lang w:val="en-US" w:eastAsia="zh-CN"/>
        </w:rPr>
        <w:t>6</w:t>
      </w:r>
      <w:r>
        <w:rPr>
          <w:rFonts w:hint="eastAsia"/>
          <w:sz w:val="28"/>
          <w:szCs w:val="28"/>
        </w:rPr>
        <w:t>月至2</w:t>
      </w:r>
      <w:r>
        <w:rPr>
          <w:sz w:val="28"/>
          <w:szCs w:val="28"/>
        </w:rPr>
        <w:t>02</w:t>
      </w:r>
      <w:r>
        <w:rPr>
          <w:rFonts w:hint="eastAsia"/>
          <w:sz w:val="28"/>
          <w:szCs w:val="28"/>
          <w:lang w:val="en-US" w:eastAsia="zh-CN"/>
        </w:rPr>
        <w:t>4</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按照测试方案开展便携式碳排放分析仪性能测试，测试方案包括现场比对测试和实验室测试，考察仪器的计量参数以及计量性能（示值误差、重复性、稳定性），确立仪器的外观要求、安全要求、功能要求，最终明确便携式碳排放分析仪的关键指标，形成征求意见稿征集意见。</w:t>
      </w:r>
    </w:p>
    <w:p>
      <w:pPr>
        <w:tabs>
          <w:tab w:val="left" w:pos="360"/>
          <w:tab w:val="left" w:pos="720"/>
        </w:tabs>
        <w:spacing w:line="480" w:lineRule="exact"/>
        <w:ind w:firstLine="560" w:firstLineChars="200"/>
        <w:rPr>
          <w:rFonts w:hint="default" w:eastAsia="宋体"/>
          <w:sz w:val="28"/>
          <w:szCs w:val="28"/>
          <w:lang w:val="en-US" w:eastAsia="zh-CN"/>
        </w:rPr>
      </w:pPr>
      <w:r>
        <w:rPr>
          <w:rFonts w:hint="eastAsia"/>
          <w:sz w:val="28"/>
          <w:szCs w:val="28"/>
        </w:rPr>
        <w:t>202</w:t>
      </w:r>
      <w:r>
        <w:rPr>
          <w:rFonts w:hint="eastAsia"/>
          <w:sz w:val="28"/>
          <w:szCs w:val="28"/>
          <w:lang w:val="en-US" w:eastAsia="zh-CN"/>
        </w:rPr>
        <w:t>4</w:t>
      </w:r>
      <w:r>
        <w:rPr>
          <w:rFonts w:hint="eastAsia"/>
          <w:sz w:val="28"/>
          <w:szCs w:val="28"/>
        </w:rPr>
        <w:t>年</w:t>
      </w:r>
      <w:r>
        <w:rPr>
          <w:rFonts w:hint="eastAsia"/>
          <w:sz w:val="28"/>
          <w:szCs w:val="28"/>
          <w:lang w:val="en-US" w:eastAsia="zh-CN"/>
        </w:rPr>
        <w:t>7</w:t>
      </w:r>
      <w:r>
        <w:rPr>
          <w:rFonts w:hint="eastAsia"/>
          <w:sz w:val="28"/>
          <w:szCs w:val="28"/>
        </w:rPr>
        <w:t>月至202</w:t>
      </w:r>
      <w:r>
        <w:rPr>
          <w:rFonts w:hint="eastAsia"/>
          <w:sz w:val="28"/>
          <w:szCs w:val="28"/>
          <w:lang w:val="en-US" w:eastAsia="zh-CN"/>
        </w:rPr>
        <w:t>4</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将征求意见稿送相关仪器厂家、计量技术机构、使用单位等征集意见，同时在网上公示征集相关单位意见，对征求意见进行论证、修改，从而形成送审稿。</w:t>
      </w:r>
    </w:p>
    <w:p>
      <w:pPr>
        <w:tabs>
          <w:tab w:val="left" w:pos="360"/>
          <w:tab w:val="left" w:pos="720"/>
        </w:tabs>
        <w:spacing w:line="480" w:lineRule="exact"/>
        <w:ind w:firstLine="560" w:firstLineChars="200"/>
        <w:rPr>
          <w:rFonts w:hint="default" w:eastAsia="宋体"/>
          <w:sz w:val="28"/>
          <w:szCs w:val="28"/>
          <w:lang w:val="en-US" w:eastAsia="zh-CN"/>
        </w:rPr>
      </w:pPr>
      <w:r>
        <w:rPr>
          <w:rFonts w:hint="eastAsia"/>
          <w:sz w:val="28"/>
          <w:szCs w:val="28"/>
        </w:rPr>
        <w:t>2024年</w:t>
      </w:r>
      <w:r>
        <w:rPr>
          <w:rFonts w:hint="eastAsia"/>
          <w:sz w:val="28"/>
          <w:szCs w:val="28"/>
          <w:lang w:val="en-US" w:eastAsia="zh-CN"/>
        </w:rPr>
        <w:t>8</w:t>
      </w:r>
      <w:r>
        <w:rPr>
          <w:rFonts w:hint="eastAsia"/>
          <w:sz w:val="28"/>
          <w:szCs w:val="28"/>
        </w:rPr>
        <w:t>月至202</w:t>
      </w:r>
      <w:r>
        <w:rPr>
          <w:rFonts w:hint="eastAsia"/>
          <w:sz w:val="28"/>
          <w:szCs w:val="28"/>
          <w:lang w:val="en-US" w:eastAsia="zh-CN"/>
        </w:rPr>
        <w:t>4</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对送审稿进行评审，按照评审意见进行修改，形成最终发布稿，并将所有材料报送学会发布。</w:t>
      </w:r>
    </w:p>
    <w:p>
      <w:pPr>
        <w:pStyle w:val="2"/>
        <w:numPr>
          <w:ilvl w:val="0"/>
          <w:numId w:val="3"/>
        </w:numPr>
        <w:spacing w:before="120" w:after="240" w:line="360" w:lineRule="auto"/>
        <w:rPr>
          <w:sz w:val="30"/>
        </w:rPr>
      </w:pPr>
      <w:bookmarkStart w:id="5" w:name="_Toc167265855"/>
      <w:r>
        <w:rPr>
          <w:rFonts w:hint="eastAsia"/>
          <w:sz w:val="30"/>
        </w:rPr>
        <w:t>主要技术内容的论点</w:t>
      </w:r>
      <w:bookmarkEnd w:id="5"/>
    </w:p>
    <w:p>
      <w:pPr>
        <w:pStyle w:val="3"/>
        <w:rPr>
          <w:szCs w:val="28"/>
        </w:rPr>
      </w:pPr>
      <w:bookmarkStart w:id="6" w:name="_Toc167265856"/>
      <w:r>
        <w:t>4.1</w:t>
      </w:r>
      <w:r>
        <w:rPr>
          <w:rFonts w:hint="eastAsia"/>
          <w:sz w:val="30"/>
        </w:rPr>
        <w:t xml:space="preserve"> </w:t>
      </w:r>
      <w:r>
        <w:rPr>
          <w:rFonts w:hint="eastAsia"/>
          <w:szCs w:val="28"/>
        </w:rPr>
        <w:t>本</w:t>
      </w:r>
      <w:r>
        <w:rPr>
          <w:rFonts w:hint="eastAsia"/>
          <w:szCs w:val="28"/>
          <w:lang w:val="en-US" w:eastAsia="zh-CN"/>
        </w:rPr>
        <w:t>标准</w:t>
      </w:r>
      <w:r>
        <w:rPr>
          <w:rFonts w:hint="eastAsia"/>
          <w:szCs w:val="28"/>
        </w:rPr>
        <w:t>规定的试验材料、试验条件及试验设备</w:t>
      </w:r>
      <w:bookmarkEnd w:id="6"/>
    </w:p>
    <w:p>
      <w:pPr>
        <w:pStyle w:val="20"/>
        <w:numPr>
          <w:ilvl w:val="0"/>
          <w:numId w:val="5"/>
        </w:numPr>
        <w:tabs>
          <w:tab w:val="left" w:pos="360"/>
          <w:tab w:val="left" w:pos="720"/>
        </w:tabs>
        <w:spacing w:line="480" w:lineRule="exact"/>
        <w:ind w:firstLineChars="0"/>
        <w:rPr>
          <w:sz w:val="28"/>
          <w:szCs w:val="28"/>
        </w:rPr>
      </w:pPr>
      <w:r>
        <w:rPr>
          <w:rFonts w:hint="eastAsia"/>
          <w:sz w:val="28"/>
          <w:szCs w:val="28"/>
          <w:lang w:val="en-US" w:eastAsia="zh-CN"/>
        </w:rPr>
        <w:t>气体标准物质的要求</w:t>
      </w:r>
      <w:r>
        <w:rPr>
          <w:rFonts w:hint="eastAsia"/>
          <w:sz w:val="28"/>
          <w:szCs w:val="28"/>
        </w:rPr>
        <w:t>；</w:t>
      </w:r>
    </w:p>
    <w:p>
      <w:pPr>
        <w:pStyle w:val="20"/>
        <w:numPr>
          <w:ilvl w:val="0"/>
          <w:numId w:val="5"/>
        </w:numPr>
        <w:tabs>
          <w:tab w:val="left" w:pos="360"/>
          <w:tab w:val="left" w:pos="720"/>
        </w:tabs>
        <w:spacing w:line="480" w:lineRule="exact"/>
        <w:ind w:firstLineChars="0"/>
        <w:rPr>
          <w:sz w:val="28"/>
          <w:szCs w:val="28"/>
        </w:rPr>
      </w:pPr>
      <w:r>
        <w:rPr>
          <w:rFonts w:hint="eastAsia"/>
          <w:sz w:val="28"/>
          <w:szCs w:val="28"/>
          <w:lang w:val="en-US" w:eastAsia="zh-CN"/>
        </w:rPr>
        <w:t>流量标准器或装置</w:t>
      </w:r>
      <w:r>
        <w:rPr>
          <w:rFonts w:hint="eastAsia"/>
          <w:sz w:val="28"/>
          <w:szCs w:val="28"/>
        </w:rPr>
        <w:t>的要求；</w:t>
      </w:r>
    </w:p>
    <w:p>
      <w:pPr>
        <w:pStyle w:val="20"/>
        <w:numPr>
          <w:ilvl w:val="0"/>
          <w:numId w:val="5"/>
        </w:numPr>
        <w:tabs>
          <w:tab w:val="left" w:pos="360"/>
          <w:tab w:val="left" w:pos="720"/>
        </w:tabs>
        <w:spacing w:line="480" w:lineRule="exact"/>
        <w:ind w:firstLineChars="0"/>
        <w:rPr>
          <w:sz w:val="28"/>
          <w:szCs w:val="28"/>
        </w:rPr>
      </w:pPr>
      <w:r>
        <w:rPr>
          <w:rFonts w:hint="eastAsia"/>
          <w:sz w:val="28"/>
          <w:szCs w:val="28"/>
          <w:lang w:val="en-US" w:eastAsia="zh-CN"/>
        </w:rPr>
        <w:t>压力标准装置</w:t>
      </w:r>
      <w:r>
        <w:rPr>
          <w:rFonts w:hint="eastAsia"/>
          <w:sz w:val="28"/>
          <w:szCs w:val="28"/>
        </w:rPr>
        <w:t>的要求；</w:t>
      </w:r>
    </w:p>
    <w:p>
      <w:pPr>
        <w:pStyle w:val="20"/>
        <w:numPr>
          <w:ilvl w:val="0"/>
          <w:numId w:val="5"/>
        </w:numPr>
        <w:tabs>
          <w:tab w:val="left" w:pos="360"/>
          <w:tab w:val="left" w:pos="720"/>
        </w:tabs>
        <w:spacing w:line="480" w:lineRule="exact"/>
        <w:ind w:firstLineChars="0"/>
        <w:rPr>
          <w:sz w:val="28"/>
          <w:szCs w:val="28"/>
        </w:rPr>
      </w:pPr>
      <w:r>
        <w:rPr>
          <w:rFonts w:hint="eastAsia"/>
          <w:sz w:val="28"/>
          <w:szCs w:val="28"/>
          <w:lang w:val="en-US" w:eastAsia="zh-CN"/>
        </w:rPr>
        <w:t>温度标准装置的</w:t>
      </w:r>
      <w:r>
        <w:rPr>
          <w:rFonts w:hint="eastAsia"/>
          <w:sz w:val="28"/>
          <w:szCs w:val="28"/>
        </w:rPr>
        <w:t>要求；</w:t>
      </w:r>
    </w:p>
    <w:p>
      <w:pPr>
        <w:pStyle w:val="20"/>
        <w:numPr>
          <w:ilvl w:val="0"/>
          <w:numId w:val="5"/>
        </w:numPr>
        <w:tabs>
          <w:tab w:val="left" w:pos="360"/>
          <w:tab w:val="left" w:pos="720"/>
        </w:tabs>
        <w:spacing w:line="480" w:lineRule="exact"/>
        <w:ind w:firstLineChars="0"/>
        <w:rPr>
          <w:sz w:val="28"/>
          <w:szCs w:val="28"/>
        </w:rPr>
      </w:pPr>
      <w:r>
        <w:rPr>
          <w:rFonts w:hint="eastAsia"/>
          <w:sz w:val="28"/>
          <w:szCs w:val="28"/>
          <w:lang w:val="en-US" w:eastAsia="zh-CN"/>
        </w:rPr>
        <w:t>湿度标准装置的</w:t>
      </w:r>
      <w:r>
        <w:rPr>
          <w:rFonts w:hint="eastAsia"/>
          <w:sz w:val="28"/>
          <w:szCs w:val="28"/>
        </w:rPr>
        <w:t>要求；</w:t>
      </w:r>
    </w:p>
    <w:p>
      <w:pPr>
        <w:pStyle w:val="3"/>
        <w:rPr>
          <w:szCs w:val="28"/>
        </w:rPr>
      </w:pPr>
      <w:bookmarkStart w:id="7" w:name="_Toc167265857"/>
      <w:r>
        <w:t>4.</w:t>
      </w:r>
      <w:r>
        <w:rPr>
          <w:rFonts w:hint="eastAsia"/>
        </w:rPr>
        <w:t>2</w:t>
      </w:r>
      <w:r>
        <w:rPr>
          <w:rFonts w:hint="eastAsia"/>
          <w:sz w:val="30"/>
        </w:rPr>
        <w:t xml:space="preserve"> </w:t>
      </w:r>
      <w:r>
        <w:rPr>
          <w:rFonts w:hint="eastAsia"/>
          <w:szCs w:val="28"/>
        </w:rPr>
        <w:t>本</w:t>
      </w:r>
      <w:r>
        <w:rPr>
          <w:rFonts w:hint="eastAsia"/>
          <w:szCs w:val="28"/>
          <w:lang w:val="en-US" w:eastAsia="zh-CN"/>
        </w:rPr>
        <w:t>标准</w:t>
      </w:r>
      <w:r>
        <w:rPr>
          <w:rFonts w:hint="eastAsia"/>
          <w:szCs w:val="28"/>
        </w:rPr>
        <w:t>试验验证项目</w:t>
      </w:r>
      <w:bookmarkEnd w:id="7"/>
    </w:p>
    <w:p>
      <w:pPr>
        <w:pStyle w:val="20"/>
        <w:numPr>
          <w:ilvl w:val="0"/>
          <w:numId w:val="6"/>
        </w:numPr>
        <w:tabs>
          <w:tab w:val="left" w:pos="360"/>
          <w:tab w:val="left" w:pos="720"/>
        </w:tabs>
        <w:spacing w:line="480" w:lineRule="exact"/>
        <w:ind w:firstLineChars="0"/>
        <w:rPr>
          <w:sz w:val="28"/>
          <w:szCs w:val="28"/>
        </w:rPr>
      </w:pPr>
      <w:r>
        <w:rPr>
          <w:rFonts w:hint="eastAsia"/>
          <w:sz w:val="28"/>
          <w:szCs w:val="28"/>
          <w:lang w:val="en-US" w:eastAsia="zh-CN"/>
        </w:rPr>
        <w:t>外观要求</w:t>
      </w:r>
    </w:p>
    <w:p>
      <w:pPr>
        <w:pStyle w:val="20"/>
        <w:numPr>
          <w:ilvl w:val="0"/>
          <w:numId w:val="6"/>
        </w:numPr>
        <w:tabs>
          <w:tab w:val="left" w:pos="360"/>
          <w:tab w:val="left" w:pos="720"/>
        </w:tabs>
        <w:spacing w:line="480" w:lineRule="exact"/>
        <w:ind w:firstLineChars="0"/>
        <w:rPr>
          <w:sz w:val="28"/>
          <w:szCs w:val="28"/>
        </w:rPr>
      </w:pPr>
      <w:r>
        <w:rPr>
          <w:rFonts w:hint="eastAsia"/>
          <w:sz w:val="28"/>
          <w:szCs w:val="28"/>
          <w:lang w:val="en-US" w:eastAsia="zh-CN"/>
        </w:rPr>
        <w:t>安全要求</w:t>
      </w:r>
    </w:p>
    <w:p>
      <w:pPr>
        <w:pStyle w:val="20"/>
        <w:numPr>
          <w:ilvl w:val="0"/>
          <w:numId w:val="6"/>
        </w:numPr>
        <w:tabs>
          <w:tab w:val="left" w:pos="360"/>
          <w:tab w:val="left" w:pos="720"/>
        </w:tabs>
        <w:spacing w:line="480" w:lineRule="exact"/>
        <w:ind w:firstLineChars="0"/>
        <w:rPr>
          <w:sz w:val="28"/>
          <w:szCs w:val="28"/>
        </w:rPr>
      </w:pPr>
      <w:r>
        <w:rPr>
          <w:rFonts w:hint="eastAsia"/>
          <w:sz w:val="28"/>
          <w:szCs w:val="28"/>
          <w:lang w:val="en-US" w:eastAsia="zh-CN"/>
        </w:rPr>
        <w:t>功能要求</w:t>
      </w:r>
    </w:p>
    <w:p>
      <w:pPr>
        <w:pStyle w:val="20"/>
        <w:numPr>
          <w:ilvl w:val="0"/>
          <w:numId w:val="6"/>
        </w:numPr>
        <w:tabs>
          <w:tab w:val="left" w:pos="360"/>
          <w:tab w:val="left" w:pos="720"/>
        </w:tabs>
        <w:spacing w:line="480" w:lineRule="exact"/>
        <w:ind w:firstLineChars="0"/>
        <w:rPr>
          <w:sz w:val="28"/>
          <w:szCs w:val="28"/>
        </w:rPr>
      </w:pPr>
      <w:r>
        <w:rPr>
          <w:rFonts w:hint="eastAsia"/>
          <w:sz w:val="28"/>
          <w:szCs w:val="28"/>
          <w:lang w:val="en-US" w:eastAsia="zh-CN"/>
        </w:rPr>
        <w:t>计量性能要求</w:t>
      </w:r>
    </w:p>
    <w:p>
      <w:pPr>
        <w:pStyle w:val="3"/>
        <w:rPr>
          <w:szCs w:val="28"/>
        </w:rPr>
      </w:pPr>
      <w:bookmarkStart w:id="8" w:name="_Toc167265858"/>
      <w:r>
        <w:t>4.</w:t>
      </w:r>
      <w:r>
        <w:rPr>
          <w:rFonts w:hint="eastAsia"/>
        </w:rPr>
        <w:t>3</w:t>
      </w:r>
      <w:r>
        <w:rPr>
          <w:rFonts w:hint="eastAsia"/>
          <w:sz w:val="30"/>
        </w:rPr>
        <w:t xml:space="preserve"> </w:t>
      </w:r>
      <w:r>
        <w:rPr>
          <w:rFonts w:hint="eastAsia"/>
          <w:szCs w:val="28"/>
        </w:rPr>
        <w:t>本</w:t>
      </w:r>
      <w:r>
        <w:rPr>
          <w:rFonts w:hint="eastAsia"/>
          <w:szCs w:val="28"/>
          <w:lang w:val="en-US" w:eastAsia="zh-CN"/>
        </w:rPr>
        <w:t>标准</w:t>
      </w:r>
      <w:r>
        <w:rPr>
          <w:rFonts w:hint="eastAsia"/>
          <w:szCs w:val="28"/>
        </w:rPr>
        <w:t>列出了主要的性能测试项目</w:t>
      </w:r>
      <w:bookmarkEnd w:id="8"/>
    </w:p>
    <w:p>
      <w:pPr>
        <w:pStyle w:val="20"/>
        <w:numPr>
          <w:ilvl w:val="0"/>
          <w:numId w:val="7"/>
        </w:numPr>
        <w:tabs>
          <w:tab w:val="left" w:pos="360"/>
          <w:tab w:val="left" w:pos="720"/>
        </w:tabs>
        <w:spacing w:line="480" w:lineRule="exact"/>
        <w:ind w:firstLineChars="0"/>
        <w:rPr>
          <w:sz w:val="28"/>
          <w:szCs w:val="28"/>
        </w:rPr>
      </w:pPr>
      <w:r>
        <w:rPr>
          <w:rFonts w:hint="eastAsia"/>
          <w:sz w:val="28"/>
          <w:szCs w:val="28"/>
          <w:lang w:val="en-US" w:eastAsia="zh-CN"/>
        </w:rPr>
        <w:t>气体示值误差</w:t>
      </w:r>
      <w:r>
        <w:rPr>
          <w:rFonts w:hint="eastAsia"/>
          <w:sz w:val="28"/>
          <w:szCs w:val="28"/>
        </w:rPr>
        <w:t>试验</w:t>
      </w:r>
    </w:p>
    <w:p>
      <w:pPr>
        <w:pStyle w:val="20"/>
        <w:numPr>
          <w:ilvl w:val="0"/>
          <w:numId w:val="7"/>
        </w:numPr>
        <w:tabs>
          <w:tab w:val="left" w:pos="360"/>
          <w:tab w:val="left" w:pos="720"/>
        </w:tabs>
        <w:spacing w:line="480" w:lineRule="exact"/>
        <w:ind w:firstLineChars="0"/>
        <w:rPr>
          <w:sz w:val="28"/>
          <w:szCs w:val="28"/>
        </w:rPr>
      </w:pPr>
      <w:r>
        <w:rPr>
          <w:rFonts w:hint="eastAsia"/>
          <w:sz w:val="28"/>
          <w:szCs w:val="28"/>
          <w:lang w:val="en-US" w:eastAsia="zh-CN"/>
        </w:rPr>
        <w:t>气体重复性</w:t>
      </w:r>
      <w:r>
        <w:rPr>
          <w:rFonts w:hint="eastAsia"/>
          <w:sz w:val="28"/>
          <w:szCs w:val="28"/>
        </w:rPr>
        <w:t>试验</w:t>
      </w:r>
    </w:p>
    <w:p>
      <w:pPr>
        <w:pStyle w:val="20"/>
        <w:numPr>
          <w:ilvl w:val="0"/>
          <w:numId w:val="7"/>
        </w:numPr>
        <w:tabs>
          <w:tab w:val="left" w:pos="360"/>
          <w:tab w:val="left" w:pos="720"/>
        </w:tabs>
        <w:spacing w:line="480" w:lineRule="exact"/>
        <w:ind w:firstLineChars="0"/>
        <w:rPr>
          <w:sz w:val="28"/>
          <w:szCs w:val="28"/>
        </w:rPr>
      </w:pPr>
      <w:r>
        <w:rPr>
          <w:rFonts w:hint="eastAsia"/>
          <w:sz w:val="28"/>
          <w:szCs w:val="28"/>
          <w:lang w:val="en-US" w:eastAsia="zh-CN"/>
        </w:rPr>
        <w:t>气体稳定性</w:t>
      </w:r>
      <w:r>
        <w:rPr>
          <w:rFonts w:hint="eastAsia"/>
          <w:sz w:val="28"/>
          <w:szCs w:val="28"/>
        </w:rPr>
        <w:t>试验</w:t>
      </w:r>
    </w:p>
    <w:p>
      <w:pPr>
        <w:pStyle w:val="20"/>
        <w:numPr>
          <w:ilvl w:val="0"/>
          <w:numId w:val="7"/>
        </w:numPr>
        <w:tabs>
          <w:tab w:val="left" w:pos="360"/>
          <w:tab w:val="left" w:pos="720"/>
        </w:tabs>
        <w:spacing w:line="480" w:lineRule="exact"/>
        <w:ind w:firstLineChars="0"/>
        <w:rPr>
          <w:sz w:val="28"/>
          <w:szCs w:val="28"/>
        </w:rPr>
      </w:pPr>
      <w:r>
        <w:rPr>
          <w:rFonts w:hint="eastAsia"/>
          <w:sz w:val="28"/>
          <w:szCs w:val="28"/>
          <w:lang w:val="en-US" w:eastAsia="zh-CN"/>
        </w:rPr>
        <w:t>流量示值误差</w:t>
      </w:r>
      <w:r>
        <w:rPr>
          <w:rFonts w:hint="eastAsia"/>
          <w:sz w:val="28"/>
          <w:szCs w:val="28"/>
        </w:rPr>
        <w:t>试验</w:t>
      </w:r>
    </w:p>
    <w:p>
      <w:pPr>
        <w:pStyle w:val="20"/>
        <w:numPr>
          <w:ilvl w:val="0"/>
          <w:numId w:val="7"/>
        </w:numPr>
        <w:tabs>
          <w:tab w:val="left" w:pos="360"/>
          <w:tab w:val="left" w:pos="720"/>
        </w:tabs>
        <w:spacing w:line="480" w:lineRule="exact"/>
        <w:ind w:firstLineChars="0"/>
        <w:rPr>
          <w:sz w:val="28"/>
          <w:szCs w:val="28"/>
        </w:rPr>
      </w:pPr>
      <w:r>
        <w:rPr>
          <w:rFonts w:hint="eastAsia"/>
          <w:sz w:val="28"/>
          <w:szCs w:val="28"/>
          <w:lang w:val="en-US" w:eastAsia="zh-CN"/>
        </w:rPr>
        <w:t>流量重复性</w:t>
      </w:r>
      <w:r>
        <w:rPr>
          <w:rFonts w:hint="eastAsia"/>
          <w:sz w:val="28"/>
          <w:szCs w:val="28"/>
        </w:rPr>
        <w:t>试验</w:t>
      </w:r>
    </w:p>
    <w:p>
      <w:pPr>
        <w:pStyle w:val="20"/>
        <w:numPr>
          <w:ilvl w:val="0"/>
          <w:numId w:val="7"/>
        </w:numPr>
        <w:tabs>
          <w:tab w:val="left" w:pos="360"/>
          <w:tab w:val="left" w:pos="720"/>
        </w:tabs>
        <w:spacing w:line="480" w:lineRule="exact"/>
        <w:ind w:firstLineChars="0"/>
        <w:rPr>
          <w:sz w:val="28"/>
          <w:szCs w:val="28"/>
        </w:rPr>
      </w:pPr>
      <w:r>
        <w:rPr>
          <w:rFonts w:hint="eastAsia"/>
          <w:sz w:val="28"/>
          <w:szCs w:val="28"/>
          <w:lang w:val="en-US" w:eastAsia="zh-CN"/>
        </w:rPr>
        <w:t>流量稳定性</w:t>
      </w:r>
      <w:r>
        <w:rPr>
          <w:rFonts w:hint="eastAsia"/>
          <w:sz w:val="28"/>
          <w:szCs w:val="28"/>
        </w:rPr>
        <w:t>试验</w:t>
      </w:r>
    </w:p>
    <w:p>
      <w:pPr>
        <w:pStyle w:val="20"/>
        <w:numPr>
          <w:ilvl w:val="0"/>
          <w:numId w:val="7"/>
        </w:numPr>
        <w:tabs>
          <w:tab w:val="left" w:pos="360"/>
          <w:tab w:val="left" w:pos="720"/>
        </w:tabs>
        <w:spacing w:line="480" w:lineRule="exact"/>
        <w:ind w:firstLineChars="0"/>
        <w:rPr>
          <w:sz w:val="28"/>
          <w:szCs w:val="28"/>
        </w:rPr>
      </w:pPr>
      <w:r>
        <w:rPr>
          <w:rFonts w:hint="eastAsia"/>
          <w:sz w:val="28"/>
          <w:szCs w:val="28"/>
          <w:lang w:val="en-US" w:eastAsia="zh-CN"/>
        </w:rPr>
        <w:t>温度示值误差</w:t>
      </w:r>
      <w:r>
        <w:rPr>
          <w:rFonts w:hint="eastAsia"/>
          <w:sz w:val="28"/>
          <w:szCs w:val="28"/>
        </w:rPr>
        <w:t>试验</w:t>
      </w:r>
    </w:p>
    <w:p>
      <w:pPr>
        <w:pStyle w:val="20"/>
        <w:numPr>
          <w:ilvl w:val="0"/>
          <w:numId w:val="7"/>
        </w:numPr>
        <w:tabs>
          <w:tab w:val="left" w:pos="360"/>
          <w:tab w:val="left" w:pos="720"/>
        </w:tabs>
        <w:spacing w:line="480" w:lineRule="exact"/>
        <w:ind w:firstLineChars="0"/>
        <w:rPr>
          <w:sz w:val="28"/>
          <w:szCs w:val="28"/>
        </w:rPr>
      </w:pPr>
      <w:r>
        <w:rPr>
          <w:rFonts w:hint="eastAsia"/>
          <w:sz w:val="28"/>
          <w:szCs w:val="28"/>
          <w:lang w:val="en-US" w:eastAsia="zh-CN"/>
        </w:rPr>
        <w:t>压力示值误差</w:t>
      </w:r>
      <w:r>
        <w:rPr>
          <w:rFonts w:hint="eastAsia"/>
          <w:sz w:val="28"/>
          <w:szCs w:val="28"/>
        </w:rPr>
        <w:t>试验</w:t>
      </w:r>
    </w:p>
    <w:p>
      <w:pPr>
        <w:pStyle w:val="20"/>
        <w:numPr>
          <w:ilvl w:val="0"/>
          <w:numId w:val="7"/>
        </w:numPr>
        <w:tabs>
          <w:tab w:val="left" w:pos="360"/>
          <w:tab w:val="left" w:pos="720"/>
        </w:tabs>
        <w:spacing w:line="480" w:lineRule="exact"/>
        <w:ind w:firstLineChars="0"/>
        <w:rPr>
          <w:sz w:val="28"/>
          <w:szCs w:val="28"/>
        </w:rPr>
      </w:pPr>
      <w:r>
        <w:rPr>
          <w:rFonts w:hint="eastAsia"/>
          <w:sz w:val="28"/>
          <w:szCs w:val="28"/>
          <w:lang w:val="en-US" w:eastAsia="zh-CN"/>
        </w:rPr>
        <w:t>含湿量示值误差</w:t>
      </w:r>
      <w:r>
        <w:rPr>
          <w:rFonts w:hint="eastAsia"/>
          <w:sz w:val="28"/>
          <w:szCs w:val="28"/>
        </w:rPr>
        <w:t>试验</w:t>
      </w:r>
    </w:p>
    <w:p>
      <w:pPr>
        <w:pStyle w:val="2"/>
        <w:numPr>
          <w:ilvl w:val="0"/>
          <w:numId w:val="3"/>
        </w:numPr>
        <w:spacing w:before="120" w:after="240" w:line="360" w:lineRule="auto"/>
        <w:rPr>
          <w:sz w:val="30"/>
        </w:rPr>
      </w:pPr>
      <w:bookmarkStart w:id="9" w:name="_Toc167265860"/>
      <w:r>
        <w:rPr>
          <w:rFonts w:hint="eastAsia"/>
          <w:sz w:val="30"/>
        </w:rPr>
        <w:t>其他应予说明的事项</w:t>
      </w:r>
      <w:bookmarkEnd w:id="9"/>
    </w:p>
    <w:p>
      <w:pPr>
        <w:tabs>
          <w:tab w:val="left" w:pos="720"/>
        </w:tabs>
        <w:spacing w:line="480" w:lineRule="exact"/>
        <w:ind w:firstLine="560" w:firstLineChars="200"/>
        <w:rPr>
          <w:sz w:val="28"/>
          <w:szCs w:val="28"/>
        </w:rPr>
      </w:pPr>
      <w:r>
        <w:rPr>
          <w:rFonts w:hint="eastAsia"/>
          <w:sz w:val="28"/>
          <w:szCs w:val="28"/>
        </w:rPr>
        <w:t>无</w:t>
      </w:r>
    </w:p>
    <w:sectPr>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2000019F" w:csb1="00000000"/>
  </w:font>
  <w:font w:name="Segoe UI">
    <w:panose1 w:val="020B0502040204020203"/>
    <w:charset w:val="00"/>
    <w:family w:val="auto"/>
    <w:pitch w:val="default"/>
    <w:sig w:usb0="E4002EFF" w:usb1="C000E47F" w:usb2="00000009" w:usb3="00000000" w:csb0="200001F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- 4 -</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- 2 -</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B2223"/>
    <w:multiLevelType w:val="multilevel"/>
    <w:tmpl w:val="01AB2223"/>
    <w:lvl w:ilvl="0" w:tentative="0">
      <w:start w:val="1"/>
      <w:numFmt w:val="lowerLetter"/>
      <w:lvlText w:val="%1)"/>
      <w:lvlJc w:val="left"/>
      <w:pPr>
        <w:tabs>
          <w:tab w:val="left" w:pos="810"/>
        </w:tabs>
        <w:ind w:left="810" w:hanging="390"/>
      </w:pPr>
      <w:rPr>
        <w:rFonts w:ascii="Times New Roman" w:hAnsi="Times New Roman" w:eastAsia="Times New Roman" w:cs="Times New Roman"/>
      </w:rPr>
    </w:lvl>
    <w:lvl w:ilvl="1" w:tentative="0">
      <w:start w:val="1"/>
      <w:numFmt w:val="lowerLetter"/>
      <w:lvlText w:val="%2)"/>
      <w:lvlJc w:val="left"/>
      <w:pPr>
        <w:tabs>
          <w:tab w:val="left" w:pos="555"/>
        </w:tabs>
        <w:ind w:left="555" w:hanging="555"/>
      </w:pPr>
      <w:rPr>
        <w:rFonts w:hint="default"/>
      </w:rPr>
    </w:lvl>
    <w:lvl w:ilvl="2" w:tentative="0">
      <w:start w:val="1"/>
      <w:numFmt w:val="lowerRoman"/>
      <w:pStyle w:val="2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65E67CC"/>
    <w:multiLevelType w:val="multilevel"/>
    <w:tmpl w:val="365E67CC"/>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3EB02B8F"/>
    <w:multiLevelType w:val="multilevel"/>
    <w:tmpl w:val="3EB02B8F"/>
    <w:lvl w:ilvl="0" w:tentative="0">
      <w:start w:val="1"/>
      <w:numFmt w:val="decimal"/>
      <w:lvlText w:val="%1)"/>
      <w:lvlJc w:val="left"/>
      <w:pPr>
        <w:ind w:left="1000" w:hanging="440"/>
      </w:pPr>
      <w:rPr>
        <w:sz w:val="28"/>
        <w:szCs w:val="28"/>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3">
    <w:nsid w:val="40F94990"/>
    <w:multiLevelType w:val="multilevel"/>
    <w:tmpl w:val="40F94990"/>
    <w:lvl w:ilvl="0" w:tentative="0">
      <w:start w:val="1"/>
      <w:numFmt w:val="decimal"/>
      <w:pStyle w:val="3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6AAC0992"/>
    <w:multiLevelType w:val="multilevel"/>
    <w:tmpl w:val="6AAC099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48F5275"/>
    <w:multiLevelType w:val="multilevel"/>
    <w:tmpl w:val="748F5275"/>
    <w:lvl w:ilvl="0" w:tentative="0">
      <w:start w:val="1"/>
      <w:numFmt w:val="decimal"/>
      <w:lvlText w:val="%1)"/>
      <w:lvlJc w:val="left"/>
      <w:pPr>
        <w:ind w:left="1000" w:hanging="440"/>
      </w:pPr>
      <w:rPr>
        <w:sz w:val="28"/>
        <w:szCs w:val="28"/>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6">
    <w:nsid w:val="7A2D719B"/>
    <w:multiLevelType w:val="multilevel"/>
    <w:tmpl w:val="7A2D719B"/>
    <w:lvl w:ilvl="0" w:tentative="0">
      <w:start w:val="3"/>
      <w:numFmt w:val="decimal"/>
      <w:lvlText w:val="%1"/>
      <w:lvlJc w:val="left"/>
      <w:pPr>
        <w:ind w:left="360" w:hanging="360"/>
      </w:pPr>
      <w:rPr>
        <w:rFonts w:hint="default"/>
      </w:r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5YzQ3YzY0NTNiZDc2ZGMwZGU5OWJiNmVmMjg2NmQifQ=="/>
  </w:docVars>
  <w:rsids>
    <w:rsidRoot w:val="00C151B6"/>
    <w:rsid w:val="000008A1"/>
    <w:rsid w:val="00002DEB"/>
    <w:rsid w:val="00007437"/>
    <w:rsid w:val="00020B59"/>
    <w:rsid w:val="00031232"/>
    <w:rsid w:val="00043B44"/>
    <w:rsid w:val="00051A06"/>
    <w:rsid w:val="0005552E"/>
    <w:rsid w:val="000603A3"/>
    <w:rsid w:val="00080AA7"/>
    <w:rsid w:val="00092010"/>
    <w:rsid w:val="00093CC1"/>
    <w:rsid w:val="0009411B"/>
    <w:rsid w:val="000A3723"/>
    <w:rsid w:val="000A7637"/>
    <w:rsid w:val="000B56B5"/>
    <w:rsid w:val="000C0056"/>
    <w:rsid w:val="000C2F88"/>
    <w:rsid w:val="000D6199"/>
    <w:rsid w:val="000D7F31"/>
    <w:rsid w:val="000E7D2F"/>
    <w:rsid w:val="000F5EC6"/>
    <w:rsid w:val="00102397"/>
    <w:rsid w:val="00103288"/>
    <w:rsid w:val="00112A71"/>
    <w:rsid w:val="00113F05"/>
    <w:rsid w:val="00124790"/>
    <w:rsid w:val="00133019"/>
    <w:rsid w:val="00134D1B"/>
    <w:rsid w:val="001351D3"/>
    <w:rsid w:val="00137552"/>
    <w:rsid w:val="001400D0"/>
    <w:rsid w:val="00154993"/>
    <w:rsid w:val="001559D8"/>
    <w:rsid w:val="00160C2B"/>
    <w:rsid w:val="00164033"/>
    <w:rsid w:val="00166822"/>
    <w:rsid w:val="00174EB1"/>
    <w:rsid w:val="001837AB"/>
    <w:rsid w:val="00196B4F"/>
    <w:rsid w:val="00197426"/>
    <w:rsid w:val="001A01D3"/>
    <w:rsid w:val="001A106A"/>
    <w:rsid w:val="001A2025"/>
    <w:rsid w:val="001A4A04"/>
    <w:rsid w:val="001B5DD9"/>
    <w:rsid w:val="001C48F4"/>
    <w:rsid w:val="001D3AF1"/>
    <w:rsid w:val="001D6ECE"/>
    <w:rsid w:val="001F13B9"/>
    <w:rsid w:val="001F5C9E"/>
    <w:rsid w:val="001F7ABF"/>
    <w:rsid w:val="002045EA"/>
    <w:rsid w:val="002143F7"/>
    <w:rsid w:val="00217702"/>
    <w:rsid w:val="00224AAB"/>
    <w:rsid w:val="0022598B"/>
    <w:rsid w:val="00226CD5"/>
    <w:rsid w:val="00231361"/>
    <w:rsid w:val="00234AA6"/>
    <w:rsid w:val="00235F3F"/>
    <w:rsid w:val="00246828"/>
    <w:rsid w:val="00247D6C"/>
    <w:rsid w:val="002636F8"/>
    <w:rsid w:val="00266D19"/>
    <w:rsid w:val="00267C88"/>
    <w:rsid w:val="002735FF"/>
    <w:rsid w:val="0027554B"/>
    <w:rsid w:val="00276FAF"/>
    <w:rsid w:val="00291067"/>
    <w:rsid w:val="002B25D5"/>
    <w:rsid w:val="002B3FD9"/>
    <w:rsid w:val="002B5309"/>
    <w:rsid w:val="002B6146"/>
    <w:rsid w:val="002B6AEE"/>
    <w:rsid w:val="002C6E73"/>
    <w:rsid w:val="002D1F01"/>
    <w:rsid w:val="002D6272"/>
    <w:rsid w:val="002D6A32"/>
    <w:rsid w:val="002E4065"/>
    <w:rsid w:val="002E4BAB"/>
    <w:rsid w:val="002E5BDE"/>
    <w:rsid w:val="002F37FC"/>
    <w:rsid w:val="00300778"/>
    <w:rsid w:val="00304341"/>
    <w:rsid w:val="00313CF4"/>
    <w:rsid w:val="00314F75"/>
    <w:rsid w:val="003151F0"/>
    <w:rsid w:val="00321ADE"/>
    <w:rsid w:val="003226CF"/>
    <w:rsid w:val="00337AB4"/>
    <w:rsid w:val="0034598E"/>
    <w:rsid w:val="00355087"/>
    <w:rsid w:val="00355F1F"/>
    <w:rsid w:val="00361435"/>
    <w:rsid w:val="003615E4"/>
    <w:rsid w:val="0036521C"/>
    <w:rsid w:val="00365B5D"/>
    <w:rsid w:val="0038267C"/>
    <w:rsid w:val="0038379A"/>
    <w:rsid w:val="00391F76"/>
    <w:rsid w:val="0039556A"/>
    <w:rsid w:val="003A00F6"/>
    <w:rsid w:val="003B00E7"/>
    <w:rsid w:val="003B1CBF"/>
    <w:rsid w:val="003B4860"/>
    <w:rsid w:val="003B5501"/>
    <w:rsid w:val="003B6FB7"/>
    <w:rsid w:val="003F3003"/>
    <w:rsid w:val="003F4755"/>
    <w:rsid w:val="0040029E"/>
    <w:rsid w:val="00404177"/>
    <w:rsid w:val="00406B30"/>
    <w:rsid w:val="00410A31"/>
    <w:rsid w:val="004118A4"/>
    <w:rsid w:val="0041462D"/>
    <w:rsid w:val="00415FF4"/>
    <w:rsid w:val="00424206"/>
    <w:rsid w:val="00425DCD"/>
    <w:rsid w:val="00430BB7"/>
    <w:rsid w:val="00435308"/>
    <w:rsid w:val="00435836"/>
    <w:rsid w:val="00446DE0"/>
    <w:rsid w:val="004533DE"/>
    <w:rsid w:val="00480DBB"/>
    <w:rsid w:val="00481DD0"/>
    <w:rsid w:val="0048293D"/>
    <w:rsid w:val="00482B66"/>
    <w:rsid w:val="00485B6F"/>
    <w:rsid w:val="004866A4"/>
    <w:rsid w:val="0049607D"/>
    <w:rsid w:val="004A0584"/>
    <w:rsid w:val="004A07A1"/>
    <w:rsid w:val="004A12B3"/>
    <w:rsid w:val="004A4DB0"/>
    <w:rsid w:val="004B5491"/>
    <w:rsid w:val="004C6B52"/>
    <w:rsid w:val="004D5C00"/>
    <w:rsid w:val="004E4B32"/>
    <w:rsid w:val="004E6645"/>
    <w:rsid w:val="004F6312"/>
    <w:rsid w:val="004F70BD"/>
    <w:rsid w:val="00501813"/>
    <w:rsid w:val="00510A91"/>
    <w:rsid w:val="00525717"/>
    <w:rsid w:val="00527178"/>
    <w:rsid w:val="00530EAA"/>
    <w:rsid w:val="0053650F"/>
    <w:rsid w:val="005574EA"/>
    <w:rsid w:val="00580299"/>
    <w:rsid w:val="0058282B"/>
    <w:rsid w:val="00584FF7"/>
    <w:rsid w:val="0059602A"/>
    <w:rsid w:val="005A2BBE"/>
    <w:rsid w:val="005A436A"/>
    <w:rsid w:val="005A5DE9"/>
    <w:rsid w:val="005A6621"/>
    <w:rsid w:val="005A712B"/>
    <w:rsid w:val="005B0ABF"/>
    <w:rsid w:val="005B48A6"/>
    <w:rsid w:val="005B495E"/>
    <w:rsid w:val="005C577A"/>
    <w:rsid w:val="005E4016"/>
    <w:rsid w:val="005E56B7"/>
    <w:rsid w:val="005F0F84"/>
    <w:rsid w:val="005F5A1E"/>
    <w:rsid w:val="005F6B5C"/>
    <w:rsid w:val="00604C40"/>
    <w:rsid w:val="00605FA0"/>
    <w:rsid w:val="006114F4"/>
    <w:rsid w:val="006312AF"/>
    <w:rsid w:val="00655F2F"/>
    <w:rsid w:val="006621E8"/>
    <w:rsid w:val="00667454"/>
    <w:rsid w:val="00671EA1"/>
    <w:rsid w:val="006721E5"/>
    <w:rsid w:val="00675B2F"/>
    <w:rsid w:val="00675FE0"/>
    <w:rsid w:val="00687DEA"/>
    <w:rsid w:val="00693836"/>
    <w:rsid w:val="00693D00"/>
    <w:rsid w:val="006A28E7"/>
    <w:rsid w:val="006A4077"/>
    <w:rsid w:val="006B2A6E"/>
    <w:rsid w:val="006C2A6B"/>
    <w:rsid w:val="006D55B4"/>
    <w:rsid w:val="006D5960"/>
    <w:rsid w:val="006E5EE1"/>
    <w:rsid w:val="006E7D73"/>
    <w:rsid w:val="006F6656"/>
    <w:rsid w:val="007005BD"/>
    <w:rsid w:val="0070098C"/>
    <w:rsid w:val="007217A5"/>
    <w:rsid w:val="00732B8F"/>
    <w:rsid w:val="007379EF"/>
    <w:rsid w:val="007445CB"/>
    <w:rsid w:val="00744DDA"/>
    <w:rsid w:val="00754E53"/>
    <w:rsid w:val="007638F2"/>
    <w:rsid w:val="00772449"/>
    <w:rsid w:val="00776D5C"/>
    <w:rsid w:val="00780011"/>
    <w:rsid w:val="0078766C"/>
    <w:rsid w:val="00791D3F"/>
    <w:rsid w:val="00791DB9"/>
    <w:rsid w:val="00792AAD"/>
    <w:rsid w:val="007A65E9"/>
    <w:rsid w:val="007A7716"/>
    <w:rsid w:val="007B7113"/>
    <w:rsid w:val="007E6918"/>
    <w:rsid w:val="007F2453"/>
    <w:rsid w:val="00802007"/>
    <w:rsid w:val="008040CA"/>
    <w:rsid w:val="00814997"/>
    <w:rsid w:val="00815B3D"/>
    <w:rsid w:val="0082187F"/>
    <w:rsid w:val="008266D6"/>
    <w:rsid w:val="0084300D"/>
    <w:rsid w:val="008563F1"/>
    <w:rsid w:val="008575B4"/>
    <w:rsid w:val="00863F75"/>
    <w:rsid w:val="00873A13"/>
    <w:rsid w:val="00873E98"/>
    <w:rsid w:val="008812BA"/>
    <w:rsid w:val="00884F52"/>
    <w:rsid w:val="00885530"/>
    <w:rsid w:val="00886469"/>
    <w:rsid w:val="00886766"/>
    <w:rsid w:val="00887609"/>
    <w:rsid w:val="008922C6"/>
    <w:rsid w:val="008923F0"/>
    <w:rsid w:val="008924D9"/>
    <w:rsid w:val="00893086"/>
    <w:rsid w:val="00894EEC"/>
    <w:rsid w:val="008A1C7B"/>
    <w:rsid w:val="008A3063"/>
    <w:rsid w:val="008A3477"/>
    <w:rsid w:val="008A34AF"/>
    <w:rsid w:val="008A419D"/>
    <w:rsid w:val="008A5090"/>
    <w:rsid w:val="008A5CB0"/>
    <w:rsid w:val="008C319B"/>
    <w:rsid w:val="008C4AB6"/>
    <w:rsid w:val="008D4491"/>
    <w:rsid w:val="008D623F"/>
    <w:rsid w:val="008D7C81"/>
    <w:rsid w:val="008E3CD8"/>
    <w:rsid w:val="008F2729"/>
    <w:rsid w:val="008F6E36"/>
    <w:rsid w:val="008F78DE"/>
    <w:rsid w:val="009031B4"/>
    <w:rsid w:val="0093058D"/>
    <w:rsid w:val="0094444A"/>
    <w:rsid w:val="00946867"/>
    <w:rsid w:val="00950CB5"/>
    <w:rsid w:val="009548C6"/>
    <w:rsid w:val="009552F6"/>
    <w:rsid w:val="00967E20"/>
    <w:rsid w:val="00974A29"/>
    <w:rsid w:val="00981F20"/>
    <w:rsid w:val="00983AD3"/>
    <w:rsid w:val="00990CF6"/>
    <w:rsid w:val="009A02C9"/>
    <w:rsid w:val="009A0827"/>
    <w:rsid w:val="009A112B"/>
    <w:rsid w:val="009B238E"/>
    <w:rsid w:val="009B2B77"/>
    <w:rsid w:val="009C0C01"/>
    <w:rsid w:val="009C1895"/>
    <w:rsid w:val="009C36FA"/>
    <w:rsid w:val="009C493D"/>
    <w:rsid w:val="009D21AF"/>
    <w:rsid w:val="009D352E"/>
    <w:rsid w:val="009E3C1E"/>
    <w:rsid w:val="009F07FE"/>
    <w:rsid w:val="009F27A5"/>
    <w:rsid w:val="009F44CD"/>
    <w:rsid w:val="009F744A"/>
    <w:rsid w:val="00A033D7"/>
    <w:rsid w:val="00A0562A"/>
    <w:rsid w:val="00A113BF"/>
    <w:rsid w:val="00A136BE"/>
    <w:rsid w:val="00A362A5"/>
    <w:rsid w:val="00A37118"/>
    <w:rsid w:val="00A54372"/>
    <w:rsid w:val="00A548E1"/>
    <w:rsid w:val="00A5556D"/>
    <w:rsid w:val="00A60B63"/>
    <w:rsid w:val="00A623AE"/>
    <w:rsid w:val="00A625C6"/>
    <w:rsid w:val="00A7652B"/>
    <w:rsid w:val="00A84557"/>
    <w:rsid w:val="00A92590"/>
    <w:rsid w:val="00A93A1D"/>
    <w:rsid w:val="00A93F90"/>
    <w:rsid w:val="00AA1B45"/>
    <w:rsid w:val="00AA3114"/>
    <w:rsid w:val="00AB441A"/>
    <w:rsid w:val="00AB703A"/>
    <w:rsid w:val="00AB7205"/>
    <w:rsid w:val="00AC3419"/>
    <w:rsid w:val="00AC3601"/>
    <w:rsid w:val="00AC762B"/>
    <w:rsid w:val="00AD220E"/>
    <w:rsid w:val="00AD5FCB"/>
    <w:rsid w:val="00AE50AA"/>
    <w:rsid w:val="00AF6113"/>
    <w:rsid w:val="00B0023F"/>
    <w:rsid w:val="00B051B9"/>
    <w:rsid w:val="00B057E1"/>
    <w:rsid w:val="00B060E7"/>
    <w:rsid w:val="00B168F8"/>
    <w:rsid w:val="00B232A9"/>
    <w:rsid w:val="00B265C8"/>
    <w:rsid w:val="00B267A0"/>
    <w:rsid w:val="00B305D9"/>
    <w:rsid w:val="00B349A2"/>
    <w:rsid w:val="00B35D34"/>
    <w:rsid w:val="00B43D69"/>
    <w:rsid w:val="00B451F2"/>
    <w:rsid w:val="00B46091"/>
    <w:rsid w:val="00B61D1C"/>
    <w:rsid w:val="00B6585B"/>
    <w:rsid w:val="00B708BF"/>
    <w:rsid w:val="00B70E58"/>
    <w:rsid w:val="00B7618A"/>
    <w:rsid w:val="00B7714B"/>
    <w:rsid w:val="00B852CD"/>
    <w:rsid w:val="00B8738B"/>
    <w:rsid w:val="00B913E5"/>
    <w:rsid w:val="00BA25D1"/>
    <w:rsid w:val="00BC051A"/>
    <w:rsid w:val="00BC2937"/>
    <w:rsid w:val="00BD7729"/>
    <w:rsid w:val="00BF3E7C"/>
    <w:rsid w:val="00C04D45"/>
    <w:rsid w:val="00C14C32"/>
    <w:rsid w:val="00C151B6"/>
    <w:rsid w:val="00C31D77"/>
    <w:rsid w:val="00C321C4"/>
    <w:rsid w:val="00C32D2B"/>
    <w:rsid w:val="00C451CF"/>
    <w:rsid w:val="00C462F6"/>
    <w:rsid w:val="00C47AC1"/>
    <w:rsid w:val="00C612C1"/>
    <w:rsid w:val="00C7030B"/>
    <w:rsid w:val="00C70D88"/>
    <w:rsid w:val="00C73844"/>
    <w:rsid w:val="00C77298"/>
    <w:rsid w:val="00C81458"/>
    <w:rsid w:val="00C84CAB"/>
    <w:rsid w:val="00C93527"/>
    <w:rsid w:val="00CA539C"/>
    <w:rsid w:val="00CB3FA5"/>
    <w:rsid w:val="00CC7519"/>
    <w:rsid w:val="00CD6CEE"/>
    <w:rsid w:val="00CE293A"/>
    <w:rsid w:val="00CE7282"/>
    <w:rsid w:val="00CE76FD"/>
    <w:rsid w:val="00D0494C"/>
    <w:rsid w:val="00D131C0"/>
    <w:rsid w:val="00D16A85"/>
    <w:rsid w:val="00D17AE1"/>
    <w:rsid w:val="00D22875"/>
    <w:rsid w:val="00D24D2A"/>
    <w:rsid w:val="00D261C3"/>
    <w:rsid w:val="00D26C8D"/>
    <w:rsid w:val="00D34883"/>
    <w:rsid w:val="00D35773"/>
    <w:rsid w:val="00D45902"/>
    <w:rsid w:val="00D46DF7"/>
    <w:rsid w:val="00D53088"/>
    <w:rsid w:val="00D567E2"/>
    <w:rsid w:val="00D60BB9"/>
    <w:rsid w:val="00D821A9"/>
    <w:rsid w:val="00D83FF9"/>
    <w:rsid w:val="00D97FFB"/>
    <w:rsid w:val="00DA67E2"/>
    <w:rsid w:val="00DC0A60"/>
    <w:rsid w:val="00DC2219"/>
    <w:rsid w:val="00DE2CED"/>
    <w:rsid w:val="00DE6C67"/>
    <w:rsid w:val="00DF34D4"/>
    <w:rsid w:val="00DF4397"/>
    <w:rsid w:val="00DF4760"/>
    <w:rsid w:val="00E079D8"/>
    <w:rsid w:val="00E1004C"/>
    <w:rsid w:val="00E15429"/>
    <w:rsid w:val="00E170C1"/>
    <w:rsid w:val="00E36543"/>
    <w:rsid w:val="00E36776"/>
    <w:rsid w:val="00E44C96"/>
    <w:rsid w:val="00E45B3B"/>
    <w:rsid w:val="00E46B8C"/>
    <w:rsid w:val="00E46DE4"/>
    <w:rsid w:val="00E4758B"/>
    <w:rsid w:val="00E50189"/>
    <w:rsid w:val="00E5035B"/>
    <w:rsid w:val="00E50A3F"/>
    <w:rsid w:val="00E51B62"/>
    <w:rsid w:val="00E51D0C"/>
    <w:rsid w:val="00E63343"/>
    <w:rsid w:val="00E722D3"/>
    <w:rsid w:val="00E760CE"/>
    <w:rsid w:val="00E77C58"/>
    <w:rsid w:val="00E85998"/>
    <w:rsid w:val="00E87398"/>
    <w:rsid w:val="00E90167"/>
    <w:rsid w:val="00E90F29"/>
    <w:rsid w:val="00E92DD1"/>
    <w:rsid w:val="00E9360D"/>
    <w:rsid w:val="00E94924"/>
    <w:rsid w:val="00EB4413"/>
    <w:rsid w:val="00EC2602"/>
    <w:rsid w:val="00ED0579"/>
    <w:rsid w:val="00EE7A6B"/>
    <w:rsid w:val="00F01347"/>
    <w:rsid w:val="00F074DA"/>
    <w:rsid w:val="00F11A60"/>
    <w:rsid w:val="00F21153"/>
    <w:rsid w:val="00F224E5"/>
    <w:rsid w:val="00F240CD"/>
    <w:rsid w:val="00F32F7D"/>
    <w:rsid w:val="00F332D4"/>
    <w:rsid w:val="00F36B89"/>
    <w:rsid w:val="00F4405B"/>
    <w:rsid w:val="00F44126"/>
    <w:rsid w:val="00F44720"/>
    <w:rsid w:val="00F50BED"/>
    <w:rsid w:val="00F61E64"/>
    <w:rsid w:val="00F64BD2"/>
    <w:rsid w:val="00FA579A"/>
    <w:rsid w:val="00FA603D"/>
    <w:rsid w:val="00FA6BED"/>
    <w:rsid w:val="00FB72BC"/>
    <w:rsid w:val="00FC206E"/>
    <w:rsid w:val="00FD03E1"/>
    <w:rsid w:val="00FD2643"/>
    <w:rsid w:val="00FE753E"/>
    <w:rsid w:val="00FF5061"/>
    <w:rsid w:val="045B1DCA"/>
    <w:rsid w:val="074A7635"/>
    <w:rsid w:val="08FF0F4B"/>
    <w:rsid w:val="0BDF7556"/>
    <w:rsid w:val="0C3C1CC3"/>
    <w:rsid w:val="11EF5CAD"/>
    <w:rsid w:val="12C95A5E"/>
    <w:rsid w:val="1A0D7D0B"/>
    <w:rsid w:val="20F61AF0"/>
    <w:rsid w:val="262C7921"/>
    <w:rsid w:val="27DF17D9"/>
    <w:rsid w:val="2D215B97"/>
    <w:rsid w:val="30165581"/>
    <w:rsid w:val="350B033B"/>
    <w:rsid w:val="3558016A"/>
    <w:rsid w:val="3AA5444B"/>
    <w:rsid w:val="514E6BA2"/>
    <w:rsid w:val="526E2DB8"/>
    <w:rsid w:val="5A605990"/>
    <w:rsid w:val="62C16096"/>
    <w:rsid w:val="63651DE9"/>
    <w:rsid w:val="654865AE"/>
    <w:rsid w:val="6A13436B"/>
    <w:rsid w:val="6E0A5653"/>
    <w:rsid w:val="6E0B062B"/>
    <w:rsid w:val="72CE61E2"/>
    <w:rsid w:val="76D53310"/>
    <w:rsid w:val="7DF16540"/>
    <w:rsid w:val="7F29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rFonts w:eastAsia="黑体"/>
      <w:b/>
      <w:bCs/>
      <w:kern w:val="44"/>
      <w:sz w:val="28"/>
      <w:szCs w:val="44"/>
    </w:rPr>
  </w:style>
  <w:style w:type="paragraph" w:styleId="3">
    <w:name w:val="heading 2"/>
    <w:basedOn w:val="1"/>
    <w:next w:val="1"/>
    <w:link w:val="34"/>
    <w:unhideWhenUsed/>
    <w:qFormat/>
    <w:uiPriority w:val="0"/>
    <w:pPr>
      <w:keepNext/>
      <w:keepLines/>
      <w:spacing w:before="120" w:after="120"/>
      <w:outlineLvl w:val="1"/>
    </w:pPr>
    <w:rPr>
      <w:rFonts w:ascii="黑体" w:hAnsi="黑体" w:eastAsia="黑体" w:cstheme="majorBidi"/>
      <w:b/>
      <w:bCs/>
      <w:sz w:val="28"/>
      <w:szCs w:val="32"/>
    </w:rPr>
  </w:style>
  <w:style w:type="character" w:default="1" w:styleId="15">
    <w:name w:val="Default Paragraph Font"/>
    <w:autoRedefine/>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toc 3"/>
    <w:basedOn w:val="1"/>
    <w:next w:val="1"/>
    <w:autoRedefine/>
    <w:unhideWhenUsed/>
    <w:uiPriority w:val="39"/>
    <w:pPr>
      <w:widowControl/>
      <w:spacing w:after="100" w:line="259" w:lineRule="auto"/>
      <w:ind w:left="440"/>
      <w:jc w:val="left"/>
    </w:pPr>
    <w:rPr>
      <w:rFonts w:asciiTheme="minorHAnsi" w:hAnsiTheme="minorHAnsi" w:eastAsiaTheme="minorEastAsia"/>
      <w:kern w:val="0"/>
      <w:sz w:val="22"/>
      <w:szCs w:val="22"/>
    </w:rPr>
  </w:style>
  <w:style w:type="paragraph" w:styleId="5">
    <w:name w:val="Plain Text"/>
    <w:basedOn w:val="1"/>
    <w:link w:val="22"/>
    <w:qFormat/>
    <w:uiPriority w:val="99"/>
    <w:rPr>
      <w:rFonts w:ascii="宋体" w:hAnsi="Courier New" w:cs="Courier New"/>
      <w:szCs w:val="21"/>
    </w:rPr>
  </w:style>
  <w:style w:type="paragraph" w:styleId="6">
    <w:name w:val="Date"/>
    <w:basedOn w:val="1"/>
    <w:next w:val="1"/>
    <w:autoRedefine/>
    <w:qFormat/>
    <w:uiPriority w:val="0"/>
    <w:pPr>
      <w:ind w:left="100" w:leftChars="2500"/>
    </w:pPr>
  </w:style>
  <w:style w:type="paragraph" w:styleId="7">
    <w:name w:val="Body Text Indent 2"/>
    <w:basedOn w:val="1"/>
    <w:link w:val="24"/>
    <w:qFormat/>
    <w:uiPriority w:val="0"/>
    <w:pPr>
      <w:ind w:firstLine="10270" w:firstLineChars="1975"/>
    </w:pPr>
    <w:rPr>
      <w:rFonts w:ascii="宋体"/>
      <w:sz w:val="52"/>
    </w:rPr>
  </w:style>
  <w:style w:type="paragraph" w:styleId="8">
    <w:name w:val="Balloon Text"/>
    <w:basedOn w:val="1"/>
    <w:link w:val="23"/>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uiPriority w:val="39"/>
    <w:pPr>
      <w:widowControl/>
      <w:spacing w:after="100" w:line="259" w:lineRule="auto"/>
      <w:ind w:left="220"/>
      <w:jc w:val="left"/>
    </w:pPr>
    <w:rPr>
      <w:rFonts w:asciiTheme="minorHAnsi" w:hAnsiTheme="minorHAnsi" w:eastAsiaTheme="minorEastAsia"/>
      <w:kern w:val="0"/>
      <w:sz w:val="22"/>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Emphasis"/>
    <w:qFormat/>
    <w:uiPriority w:val="0"/>
  </w:style>
  <w:style w:type="character" w:styleId="18">
    <w:name w:val="Hyperlink"/>
    <w:basedOn w:val="15"/>
    <w:unhideWhenUsed/>
    <w:uiPriority w:val="99"/>
    <w:rPr>
      <w:color w:val="0000FF" w:themeColor="hyperlink"/>
      <w:u w:val="single"/>
      <w14:textFill>
        <w14:solidFill>
          <w14:schemeClr w14:val="hlink"/>
        </w14:solidFill>
      </w14:textFill>
    </w:rPr>
  </w:style>
  <w:style w:type="paragraph" w:customStyle="1" w:styleId="19">
    <w:name w:val="封面标准名称"/>
    <w:qFormat/>
    <w:uiPriority w:val="0"/>
    <w:pPr>
      <w:widowControl w:val="0"/>
      <w:spacing w:after="80" w:line="680" w:lineRule="exact"/>
      <w:jc w:val="center"/>
      <w:textAlignment w:val="center"/>
    </w:pPr>
    <w:rPr>
      <w:rFonts w:ascii="黑体" w:hAnsi="Times New Roman" w:eastAsia="黑体" w:cs="Times New Roman"/>
      <w:color w:val="000000"/>
      <w:sz w:val="52"/>
      <w:szCs w:val="21"/>
      <w:lang w:val="en-US" w:eastAsia="zh-CN" w:bidi="ar-SA"/>
    </w:rPr>
  </w:style>
  <w:style w:type="paragraph" w:styleId="20">
    <w:name w:val="List Paragraph"/>
    <w:basedOn w:val="1"/>
    <w:qFormat/>
    <w:uiPriority w:val="99"/>
    <w:pPr>
      <w:ind w:firstLine="420" w:firstLineChars="200"/>
    </w:pPr>
  </w:style>
  <w:style w:type="character" w:customStyle="1" w:styleId="21">
    <w:name w:val="纯文本 Char"/>
    <w:qFormat/>
    <w:uiPriority w:val="99"/>
    <w:rPr>
      <w:rFonts w:ascii="宋体" w:hAnsi="Courier New" w:cs="Courier New"/>
      <w:kern w:val="2"/>
      <w:sz w:val="21"/>
      <w:szCs w:val="21"/>
    </w:rPr>
  </w:style>
  <w:style w:type="character" w:customStyle="1" w:styleId="22">
    <w:name w:val="纯文本 字符"/>
    <w:basedOn w:val="15"/>
    <w:link w:val="5"/>
    <w:qFormat/>
    <w:uiPriority w:val="0"/>
    <w:rPr>
      <w:rFonts w:ascii="宋体" w:hAnsi="Courier New" w:cs="Courier New"/>
      <w:kern w:val="2"/>
      <w:sz w:val="21"/>
      <w:szCs w:val="21"/>
    </w:rPr>
  </w:style>
  <w:style w:type="character" w:customStyle="1" w:styleId="23">
    <w:name w:val="批注框文本 字符"/>
    <w:basedOn w:val="15"/>
    <w:link w:val="8"/>
    <w:qFormat/>
    <w:uiPriority w:val="0"/>
    <w:rPr>
      <w:kern w:val="2"/>
      <w:sz w:val="18"/>
      <w:szCs w:val="18"/>
    </w:rPr>
  </w:style>
  <w:style w:type="character" w:customStyle="1" w:styleId="24">
    <w:name w:val="正文文本缩进 2 字符"/>
    <w:basedOn w:val="15"/>
    <w:link w:val="7"/>
    <w:qFormat/>
    <w:uiPriority w:val="0"/>
    <w:rPr>
      <w:rFonts w:ascii="宋体"/>
      <w:kern w:val="2"/>
      <w:sz w:val="52"/>
      <w:szCs w:val="24"/>
    </w:rPr>
  </w:style>
  <w:style w:type="paragraph" w:customStyle="1" w:styleId="25">
    <w:name w:val="标准文件_段"/>
    <w:link w:val="26"/>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标准文件_段 Char"/>
    <w:link w:val="25"/>
    <w:uiPriority w:val="0"/>
    <w:rPr>
      <w:rFonts w:ascii="宋体"/>
      <w:sz w:val="21"/>
    </w:rPr>
  </w:style>
  <w:style w:type="paragraph" w:customStyle="1" w:styleId="27">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8">
    <w:name w:val="段 Char"/>
    <w:link w:val="27"/>
    <w:uiPriority w:val="0"/>
    <w:rPr>
      <w:rFonts w:ascii="宋体"/>
      <w:sz w:val="21"/>
    </w:rPr>
  </w:style>
  <w:style w:type="paragraph" w:customStyle="1" w:styleId="29">
    <w:name w:val="二级条标题"/>
    <w:basedOn w:val="1"/>
    <w:next w:val="27"/>
    <w:qFormat/>
    <w:uiPriority w:val="0"/>
    <w:pPr>
      <w:widowControl/>
      <w:numPr>
        <w:ilvl w:val="2"/>
        <w:numId w:val="1"/>
      </w:numPr>
      <w:spacing w:before="50" w:beforeLines="50" w:after="50" w:afterLines="50"/>
      <w:jc w:val="left"/>
      <w:outlineLvl w:val="3"/>
    </w:pPr>
    <w:rPr>
      <w:rFonts w:ascii="黑体" w:eastAsia="黑体"/>
      <w:kern w:val="0"/>
      <w:szCs w:val="21"/>
    </w:rPr>
  </w:style>
  <w:style w:type="paragraph" w:customStyle="1" w:styleId="30">
    <w:name w:val="注×：（正文）"/>
    <w:uiPriority w:val="0"/>
    <w:pPr>
      <w:numPr>
        <w:ilvl w:val="0"/>
        <w:numId w:val="2"/>
      </w:numPr>
      <w:jc w:val="both"/>
    </w:pPr>
    <w:rPr>
      <w:rFonts w:ascii="宋体" w:hAnsi="Times New Roman" w:eastAsia="宋体" w:cs="Times New Roman"/>
      <w:sz w:val="18"/>
      <w:szCs w:val="18"/>
      <w:lang w:val="en-US" w:eastAsia="zh-CN" w:bidi="ar-SA"/>
    </w:rPr>
  </w:style>
  <w:style w:type="paragraph" w:customStyle="1" w:styleId="31">
    <w:name w:val="正文表标题"/>
    <w:next w:val="27"/>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character" w:customStyle="1" w:styleId="32">
    <w:name w:val="标题 1 字符"/>
    <w:basedOn w:val="15"/>
    <w:link w:val="2"/>
    <w:uiPriority w:val="0"/>
    <w:rPr>
      <w:rFonts w:eastAsia="黑体"/>
      <w:b/>
      <w:bCs/>
      <w:kern w:val="44"/>
      <w:sz w:val="28"/>
      <w:szCs w:val="44"/>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4">
    <w:name w:val="标题 2 字符"/>
    <w:basedOn w:val="15"/>
    <w:link w:val="3"/>
    <w:uiPriority w:val="0"/>
    <w:rPr>
      <w:rFonts w:ascii="黑体" w:hAnsi="黑体" w:eastAsia="黑体" w:cstheme="majorBidi"/>
      <w:b/>
      <w:bCs/>
      <w:kern w:val="2"/>
      <w:sz w:val="28"/>
      <w:szCs w:val="32"/>
    </w:rPr>
  </w:style>
  <w:style w:type="paragraph" w:customStyle="1" w:styleId="35">
    <w:name w:val="首行缩进"/>
    <w:basedOn w:val="1"/>
    <w:link w:val="36"/>
    <w:qFormat/>
    <w:uiPriority w:val="0"/>
    <w:pPr>
      <w:spacing w:line="360" w:lineRule="auto"/>
      <w:ind w:firstLine="200" w:firstLineChars="200"/>
    </w:pPr>
    <w:rPr>
      <w:rFonts w:cstheme="minorBidi"/>
      <w:sz w:val="24"/>
      <w:szCs w:val="22"/>
    </w:rPr>
  </w:style>
  <w:style w:type="character" w:customStyle="1" w:styleId="36">
    <w:name w:val="首行缩进 字符"/>
    <w:basedOn w:val="15"/>
    <w:link w:val="35"/>
    <w:uiPriority w:val="0"/>
    <w:rPr>
      <w:rFonts w:cstheme="minorBidi"/>
      <w:kern w:val="2"/>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00D6-6A89-47F7-9C79-44581F82D24E}">
  <ds:schemaRefs/>
</ds:datastoreItem>
</file>

<file path=docProps/app.xml><?xml version="1.0" encoding="utf-8"?>
<Properties xmlns="http://schemas.openxmlformats.org/officeDocument/2006/extended-properties" xmlns:vt="http://schemas.openxmlformats.org/officeDocument/2006/docPropsVTypes">
  <Template>Normal</Template>
  <Company>lbs</Company>
  <Pages>6</Pages>
  <Words>1944</Words>
  <Characters>2075</Characters>
  <Lines>28</Lines>
  <Paragraphs>7</Paragraphs>
  <TotalTime>1</TotalTime>
  <ScaleCrop>false</ScaleCrop>
  <LinksUpToDate>false</LinksUpToDate>
  <CharactersWithSpaces>2175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2024-05-22T02:27:00Z</dcterms:created>
  <dc:creator>hy1</dc:creator>
  <cp:lastModifiedBy>风之子</cp:lastModifiedBy>
  <cp:lastPrinted>2006-05-29T02:04:00Z</cp:lastPrinted>
  <dcterms:modified xsi:type="dcterms:W3CDTF">2024-06-24T05:50:18Z</dcterms:modified>
  <dc:title>《前置放大器校准规范（征求意见稿）编制说明》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A1426688A804488A9A55BB69A9319E8A</vt:lpwstr>
  </property>
</Properties>
</file>