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E651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221287F">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5526C18">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03.240</w:t>
            </w:r>
            <w:r>
              <w:rPr>
                <w:rFonts w:ascii="黑体" w:hAnsi="黑体" w:eastAsia="黑体"/>
                <w:sz w:val="21"/>
                <w:szCs w:val="21"/>
              </w:rPr>
              <w:fldChar w:fldCharType="end"/>
            </w:r>
            <w:bookmarkEnd w:id="0"/>
          </w:p>
        </w:tc>
      </w:tr>
      <w:tr w14:paraId="2F414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04AD929">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8B2BE8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56D6C2C0">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GBC</w:t>
                  </w:r>
                  <w:r>
                    <w:fldChar w:fldCharType="end"/>
                  </w:r>
                  <w:bookmarkEnd w:id="1"/>
                </w:p>
              </w:tc>
            </w:tr>
          </w:tbl>
          <w:p w14:paraId="54957E8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M 80</w:t>
            </w:r>
            <w:r>
              <w:rPr>
                <w:rFonts w:ascii="黑体" w:hAnsi="黑体" w:eastAsia="黑体"/>
                <w:sz w:val="21"/>
                <w:szCs w:val="21"/>
              </w:rPr>
              <w:fldChar w:fldCharType="end"/>
            </w:r>
            <w:bookmarkEnd w:id="2"/>
          </w:p>
        </w:tc>
      </w:tr>
    </w:tbl>
    <w:p w14:paraId="47072900">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广西物品编码与标准化促进会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03F0B75D">
      <w:pPr>
        <w:pStyle w:val="195"/>
      </w:pPr>
      <w:r>
        <w:t>T/</w:t>
      </w:r>
      <w:r>
        <w:rPr>
          <w:rFonts w:hint="eastAsia"/>
          <w:lang w:val="en-US" w:eastAsia="zh-CN"/>
        </w:rPr>
        <w:t>GBC</w:t>
      </w:r>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2024</w:t>
      </w:r>
      <w:r>
        <w:fldChar w:fldCharType="end"/>
      </w:r>
      <w:bookmarkEnd w:id="6"/>
    </w:p>
    <w:p w14:paraId="13B90CE0">
      <w:pPr>
        <w:pStyle w:val="196"/>
        <w:rPr>
          <w:rFonts w:hAnsi="黑体"/>
        </w:rPr>
      </w:pPr>
    </w:p>
    <w:p w14:paraId="7297A24E">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3D258431">
      <w:pPr>
        <w:pStyle w:val="50"/>
        <w:framePr w:w="9639" w:h="6976" w:hRule="exact" w:hSpace="0" w:vSpace="0" w:wrap="around" w:hAnchor="page" w:y="6408"/>
        <w:jc w:val="center"/>
        <w:rPr>
          <w:rFonts w:ascii="黑体" w:hAnsi="黑体" w:eastAsia="黑体"/>
          <w:b w:val="0"/>
          <w:bCs w:val="0"/>
          <w:w w:val="100"/>
        </w:rPr>
      </w:pPr>
    </w:p>
    <w:p w14:paraId="0A92987E">
      <w:pPr>
        <w:pStyle w:val="197"/>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跨境快递物流 入仓管理规范</w:t>
      </w:r>
      <w:r>
        <w:fldChar w:fldCharType="end"/>
      </w:r>
      <w:bookmarkEnd w:id="7"/>
    </w:p>
    <w:p w14:paraId="57CE72E3">
      <w:pPr>
        <w:framePr w:w="9639" w:h="6974" w:hRule="exact" w:wrap="around" w:vAnchor="page" w:hAnchor="page" w:x="1419" w:y="6408" w:anchorLock="1"/>
        <w:ind w:left="-1418"/>
      </w:pPr>
    </w:p>
    <w:p w14:paraId="02D37F90">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Cross-border logistics specification for warehousing management</w:t>
      </w:r>
      <w:r>
        <w:rPr>
          <w:rFonts w:eastAsia="黑体"/>
          <w:szCs w:val="28"/>
        </w:rPr>
        <w:fldChar w:fldCharType="end"/>
      </w:r>
      <w:bookmarkEnd w:id="8"/>
    </w:p>
    <w:p w14:paraId="7F8CF285">
      <w:pPr>
        <w:framePr w:w="9639" w:h="6974" w:hRule="exact" w:wrap="around" w:vAnchor="page" w:hAnchor="page" w:x="1419" w:y="6408" w:anchorLock="1"/>
        <w:spacing w:line="760" w:lineRule="exact"/>
        <w:ind w:left="-1418"/>
      </w:pPr>
    </w:p>
    <w:p w14:paraId="0FBFB520">
      <w:pPr>
        <w:pStyle w:val="125"/>
        <w:framePr w:w="9639" w:h="6974" w:hRule="exact" w:wrap="around" w:vAnchor="page" w:hAnchor="page" w:x="1419" w:y="6408" w:anchorLock="1"/>
        <w:textAlignment w:val="bottom"/>
        <w:rPr>
          <w:rFonts w:eastAsia="黑体"/>
          <w:szCs w:val="28"/>
        </w:rPr>
      </w:pPr>
    </w:p>
    <w:p w14:paraId="7AB3102C">
      <w:pPr>
        <w:pStyle w:val="125"/>
        <w:framePr w:w="9639" w:h="6974" w:hRule="exact" w:wrap="around" w:vAnchor="page" w:hAnchor="page" w:x="1419" w:y="6408" w:anchorLock="1"/>
        <w:spacing w:before="440" w:after="160"/>
        <w:textAlignment w:val="bottom"/>
        <w:rPr>
          <w:sz w:val="24"/>
          <w:szCs w:val="28"/>
        </w:rPr>
      </w:pPr>
    </w:p>
    <w:p w14:paraId="4E6A617B">
      <w:pPr>
        <w:pStyle w:val="125"/>
        <w:framePr w:w="9639" w:h="6974" w:hRule="exact" w:wrap="around" w:vAnchor="page" w:hAnchor="page" w:x="1419" w:y="6408" w:anchorLock="1"/>
        <w:spacing w:before="180" w:line="240" w:lineRule="atLeast"/>
        <w:textAlignment w:val="bottom"/>
        <w:rPr>
          <w:sz w:val="21"/>
          <w:szCs w:val="28"/>
        </w:rPr>
      </w:pPr>
    </w:p>
    <w:p w14:paraId="7503E6A6">
      <w:pPr>
        <w:pStyle w:val="125"/>
        <w:framePr w:w="9639" w:h="6974" w:hRule="exact" w:wrap="around" w:vAnchor="page" w:hAnchor="page" w:x="1419" w:y="6408" w:anchorLock="1"/>
        <w:spacing w:before="720" w:beforeLines="300" w:after="72" w:afterLines="30" w:line="240" w:lineRule="auto"/>
        <w:textAlignment w:val="bottom"/>
        <w:rPr>
          <w:b/>
          <w:sz w:val="21"/>
          <w:szCs w:val="28"/>
        </w:rPr>
      </w:pPr>
      <w:bookmarkStart w:id="39" w:name="_GoBack"/>
      <w:bookmarkEnd w:id="39"/>
    </w:p>
    <w:p w14:paraId="70D9C9F4">
      <w:pPr>
        <w:pStyle w:val="193"/>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14:paraId="55E9A1B1">
      <w:pPr>
        <w:pStyle w:val="194"/>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14:paraId="5616A32C">
      <w:pPr>
        <w:pStyle w:val="151"/>
        <w:framePr w:h="829" w:hRule="exact" w:hSpace="181" w:vSpace="181" w:wrap="around" w:vAnchor="page" w:hAnchor="page" w:x="2388" w:y="15049"/>
        <w:rPr>
          <w:rFonts w:hAnsi="黑体"/>
        </w:rPr>
      </w:pPr>
      <w:r>
        <w:rPr>
          <w:rFonts w:ascii="Times New Roman"/>
          <w:w w:val="100"/>
          <w:sz w:val="28"/>
        </w:rPr>
        <w:t>  </w:t>
      </w:r>
      <w:r>
        <w:rPr>
          <w:rFonts w:hint="eastAsia" w:ascii="Times New Roman"/>
          <w:w w:val="100"/>
          <w:sz w:val="28"/>
        </w:rPr>
        <w:t xml:space="preserve">广西物品编码与标准化促进会 </w:t>
      </w:r>
      <w:r>
        <w:rPr>
          <w:rStyle w:val="229"/>
          <w:rFonts w:hint="eastAsia" w:hAnsi="黑体"/>
          <w:position w:val="0"/>
        </w:rPr>
        <w:t>发</w:t>
      </w:r>
      <w:r>
        <w:rPr>
          <w:rStyle w:val="229"/>
          <w:rFonts w:hint="eastAsia" w:hAnsi="黑体"/>
          <w:spacing w:val="0"/>
          <w:position w:val="0"/>
        </w:rPr>
        <w:t>布</w:t>
      </w:r>
    </w:p>
    <w:p w14:paraId="4788A7E1">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1ECCAC45">
      <w:pPr>
        <w:pStyle w:val="89"/>
        <w:spacing w:before="900" w:after="360"/>
      </w:pPr>
      <w:bookmarkStart w:id="15" w:name="BookMark2"/>
      <w:r>
        <w:rPr>
          <w:spacing w:val="320"/>
        </w:rPr>
        <w:t>前</w:t>
      </w:r>
      <w:r>
        <w:t>言</w:t>
      </w:r>
    </w:p>
    <w:p w14:paraId="241A0892">
      <w:pPr>
        <w:pStyle w:val="56"/>
        <w:ind w:firstLine="420"/>
      </w:pPr>
      <w:r>
        <w:rPr>
          <w:rFonts w:hint="eastAsia"/>
        </w:rPr>
        <w:t>本文件按照GB/T 1.1—2020《标准化工作导则  第1部分：标准化文件的结构和起草规则》的规定起草。</w:t>
      </w:r>
    </w:p>
    <w:p w14:paraId="18E642EA">
      <w:pPr>
        <w:pStyle w:val="56"/>
        <w:ind w:firstLine="420"/>
      </w:pPr>
      <w:r>
        <w:rPr>
          <w:rFonts w:hint="eastAsia"/>
        </w:rPr>
        <w:t>本文件由凭祥市电子商务商会提出并归口。</w:t>
      </w:r>
    </w:p>
    <w:p w14:paraId="0C450CE5">
      <w:pPr>
        <w:pStyle w:val="56"/>
        <w:ind w:firstLine="420"/>
      </w:pPr>
      <w:r>
        <w:rPr>
          <w:rFonts w:hint="eastAsia"/>
        </w:rPr>
        <w:t>本文件起草单位：凭祥市电子商务商会、广西壮族自治区标准技术研究院</w:t>
      </w:r>
    </w:p>
    <w:p w14:paraId="5152686D">
      <w:pPr>
        <w:pStyle w:val="56"/>
        <w:ind w:firstLine="420"/>
      </w:pPr>
      <w:r>
        <w:rPr>
          <w:rFonts w:hint="eastAsia"/>
        </w:rPr>
        <w:t>本文件主要起草人：</w:t>
      </w:r>
    </w:p>
    <w:p w14:paraId="2F593EDB">
      <w:pPr>
        <w:pStyle w:val="56"/>
        <w:ind w:firstLine="420"/>
      </w:pPr>
    </w:p>
    <w:p w14:paraId="22A366AD">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15"/>
    <w:p w14:paraId="4093813B">
      <w:pPr>
        <w:spacing w:line="20" w:lineRule="exact"/>
        <w:jc w:val="center"/>
        <w:rPr>
          <w:rFonts w:ascii="黑体" w:hAnsi="黑体" w:eastAsia="黑体"/>
          <w:sz w:val="32"/>
          <w:szCs w:val="32"/>
        </w:rPr>
      </w:pPr>
      <w:bookmarkStart w:id="16" w:name="BookMark4"/>
    </w:p>
    <w:p w14:paraId="681120FC">
      <w:pPr>
        <w:spacing w:line="20" w:lineRule="exact"/>
        <w:jc w:val="center"/>
        <w:rPr>
          <w:rFonts w:ascii="黑体" w:hAnsi="黑体" w:eastAsia="黑体"/>
          <w:sz w:val="32"/>
          <w:szCs w:val="32"/>
        </w:rPr>
      </w:pPr>
    </w:p>
    <w:sdt>
      <w:sdtPr>
        <w:tag w:val="NEW_STAND_NAME"/>
        <w:id w:val="595910757"/>
        <w:lock w:val="sdtLocked"/>
        <w:placeholder>
          <w:docPart w:val="83F9702813B64FCAB6AC9C8B59976390"/>
        </w:placeholder>
      </w:sdtPr>
      <w:sdtContent>
        <w:p w14:paraId="71B32A99">
          <w:pPr>
            <w:pStyle w:val="177"/>
            <w:spacing w:before="2" w:beforeLines="1" w:after="528" w:afterLines="220"/>
          </w:pPr>
          <w:bookmarkStart w:id="17" w:name="NEW_STAND_NAME"/>
          <w:r>
            <w:rPr>
              <w:rFonts w:hint="eastAsia"/>
            </w:rPr>
            <w:t>跨境快递物流</w:t>
          </w:r>
          <w:r>
            <w:t xml:space="preserve"> 入仓管理规范</w:t>
          </w:r>
        </w:p>
      </w:sdtContent>
    </w:sdt>
    <w:bookmarkEnd w:id="17"/>
    <w:p w14:paraId="1C183C25">
      <w:pPr>
        <w:pStyle w:val="104"/>
        <w:spacing w:before="240" w:after="240"/>
      </w:pPr>
      <w:bookmarkStart w:id="18" w:name="_Toc24884218"/>
      <w:bookmarkStart w:id="19" w:name="_Toc17233325"/>
      <w:bookmarkStart w:id="20" w:name="_Toc26986771"/>
      <w:bookmarkStart w:id="21" w:name="_Toc26986530"/>
      <w:bookmarkStart w:id="22" w:name="_Toc24884211"/>
      <w:bookmarkStart w:id="23" w:name="_Toc26648465"/>
      <w:bookmarkStart w:id="24" w:name="_Toc97192964"/>
      <w:bookmarkStart w:id="25" w:name="_Toc17233333"/>
      <w:bookmarkStart w:id="26" w:name="_Toc26718930"/>
      <w:r>
        <w:rPr>
          <w:rFonts w:hint="eastAsia"/>
        </w:rPr>
        <w:t>范围</w:t>
      </w:r>
      <w:bookmarkEnd w:id="18"/>
      <w:bookmarkEnd w:id="19"/>
      <w:bookmarkEnd w:id="20"/>
      <w:bookmarkEnd w:id="21"/>
      <w:bookmarkEnd w:id="22"/>
      <w:bookmarkEnd w:id="23"/>
      <w:bookmarkEnd w:id="24"/>
      <w:bookmarkEnd w:id="25"/>
      <w:bookmarkEnd w:id="26"/>
    </w:p>
    <w:p w14:paraId="6FF7A808">
      <w:pPr>
        <w:pStyle w:val="56"/>
        <w:ind w:firstLine="420"/>
      </w:pPr>
      <w:bookmarkStart w:id="27" w:name="_Toc24884212"/>
      <w:bookmarkStart w:id="28" w:name="_Toc17233326"/>
      <w:bookmarkStart w:id="29" w:name="_Toc26648466"/>
      <w:bookmarkStart w:id="30" w:name="_Toc17233334"/>
      <w:bookmarkStart w:id="31" w:name="_Toc24884219"/>
      <w:r>
        <w:t>本文件规定了跨境</w:t>
      </w:r>
      <w:r>
        <w:rPr>
          <w:rFonts w:hint="eastAsia"/>
          <w:lang w:val="en-US" w:eastAsia="zh-CN"/>
        </w:rPr>
        <w:t>快递</w:t>
      </w:r>
      <w:r>
        <w:t>物流入仓管理的入</w:t>
      </w:r>
      <w:r>
        <w:rPr>
          <w:rFonts w:hint="eastAsia"/>
        </w:rPr>
        <w:t>仓</w:t>
      </w:r>
      <w:r>
        <w:t>流程和入</w:t>
      </w:r>
      <w:r>
        <w:rPr>
          <w:rFonts w:hint="eastAsia"/>
        </w:rPr>
        <w:t>仓安全作业要求</w:t>
      </w:r>
      <w:r>
        <w:t>。</w:t>
      </w:r>
    </w:p>
    <w:p w14:paraId="43DC4203">
      <w:pPr>
        <w:pStyle w:val="56"/>
        <w:ind w:firstLine="420"/>
      </w:pPr>
      <w:r>
        <w:rPr>
          <w:rFonts w:hint="eastAsia"/>
        </w:rPr>
        <w:t>本文件适用于凭祥市电子商务商会所属企业的跨境</w:t>
      </w:r>
      <w:r>
        <w:rPr>
          <w:rFonts w:hint="eastAsia"/>
          <w:lang w:val="en-US" w:eastAsia="zh-CN"/>
        </w:rPr>
        <w:t>快递</w:t>
      </w:r>
      <w:r>
        <w:rPr>
          <w:rFonts w:hint="eastAsia"/>
        </w:rPr>
        <w:t>物流入仓管理。</w:t>
      </w:r>
    </w:p>
    <w:p w14:paraId="6C71BFC9">
      <w:pPr>
        <w:pStyle w:val="104"/>
        <w:spacing w:before="240" w:after="240"/>
      </w:pPr>
      <w:bookmarkStart w:id="32" w:name="_Toc26986772"/>
      <w:bookmarkStart w:id="33" w:name="_Toc26986531"/>
      <w:bookmarkStart w:id="34" w:name="_Toc97192965"/>
      <w:bookmarkStart w:id="35" w:name="_Toc26718931"/>
      <w:r>
        <w:rPr>
          <w:rFonts w:hint="eastAsia"/>
        </w:rPr>
        <w:t>规范性引用文件</w:t>
      </w:r>
      <w:bookmarkEnd w:id="27"/>
      <w:bookmarkEnd w:id="28"/>
      <w:bookmarkEnd w:id="29"/>
      <w:bookmarkEnd w:id="30"/>
      <w:bookmarkEnd w:id="31"/>
      <w:bookmarkEnd w:id="32"/>
      <w:bookmarkEnd w:id="33"/>
      <w:bookmarkEnd w:id="34"/>
      <w:bookmarkEnd w:id="35"/>
    </w:p>
    <w:sdt>
      <w:sdtPr>
        <w:rPr>
          <w:rFonts w:hint="eastAsia"/>
        </w:rPr>
        <w:id w:val="715848253"/>
        <w:placeholder>
          <w:docPart w:val="8A164474CC184DC79360CF531DF1A69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4A5DE3F">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13E731A">
      <w:pPr>
        <w:pStyle w:val="56"/>
        <w:ind w:firstLine="420"/>
      </w:pPr>
      <w:r>
        <w:rPr>
          <w:rFonts w:hint="eastAsia"/>
        </w:rPr>
        <w:t>G</w:t>
      </w:r>
      <w:r>
        <w:t xml:space="preserve">B/T 18354 </w:t>
      </w:r>
      <w:r>
        <w:rPr>
          <w:rFonts w:hint="eastAsia"/>
        </w:rPr>
        <w:t>物流术语</w:t>
      </w:r>
    </w:p>
    <w:p w14:paraId="748D6FB2">
      <w:pPr>
        <w:pStyle w:val="104"/>
        <w:spacing w:before="240" w:after="240"/>
      </w:pPr>
      <w:bookmarkStart w:id="36" w:name="_Toc97192966"/>
      <w:r>
        <w:rPr>
          <w:rFonts w:hint="eastAsia"/>
          <w:szCs w:val="21"/>
        </w:rPr>
        <w:t>术语和定义</w:t>
      </w:r>
      <w:bookmarkEnd w:id="36"/>
    </w:p>
    <w:sdt>
      <w:sdtPr>
        <w:rPr>
          <w:rFonts w:hint="eastAsia"/>
        </w:rPr>
        <w:id w:val="-1909835108"/>
        <w:placeholder>
          <w:docPart w:val="F6D71504878C4479B3AC3D27D139088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6A6D5925">
          <w:pPr>
            <w:pStyle w:val="56"/>
            <w:ind w:firstLine="420"/>
          </w:pPr>
          <w:bookmarkStart w:id="37" w:name="_Toc26986532"/>
          <w:bookmarkEnd w:id="37"/>
          <w:r>
            <w:rPr>
              <w:rFonts w:hint="eastAsia"/>
            </w:rPr>
            <w:t>GB</w:t>
          </w:r>
          <w:r>
            <w:t>/</w:t>
          </w:r>
          <w:r>
            <w:rPr>
              <w:rFonts w:hint="eastAsia"/>
            </w:rPr>
            <w:t>T</w:t>
          </w:r>
          <w:r>
            <w:t xml:space="preserve"> 18354</w:t>
          </w:r>
          <w:r>
            <w:rPr>
              <w:rFonts w:hint="eastAsia"/>
            </w:rPr>
            <w:t>界定的以及下列术语和定义适用于本文件。</w:t>
          </w:r>
        </w:p>
      </w:sdtContent>
    </w:sdt>
    <w:p w14:paraId="119118B2">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仓储管理员 stock-keeper</w:t>
      </w:r>
    </w:p>
    <w:p w14:paraId="54E29ECE">
      <w:pPr>
        <w:pStyle w:val="56"/>
        <w:ind w:firstLine="420"/>
      </w:pPr>
      <w:r>
        <w:rPr>
          <w:rFonts w:hint="eastAsia"/>
        </w:rPr>
        <w:t>仓库内从事与物品仓储作业管理有关的一线操作人员的统称（包括直接从事物品收发、出入库、分拣、理货等工作的人员，不含装卸工）。简称“仓管员”。</w:t>
      </w:r>
    </w:p>
    <w:p w14:paraId="13CD3728">
      <w:pPr>
        <w:pStyle w:val="56"/>
        <w:ind w:firstLine="420"/>
      </w:pPr>
      <w:r>
        <w:rPr>
          <w:rFonts w:hint="eastAsia"/>
        </w:rPr>
        <w:t>[来源：G</w:t>
      </w:r>
      <w:r>
        <w:t>B/T 21070</w:t>
      </w:r>
      <w:r>
        <w:rPr>
          <w:rFonts w:hint="eastAsia"/>
        </w:rPr>
        <w:t>—2</w:t>
      </w:r>
      <w:r>
        <w:t>007,3.1]</w:t>
      </w:r>
    </w:p>
    <w:p w14:paraId="54DB8253">
      <w:pPr>
        <w:pStyle w:val="223"/>
        <w:ind w:left="420" w:hanging="420" w:hangingChars="200"/>
        <w:rPr>
          <w:rFonts w:ascii="黑体" w:hAnsi="黑体" w:eastAsia="黑体"/>
        </w:rPr>
      </w:pPr>
      <w:r>
        <w:rPr>
          <w:rFonts w:ascii="黑体" w:hAnsi="黑体" w:eastAsia="黑体"/>
        </w:rPr>
        <w:br w:type="textWrapping"/>
      </w:r>
      <w:r>
        <w:rPr>
          <w:rFonts w:ascii="黑体" w:hAnsi="黑体" w:eastAsia="黑体"/>
        </w:rPr>
        <w:t>仓库管理系统</w:t>
      </w:r>
      <w:r>
        <w:rPr>
          <w:rFonts w:hint="eastAsia" w:ascii="黑体" w:hAnsi="黑体" w:eastAsia="黑体"/>
        </w:rPr>
        <w:t xml:space="preserve"> warehouse management system；WMS</w:t>
      </w:r>
    </w:p>
    <w:p w14:paraId="54A8B802">
      <w:pPr>
        <w:pStyle w:val="56"/>
        <w:ind w:firstLine="420"/>
      </w:pPr>
      <w:r>
        <w:rPr>
          <w:rFonts w:hint="eastAsia"/>
        </w:rPr>
        <w:t>对物品入仓、出仓、盘点及其他相关仓库作业，仓储设施与设备，库区库位等实施全面管理的计算机信息系统。</w:t>
      </w:r>
    </w:p>
    <w:p w14:paraId="0144CD09">
      <w:pPr>
        <w:pStyle w:val="56"/>
        <w:ind w:firstLine="420"/>
      </w:pPr>
      <w:r>
        <w:rPr>
          <w:rFonts w:hint="eastAsia"/>
        </w:rPr>
        <w:t>[来源：GB/T 18354—2021,6.22，有修改]</w:t>
      </w:r>
    </w:p>
    <w:p w14:paraId="6870AC9E">
      <w:pPr>
        <w:pStyle w:val="104"/>
        <w:spacing w:before="240" w:after="240"/>
      </w:pPr>
      <w:r>
        <w:rPr>
          <w:rFonts w:hint="eastAsia"/>
        </w:rPr>
        <w:t>入仓流程</w:t>
      </w:r>
    </w:p>
    <w:p w14:paraId="18C0C25A">
      <w:pPr>
        <w:pStyle w:val="105"/>
        <w:spacing w:before="120" w:after="120"/>
      </w:pPr>
      <w:r>
        <w:rPr>
          <w:rFonts w:hint="eastAsia"/>
        </w:rPr>
        <w:t>入仓预备</w:t>
      </w:r>
    </w:p>
    <w:p w14:paraId="6D4B6F45">
      <w:pPr>
        <w:pStyle w:val="165"/>
      </w:pPr>
      <w:r>
        <w:rPr>
          <w:rFonts w:hint="eastAsia"/>
        </w:rPr>
        <w:t>入仓前，仓管员应确认入仓物品信息，包括但不限于：</w:t>
      </w:r>
    </w:p>
    <w:p w14:paraId="61C31ED7">
      <w:pPr>
        <w:pStyle w:val="132"/>
      </w:pPr>
      <w:r>
        <w:rPr>
          <w:rFonts w:hint="eastAsia"/>
        </w:rPr>
        <w:t>物品信息：</w:t>
      </w:r>
    </w:p>
    <w:p w14:paraId="6B1DD0BF">
      <w:pPr>
        <w:pStyle w:val="187"/>
      </w:pPr>
      <w:r>
        <w:rPr>
          <w:rFonts w:hint="eastAsia"/>
        </w:rPr>
        <w:t>大小；</w:t>
      </w:r>
    </w:p>
    <w:p w14:paraId="27B58769">
      <w:pPr>
        <w:pStyle w:val="187"/>
      </w:pPr>
      <w:r>
        <w:rPr>
          <w:rFonts w:hint="eastAsia"/>
        </w:rPr>
        <w:t>重量；</w:t>
      </w:r>
    </w:p>
    <w:p w14:paraId="2383E186">
      <w:pPr>
        <w:pStyle w:val="187"/>
      </w:pPr>
      <w:r>
        <w:rPr>
          <w:rFonts w:hint="eastAsia"/>
        </w:rPr>
        <w:t>数量；</w:t>
      </w:r>
    </w:p>
    <w:p w14:paraId="49711666">
      <w:pPr>
        <w:pStyle w:val="187"/>
      </w:pPr>
      <w:r>
        <w:rPr>
          <w:rFonts w:hint="eastAsia"/>
        </w:rPr>
        <w:t>类型；</w:t>
      </w:r>
    </w:p>
    <w:p w14:paraId="3C25B3FB">
      <w:pPr>
        <w:pStyle w:val="132"/>
      </w:pPr>
      <w:r>
        <w:rPr>
          <w:rFonts w:hint="eastAsia"/>
        </w:rPr>
        <w:t>运输信息：</w:t>
      </w:r>
    </w:p>
    <w:p w14:paraId="1B65B6DE">
      <w:pPr>
        <w:pStyle w:val="187"/>
      </w:pPr>
      <w:r>
        <w:rPr>
          <w:rFonts w:hint="eastAsia"/>
        </w:rPr>
        <w:t>预计抵达时间；</w:t>
      </w:r>
    </w:p>
    <w:p w14:paraId="23B48538">
      <w:pPr>
        <w:pStyle w:val="187"/>
      </w:pPr>
      <w:r>
        <w:rPr>
          <w:rFonts w:hint="eastAsia"/>
        </w:rPr>
        <w:t>车辆信息；</w:t>
      </w:r>
    </w:p>
    <w:p w14:paraId="37C14F32">
      <w:pPr>
        <w:pStyle w:val="187"/>
      </w:pPr>
      <w:r>
        <w:rPr>
          <w:rFonts w:hint="eastAsia"/>
        </w:rPr>
        <w:t>承运人。</w:t>
      </w:r>
    </w:p>
    <w:p w14:paraId="7F5114BA">
      <w:pPr>
        <w:pStyle w:val="165"/>
      </w:pPr>
      <w:r>
        <w:rPr>
          <w:rFonts w:hint="eastAsia"/>
        </w:rPr>
        <w:t>仓管员接到物品入仓信息后予以确认，并根据信息内容，做好储存货位、装卸机具、人员安排等工作，在物品到达后及时进行入库作业。</w:t>
      </w:r>
    </w:p>
    <w:p w14:paraId="444EC1D5">
      <w:pPr>
        <w:pStyle w:val="105"/>
        <w:spacing w:before="120" w:after="120"/>
      </w:pPr>
      <w:r>
        <w:rPr>
          <w:rFonts w:hint="eastAsia"/>
        </w:rPr>
        <w:t>卸货验收</w:t>
      </w:r>
    </w:p>
    <w:p w14:paraId="1CB9441E">
      <w:pPr>
        <w:pStyle w:val="65"/>
        <w:spacing w:before="120" w:after="120"/>
      </w:pPr>
      <w:r>
        <w:rPr>
          <w:rFonts w:hint="eastAsia"/>
        </w:rPr>
        <w:t>车上装卸</w:t>
      </w:r>
    </w:p>
    <w:p w14:paraId="6C3FB06D">
      <w:pPr>
        <w:pStyle w:val="164"/>
      </w:pPr>
      <w:r>
        <w:rPr>
          <w:rFonts w:hint="eastAsia"/>
        </w:rPr>
        <w:t>送货车辆抵达卸货区域后，装卸人员应注意车辆的车厢及篷布状况，发现异常情况及时通知相关负责人。</w:t>
      </w:r>
    </w:p>
    <w:p w14:paraId="7F570B13">
      <w:pPr>
        <w:pStyle w:val="164"/>
      </w:pPr>
      <w:r>
        <w:rPr>
          <w:rFonts w:hint="eastAsia"/>
        </w:rPr>
        <w:t>装卸人员应注意货物质量状态，及时将货物质量异常（货物包装变形或破损、泄漏等）的情况向仓管员汇报，并按相应要求处理。</w:t>
      </w:r>
    </w:p>
    <w:p w14:paraId="2E88AA87">
      <w:pPr>
        <w:pStyle w:val="164"/>
      </w:pPr>
      <w:r>
        <w:rPr>
          <w:rFonts w:hint="eastAsia"/>
        </w:rPr>
        <w:t>装卸人员应根据货物的特性进行装卸。对易碎、易损、贵重、精密货物的卸货，应在装卸工具上铺垫保护物。装卸过程中将物品轻拿轻放、放置稳固、整齐，不应倒置货物。</w:t>
      </w:r>
    </w:p>
    <w:p w14:paraId="668E21A6">
      <w:pPr>
        <w:pStyle w:val="164"/>
      </w:pPr>
      <w:r>
        <w:rPr>
          <w:rFonts w:hint="eastAsia"/>
        </w:rPr>
        <w:t>装卸人员在卸车时应将货物按区域进行分类，有批次要求则应进行货物分批处理。</w:t>
      </w:r>
    </w:p>
    <w:p w14:paraId="011A28E3">
      <w:pPr>
        <w:pStyle w:val="164"/>
      </w:pPr>
      <w:r>
        <w:rPr>
          <w:rFonts w:hint="eastAsia"/>
        </w:rPr>
        <w:t>装卸人员在进行货物卸车的同时要协助仓管员做好货物运号标签的检查、张贴或补贴。</w:t>
      </w:r>
    </w:p>
    <w:p w14:paraId="3C905437">
      <w:pPr>
        <w:pStyle w:val="65"/>
        <w:spacing w:before="120" w:after="120"/>
      </w:pPr>
      <w:r>
        <w:rPr>
          <w:rFonts w:hint="eastAsia"/>
        </w:rPr>
        <w:t>地面装卸</w:t>
      </w:r>
    </w:p>
    <w:p w14:paraId="0F314427">
      <w:pPr>
        <w:pStyle w:val="164"/>
      </w:pPr>
      <w:r>
        <w:rPr>
          <w:rFonts w:hint="eastAsia"/>
        </w:rPr>
        <w:t>仓库的装卸人员应经过专业的装卸技术培训。</w:t>
      </w:r>
    </w:p>
    <w:p w14:paraId="2E021029">
      <w:pPr>
        <w:pStyle w:val="164"/>
      </w:pPr>
      <w:r>
        <w:rPr>
          <w:rFonts w:hint="eastAsia"/>
        </w:rPr>
        <w:t>地面装卸作业前，装卸人员应对装卸设施设备、装卸工具进行检查，不应使用有故障的设施设备、装卸工具进行作业。</w:t>
      </w:r>
    </w:p>
    <w:p w14:paraId="63CE934D">
      <w:pPr>
        <w:pStyle w:val="164"/>
      </w:pPr>
      <w:r>
        <w:rPr>
          <w:rFonts w:hint="eastAsia"/>
        </w:rPr>
        <w:t>地面装卸作业操作时，仓管员应监装、监卸，并进行安全作业指导。</w:t>
      </w:r>
    </w:p>
    <w:p w14:paraId="7DCF214F">
      <w:pPr>
        <w:pStyle w:val="164"/>
      </w:pPr>
      <w:r>
        <w:rPr>
          <w:rFonts w:hint="eastAsia"/>
        </w:rPr>
        <w:t>装卸搬运作业应按物品包装上指示标志的要求和物品的特性进行操作，避免因作业不当造成物品的损坏。</w:t>
      </w:r>
    </w:p>
    <w:p w14:paraId="41C90E06">
      <w:pPr>
        <w:pStyle w:val="65"/>
        <w:spacing w:before="120" w:after="120"/>
      </w:pPr>
      <w:r>
        <w:rPr>
          <w:rFonts w:hint="eastAsia"/>
        </w:rPr>
        <w:t>验收</w:t>
      </w:r>
    </w:p>
    <w:p w14:paraId="41F6F9B8">
      <w:pPr>
        <w:pStyle w:val="164"/>
      </w:pPr>
      <w:r>
        <w:rPr>
          <w:rFonts w:hint="eastAsia"/>
        </w:rPr>
        <w:t>装卸作业完成后，仓管员应根据送货单据按照相关要求对物品进行验收（扫码），再进行入仓处理。</w:t>
      </w:r>
    </w:p>
    <w:p w14:paraId="1A808B8E">
      <w:pPr>
        <w:pStyle w:val="164"/>
      </w:pPr>
      <w:r>
        <w:rPr>
          <w:rFonts w:hint="eastAsia"/>
        </w:rPr>
        <w:t>存在货物质量异常的，仓管员应在送货单据、入库单及入库系统中做好记录，请承运人签字，并根据以下情况作出相应处理：</w:t>
      </w:r>
    </w:p>
    <w:p w14:paraId="2DCE0252">
      <w:pPr>
        <w:pStyle w:val="132"/>
      </w:pPr>
      <w:r>
        <w:rPr>
          <w:rFonts w:hint="eastAsia"/>
        </w:rPr>
        <w:t>货物包装轻微变形破损，未影响货物质量的，应适用包装袋、胶纸等材料将货物重新包装；</w:t>
      </w:r>
    </w:p>
    <w:p w14:paraId="3468EC68">
      <w:pPr>
        <w:pStyle w:val="132"/>
      </w:pPr>
      <w:r>
        <w:rPr>
          <w:rFonts w:hint="eastAsia"/>
        </w:rPr>
        <w:t>货物包装严重变形损坏、货物泄露等影响货物质量、使用或运输的，与相关方联系，协商处理问题。</w:t>
      </w:r>
    </w:p>
    <w:p w14:paraId="08DFBC78">
      <w:pPr>
        <w:pStyle w:val="164"/>
      </w:pPr>
      <w:r>
        <w:rPr>
          <w:rFonts w:hint="eastAsia"/>
        </w:rPr>
        <w:t>存在货物数量异常的，仓管员应与相关方联系确认物品信息，在送货单据、入库单及入库系统中做好记录，请承运人签字，并根据以下情况作出相应处理：</w:t>
      </w:r>
      <w:r>
        <w:t xml:space="preserve"> </w:t>
      </w:r>
    </w:p>
    <w:p w14:paraId="53B7A788">
      <w:pPr>
        <w:pStyle w:val="132"/>
      </w:pPr>
      <w:r>
        <w:rPr>
          <w:rFonts w:hint="eastAsia"/>
        </w:rPr>
        <w:t>发货信息有误的，应在送货单据、入库单及入库系统中更正数字并做好备注；</w:t>
      </w:r>
    </w:p>
    <w:p w14:paraId="0270030F">
      <w:pPr>
        <w:pStyle w:val="132"/>
      </w:pPr>
      <w:r>
        <w:rPr>
          <w:rFonts w:hint="eastAsia"/>
        </w:rPr>
        <w:t>发货信息无误，属于运输物品丢失的，向发货人提供实际收货量和佐证，将具体情况向上级汇报，并配合发货人进行相关问题处理。</w:t>
      </w:r>
    </w:p>
    <w:p w14:paraId="48E781E8">
      <w:pPr>
        <w:pStyle w:val="105"/>
        <w:spacing w:before="120" w:after="120"/>
      </w:pPr>
      <w:r>
        <w:rPr>
          <w:rFonts w:hint="eastAsia"/>
        </w:rPr>
        <w:t>堆码作业</w:t>
      </w:r>
    </w:p>
    <w:p w14:paraId="30488E8F">
      <w:pPr>
        <w:pStyle w:val="65"/>
        <w:spacing w:before="120" w:after="120"/>
      </w:pPr>
      <w:r>
        <w:rPr>
          <w:rFonts w:hint="eastAsia"/>
        </w:rPr>
        <w:t>基本要求</w:t>
      </w:r>
    </w:p>
    <w:p w14:paraId="28103554">
      <w:pPr>
        <w:pStyle w:val="164"/>
      </w:pPr>
      <w:r>
        <w:rPr>
          <w:rFonts w:hint="eastAsia"/>
        </w:rPr>
        <w:t>仓管员应根据物品收货地进行地域划分，采取相应的堆码方式和层高。</w:t>
      </w:r>
    </w:p>
    <w:p w14:paraId="18B5686F">
      <w:pPr>
        <w:pStyle w:val="164"/>
      </w:pPr>
      <w:r>
        <w:rPr>
          <w:rFonts w:hint="eastAsia"/>
        </w:rPr>
        <w:t>尽量利用货位空间，适用于托盘储存的物品应采取托盘储存</w:t>
      </w:r>
    </w:p>
    <w:p w14:paraId="0E8B6570">
      <w:pPr>
        <w:pStyle w:val="164"/>
      </w:pPr>
      <w:r>
        <w:rPr>
          <w:rFonts w:hint="eastAsia"/>
        </w:rPr>
        <w:t>物品堆码时，应采用货物篮对相应物品进行转移。</w:t>
      </w:r>
    </w:p>
    <w:p w14:paraId="61C93555">
      <w:pPr>
        <w:pStyle w:val="164"/>
      </w:pPr>
      <w:r>
        <w:rPr>
          <w:rFonts w:hint="eastAsia"/>
        </w:rPr>
        <w:t>拆零物品、残次品应单独进行堆码。</w:t>
      </w:r>
    </w:p>
    <w:p w14:paraId="459709AC">
      <w:pPr>
        <w:pStyle w:val="164"/>
      </w:pPr>
      <w:r>
        <w:rPr>
          <w:rFonts w:hint="eastAsia"/>
        </w:rPr>
        <w:t>退回仓库的物品，未经检验及物品所有人的书面授权，不得与正常品混同堆码。</w:t>
      </w:r>
    </w:p>
    <w:p w14:paraId="7FB92D72">
      <w:pPr>
        <w:pStyle w:val="65"/>
        <w:spacing w:before="120" w:after="120"/>
      </w:pPr>
      <w:r>
        <w:rPr>
          <w:rFonts w:hint="eastAsia"/>
        </w:rPr>
        <w:t>堆码方式</w:t>
      </w:r>
    </w:p>
    <w:p w14:paraId="684899FA">
      <w:pPr>
        <w:pStyle w:val="94"/>
        <w:spacing w:before="120" w:after="120"/>
      </w:pPr>
      <w:r>
        <w:rPr>
          <w:rFonts w:hint="eastAsia"/>
        </w:rPr>
        <w:t>平面仓库堆码</w:t>
      </w:r>
    </w:p>
    <w:p w14:paraId="479E6A7C">
      <w:pPr>
        <w:pStyle w:val="56"/>
        <w:ind w:firstLine="420"/>
      </w:pPr>
      <w:r>
        <w:rPr>
          <w:rFonts w:hint="eastAsia"/>
        </w:rPr>
        <w:t>货垛应整齐、稳固、美观并满足相关要求。</w:t>
      </w:r>
    </w:p>
    <w:p w14:paraId="55D779AF">
      <w:pPr>
        <w:pStyle w:val="94"/>
        <w:spacing w:before="120" w:after="120"/>
      </w:pPr>
      <w:r>
        <w:rPr>
          <w:rFonts w:hint="eastAsia"/>
        </w:rPr>
        <w:t>立体库堆码</w:t>
      </w:r>
    </w:p>
    <w:p w14:paraId="28174DC7">
      <w:pPr>
        <w:pStyle w:val="167"/>
      </w:pPr>
      <w:r>
        <w:rPr>
          <w:rFonts w:hint="eastAsia"/>
        </w:rPr>
        <w:t>立体库高层货架上架物品应用缠绕膜、捆扎带等固定，防止货架超过安全负荷量。</w:t>
      </w:r>
    </w:p>
    <w:p w14:paraId="7656C013">
      <w:pPr>
        <w:pStyle w:val="167"/>
      </w:pPr>
      <w:r>
        <w:rPr>
          <w:rFonts w:hint="eastAsia"/>
        </w:rPr>
        <w:t>物品不应超出货架及托盘边缘。</w:t>
      </w:r>
    </w:p>
    <w:p w14:paraId="31D47623">
      <w:pPr>
        <w:pStyle w:val="167"/>
      </w:pPr>
      <w:r>
        <w:rPr>
          <w:rFonts w:hint="eastAsia"/>
        </w:rPr>
        <w:t>货箱的面单应朝外、朝上，居中摆放。</w:t>
      </w:r>
    </w:p>
    <w:p w14:paraId="3ACEE66D">
      <w:pPr>
        <w:pStyle w:val="94"/>
        <w:spacing w:before="120" w:after="120"/>
      </w:pPr>
      <w:r>
        <w:rPr>
          <w:rFonts w:hint="eastAsia"/>
        </w:rPr>
        <w:t>露天货场堆码</w:t>
      </w:r>
    </w:p>
    <w:p w14:paraId="37F945E3">
      <w:pPr>
        <w:pStyle w:val="167"/>
      </w:pPr>
      <w:r>
        <w:rPr>
          <w:rFonts w:hint="eastAsia"/>
        </w:rPr>
        <w:t>货垛底层应垫高，其高度应依据货场的地势及本地区的雨季防汛情况确定。</w:t>
      </w:r>
    </w:p>
    <w:p w14:paraId="720C8B2C">
      <w:pPr>
        <w:pStyle w:val="167"/>
      </w:pPr>
      <w:r>
        <w:rPr>
          <w:rFonts w:hint="eastAsia"/>
        </w:rPr>
        <w:t>应做好库盖，防止雨湿和日晒使用物品变质。</w:t>
      </w:r>
    </w:p>
    <w:p w14:paraId="176F9DF1">
      <w:pPr>
        <w:pStyle w:val="167"/>
      </w:pPr>
      <w:r>
        <w:rPr>
          <w:rFonts w:hint="eastAsia"/>
        </w:rPr>
        <w:t>货垛之间的距离应便于作业和通风等。</w:t>
      </w:r>
    </w:p>
    <w:p w14:paraId="0303EB0B">
      <w:pPr>
        <w:pStyle w:val="105"/>
        <w:spacing w:before="120" w:after="120"/>
      </w:pPr>
      <w:r>
        <w:rPr>
          <w:rFonts w:hint="eastAsia"/>
        </w:rPr>
        <w:t>在库管理</w:t>
      </w:r>
    </w:p>
    <w:p w14:paraId="2FB42712">
      <w:pPr>
        <w:pStyle w:val="165"/>
      </w:pPr>
      <w:r>
        <w:rPr>
          <w:rFonts w:hint="eastAsia"/>
        </w:rPr>
        <w:t>仓内应进行分类分区，合理布局。应设置收货区、理货区、储存区、发货（备货）区、残次品区、包装物料区、工具设备区等。</w:t>
      </w:r>
    </w:p>
    <w:p w14:paraId="01F353A6">
      <w:pPr>
        <w:pStyle w:val="165"/>
      </w:pPr>
      <w:r>
        <w:rPr>
          <w:rFonts w:hint="eastAsia"/>
        </w:rPr>
        <w:t>仓存物品应当分类、分垛储存，每垛占地面积不宜大于1</w:t>
      </w:r>
      <w:r>
        <w:t>00 </w:t>
      </w:r>
      <w:r>
        <w:rPr>
          <w:rFonts w:hint="eastAsia"/>
        </w:rPr>
        <w:t>m</w:t>
      </w:r>
      <w:r>
        <w:rPr>
          <w:vertAlign w:val="superscript"/>
        </w:rPr>
        <w:t>2</w:t>
      </w:r>
      <w:r>
        <w:rPr>
          <w:rFonts w:hint="eastAsia"/>
        </w:rPr>
        <w:t>，垛与垛间距不小于1</w:t>
      </w:r>
      <w:r>
        <w:t> </w:t>
      </w:r>
      <w:r>
        <w:rPr>
          <w:rFonts w:hint="eastAsia"/>
        </w:rPr>
        <w:t>m，垛与墙间距不小于0</w:t>
      </w:r>
      <w:r>
        <w:t>.5 </w:t>
      </w:r>
      <w:r>
        <w:rPr>
          <w:rFonts w:hint="eastAsia"/>
        </w:rPr>
        <w:t>m，垛与梁、柱间距不小于0</w:t>
      </w:r>
      <w:r>
        <w:t>.3 m</w:t>
      </w:r>
      <w:r>
        <w:rPr>
          <w:rFonts w:hint="eastAsia"/>
        </w:rPr>
        <w:t>，主要通道的宽度不小于</w:t>
      </w:r>
      <w:r>
        <w:t>6 </w:t>
      </w:r>
      <w:r>
        <w:rPr>
          <w:rFonts w:hint="eastAsia"/>
        </w:rPr>
        <w:t>m，照明灯具与储存物品距离不得小于0</w:t>
      </w:r>
      <w:r>
        <w:t>.5 </w:t>
      </w:r>
      <w:r>
        <w:rPr>
          <w:rFonts w:hint="eastAsia"/>
        </w:rPr>
        <w:t>m。立体仓货架储存也应遵守以上相关规定，通道宽度应考虑机械作业需求。</w:t>
      </w:r>
    </w:p>
    <w:p w14:paraId="4183124E">
      <w:pPr>
        <w:pStyle w:val="165"/>
      </w:pPr>
      <w:r>
        <w:rPr>
          <w:rFonts w:hint="eastAsia"/>
        </w:rPr>
        <w:t>按时打扫仓库，保持库内地面整洁，门窗、玻璃、墙面、货架、货柜清洁，并做好清洁记录。</w:t>
      </w:r>
    </w:p>
    <w:p w14:paraId="7AC07C1A">
      <w:pPr>
        <w:pStyle w:val="165"/>
      </w:pPr>
      <w:r>
        <w:rPr>
          <w:rFonts w:hint="eastAsia"/>
        </w:rPr>
        <w:t>应建立人员出入仓管理制度，做好人员出入仓记录，未经允许不应进入仓库。</w:t>
      </w:r>
    </w:p>
    <w:p w14:paraId="5917A4A7">
      <w:pPr>
        <w:pStyle w:val="165"/>
      </w:pPr>
      <w:r>
        <w:rPr>
          <w:rFonts w:hint="eastAsia"/>
        </w:rPr>
        <w:t>仓管员应做好仓库内温度、湿度控制，并按时记录，如出现异常，采取相应措施。</w:t>
      </w:r>
    </w:p>
    <w:p w14:paraId="1870E9AE">
      <w:pPr>
        <w:pStyle w:val="165"/>
      </w:pPr>
      <w:r>
        <w:rPr>
          <w:rFonts w:hint="eastAsia"/>
        </w:rPr>
        <w:t>仓库员应在汛期前配备相应防汛物资和工具，检查防汛设施设备使之处于完好状态，确保存储物品安全。</w:t>
      </w:r>
    </w:p>
    <w:p w14:paraId="5B81001D">
      <w:pPr>
        <w:pStyle w:val="165"/>
      </w:pPr>
      <w:r>
        <w:rPr>
          <w:rFonts w:hint="eastAsia"/>
        </w:rPr>
        <w:t>仓管员应做好防鼠、防虫等工作，发现问题及时处理并做好记录。</w:t>
      </w:r>
    </w:p>
    <w:p w14:paraId="5810143A">
      <w:pPr>
        <w:pStyle w:val="104"/>
        <w:spacing w:before="240" w:after="240"/>
      </w:pPr>
      <w:r>
        <w:rPr>
          <w:rFonts w:hint="eastAsia"/>
        </w:rPr>
        <w:t>作业安全要求</w:t>
      </w:r>
    </w:p>
    <w:p w14:paraId="15FC2535">
      <w:pPr>
        <w:pStyle w:val="65"/>
        <w:spacing w:before="120" w:after="120"/>
      </w:pPr>
      <w:r>
        <w:rPr>
          <w:rFonts w:hint="eastAsia"/>
        </w:rPr>
        <w:t>人力作业</w:t>
      </w:r>
    </w:p>
    <w:p w14:paraId="7BEE0BF1">
      <w:pPr>
        <w:pStyle w:val="164"/>
      </w:pPr>
      <w:r>
        <w:rPr>
          <w:rFonts w:hint="eastAsia"/>
        </w:rPr>
        <w:t>应对仓管员、装卸工在上岗前做相应的技术、技能等方面的培训。在使用国家质检部门规定持证上岗的装卸作业机具时，作业人员必须经过培训并持有操作证件，证件需合格有效。</w:t>
      </w:r>
    </w:p>
    <w:p w14:paraId="5BC18DA8">
      <w:pPr>
        <w:pStyle w:val="164"/>
      </w:pPr>
      <w:r>
        <w:rPr>
          <w:rFonts w:hint="eastAsia"/>
        </w:rPr>
        <w:t>应在作业前检查作业现场环境，存在危险因素的应设安全员进行安全指导。</w:t>
      </w:r>
    </w:p>
    <w:p w14:paraId="170B3EFA">
      <w:pPr>
        <w:pStyle w:val="164"/>
      </w:pPr>
      <w:r>
        <w:rPr>
          <w:rFonts w:hint="eastAsia"/>
        </w:rPr>
        <w:t>在利用设施设备、装卸工具作业时，应按安全操作规程作业，以保证人员、物品的安全。</w:t>
      </w:r>
    </w:p>
    <w:p w14:paraId="5736AFA4">
      <w:pPr>
        <w:pStyle w:val="65"/>
        <w:spacing w:before="120" w:after="120"/>
      </w:pPr>
      <w:r>
        <w:rPr>
          <w:rFonts w:hint="eastAsia"/>
        </w:rPr>
        <w:t>机械作业</w:t>
      </w:r>
    </w:p>
    <w:p w14:paraId="347937F6">
      <w:pPr>
        <w:pStyle w:val="164"/>
      </w:pPr>
      <w:r>
        <w:t>使用合适的机械设备进行作业。优先采用专用设备机械设备作业；使用通用机械设备时，必须满足作业需要，并进行必要的防护，如物品绑扎、限位等。</w:t>
      </w:r>
    </w:p>
    <w:p w14:paraId="3EB554AD">
      <w:pPr>
        <w:pStyle w:val="164"/>
      </w:pPr>
      <w:r>
        <w:rPr>
          <w:rFonts w:hint="eastAsia"/>
        </w:rPr>
        <w:t>应在机械设备设计负荷内作业。</w:t>
      </w:r>
    </w:p>
    <w:p w14:paraId="7CDFE40B">
      <w:pPr>
        <w:pStyle w:val="164"/>
      </w:pPr>
      <w:r>
        <w:rPr>
          <w:rFonts w:hint="eastAsia"/>
        </w:rPr>
        <w:t>所使用的机械设备应无损坏，符合使用要求，并定期做好设备保养。</w:t>
      </w:r>
    </w:p>
    <w:p w14:paraId="398DE17E">
      <w:pPr>
        <w:pStyle w:val="164"/>
      </w:pPr>
      <w:r>
        <w:rPr>
          <w:rFonts w:hint="eastAsia"/>
        </w:rPr>
        <w:t>应按机械设备操作规范进行作业。</w:t>
      </w:r>
    </w:p>
    <w:bookmarkEnd w:id="16"/>
    <w:p w14:paraId="44897C88">
      <w:pPr>
        <w:pStyle w:val="56"/>
        <w:ind w:firstLine="0" w:firstLineChars="0"/>
        <w:jc w:val="center"/>
      </w:pPr>
      <w:bookmarkStart w:id="38"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stretch>
                      <a:fillRect/>
                    </a:stretch>
                  </pic:blipFill>
                  <pic:spPr>
                    <a:xfrm>
                      <a:off x="0" y="0"/>
                      <a:ext cx="1485900" cy="317500"/>
                    </a:xfrm>
                    <a:prstGeom prst="rect">
                      <a:avLst/>
                    </a:prstGeom>
                  </pic:spPr>
                </pic:pic>
              </a:graphicData>
            </a:graphic>
          </wp:inline>
        </w:drawing>
      </w:r>
      <w:bookmarkEnd w:id="38"/>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95415">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D044A">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8C85F">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60423">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E1C4D">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CF0EF">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B75EA">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785A1">
    <w:pPr>
      <w:pStyle w:val="61"/>
    </w:pPr>
    <w:r>
      <w:fldChar w:fldCharType="begin"/>
    </w:r>
    <w:r>
      <w:instrText xml:space="preserve"> STYLEREF  标准文件_文件编号  \* MERGEFORMAT </w:instrText>
    </w:r>
    <w:r>
      <w:fldChar w:fldCharType="separate"/>
    </w:r>
    <w:r>
      <w:t>T/GBC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7C117">
    <w:pPr>
      <w:pStyle w:val="18"/>
      <w:jc w:val="right"/>
    </w:pPr>
    <w:r>
      <w:fldChar w:fldCharType="begin"/>
    </w:r>
    <w:r>
      <w:instrText xml:space="preserve"> STYLEREF  标准文件_文件编号  \* MERGEFORMAT </w:instrText>
    </w:r>
    <w:r>
      <w:fldChar w:fldCharType="separate"/>
    </w:r>
    <w:r>
      <w:t>T/GBC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hAns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2NDFjODg2YTRmY2NlNGY2ZWI0MTM3NmQwNjlhZTMifQ=="/>
  </w:docVars>
  <w:rsids>
    <w:rsidRoot w:val="00FF435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2F6"/>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0F6A63"/>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125"/>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52C4"/>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638A"/>
    <w:rsid w:val="001D6F23"/>
    <w:rsid w:val="001E106E"/>
    <w:rsid w:val="001E1B6A"/>
    <w:rsid w:val="001E2484"/>
    <w:rsid w:val="001E3CC4"/>
    <w:rsid w:val="001E4882"/>
    <w:rsid w:val="001E73AB"/>
    <w:rsid w:val="001F092D"/>
    <w:rsid w:val="001F143A"/>
    <w:rsid w:val="001F1605"/>
    <w:rsid w:val="001F2508"/>
    <w:rsid w:val="001F4816"/>
    <w:rsid w:val="001F49BB"/>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2D7B"/>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7EB0"/>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189E"/>
    <w:rsid w:val="00376713"/>
    <w:rsid w:val="00380A88"/>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E756E"/>
    <w:rsid w:val="003F0841"/>
    <w:rsid w:val="003F23D3"/>
    <w:rsid w:val="003F3F08"/>
    <w:rsid w:val="003F49F1"/>
    <w:rsid w:val="003F6272"/>
    <w:rsid w:val="00400E72"/>
    <w:rsid w:val="00401400"/>
    <w:rsid w:val="00404869"/>
    <w:rsid w:val="00405884"/>
    <w:rsid w:val="00407D39"/>
    <w:rsid w:val="0041315C"/>
    <w:rsid w:val="0041477A"/>
    <w:rsid w:val="004167A3"/>
    <w:rsid w:val="00432DAA"/>
    <w:rsid w:val="00434305"/>
    <w:rsid w:val="00435DF7"/>
    <w:rsid w:val="0043741A"/>
    <w:rsid w:val="00437E2B"/>
    <w:rsid w:val="0044083F"/>
    <w:rsid w:val="00441AE7"/>
    <w:rsid w:val="00445574"/>
    <w:rsid w:val="004467FB"/>
    <w:rsid w:val="00452D6B"/>
    <w:rsid w:val="00454484"/>
    <w:rsid w:val="0045517B"/>
    <w:rsid w:val="00463B77"/>
    <w:rsid w:val="00463C7B"/>
    <w:rsid w:val="004644A6"/>
    <w:rsid w:val="004659BD"/>
    <w:rsid w:val="004702BE"/>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4663"/>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902"/>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6FC"/>
    <w:rsid w:val="00543BDA"/>
    <w:rsid w:val="005441CC"/>
    <w:rsid w:val="005479DA"/>
    <w:rsid w:val="00547BCC"/>
    <w:rsid w:val="0055013B"/>
    <w:rsid w:val="00551607"/>
    <w:rsid w:val="00551F6F"/>
    <w:rsid w:val="00555044"/>
    <w:rsid w:val="0056123A"/>
    <w:rsid w:val="00561475"/>
    <w:rsid w:val="00562308"/>
    <w:rsid w:val="0056487B"/>
    <w:rsid w:val="00564FB9"/>
    <w:rsid w:val="00573D9E"/>
    <w:rsid w:val="005801E3"/>
    <w:rsid w:val="00581802"/>
    <w:rsid w:val="005836A8"/>
    <w:rsid w:val="0058409C"/>
    <w:rsid w:val="00584262"/>
    <w:rsid w:val="00586630"/>
    <w:rsid w:val="00587ADD"/>
    <w:rsid w:val="00593A49"/>
    <w:rsid w:val="00594813"/>
    <w:rsid w:val="00596160"/>
    <w:rsid w:val="005966E2"/>
    <w:rsid w:val="00597007"/>
    <w:rsid w:val="005A0966"/>
    <w:rsid w:val="005A11B7"/>
    <w:rsid w:val="005A260B"/>
    <w:rsid w:val="005A4A1B"/>
    <w:rsid w:val="005A75E2"/>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1A63"/>
    <w:rsid w:val="00644F1B"/>
    <w:rsid w:val="00645904"/>
    <w:rsid w:val="00651ACB"/>
    <w:rsid w:val="00651C47"/>
    <w:rsid w:val="00652AB2"/>
    <w:rsid w:val="00653FED"/>
    <w:rsid w:val="00654EC0"/>
    <w:rsid w:val="0065525B"/>
    <w:rsid w:val="00655939"/>
    <w:rsid w:val="006559A0"/>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056D"/>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6143"/>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400C"/>
    <w:rsid w:val="008454F8"/>
    <w:rsid w:val="008458FD"/>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0F66"/>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2D2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EA8"/>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7F19"/>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502"/>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03F2"/>
    <w:rsid w:val="00A0096C"/>
    <w:rsid w:val="00A01757"/>
    <w:rsid w:val="00A028C0"/>
    <w:rsid w:val="00A02BAE"/>
    <w:rsid w:val="00A06A6B"/>
    <w:rsid w:val="00A07E47"/>
    <w:rsid w:val="00A129D0"/>
    <w:rsid w:val="00A12C33"/>
    <w:rsid w:val="00A138BA"/>
    <w:rsid w:val="00A14C8E"/>
    <w:rsid w:val="00A153D9"/>
    <w:rsid w:val="00A15F09"/>
    <w:rsid w:val="00A169B6"/>
    <w:rsid w:val="00A22307"/>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228A"/>
    <w:rsid w:val="00AF47C5"/>
    <w:rsid w:val="00AF5398"/>
    <w:rsid w:val="00B049AF"/>
    <w:rsid w:val="00B07242"/>
    <w:rsid w:val="00B10534"/>
    <w:rsid w:val="00B113DB"/>
    <w:rsid w:val="00B11D8A"/>
    <w:rsid w:val="00B12981"/>
    <w:rsid w:val="00B147DD"/>
    <w:rsid w:val="00B156FD"/>
    <w:rsid w:val="00B21A11"/>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9E4"/>
    <w:rsid w:val="00BA5B9E"/>
    <w:rsid w:val="00BA6073"/>
    <w:rsid w:val="00BA7C9A"/>
    <w:rsid w:val="00BB5F8F"/>
    <w:rsid w:val="00BB60AE"/>
    <w:rsid w:val="00BB657A"/>
    <w:rsid w:val="00BC1A4E"/>
    <w:rsid w:val="00BC5DC7"/>
    <w:rsid w:val="00BC6B8B"/>
    <w:rsid w:val="00BC73D8"/>
    <w:rsid w:val="00BD52D7"/>
    <w:rsid w:val="00BD5AD2"/>
    <w:rsid w:val="00BE04A6"/>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11DB"/>
    <w:rsid w:val="00C33E50"/>
    <w:rsid w:val="00C34C20"/>
    <w:rsid w:val="00C35A3E"/>
    <w:rsid w:val="00C42130"/>
    <w:rsid w:val="00C423A4"/>
    <w:rsid w:val="00C423E3"/>
    <w:rsid w:val="00C44BF5"/>
    <w:rsid w:val="00C521D6"/>
    <w:rsid w:val="00C55232"/>
    <w:rsid w:val="00C553A4"/>
    <w:rsid w:val="00C55A06"/>
    <w:rsid w:val="00C55D03"/>
    <w:rsid w:val="00C5643C"/>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3A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39"/>
    <w:rsid w:val="00CE0C4F"/>
    <w:rsid w:val="00CE30EA"/>
    <w:rsid w:val="00CF048A"/>
    <w:rsid w:val="00CF155A"/>
    <w:rsid w:val="00CF2947"/>
    <w:rsid w:val="00CF41F1"/>
    <w:rsid w:val="00CF686F"/>
    <w:rsid w:val="00CF6E60"/>
    <w:rsid w:val="00CF7BCA"/>
    <w:rsid w:val="00D008FD"/>
    <w:rsid w:val="00D00C1A"/>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2BBF"/>
    <w:rsid w:val="00D33333"/>
    <w:rsid w:val="00D352A2"/>
    <w:rsid w:val="00D4162B"/>
    <w:rsid w:val="00D4514F"/>
    <w:rsid w:val="00D451E2"/>
    <w:rsid w:val="00D45E89"/>
    <w:rsid w:val="00D45E8D"/>
    <w:rsid w:val="00D466AE"/>
    <w:rsid w:val="00D4734F"/>
    <w:rsid w:val="00D51BF3"/>
    <w:rsid w:val="00D56BA4"/>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022"/>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5F63"/>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46BD"/>
    <w:rsid w:val="00EC5359"/>
    <w:rsid w:val="00EC562A"/>
    <w:rsid w:val="00ED067A"/>
    <w:rsid w:val="00ED27F9"/>
    <w:rsid w:val="00ED2B50"/>
    <w:rsid w:val="00EE0350"/>
    <w:rsid w:val="00EE0719"/>
    <w:rsid w:val="00EE0E80"/>
    <w:rsid w:val="00EE5A71"/>
    <w:rsid w:val="00EE613F"/>
    <w:rsid w:val="00EE7295"/>
    <w:rsid w:val="00EE7869"/>
    <w:rsid w:val="00EE7A8E"/>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4812"/>
    <w:rsid w:val="00FD59EB"/>
    <w:rsid w:val="00FD7299"/>
    <w:rsid w:val="00FE1FBE"/>
    <w:rsid w:val="00FE3901"/>
    <w:rsid w:val="00FE39D3"/>
    <w:rsid w:val="00FE4BCE"/>
    <w:rsid w:val="00FE54AE"/>
    <w:rsid w:val="00FE576A"/>
    <w:rsid w:val="00FE7E79"/>
    <w:rsid w:val="00FF3E7D"/>
    <w:rsid w:val="00FF435E"/>
    <w:rsid w:val="00FF5B99"/>
    <w:rsid w:val="00FF730C"/>
    <w:rsid w:val="00FF73F4"/>
    <w:rsid w:val="00FF7CE4"/>
    <w:rsid w:val="00FF7E39"/>
    <w:rsid w:val="160114A8"/>
    <w:rsid w:val="24D52735"/>
    <w:rsid w:val="43C85DA5"/>
    <w:rsid w:val="58CE3819"/>
    <w:rsid w:val="66CA3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b/>
      <w:bCs/>
      <w:kern w:val="44"/>
      <w:sz w:val="44"/>
      <w:szCs w:val="44"/>
    </w:rPr>
  </w:style>
  <w:style w:type="character" w:customStyle="1" w:styleId="35">
    <w:name w:val="标题 2 字符"/>
    <w:link w:val="3"/>
    <w:autoRedefine/>
    <w:qFormat/>
    <w:uiPriority w:val="0"/>
    <w:rPr>
      <w:rFonts w:ascii="Arial" w:hAnsi="Arial" w:eastAsia="黑体"/>
      <w:b/>
      <w:bCs/>
      <w:kern w:val="2"/>
      <w:sz w:val="32"/>
      <w:szCs w:val="32"/>
    </w:rPr>
  </w:style>
  <w:style w:type="character" w:customStyle="1" w:styleId="36">
    <w:name w:val="标题 3 字符"/>
    <w:link w:val="4"/>
    <w:autoRedefine/>
    <w:qFormat/>
    <w:uiPriority w:val="0"/>
    <w:rPr>
      <w:b/>
      <w:bCs/>
      <w:kern w:val="2"/>
      <w:sz w:val="32"/>
      <w:szCs w:val="32"/>
    </w:rPr>
  </w:style>
  <w:style w:type="character" w:customStyle="1" w:styleId="37">
    <w:name w:val="标题 4 字符"/>
    <w:link w:val="5"/>
    <w:autoRedefine/>
    <w:qFormat/>
    <w:uiPriority w:val="0"/>
    <w:rPr>
      <w:rFonts w:ascii="Arial" w:hAnsi="Arial" w:eastAsia="黑体"/>
      <w:b/>
      <w:bCs/>
      <w:kern w:val="2"/>
      <w:sz w:val="28"/>
      <w:szCs w:val="28"/>
    </w:rPr>
  </w:style>
  <w:style w:type="character" w:customStyle="1" w:styleId="38">
    <w:name w:val="标题 5 字符"/>
    <w:link w:val="6"/>
    <w:autoRedefine/>
    <w:qFormat/>
    <w:uiPriority w:val="0"/>
    <w:rPr>
      <w:b/>
      <w:bCs/>
      <w:kern w:val="2"/>
      <w:sz w:val="28"/>
      <w:szCs w:val="28"/>
    </w:rPr>
  </w:style>
  <w:style w:type="character" w:customStyle="1" w:styleId="39">
    <w:name w:val="标题 6 字符"/>
    <w:link w:val="7"/>
    <w:autoRedefine/>
    <w:qFormat/>
    <w:uiPriority w:val="0"/>
    <w:rPr>
      <w:rFonts w:ascii="Arial" w:hAnsi="Arial" w:eastAsia="黑体"/>
      <w:b/>
      <w:bCs/>
      <w:kern w:val="2"/>
      <w:sz w:val="24"/>
      <w:szCs w:val="24"/>
    </w:rPr>
  </w:style>
  <w:style w:type="character" w:customStyle="1" w:styleId="40">
    <w:name w:val="标题 7 字符"/>
    <w:link w:val="8"/>
    <w:autoRedefine/>
    <w:qFormat/>
    <w:uiPriority w:val="0"/>
    <w:rPr>
      <w:b/>
      <w:bCs/>
      <w:kern w:val="2"/>
      <w:sz w:val="24"/>
      <w:szCs w:val="24"/>
    </w:rPr>
  </w:style>
  <w:style w:type="character" w:customStyle="1" w:styleId="41">
    <w:name w:val="标题 8 字符"/>
    <w:link w:val="9"/>
    <w:autoRedefine/>
    <w:qFormat/>
    <w:uiPriority w:val="0"/>
    <w:rPr>
      <w:rFonts w:ascii="Arial" w:hAnsi="Arial" w:eastAsia="黑体"/>
      <w:kern w:val="2"/>
      <w:sz w:val="24"/>
      <w:szCs w:val="24"/>
    </w:rPr>
  </w:style>
  <w:style w:type="character" w:customStyle="1" w:styleId="42">
    <w:name w:val="标题 9 字符"/>
    <w:link w:val="10"/>
    <w:autoRedefine/>
    <w:qFormat/>
    <w:uiPriority w:val="0"/>
    <w:rPr>
      <w:rFonts w:ascii="Arial" w:hAnsi="Arial" w:eastAsia="黑体"/>
      <w:kern w:val="2"/>
      <w:sz w:val="21"/>
      <w:szCs w:val="21"/>
    </w:rPr>
  </w:style>
  <w:style w:type="character" w:customStyle="1" w:styleId="43">
    <w:name w:val="页眉 字符"/>
    <w:link w:val="18"/>
    <w:autoRedefine/>
    <w:qFormat/>
    <w:uiPriority w:val="99"/>
    <w:rPr>
      <w:kern w:val="2"/>
      <w:sz w:val="18"/>
      <w:szCs w:val="18"/>
    </w:rPr>
  </w:style>
  <w:style w:type="character" w:customStyle="1" w:styleId="44">
    <w:name w:val="页脚 字符"/>
    <w:link w:val="17"/>
    <w:autoRedefine/>
    <w:qFormat/>
    <w:uiPriority w:val="99"/>
    <w:rPr>
      <w:rFonts w:ascii="宋体"/>
      <w:kern w:val="2"/>
      <w:sz w:val="18"/>
      <w:szCs w:val="18"/>
    </w:rPr>
  </w:style>
  <w:style w:type="character" w:customStyle="1" w:styleId="45">
    <w:name w:val="批注框文本 字符"/>
    <w:link w:val="16"/>
    <w:autoRedefine/>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autoRedefine/>
    <w:qFormat/>
    <w:uiPriority w:val="29"/>
    <w:rPr>
      <w:i/>
      <w:iCs/>
      <w:color w:val="000000"/>
      <w:kern w:val="2"/>
      <w:sz w:val="21"/>
      <w:szCs w:val="21"/>
    </w:rPr>
  </w:style>
  <w:style w:type="character" w:customStyle="1" w:styleId="48">
    <w:name w:val="标题 字符"/>
    <w:link w:val="25"/>
    <w:autoRedefine/>
    <w:qFormat/>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autoRedefine/>
    <w:qFormat/>
    <w:uiPriority w:val="0"/>
    <w:rPr>
      <w:kern w:val="2"/>
      <w:sz w:val="21"/>
      <w:szCs w:val="21"/>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ind w:left="0" w:firstLine="0"/>
    </w:pPr>
  </w:style>
  <w:style w:type="paragraph" w:customStyle="1" w:styleId="91">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不明显参考1"/>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autoRedefine/>
    <w:semiHidden/>
    <w:qFormat/>
    <w:uiPriority w:val="0"/>
    <w:rPr>
      <w:rFonts w:ascii="宋体"/>
      <w:kern w:val="2"/>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autoRedefine/>
    <w:qFormat/>
    <w:uiPriority w:val="0"/>
    <w:pPr>
      <w:spacing w:before="0" w:beforeLines="0" w:after="0" w:afterLines="0"/>
      <w:outlineLvl w:val="9"/>
    </w:pPr>
    <w:rPr>
      <w:rFonts w:ascii="宋体" w:eastAsia="宋体"/>
    </w:rPr>
  </w:style>
  <w:style w:type="paragraph" w:customStyle="1" w:styleId="164">
    <w:name w:val="标准文件_三级无标题"/>
    <w:basedOn w:val="94"/>
    <w:autoRedefine/>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firstLine="0" w:firstLineChars="0"/>
    </w:pPr>
  </w:style>
  <w:style w:type="paragraph" w:customStyle="1" w:styleId="188">
    <w:name w:val="标准文件_三级项2"/>
    <w:basedOn w:val="56"/>
    <w:autoRedefine/>
    <w:qFormat/>
    <w:uiPriority w:val="0"/>
    <w:pPr>
      <w:numPr>
        <w:ilvl w:val="0"/>
        <w:numId w:val="30"/>
      </w:numPr>
      <w:spacing w:line="300" w:lineRule="exact"/>
      <w:ind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wrap="around" w:vAnchor="page" w:hAnchor="page" w:x="1419" w:y="14097"/>
    </w:pPr>
  </w:style>
  <w:style w:type="paragraph" w:customStyle="1" w:styleId="194">
    <w:name w:val="其他实施日期"/>
    <w:basedOn w:val="154"/>
    <w:autoRedefine/>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spacing w:before="57"/>
    </w:pPr>
    <w:rPr>
      <w:sz w:val="21"/>
    </w:rPr>
  </w:style>
  <w:style w:type="paragraph" w:customStyle="1" w:styleId="197">
    <w:name w:val="标准文件_文件名称"/>
    <w:basedOn w:val="56"/>
    <w:next w:val="5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3F9702813B64FCAB6AC9C8B59976390"/>
        <w:style w:val=""/>
        <w:category>
          <w:name w:val="常规"/>
          <w:gallery w:val="placeholder"/>
        </w:category>
        <w:types>
          <w:type w:val="bbPlcHdr"/>
        </w:types>
        <w:behaviors>
          <w:behavior w:val="content"/>
        </w:behaviors>
        <w:description w:val=""/>
        <w:guid w:val="{FEAD98CB-F9CE-4A9D-9B66-58E2E3AD394B}"/>
      </w:docPartPr>
      <w:docPartBody>
        <w:p w14:paraId="5D5DE87A">
          <w:pPr>
            <w:pStyle w:val="5"/>
          </w:pPr>
          <w:r>
            <w:rPr>
              <w:rStyle w:val="4"/>
              <w:rFonts w:hint="eastAsia"/>
            </w:rPr>
            <w:t>单击或点击此处输入文字。</w:t>
          </w:r>
        </w:p>
      </w:docPartBody>
    </w:docPart>
    <w:docPart>
      <w:docPartPr>
        <w:name w:val="8A164474CC184DC79360CF531DF1A69B"/>
        <w:style w:val=""/>
        <w:category>
          <w:name w:val="常规"/>
          <w:gallery w:val="placeholder"/>
        </w:category>
        <w:types>
          <w:type w:val="bbPlcHdr"/>
        </w:types>
        <w:behaviors>
          <w:behavior w:val="content"/>
        </w:behaviors>
        <w:description w:val=""/>
        <w:guid w:val="{6BF31961-560A-4558-B047-4D843C07C1D6}"/>
      </w:docPartPr>
      <w:docPartBody>
        <w:p w14:paraId="6BA0B0EE">
          <w:pPr>
            <w:pStyle w:val="6"/>
          </w:pPr>
          <w:r>
            <w:rPr>
              <w:rStyle w:val="4"/>
              <w:rFonts w:hint="eastAsia"/>
            </w:rPr>
            <w:t>选择一项。</w:t>
          </w:r>
        </w:p>
      </w:docPartBody>
    </w:docPart>
    <w:docPart>
      <w:docPartPr>
        <w:name w:val="F6D71504878C4479B3AC3D27D1390884"/>
        <w:style w:val=""/>
        <w:category>
          <w:name w:val="常规"/>
          <w:gallery w:val="placeholder"/>
        </w:category>
        <w:types>
          <w:type w:val="bbPlcHdr"/>
        </w:types>
        <w:behaviors>
          <w:behavior w:val="content"/>
        </w:behaviors>
        <w:description w:val=""/>
        <w:guid w:val="{73B21C70-62E8-487E-A06D-82CF8644C702}"/>
      </w:docPartPr>
      <w:docPartBody>
        <w:p w14:paraId="7B35EDFA">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B55"/>
    <w:rsid w:val="000764FA"/>
    <w:rsid w:val="00091AA8"/>
    <w:rsid w:val="000C596B"/>
    <w:rsid w:val="000D5216"/>
    <w:rsid w:val="00421ADD"/>
    <w:rsid w:val="00565C48"/>
    <w:rsid w:val="005E7B32"/>
    <w:rsid w:val="006718C6"/>
    <w:rsid w:val="00821303"/>
    <w:rsid w:val="00A13B55"/>
    <w:rsid w:val="00F6303C"/>
    <w:rsid w:val="00FD4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83F9702813B64FCAB6AC9C8B5997639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A164474CC184DC79360CF531DF1A69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6D71504878C4479B3AC3D27D1390884"/>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2FF5FD-43FC-4C21-BFE7-C941ABF433ED}">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5</Pages>
  <Words>2401</Words>
  <Characters>2595</Characters>
  <Lines>21</Lines>
  <Paragraphs>5</Paragraphs>
  <TotalTime>135</TotalTime>
  <ScaleCrop>false</ScaleCrop>
  <LinksUpToDate>false</LinksUpToDate>
  <CharactersWithSpaces>2631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2024-04-07T02:26:00Z</dcterms:created>
  <dc:creator>lenovo</dc:creator>
  <dc:description>&lt;config cover="true" show_menu="true" version="1.0.0" doctype="SDKXY"&gt;_x000d_
&lt;/config&gt;</dc:description>
  <cp:lastModifiedBy>橘彩星光</cp:lastModifiedBy>
  <cp:lastPrinted>2021-02-02T08:22:00Z</cp:lastPrinted>
  <dcterms:modified xsi:type="dcterms:W3CDTF">2024-06-17T08:38:18Z</dcterms:modified>
  <dc:title>团体标准</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2052-12.1.0.17133</vt:lpwstr>
  </property>
  <property fmtid="{D5CDD505-2E9C-101B-9397-08002B2CF9AE}" pid="15" name="ICV">
    <vt:lpwstr>28B4003C518346189538F602130C5C4F_13</vt:lpwstr>
  </property>
</Properties>
</file>