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03.240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GBC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M</w:t>
            </w:r>
            <w:r>
              <w:rPr>
                <w:rFonts w:ascii="黑体" w:hAnsi="黑体" w:eastAsia="黑体"/>
                <w:sz w:val="21"/>
                <w:szCs w:val="21"/>
              </w:rPr>
              <w:t xml:space="preserve"> </w:t>
            </w:r>
            <w:r>
              <w:rPr>
                <w:rFonts w:hint="eastAsia" w:ascii="黑体" w:hAnsi="黑体" w:eastAsia="黑体"/>
                <w:sz w:val="21"/>
                <w:szCs w:val="21"/>
              </w:rPr>
              <w:t>8</w:t>
            </w:r>
            <w:r>
              <w:rPr>
                <w:rFonts w:ascii="黑体" w:hAnsi="黑体" w:eastAsia="黑体"/>
                <w:sz w:val="21"/>
                <w:szCs w:val="21"/>
              </w:rPr>
              <w:t>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t>2024</w:t>
      </w:r>
    </w:p>
    <w:p>
      <w:pPr>
        <w:pStyle w:val="196"/>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跨境快递物流 分拣集拼管理规范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hint="eastAsia" w:eastAsia="黑体"/>
          <w:szCs w:val="28"/>
        </w:rPr>
        <w:t>Cross-border logistics specification for Sorting and consolidation</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1"/>
        <w:framePr w:h="829" w:hRule="exact" w:hSpace="181" w:vSpace="181" w:wrap="around" w:vAnchor="page" w:hAnchor="page" w:x="2400" w:y="15025"/>
        <w:rPr>
          <w:rFonts w:hAnsi="黑体"/>
        </w:rPr>
      </w:pPr>
      <w:r>
        <w:rPr>
          <w:rFonts w:hint="eastAsia" w:ascii="Times New Roman"/>
          <w:w w:val="100"/>
          <w:sz w:val="28"/>
        </w:rPr>
        <w:t>广西物品编码与标准化促进会</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360"/>
      </w:pPr>
      <w:bookmarkStart w:id="14"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本文件由凭祥市电子商务商会提出并归口。</w:t>
      </w:r>
    </w:p>
    <w:p>
      <w:pPr>
        <w:pStyle w:val="56"/>
        <w:ind w:firstLine="420"/>
      </w:pPr>
      <w:r>
        <w:rPr>
          <w:rFonts w:hint="eastAsia"/>
        </w:rPr>
        <w:t>本文件起草单位：凭祥市电子商务商会、广西壮族自治区标准技术研究院</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4"/>
    <w:p>
      <w:pPr>
        <w:spacing w:line="20" w:lineRule="exact"/>
        <w:jc w:val="center"/>
        <w:rPr>
          <w:rFonts w:ascii="黑体" w:hAnsi="黑体" w:eastAsia="黑体"/>
          <w:sz w:val="32"/>
          <w:szCs w:val="32"/>
        </w:rPr>
      </w:pPr>
      <w:bookmarkStart w:id="15" w:name="BookMark4"/>
    </w:p>
    <w:p>
      <w:pPr>
        <w:spacing w:line="20" w:lineRule="exact"/>
        <w:jc w:val="center"/>
        <w:rPr>
          <w:rFonts w:ascii="黑体" w:hAnsi="黑体" w:eastAsia="黑体"/>
          <w:sz w:val="32"/>
          <w:szCs w:val="32"/>
        </w:rPr>
      </w:pPr>
    </w:p>
    <w:sdt>
      <w:sdtPr>
        <w:tag w:val="NEW_STAND_NAME"/>
        <w:id w:val="595910757"/>
        <w:lock w:val="sdtLocked"/>
        <w:placeholder>
          <w:docPart w:val="64ECEC10488842758A7428D0293F5204"/>
        </w:placeholder>
      </w:sdtPr>
      <w:sdtContent>
        <w:p>
          <w:pPr>
            <w:pStyle w:val="177"/>
            <w:spacing w:before="2" w:beforeLines="1" w:after="528" w:afterLines="220"/>
          </w:pPr>
          <w:bookmarkStart w:id="16" w:name="NEW_STAND_NAME"/>
          <w:r>
            <w:rPr>
              <w:rFonts w:hint="eastAsia"/>
            </w:rPr>
            <w:t>跨境快递物流</w:t>
          </w:r>
          <w:r>
            <w:t xml:space="preserve"> 分拣集拼管理规范</w:t>
          </w:r>
        </w:p>
      </w:sdtContent>
    </w:sdt>
    <w:bookmarkEnd w:id="16"/>
    <w:p>
      <w:pPr>
        <w:pStyle w:val="104"/>
        <w:spacing w:before="240" w:after="240"/>
      </w:pPr>
      <w:bookmarkStart w:id="17" w:name="_Toc26986771"/>
      <w:bookmarkStart w:id="18" w:name="_Toc17233333"/>
      <w:bookmarkStart w:id="19" w:name="_Toc97192964"/>
      <w:bookmarkStart w:id="20" w:name="_Toc24884218"/>
      <w:bookmarkStart w:id="21" w:name="_Toc26648465"/>
      <w:bookmarkStart w:id="22" w:name="_Toc24884211"/>
      <w:bookmarkStart w:id="23" w:name="_Toc17233325"/>
      <w:bookmarkStart w:id="24" w:name="_Toc26986530"/>
      <w:bookmarkStart w:id="25" w:name="_Toc26718930"/>
      <w:r>
        <w:rPr>
          <w:rFonts w:hint="eastAsia"/>
        </w:rPr>
        <w:t>范围</w:t>
      </w:r>
      <w:bookmarkEnd w:id="17"/>
      <w:bookmarkEnd w:id="18"/>
      <w:bookmarkEnd w:id="19"/>
      <w:bookmarkEnd w:id="20"/>
      <w:bookmarkEnd w:id="21"/>
      <w:bookmarkEnd w:id="22"/>
      <w:bookmarkEnd w:id="23"/>
      <w:bookmarkEnd w:id="24"/>
      <w:bookmarkEnd w:id="25"/>
    </w:p>
    <w:p>
      <w:pPr>
        <w:pStyle w:val="56"/>
        <w:ind w:firstLine="420"/>
      </w:pPr>
      <w:bookmarkStart w:id="26" w:name="_Toc26648466"/>
      <w:bookmarkStart w:id="27" w:name="_Toc24884219"/>
      <w:bookmarkStart w:id="28" w:name="_Toc17233334"/>
      <w:bookmarkStart w:id="29" w:name="_Toc17233326"/>
      <w:bookmarkStart w:id="30" w:name="_Toc24884212"/>
      <w:r>
        <w:rPr>
          <w:rFonts w:hint="eastAsia"/>
        </w:rPr>
        <w:t>本文件规定了跨境快递物流分拣集拼管理的基本要求、分拣集拼和应急处理。</w:t>
      </w:r>
    </w:p>
    <w:p>
      <w:pPr>
        <w:pStyle w:val="56"/>
        <w:ind w:firstLine="420"/>
      </w:pPr>
      <w:r>
        <w:rPr>
          <w:rFonts w:hint="eastAsia"/>
        </w:rPr>
        <w:t>本文件适用于凭祥市电子商务商会所属企业的跨境</w:t>
      </w:r>
      <w:r>
        <w:rPr>
          <w:rFonts w:hint="eastAsia"/>
          <w:lang w:val="en-US" w:eastAsia="zh-CN"/>
        </w:rPr>
        <w:t>快递</w:t>
      </w:r>
      <w:bookmarkStart w:id="38" w:name="_GoBack"/>
      <w:bookmarkEnd w:id="38"/>
      <w:r>
        <w:rPr>
          <w:rFonts w:hint="eastAsia"/>
        </w:rPr>
        <w:t>物流分拣集拼管理。</w:t>
      </w:r>
    </w:p>
    <w:p>
      <w:pPr>
        <w:pStyle w:val="104"/>
        <w:spacing w:before="240" w:after="240"/>
      </w:pPr>
      <w:bookmarkStart w:id="31" w:name="_Toc26986772"/>
      <w:bookmarkStart w:id="32" w:name="_Toc26986531"/>
      <w:bookmarkStart w:id="33" w:name="_Toc26718931"/>
      <w:bookmarkStart w:id="34" w:name="_Toc97192965"/>
      <w:r>
        <w:rPr>
          <w:rFonts w:hint="eastAsia"/>
        </w:rPr>
        <w:t>规范性引用文件</w:t>
      </w:r>
      <w:bookmarkEnd w:id="26"/>
      <w:bookmarkEnd w:id="27"/>
      <w:bookmarkEnd w:id="28"/>
      <w:bookmarkEnd w:id="29"/>
      <w:bookmarkEnd w:id="30"/>
      <w:bookmarkEnd w:id="31"/>
      <w:bookmarkEnd w:id="32"/>
      <w:bookmarkEnd w:id="33"/>
      <w:bookmarkEnd w:id="34"/>
    </w:p>
    <w:sdt>
      <w:sdtPr>
        <w:rPr>
          <w:rFonts w:hint="eastAsia"/>
        </w:rPr>
        <w:id w:val="715848253"/>
        <w:placeholder>
          <w:docPart w:val="FFE22393534148FDAEEFC021CA94897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B/T 18354  </w:t>
      </w:r>
      <w:r>
        <w:rPr>
          <w:rFonts w:hint="eastAsia"/>
        </w:rPr>
        <w:t>物流术语</w:t>
      </w:r>
    </w:p>
    <w:p>
      <w:pPr>
        <w:pStyle w:val="56"/>
        <w:ind w:firstLine="420"/>
      </w:pPr>
      <w:r>
        <w:rPr>
          <w:rFonts w:hint="eastAsia"/>
        </w:rPr>
        <w:t>G</w:t>
      </w:r>
      <w:r>
        <w:t xml:space="preserve">B/T 35738  </w:t>
      </w:r>
      <w:r>
        <w:rPr>
          <w:rFonts w:hint="eastAsia"/>
        </w:rPr>
        <w:t>物流仓储配送中心输送、分拣及辅助设备 分类和术语</w:t>
      </w:r>
    </w:p>
    <w:p>
      <w:pPr>
        <w:pStyle w:val="104"/>
        <w:spacing w:before="240" w:after="240"/>
      </w:pPr>
      <w:bookmarkStart w:id="35" w:name="_Toc97192966"/>
      <w:r>
        <w:rPr>
          <w:rFonts w:hint="eastAsia"/>
          <w:szCs w:val="21"/>
        </w:rPr>
        <w:t>术语和定义</w:t>
      </w:r>
      <w:bookmarkEnd w:id="35"/>
    </w:p>
    <w:sdt>
      <w:sdtPr>
        <w:rPr>
          <w:rFonts w:hint="eastAsia"/>
        </w:rPr>
        <w:id w:val="-1909835108"/>
        <w:placeholder>
          <w:docPart w:val="42DE2853BF1B46739D50DCBEE740C1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36" w:name="_Toc26986532"/>
          <w:bookmarkEnd w:id="36"/>
          <w:r>
            <w:rPr>
              <w:rFonts w:hint="eastAsia"/>
            </w:rPr>
            <w:t>GB/T 18354、GB/T 35738界定的以及下列术语和定义适用于本文件。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分拣 sorting</w:t>
      </w:r>
    </w:p>
    <w:p>
      <w:pPr>
        <w:pStyle w:val="56"/>
        <w:ind w:firstLine="420"/>
      </w:pPr>
      <w:r>
        <w:rPr>
          <w:rFonts w:hint="eastAsia"/>
        </w:rPr>
        <w:t>按分类信息对物品进行分类作业。</w:t>
      </w:r>
    </w:p>
    <w:p>
      <w:pPr>
        <w:pStyle w:val="56"/>
        <w:ind w:firstLine="420"/>
      </w:pPr>
      <w:r>
        <w:rPr>
          <w:rFonts w:hint="eastAsia"/>
        </w:rPr>
        <w:t>[来源：G</w:t>
      </w:r>
      <w:r>
        <w:t>B/T 35738</w:t>
      </w:r>
      <w:r>
        <w:rPr>
          <w:rFonts w:hint="eastAsia"/>
        </w:rPr>
        <w:t>—2</w:t>
      </w:r>
      <w:r>
        <w:t>017</w:t>
      </w:r>
      <w:r>
        <w:rPr>
          <w:rFonts w:hint="eastAsia"/>
        </w:rPr>
        <w:t>,2</w:t>
      </w:r>
      <w:r>
        <w:t>.4.2]</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集拼 consolidation</w:t>
      </w:r>
    </w:p>
    <w:p>
      <w:pPr>
        <w:pStyle w:val="56"/>
        <w:ind w:firstLine="420"/>
      </w:pPr>
      <w:r>
        <w:rPr>
          <w:rFonts w:hint="eastAsia"/>
        </w:rPr>
        <w:t>中转仓接收到多个发货人的物品后，依据收货人信息分批次集中建包，通过拼箱或集装箱装载，通过海运、空运或陆运等方式直接运输到目的地的物流服务模式。</w:t>
      </w:r>
    </w:p>
    <w:p>
      <w:pPr>
        <w:pStyle w:val="104"/>
        <w:spacing w:before="240" w:after="240"/>
      </w:pPr>
      <w:r>
        <w:rPr>
          <w:rFonts w:hint="eastAsia"/>
        </w:rPr>
        <w:t>基本要求</w:t>
      </w:r>
    </w:p>
    <w:p>
      <w:pPr>
        <w:pStyle w:val="162"/>
      </w:pPr>
      <w:r>
        <w:rPr>
          <w:rFonts w:hint="eastAsia"/>
        </w:rPr>
        <w:t>分拣快件时，不应出现抛、扔、深、踢、坐、压快件，谨防快件因野蛮操作而出现的损坏。</w:t>
      </w:r>
    </w:p>
    <w:p>
      <w:pPr>
        <w:pStyle w:val="162"/>
      </w:pPr>
      <w:r>
        <w:rPr>
          <w:rFonts w:hint="eastAsia"/>
        </w:rPr>
        <w:t>不应让无关人员和未佩戴操作牌或未穿着工服的分拣作业人员进入操作区域。</w:t>
      </w:r>
    </w:p>
    <w:p>
      <w:pPr>
        <w:pStyle w:val="162"/>
      </w:pPr>
      <w:r>
        <w:rPr>
          <w:rFonts w:hint="eastAsia"/>
        </w:rPr>
        <w:t>不应穿凉/拖鞋上班，谨防物品从皮带机上落下砸伤。</w:t>
      </w:r>
    </w:p>
    <w:p>
      <w:pPr>
        <w:pStyle w:val="162"/>
      </w:pPr>
      <w:r>
        <w:rPr>
          <w:rFonts w:hint="eastAsia"/>
        </w:rPr>
        <w:t>不应将易燃、易爆的物品带入操作场地。</w:t>
      </w:r>
    </w:p>
    <w:p>
      <w:pPr>
        <w:pStyle w:val="162"/>
      </w:pPr>
      <w:r>
        <w:rPr>
          <w:rFonts w:hint="eastAsia"/>
        </w:rPr>
        <w:t>不应在操作场地抽烟，以确保快件安全。</w:t>
      </w:r>
    </w:p>
    <w:p>
      <w:pPr>
        <w:pStyle w:val="162"/>
      </w:pPr>
      <w:r>
        <w:rPr>
          <w:rFonts w:hint="eastAsia"/>
        </w:rPr>
        <w:t>流水线应由指定人员负责开关操作。分拣作业人员不应跨越流水线，不应私自开、关机，谨防安全事故的发生。</w:t>
      </w:r>
    </w:p>
    <w:p>
      <w:pPr>
        <w:pStyle w:val="162"/>
      </w:pPr>
      <w:r>
        <w:rPr>
          <w:rFonts w:hint="eastAsia"/>
        </w:rPr>
        <w:t>在建包过程中，应以“清点完毕、装包完毕、封装完毕和标识完毕”流程建包，谨防产生物品混装、包牌（包的标识）弄错等问题。</w:t>
      </w:r>
    </w:p>
    <w:p>
      <w:pPr>
        <w:pStyle w:val="162"/>
      </w:pPr>
      <w:r>
        <w:rPr>
          <w:rFonts w:hint="eastAsia"/>
        </w:rPr>
        <w:t>对以下物品进行包装时，不应使用皮带机分拨，避免损伤、污染皮带机或快件摔损等情况：</w:t>
      </w:r>
    </w:p>
    <w:p>
      <w:pPr>
        <w:pStyle w:val="132"/>
      </w:pPr>
      <w:r>
        <w:rPr>
          <w:rFonts w:hint="eastAsia"/>
        </w:rPr>
        <w:t>包装外表有突出的钉、钩、刺等物品；</w:t>
      </w:r>
    </w:p>
    <w:p>
      <w:pPr>
        <w:pStyle w:val="132"/>
      </w:pPr>
      <w:r>
        <w:rPr>
          <w:rFonts w:hint="eastAsia"/>
        </w:rPr>
        <w:t>有异味和油渍的物品；</w:t>
      </w:r>
    </w:p>
    <w:p>
      <w:pPr>
        <w:pStyle w:val="132"/>
      </w:pPr>
      <w:r>
        <w:rPr>
          <w:rFonts w:hint="eastAsia"/>
        </w:rPr>
        <w:t>超过3</w:t>
      </w:r>
      <w:r>
        <w:t>0</w:t>
      </w:r>
      <w:r>
        <w:rPr>
          <w:rFonts w:hint="eastAsia"/>
        </w:rPr>
        <w:t>kg的物品（部分特殊物品如钢制模具）；</w:t>
      </w:r>
    </w:p>
    <w:p>
      <w:pPr>
        <w:pStyle w:val="132"/>
      </w:pPr>
      <w:r>
        <w:rPr>
          <w:rFonts w:hint="eastAsia"/>
        </w:rPr>
        <w:t>超大（长宽高明显超过皮带机宽度范围）的物品。</w:t>
      </w:r>
    </w:p>
    <w:p>
      <w:pPr>
        <w:pStyle w:val="104"/>
        <w:spacing w:before="240" w:after="240"/>
      </w:pPr>
      <w:r>
        <w:rPr>
          <w:rFonts w:hint="eastAsia"/>
        </w:rPr>
        <w:t>分拣集拼</w:t>
      </w:r>
    </w:p>
    <w:p>
      <w:pPr>
        <w:pStyle w:val="105"/>
        <w:spacing w:before="120" w:after="120"/>
      </w:pPr>
      <w:r>
        <w:rPr>
          <w:rFonts w:hint="eastAsia"/>
        </w:rPr>
        <w:t>物品到仓</w:t>
      </w:r>
    </w:p>
    <w:p>
      <w:pPr>
        <w:pStyle w:val="165"/>
      </w:pPr>
      <w:r>
        <w:rPr>
          <w:rFonts w:hint="eastAsia"/>
        </w:rPr>
        <w:t>应检查车辆封车情况，存在人为破坏或更换现象或封条被拉开的痕迹等情况的，应及时沟通处理。交接物品时应确保交接清楚，明确责任，避免纠纷。</w:t>
      </w:r>
    </w:p>
    <w:p>
      <w:pPr>
        <w:pStyle w:val="165"/>
      </w:pPr>
      <w:r>
        <w:rPr>
          <w:rFonts w:hint="eastAsia"/>
        </w:rPr>
        <w:t>卸完车后，对车厢内由里向外检查，确保无物品遗漏。</w:t>
      </w:r>
    </w:p>
    <w:p>
      <w:pPr>
        <w:pStyle w:val="165"/>
      </w:pPr>
      <w:r>
        <w:rPr>
          <w:rFonts w:hint="eastAsia"/>
        </w:rPr>
        <w:t>物品入仓工作应按《跨境物流  入仓管理规范》的规定执行。</w:t>
      </w:r>
    </w:p>
    <w:p>
      <w:pPr>
        <w:pStyle w:val="105"/>
        <w:spacing w:before="120" w:after="120"/>
      </w:pPr>
      <w:r>
        <w:rPr>
          <w:rFonts w:hint="eastAsia"/>
        </w:rPr>
        <w:t>物品检查</w:t>
      </w:r>
    </w:p>
    <w:p>
      <w:pPr>
        <w:pStyle w:val="165"/>
      </w:pPr>
      <w:r>
        <w:rPr>
          <w:rFonts w:hint="eastAsia"/>
        </w:rPr>
        <w:t>收到物品后，应先对物品进行验视，并根据物品目的地进行面单更换。</w:t>
      </w:r>
    </w:p>
    <w:p>
      <w:pPr>
        <w:pStyle w:val="165"/>
      </w:pPr>
      <w:r>
        <w:rPr>
          <w:rFonts w:hint="eastAsia"/>
        </w:rPr>
        <w:t>检查订单的信息是否正确，并记录每个物品的状态，包括收货、装柜、封箱等。</w:t>
      </w:r>
    </w:p>
    <w:p>
      <w:pPr>
        <w:pStyle w:val="165"/>
      </w:pPr>
      <w:r>
        <w:rPr>
          <w:rFonts w:hint="eastAsia"/>
        </w:rPr>
        <w:t>操作人员应随机对物品进行开箱核验，如遇违禁品应按第6章处置。</w:t>
      </w:r>
    </w:p>
    <w:p>
      <w:pPr>
        <w:pStyle w:val="105"/>
        <w:spacing w:before="120" w:after="120"/>
      </w:pPr>
      <w:r>
        <w:rPr>
          <w:rFonts w:hint="eastAsia"/>
        </w:rPr>
        <w:t>操作</w:t>
      </w:r>
    </w:p>
    <w:p>
      <w:pPr>
        <w:pStyle w:val="165"/>
      </w:pPr>
      <w:r>
        <w:rPr>
          <w:rFonts w:hint="eastAsia"/>
        </w:rPr>
        <w:t>应根据物品的大小，对物品进行分类处理，集中形成各区域物品清单。</w:t>
      </w:r>
    </w:p>
    <w:p>
      <w:pPr>
        <w:pStyle w:val="165"/>
      </w:pPr>
      <w:r>
        <w:rPr>
          <w:rFonts w:hint="eastAsia"/>
        </w:rPr>
        <w:t>物品仓库收货后归档清单记录。</w:t>
      </w:r>
    </w:p>
    <w:p>
      <w:pPr>
        <w:pStyle w:val="165"/>
      </w:pPr>
      <w:r>
        <w:rPr>
          <w:rFonts w:hint="eastAsia"/>
        </w:rPr>
        <w:t>按照物品清单进行分拣、配对、摆放处理。</w:t>
      </w:r>
    </w:p>
    <w:p>
      <w:pPr>
        <w:pStyle w:val="165"/>
      </w:pPr>
      <w:r>
        <w:rPr>
          <w:rFonts w:hint="eastAsia"/>
        </w:rPr>
        <w:t>快件码放时，应遵循重不压轻、大不压小、易碎件分开摆放的原则，避免挤压造成的快件破损。</w:t>
      </w:r>
    </w:p>
    <w:p>
      <w:pPr>
        <w:pStyle w:val="165"/>
      </w:pPr>
      <w:r>
        <w:rPr>
          <w:rFonts w:hint="eastAsia"/>
        </w:rPr>
        <w:t>仓库进行安全密封，防止物品发生损失或缺失。</w:t>
      </w:r>
    </w:p>
    <w:p>
      <w:pPr>
        <w:pStyle w:val="105"/>
        <w:spacing w:before="120" w:after="120"/>
      </w:pPr>
      <w:r>
        <w:rPr>
          <w:rFonts w:hint="eastAsia"/>
        </w:rPr>
        <w:t>物品装车与封车</w:t>
      </w:r>
    </w:p>
    <w:p>
      <w:pPr>
        <w:pStyle w:val="165"/>
      </w:pPr>
      <w:r>
        <w:rPr>
          <w:rFonts w:hint="eastAsia"/>
        </w:rPr>
        <w:t>快件装车时，应确保每票快件通过扫描装车发出，封车前必须检查操作场地，保证当班次快件全部装车，避免漏发。如遇爆仓，应保证建包件优先装车。</w:t>
      </w:r>
    </w:p>
    <w:p>
      <w:pPr>
        <w:pStyle w:val="165"/>
      </w:pPr>
      <w:r>
        <w:rPr>
          <w:rFonts w:hint="eastAsia"/>
        </w:rPr>
        <w:t>封车前应检查车门，确保车门锁扣已到位，避免因为颠簸而自动开启，封车后应确保快件处于全封闭状态。</w:t>
      </w:r>
    </w:p>
    <w:p>
      <w:pPr>
        <w:pStyle w:val="105"/>
        <w:spacing w:before="120" w:after="120"/>
      </w:pPr>
      <w:r>
        <w:rPr>
          <w:rFonts w:hint="eastAsia"/>
        </w:rPr>
        <w:t>场地清理</w:t>
      </w:r>
    </w:p>
    <w:p>
      <w:pPr>
        <w:pStyle w:val="56"/>
        <w:ind w:firstLine="420"/>
      </w:pPr>
      <w:r>
        <w:rPr>
          <w:rFonts w:hint="eastAsia"/>
        </w:rPr>
        <w:t>当班次工作结束后应将操作场地整理、清扫干净，将操作工具进行整理、清洁后放置规定区域（如手推车等）。</w:t>
      </w:r>
    </w:p>
    <w:p>
      <w:pPr>
        <w:pStyle w:val="104"/>
        <w:spacing w:before="240" w:after="240"/>
      </w:pPr>
      <w:r>
        <w:rPr>
          <w:rFonts w:hint="eastAsia"/>
        </w:rPr>
        <w:t>应急处置</w:t>
      </w:r>
    </w:p>
    <w:p>
      <w:pPr>
        <w:pStyle w:val="56"/>
        <w:ind w:firstLine="420"/>
      </w:pPr>
      <w:r>
        <w:rPr>
          <w:rFonts w:hint="eastAsia"/>
        </w:rPr>
        <w:t>在分拣集拼过程中，如遇特殊情况，应按照图1进行应急处置。</w:t>
      </w:r>
    </w:p>
    <w:p>
      <w:pPr>
        <w:pStyle w:val="182"/>
        <w:ind w:firstLine="360"/>
        <w:jc w:val="center"/>
      </w:pPr>
      <w:r>
        <w:rPr>
          <w:rFonts w:hint="eastAsia"/>
        </w:rPr>
        <w:drawing>
          <wp:inline distT="0" distB="0" distL="0" distR="0">
            <wp:extent cx="2974975" cy="5643880"/>
            <wp:effectExtent l="0" t="0" r="0" b="0"/>
            <wp:docPr id="1333377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77404"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87216" cy="5667143"/>
                    </a:xfrm>
                    <a:prstGeom prst="rect">
                      <a:avLst/>
                    </a:prstGeom>
                    <a:noFill/>
                    <a:ln>
                      <a:noFill/>
                    </a:ln>
                  </pic:spPr>
                </pic:pic>
              </a:graphicData>
            </a:graphic>
          </wp:inline>
        </w:drawing>
      </w:r>
    </w:p>
    <w:p>
      <w:pPr>
        <w:pStyle w:val="114"/>
        <w:spacing w:before="120" w:after="120"/>
      </w:pPr>
      <w:r>
        <w:rPr>
          <w:rFonts w:hint="eastAsia"/>
        </w:rPr>
        <w:t>应急处置操作流程图</w:t>
      </w:r>
    </w:p>
    <w:p>
      <w:pPr>
        <w:pStyle w:val="101"/>
      </w:pPr>
      <w:r>
        <w:rPr>
          <w:rFonts w:hint="eastAsia"/>
        </w:rPr>
        <w:t>违禁品交接应有交接清单，并有交接双方签字确认，处置人不得擅自拆检。</w:t>
      </w:r>
    </w:p>
    <w:p>
      <w:pPr>
        <w:pStyle w:val="101"/>
      </w:pPr>
      <w:r>
        <w:rPr>
          <w:rFonts w:hint="eastAsia"/>
        </w:rPr>
        <w:t>疑似爆炸物品或有毒物品应先进行防爆或防毒应急处置。</w:t>
      </w:r>
    </w:p>
    <w:p>
      <w:pPr>
        <w:pStyle w:val="101"/>
      </w:pPr>
      <w:r>
        <w:rPr>
          <w:rFonts w:hint="eastAsia"/>
        </w:rPr>
        <w:t>发现违禁物品及时上报公司管理部门，并根据违禁品性质对应上报相关行政部门。</w:t>
      </w:r>
    </w:p>
    <w:bookmarkEnd w:id="15"/>
    <w:p>
      <w:pPr>
        <w:pStyle w:val="56"/>
        <w:ind w:firstLine="0" w:firstLineChars="0"/>
        <w:jc w:val="center"/>
      </w:pPr>
      <w:bookmarkStart w:id="37" w:name="BookMark8"/>
      <w:r>
        <w:rPr>
          <w:rFonts w:hint="eastAsia"/>
        </w:rPr>
        <w:drawing>
          <wp:inline distT="0" distB="0" distL="0" distR="0">
            <wp:extent cx="1485900" cy="317500"/>
            <wp:effectExtent l="0" t="0" r="0" b="6350"/>
            <wp:docPr id="603003119" name="图片 2"/>
            <wp:cNvGraphicFramePr/>
            <a:graphic xmlns:a="http://schemas.openxmlformats.org/drawingml/2006/main">
              <a:graphicData uri="http://schemas.openxmlformats.org/drawingml/2006/picture">
                <pic:pic xmlns:pic="http://schemas.openxmlformats.org/drawingml/2006/picture">
                  <pic:nvPicPr>
                    <pic:cNvPr id="603003119" name="图片 2"/>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T/GBC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T/GBC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2694"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NDFjODg2YTRmY2NlNGY2ZWI0MTM3NmQwNjlhZTMifQ=="/>
  </w:docVars>
  <w:rsids>
    <w:rsidRoot w:val="00E427ED"/>
    <w:rsid w:val="0000040A"/>
    <w:rsid w:val="00000A94"/>
    <w:rsid w:val="00001972"/>
    <w:rsid w:val="00001D9A"/>
    <w:rsid w:val="00004F3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000"/>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AC3"/>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61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728"/>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2C9"/>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A03"/>
    <w:rsid w:val="003331E4"/>
    <w:rsid w:val="00336C64"/>
    <w:rsid w:val="00337162"/>
    <w:rsid w:val="0034194F"/>
    <w:rsid w:val="00342C56"/>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B72"/>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B91"/>
    <w:rsid w:val="0057721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B7D"/>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32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2AD1"/>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047"/>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4D2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36C"/>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478"/>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A54"/>
    <w:rsid w:val="00B72880"/>
    <w:rsid w:val="00B758BF"/>
    <w:rsid w:val="00B77EC8"/>
    <w:rsid w:val="00B827A6"/>
    <w:rsid w:val="00B831CE"/>
    <w:rsid w:val="00B86677"/>
    <w:rsid w:val="00B87131"/>
    <w:rsid w:val="00B939B1"/>
    <w:rsid w:val="00B96D40"/>
    <w:rsid w:val="00B97386"/>
    <w:rsid w:val="00BA07D8"/>
    <w:rsid w:val="00BA263B"/>
    <w:rsid w:val="00BA42B2"/>
    <w:rsid w:val="00BA58D4"/>
    <w:rsid w:val="00BA5B5C"/>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E7A"/>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269"/>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9E2"/>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7E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0CFD"/>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422E"/>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CB6648"/>
    <w:rsid w:val="23E0134C"/>
    <w:rsid w:val="3DCD5F65"/>
    <w:rsid w:val="5108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autoRedefine/>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ECEC10488842758A7428D0293F5204"/>
        <w:style w:val=""/>
        <w:category>
          <w:name w:val="常规"/>
          <w:gallery w:val="placeholder"/>
        </w:category>
        <w:types>
          <w:type w:val="bbPlcHdr"/>
        </w:types>
        <w:behaviors>
          <w:behavior w:val="content"/>
        </w:behaviors>
        <w:description w:val=""/>
        <w:guid w:val="{7376F338-951D-4D00-92D1-4409FE43E72C}"/>
      </w:docPartPr>
      <w:docPartBody>
        <w:p>
          <w:pPr>
            <w:pStyle w:val="5"/>
          </w:pPr>
          <w:r>
            <w:rPr>
              <w:rStyle w:val="4"/>
              <w:rFonts w:hint="eastAsia"/>
            </w:rPr>
            <w:t>单击或点击此处输入文字。</w:t>
          </w:r>
        </w:p>
      </w:docPartBody>
    </w:docPart>
    <w:docPart>
      <w:docPartPr>
        <w:name w:val="FFE22393534148FDAEEFC021CA948972"/>
        <w:style w:val=""/>
        <w:category>
          <w:name w:val="常规"/>
          <w:gallery w:val="placeholder"/>
        </w:category>
        <w:types>
          <w:type w:val="bbPlcHdr"/>
        </w:types>
        <w:behaviors>
          <w:behavior w:val="content"/>
        </w:behaviors>
        <w:description w:val=""/>
        <w:guid w:val="{75533F0A-4C15-4B02-BB12-5FCE1B3AC380}"/>
      </w:docPartPr>
      <w:docPartBody>
        <w:p>
          <w:pPr>
            <w:pStyle w:val="6"/>
          </w:pPr>
          <w:r>
            <w:rPr>
              <w:rStyle w:val="4"/>
              <w:rFonts w:hint="eastAsia"/>
            </w:rPr>
            <w:t>选择一项。</w:t>
          </w:r>
        </w:p>
      </w:docPartBody>
    </w:docPart>
    <w:docPart>
      <w:docPartPr>
        <w:name w:val="42DE2853BF1B46739D50DCBEE740C128"/>
        <w:style w:val=""/>
        <w:category>
          <w:name w:val="常规"/>
          <w:gallery w:val="placeholder"/>
        </w:category>
        <w:types>
          <w:type w:val="bbPlcHdr"/>
        </w:types>
        <w:behaviors>
          <w:behavior w:val="content"/>
        </w:behaviors>
        <w:description w:val=""/>
        <w:guid w:val="{D8A95853-6A2C-4F04-8822-61456F045A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4C"/>
    <w:rsid w:val="00265FCD"/>
    <w:rsid w:val="0043584C"/>
    <w:rsid w:val="00480BDA"/>
    <w:rsid w:val="004A0EEB"/>
    <w:rsid w:val="004D0BD5"/>
    <w:rsid w:val="008C24F9"/>
    <w:rsid w:val="00915E7E"/>
    <w:rsid w:val="00A82180"/>
    <w:rsid w:val="00AF3720"/>
    <w:rsid w:val="00CE7819"/>
    <w:rsid w:val="00E6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4ECEC10488842758A7428D0293F520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FE22393534148FDAEEFC021CA9489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DE2853BF1B46739D50DCBEE740C12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301</Words>
  <Characters>1721</Characters>
  <Lines>14</Lines>
  <Paragraphs>4</Paragraphs>
  <TotalTime>6</TotalTime>
  <ScaleCrop>false</ScaleCrop>
  <LinksUpToDate>false</LinksUpToDate>
  <CharactersWithSpaces>2018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2024-04-08T02:30:00Z</dcterms:created>
  <dc:creator>lenovo</dc:creator>
  <dc:description>&lt;config cover="true" show_menu="true" version="1.0.0" doctype="SDKXY"&gt;_x000d_
&lt;/config&gt;</dc:description>
  <cp:lastModifiedBy>橘彩星光</cp:lastModifiedBy>
  <cp:lastPrinted>2021-02-02T08:22:00Z</cp:lastPrinted>
  <dcterms:modified xsi:type="dcterms:W3CDTF">2024-05-13T04:33:03Z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A0C0782917EF45D89ED9C6B19AD95E9A_12</vt:lpwstr>
  </property>
</Properties>
</file>