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B2D05" w14:textId="77777777" w:rsidR="0059058C" w:rsidRPr="0022059A" w:rsidRDefault="0059058C" w:rsidP="00545467">
      <w:pPr>
        <w:autoSpaceDE w:val="0"/>
        <w:autoSpaceDN w:val="0"/>
        <w:adjustRightInd w:val="0"/>
        <w:spacing w:line="360" w:lineRule="auto"/>
        <w:ind w:right="-148"/>
        <w:rPr>
          <w:rFonts w:ascii="宋体" w:hAnsi="宋体"/>
          <w:bCs/>
          <w:kern w:val="0"/>
          <w:sz w:val="36"/>
          <w:szCs w:val="18"/>
        </w:rPr>
      </w:pPr>
    </w:p>
    <w:p w14:paraId="423AF474" w14:textId="77777777" w:rsidR="0059058C" w:rsidRPr="0022059A" w:rsidRDefault="0059058C" w:rsidP="00545467">
      <w:pPr>
        <w:autoSpaceDE w:val="0"/>
        <w:autoSpaceDN w:val="0"/>
        <w:adjustRightInd w:val="0"/>
        <w:spacing w:line="360" w:lineRule="auto"/>
        <w:ind w:right="-148"/>
        <w:rPr>
          <w:rFonts w:ascii="宋体" w:hAnsi="宋体"/>
          <w:bCs/>
          <w:kern w:val="0"/>
          <w:sz w:val="36"/>
          <w:szCs w:val="18"/>
        </w:rPr>
      </w:pPr>
    </w:p>
    <w:p w14:paraId="6AC0E599" w14:textId="77777777" w:rsidR="0059058C" w:rsidRPr="0022059A" w:rsidRDefault="00000000" w:rsidP="00545467">
      <w:pPr>
        <w:pStyle w:val="afe"/>
        <w:spacing w:line="360" w:lineRule="auto"/>
        <w:ind w:firstLineChars="0" w:firstLine="0"/>
        <w:jc w:val="center"/>
        <w:rPr>
          <w:rFonts w:hAnsi="宋体"/>
          <w:b/>
          <w:sz w:val="44"/>
          <w:szCs w:val="44"/>
        </w:rPr>
      </w:pPr>
      <w:bookmarkStart w:id="0" w:name="OLE_LINK3"/>
      <w:bookmarkStart w:id="1" w:name="OLE_LINK2"/>
      <w:r w:rsidRPr="0022059A">
        <w:rPr>
          <w:rFonts w:hAnsi="宋体" w:hint="eastAsia"/>
          <w:b/>
          <w:sz w:val="44"/>
          <w:szCs w:val="44"/>
        </w:rPr>
        <w:t>团体标准</w:t>
      </w:r>
      <w:bookmarkStart w:id="2" w:name="OLE_LINK1"/>
      <w:r w:rsidRPr="0022059A">
        <w:rPr>
          <w:rFonts w:hAnsi="宋体" w:hint="eastAsia"/>
          <w:b/>
          <w:sz w:val="44"/>
          <w:szCs w:val="44"/>
        </w:rPr>
        <w:t>《心智障碍者洗车专业服务指南》</w:t>
      </w:r>
    </w:p>
    <w:bookmarkEnd w:id="2"/>
    <w:p w14:paraId="05350829" w14:textId="77777777" w:rsidR="0059058C" w:rsidRPr="0022059A" w:rsidRDefault="00000000" w:rsidP="00545467">
      <w:pPr>
        <w:pStyle w:val="afe"/>
        <w:spacing w:line="360" w:lineRule="auto"/>
        <w:ind w:firstLineChars="0" w:firstLine="0"/>
        <w:jc w:val="center"/>
        <w:rPr>
          <w:rFonts w:hAnsi="宋体"/>
          <w:b/>
          <w:sz w:val="44"/>
          <w:szCs w:val="44"/>
        </w:rPr>
      </w:pPr>
      <w:r w:rsidRPr="0022059A">
        <w:rPr>
          <w:rFonts w:hAnsi="宋体" w:hint="eastAsia"/>
          <w:b/>
          <w:sz w:val="44"/>
          <w:szCs w:val="44"/>
        </w:rPr>
        <w:t>编制说明</w:t>
      </w:r>
    </w:p>
    <w:bookmarkEnd w:id="0"/>
    <w:bookmarkEnd w:id="1"/>
    <w:p w14:paraId="5E86BDBF" w14:textId="77777777" w:rsidR="0059058C" w:rsidRPr="0022059A" w:rsidRDefault="0059058C" w:rsidP="00545467">
      <w:pPr>
        <w:spacing w:line="360" w:lineRule="auto"/>
        <w:ind w:right="-148"/>
        <w:rPr>
          <w:rFonts w:ascii="宋体" w:hAnsi="宋体"/>
          <w:sz w:val="36"/>
          <w:szCs w:val="36"/>
        </w:rPr>
      </w:pPr>
    </w:p>
    <w:p w14:paraId="722A32B5" w14:textId="77777777" w:rsidR="0059058C" w:rsidRPr="0022059A" w:rsidRDefault="00000000" w:rsidP="00545467">
      <w:pPr>
        <w:autoSpaceDE w:val="0"/>
        <w:autoSpaceDN w:val="0"/>
        <w:adjustRightInd w:val="0"/>
        <w:spacing w:line="360" w:lineRule="auto"/>
        <w:ind w:right="-148"/>
        <w:jc w:val="center"/>
        <w:rPr>
          <w:rFonts w:ascii="宋体" w:hAnsi="宋体"/>
          <w:sz w:val="36"/>
          <w:szCs w:val="36"/>
        </w:rPr>
      </w:pPr>
      <w:r w:rsidRPr="0022059A">
        <w:rPr>
          <w:rFonts w:ascii="宋体" w:hAnsi="宋体" w:hint="eastAsia"/>
          <w:bCs/>
          <w:kern w:val="0"/>
          <w:sz w:val="36"/>
          <w:szCs w:val="36"/>
        </w:rPr>
        <w:t>（征求意见稿）</w:t>
      </w:r>
    </w:p>
    <w:p w14:paraId="57E8404A" w14:textId="77777777" w:rsidR="0059058C" w:rsidRPr="0022059A" w:rsidRDefault="0059058C" w:rsidP="00545467">
      <w:pPr>
        <w:spacing w:line="360" w:lineRule="auto"/>
        <w:ind w:right="-148"/>
        <w:rPr>
          <w:rFonts w:ascii="宋体" w:hAnsi="宋体"/>
          <w:sz w:val="36"/>
          <w:szCs w:val="36"/>
        </w:rPr>
      </w:pPr>
    </w:p>
    <w:p w14:paraId="03F73E83" w14:textId="77777777" w:rsidR="0059058C" w:rsidRPr="0022059A" w:rsidRDefault="0059058C" w:rsidP="00545467">
      <w:pPr>
        <w:spacing w:line="360" w:lineRule="auto"/>
        <w:ind w:right="-148"/>
        <w:rPr>
          <w:rFonts w:ascii="宋体" w:hAnsi="宋体"/>
          <w:sz w:val="36"/>
          <w:szCs w:val="36"/>
        </w:rPr>
      </w:pPr>
    </w:p>
    <w:p w14:paraId="3F25E315" w14:textId="77777777" w:rsidR="0059058C" w:rsidRPr="0022059A" w:rsidRDefault="0059058C" w:rsidP="00545467">
      <w:pPr>
        <w:spacing w:line="360" w:lineRule="auto"/>
        <w:ind w:right="-148"/>
        <w:rPr>
          <w:rFonts w:ascii="宋体" w:hAnsi="宋体"/>
          <w:sz w:val="36"/>
          <w:szCs w:val="36"/>
        </w:rPr>
      </w:pPr>
    </w:p>
    <w:p w14:paraId="2B857F03" w14:textId="77777777" w:rsidR="0059058C" w:rsidRPr="0022059A" w:rsidRDefault="0059058C" w:rsidP="00545467">
      <w:pPr>
        <w:spacing w:line="360" w:lineRule="auto"/>
        <w:ind w:right="-148"/>
        <w:rPr>
          <w:rFonts w:ascii="宋体" w:hAnsi="宋体"/>
          <w:sz w:val="36"/>
          <w:szCs w:val="36"/>
        </w:rPr>
      </w:pPr>
    </w:p>
    <w:p w14:paraId="3B665C86" w14:textId="77777777" w:rsidR="0059058C" w:rsidRPr="0022059A" w:rsidRDefault="0059058C" w:rsidP="00545467">
      <w:pPr>
        <w:spacing w:line="360" w:lineRule="auto"/>
        <w:ind w:right="-148"/>
        <w:rPr>
          <w:rFonts w:ascii="宋体" w:hAnsi="宋体"/>
          <w:sz w:val="36"/>
          <w:szCs w:val="36"/>
        </w:rPr>
      </w:pPr>
    </w:p>
    <w:p w14:paraId="60F850A0" w14:textId="77777777" w:rsidR="0059058C" w:rsidRPr="0022059A" w:rsidRDefault="0059058C" w:rsidP="00545467">
      <w:pPr>
        <w:spacing w:line="360" w:lineRule="auto"/>
        <w:ind w:right="-148"/>
        <w:rPr>
          <w:rFonts w:ascii="宋体" w:hAnsi="宋体"/>
          <w:sz w:val="36"/>
          <w:szCs w:val="36"/>
        </w:rPr>
      </w:pPr>
    </w:p>
    <w:p w14:paraId="313A030F" w14:textId="77777777" w:rsidR="0059058C" w:rsidRPr="0022059A" w:rsidRDefault="0059058C" w:rsidP="00545467">
      <w:pPr>
        <w:spacing w:line="360" w:lineRule="auto"/>
        <w:ind w:right="-148"/>
        <w:rPr>
          <w:rFonts w:ascii="宋体" w:hAnsi="宋体"/>
          <w:sz w:val="36"/>
          <w:szCs w:val="36"/>
        </w:rPr>
      </w:pPr>
    </w:p>
    <w:p w14:paraId="199436BC" w14:textId="77777777" w:rsidR="0059058C" w:rsidRPr="0022059A" w:rsidRDefault="00000000" w:rsidP="00545467">
      <w:pPr>
        <w:pStyle w:val="afe"/>
        <w:spacing w:line="360" w:lineRule="auto"/>
        <w:ind w:firstLineChars="0" w:firstLine="0"/>
        <w:jc w:val="center"/>
        <w:rPr>
          <w:rFonts w:hAnsi="宋体"/>
          <w:sz w:val="28"/>
          <w:szCs w:val="28"/>
        </w:rPr>
      </w:pPr>
      <w:r w:rsidRPr="0022059A">
        <w:rPr>
          <w:rFonts w:hAnsi="宋体" w:hint="eastAsia"/>
          <w:sz w:val="28"/>
          <w:szCs w:val="28"/>
        </w:rPr>
        <w:t>标准起草工作组</w:t>
      </w:r>
    </w:p>
    <w:p w14:paraId="66048D6E" w14:textId="77777777" w:rsidR="0059058C" w:rsidRPr="0022059A" w:rsidRDefault="0059058C" w:rsidP="00545467">
      <w:pPr>
        <w:spacing w:line="360" w:lineRule="auto"/>
        <w:ind w:right="-148"/>
        <w:rPr>
          <w:rFonts w:ascii="宋体" w:hAnsi="宋体"/>
          <w:sz w:val="36"/>
          <w:szCs w:val="36"/>
        </w:rPr>
      </w:pPr>
    </w:p>
    <w:p w14:paraId="57B2AB92" w14:textId="77777777" w:rsidR="0059058C" w:rsidRPr="0022059A" w:rsidRDefault="0059058C" w:rsidP="00545467">
      <w:pPr>
        <w:spacing w:line="360" w:lineRule="auto"/>
        <w:ind w:right="-148"/>
        <w:rPr>
          <w:rFonts w:ascii="宋体" w:hAnsi="宋体"/>
          <w:sz w:val="36"/>
          <w:szCs w:val="36"/>
        </w:rPr>
      </w:pPr>
    </w:p>
    <w:p w14:paraId="7C6CEE7B" w14:textId="77777777" w:rsidR="0059058C" w:rsidRPr="0022059A" w:rsidRDefault="00000000" w:rsidP="00545467">
      <w:pPr>
        <w:spacing w:line="360" w:lineRule="auto"/>
        <w:ind w:right="-148"/>
        <w:jc w:val="center"/>
        <w:rPr>
          <w:rFonts w:ascii="宋体" w:hAnsi="宋体"/>
          <w:b/>
          <w:sz w:val="28"/>
        </w:rPr>
      </w:pPr>
      <w:r w:rsidRPr="0022059A">
        <w:rPr>
          <w:rFonts w:ascii="宋体" w:hAnsi="宋体" w:hint="eastAsia"/>
          <w:b/>
          <w:sz w:val="28"/>
        </w:rPr>
        <w:t>二</w:t>
      </w:r>
      <w:r w:rsidRPr="0022059A">
        <w:rPr>
          <w:rFonts w:hint="eastAsia"/>
          <w:b/>
          <w:sz w:val="28"/>
          <w:szCs w:val="28"/>
        </w:rPr>
        <w:t>〇二四</w:t>
      </w:r>
      <w:r w:rsidRPr="0022059A">
        <w:rPr>
          <w:rFonts w:ascii="宋体" w:hAnsi="宋体" w:hint="eastAsia"/>
          <w:b/>
          <w:sz w:val="28"/>
        </w:rPr>
        <w:t>年四月</w:t>
      </w:r>
    </w:p>
    <w:p w14:paraId="7A05DAD8" w14:textId="77777777" w:rsidR="0059058C" w:rsidRPr="0022059A" w:rsidRDefault="00000000" w:rsidP="00545467">
      <w:pPr>
        <w:spacing w:line="360" w:lineRule="auto"/>
        <w:ind w:right="-148"/>
        <w:jc w:val="center"/>
        <w:rPr>
          <w:rFonts w:ascii="黑体" w:eastAsia="黑体"/>
          <w:sz w:val="32"/>
          <w:szCs w:val="32"/>
          <w:lang w:val="zh-CN"/>
        </w:rPr>
      </w:pPr>
      <w:r w:rsidRPr="0022059A">
        <w:rPr>
          <w:rFonts w:ascii="宋体" w:hAnsi="宋体"/>
          <w:sz w:val="28"/>
        </w:rPr>
        <w:br w:type="page"/>
      </w:r>
      <w:r w:rsidRPr="0022059A">
        <w:rPr>
          <w:rFonts w:ascii="黑体" w:eastAsia="黑体" w:hint="eastAsia"/>
          <w:sz w:val="32"/>
          <w:szCs w:val="32"/>
          <w:lang w:val="zh-CN"/>
        </w:rPr>
        <w:lastRenderedPageBreak/>
        <w:t>目    次</w:t>
      </w:r>
    </w:p>
    <w:p w14:paraId="4DA97B8A" w14:textId="77777777" w:rsidR="0059058C" w:rsidRPr="0022059A" w:rsidRDefault="00000000" w:rsidP="00545467">
      <w:pPr>
        <w:spacing w:line="360" w:lineRule="auto"/>
        <w:ind w:right="-148"/>
        <w:jc w:val="center"/>
        <w:rPr>
          <w:sz w:val="24"/>
        </w:rPr>
      </w:pPr>
      <w:r w:rsidRPr="0022059A">
        <w:rPr>
          <w:rFonts w:ascii="宋体" w:hAnsi="宋体"/>
          <w:sz w:val="24"/>
        </w:rPr>
        <w:fldChar w:fldCharType="begin"/>
      </w:r>
      <w:r w:rsidRPr="0022059A">
        <w:rPr>
          <w:rFonts w:ascii="宋体" w:hAnsi="宋体"/>
          <w:sz w:val="24"/>
        </w:rPr>
        <w:instrText xml:space="preserve"> TOC \o "1-1" \h \z \u </w:instrText>
      </w:r>
      <w:r w:rsidRPr="0022059A">
        <w:rPr>
          <w:rFonts w:ascii="宋体" w:hAnsi="宋体"/>
          <w:sz w:val="24"/>
        </w:rPr>
        <w:fldChar w:fldCharType="separate"/>
      </w:r>
    </w:p>
    <w:p w14:paraId="79F54CB3" w14:textId="77777777" w:rsidR="0059058C" w:rsidRPr="0022059A" w:rsidRDefault="00000000" w:rsidP="00545467">
      <w:pPr>
        <w:pStyle w:val="TOC1"/>
      </w:pPr>
      <w:hyperlink w:anchor="_Toc329269946" w:history="1">
        <w:r w:rsidRPr="0022059A">
          <w:rPr>
            <w:rFonts w:hint="eastAsia"/>
            <w:sz w:val="24"/>
          </w:rPr>
          <w:t>制定标准的背景</w:t>
        </w:r>
        <w:r w:rsidRPr="0022059A">
          <w:tab/>
        </w:r>
      </w:hyperlink>
      <w:r w:rsidRPr="0022059A">
        <w:rPr>
          <w:rFonts w:hint="eastAsia"/>
        </w:rPr>
        <w:t>3</w:t>
      </w:r>
    </w:p>
    <w:p w14:paraId="528C5AA0" w14:textId="77777777" w:rsidR="0059058C" w:rsidRPr="0022059A" w:rsidRDefault="00000000" w:rsidP="00545467">
      <w:pPr>
        <w:pStyle w:val="TOC1"/>
      </w:pPr>
      <w:hyperlink w:anchor="_Toc329269947" w:history="1">
        <w:r w:rsidRPr="0022059A">
          <w:rPr>
            <w:rStyle w:val="afd"/>
            <w:rFonts w:ascii="宋体" w:hAnsi="宋体" w:hint="eastAsia"/>
            <w:color w:val="auto"/>
            <w:sz w:val="24"/>
          </w:rPr>
          <w:t>标准来源与参编单位</w:t>
        </w:r>
        <w:r w:rsidRPr="0022059A">
          <w:tab/>
        </w:r>
      </w:hyperlink>
      <w:r w:rsidRPr="0022059A">
        <w:rPr>
          <w:rFonts w:hint="eastAsia"/>
        </w:rPr>
        <w:t>3</w:t>
      </w:r>
    </w:p>
    <w:p w14:paraId="6D7D7FAB" w14:textId="77777777" w:rsidR="0059058C" w:rsidRPr="0022059A" w:rsidRDefault="00000000" w:rsidP="00545467">
      <w:pPr>
        <w:pStyle w:val="TOC1"/>
      </w:pPr>
      <w:hyperlink w:anchor="_Toc329269948" w:history="1">
        <w:r w:rsidRPr="0022059A">
          <w:rPr>
            <w:rStyle w:val="afd"/>
            <w:rFonts w:ascii="宋体" w:hAnsi="宋体" w:hint="eastAsia"/>
            <w:color w:val="auto"/>
            <w:sz w:val="24"/>
          </w:rPr>
          <w:t>主要工作过程</w:t>
        </w:r>
        <w:r w:rsidRPr="0022059A">
          <w:tab/>
        </w:r>
      </w:hyperlink>
      <w:r w:rsidRPr="0022059A">
        <w:rPr>
          <w:rFonts w:hint="eastAsia"/>
        </w:rPr>
        <w:t>4</w:t>
      </w:r>
    </w:p>
    <w:p w14:paraId="0297B145" w14:textId="77777777" w:rsidR="0059058C" w:rsidRPr="0022059A" w:rsidRDefault="00000000" w:rsidP="00545467">
      <w:pPr>
        <w:pStyle w:val="TOC1"/>
      </w:pPr>
      <w:hyperlink w:anchor="_Toc329269949" w:history="1">
        <w:r w:rsidRPr="0022059A">
          <w:rPr>
            <w:rStyle w:val="afd"/>
            <w:rFonts w:ascii="宋体" w:hAnsi="宋体" w:hint="eastAsia"/>
            <w:color w:val="auto"/>
            <w:sz w:val="24"/>
          </w:rPr>
          <w:t>标准编制原则</w:t>
        </w:r>
        <w:r w:rsidRPr="0022059A">
          <w:tab/>
        </w:r>
      </w:hyperlink>
      <w:r w:rsidRPr="0022059A">
        <w:rPr>
          <w:rFonts w:hint="eastAsia"/>
        </w:rPr>
        <w:t>5</w:t>
      </w:r>
    </w:p>
    <w:p w14:paraId="10785825" w14:textId="77777777" w:rsidR="0059058C" w:rsidRPr="0022059A" w:rsidRDefault="00000000" w:rsidP="00545467">
      <w:pPr>
        <w:pStyle w:val="TOC1"/>
      </w:pPr>
      <w:hyperlink w:anchor="_Toc329269949" w:history="1">
        <w:r w:rsidRPr="0022059A">
          <w:rPr>
            <w:rFonts w:hint="eastAsia"/>
            <w:sz w:val="24"/>
          </w:rPr>
          <w:t>标准的主要内容</w:t>
        </w:r>
        <w:r w:rsidRPr="0022059A">
          <w:tab/>
        </w:r>
      </w:hyperlink>
      <w:r w:rsidRPr="0022059A">
        <w:rPr>
          <w:rFonts w:hint="eastAsia"/>
        </w:rPr>
        <w:t>5</w:t>
      </w:r>
    </w:p>
    <w:p w14:paraId="73DA4022" w14:textId="77777777" w:rsidR="0059058C" w:rsidRPr="0022059A" w:rsidRDefault="00000000" w:rsidP="00545467">
      <w:pPr>
        <w:pStyle w:val="TOC1"/>
      </w:pPr>
      <w:hyperlink w:anchor="_Toc329269950" w:history="1">
        <w:r w:rsidRPr="0022059A">
          <w:rPr>
            <w:rStyle w:val="afd"/>
            <w:rFonts w:ascii="宋体" w:hAnsi="宋体" w:hint="eastAsia"/>
            <w:color w:val="auto"/>
            <w:sz w:val="24"/>
          </w:rPr>
          <w:t>与有关的现行法律、法规和强制性国家标准的关系</w:t>
        </w:r>
        <w:r w:rsidRPr="0022059A">
          <w:tab/>
        </w:r>
      </w:hyperlink>
      <w:r w:rsidRPr="0022059A">
        <w:rPr>
          <w:rFonts w:hint="eastAsia"/>
        </w:rPr>
        <w:t>6</w:t>
      </w:r>
    </w:p>
    <w:p w14:paraId="16DB4E24" w14:textId="77777777" w:rsidR="0059058C" w:rsidRPr="0022059A" w:rsidRDefault="00000000" w:rsidP="00545467">
      <w:pPr>
        <w:pStyle w:val="TOC1"/>
      </w:pPr>
      <w:hyperlink w:anchor="_Toc329269951" w:history="1">
        <w:r w:rsidRPr="0022059A">
          <w:rPr>
            <w:rFonts w:hint="eastAsia"/>
            <w:sz w:val="24"/>
          </w:rPr>
          <w:t>采用国际标准和先进标准情况</w:t>
        </w:r>
        <w:r w:rsidRPr="0022059A">
          <w:tab/>
        </w:r>
      </w:hyperlink>
      <w:r w:rsidRPr="0022059A">
        <w:rPr>
          <w:rFonts w:hint="eastAsia"/>
        </w:rPr>
        <w:t>6</w:t>
      </w:r>
    </w:p>
    <w:p w14:paraId="7651833B" w14:textId="77777777" w:rsidR="0059058C" w:rsidRPr="0022059A" w:rsidRDefault="00000000" w:rsidP="00545467">
      <w:pPr>
        <w:pStyle w:val="TOC1"/>
      </w:pPr>
      <w:hyperlink w:anchor="_Toc329269951" w:history="1">
        <w:r w:rsidRPr="0022059A">
          <w:rPr>
            <w:rStyle w:val="afd"/>
            <w:rFonts w:ascii="宋体" w:hAnsi="宋体" w:hint="eastAsia"/>
            <w:color w:val="auto"/>
            <w:sz w:val="24"/>
          </w:rPr>
          <w:t>重大分歧意见的处理经过和依据</w:t>
        </w:r>
        <w:r w:rsidRPr="0022059A">
          <w:tab/>
        </w:r>
      </w:hyperlink>
      <w:r w:rsidRPr="0022059A">
        <w:rPr>
          <w:rFonts w:hint="eastAsia"/>
        </w:rPr>
        <w:t>6</w:t>
      </w:r>
    </w:p>
    <w:p w14:paraId="30246B91" w14:textId="77777777" w:rsidR="0059058C" w:rsidRPr="0022059A" w:rsidRDefault="00000000" w:rsidP="00545467">
      <w:pPr>
        <w:pStyle w:val="TOC1"/>
      </w:pPr>
      <w:hyperlink w:anchor="_Toc329269952" w:history="1">
        <w:r w:rsidRPr="0022059A">
          <w:rPr>
            <w:rStyle w:val="afd"/>
            <w:rFonts w:ascii="宋体" w:hAnsi="宋体" w:hint="eastAsia"/>
            <w:color w:val="auto"/>
            <w:sz w:val="24"/>
          </w:rPr>
          <w:t>贯彻标准的要求和措施建议</w:t>
        </w:r>
        <w:r w:rsidRPr="0022059A">
          <w:tab/>
        </w:r>
      </w:hyperlink>
      <w:r w:rsidRPr="0022059A">
        <w:rPr>
          <w:rFonts w:hint="eastAsia"/>
        </w:rPr>
        <w:t>7</w:t>
      </w:r>
    </w:p>
    <w:p w14:paraId="003F5A58" w14:textId="77777777" w:rsidR="0059058C" w:rsidRPr="0022059A" w:rsidRDefault="00000000" w:rsidP="00545467">
      <w:pPr>
        <w:pStyle w:val="TOC1"/>
      </w:pPr>
      <w:hyperlink w:anchor="_Toc329269953" w:history="1">
        <w:r w:rsidRPr="0022059A">
          <w:rPr>
            <w:rStyle w:val="afd"/>
            <w:rFonts w:ascii="宋体" w:hAnsi="宋体" w:hint="eastAsia"/>
            <w:color w:val="auto"/>
            <w:sz w:val="24"/>
          </w:rPr>
          <w:t>标准中涉及专利情况</w:t>
        </w:r>
        <w:r w:rsidRPr="0022059A">
          <w:tab/>
        </w:r>
      </w:hyperlink>
      <w:r w:rsidRPr="0022059A">
        <w:rPr>
          <w:rFonts w:hint="eastAsia"/>
        </w:rPr>
        <w:t>7</w:t>
      </w:r>
    </w:p>
    <w:p w14:paraId="19798C15" w14:textId="77777777" w:rsidR="0059058C" w:rsidRPr="0022059A" w:rsidRDefault="00000000" w:rsidP="00545467">
      <w:pPr>
        <w:pStyle w:val="TOC1"/>
      </w:pPr>
      <w:hyperlink w:anchor="_Toc329269954" w:history="1">
        <w:r w:rsidRPr="0022059A">
          <w:rPr>
            <w:rStyle w:val="afd"/>
            <w:rFonts w:ascii="宋体" w:hAnsi="宋体" w:hint="eastAsia"/>
            <w:color w:val="auto"/>
            <w:sz w:val="24"/>
          </w:rPr>
          <w:t>废止现行有关标准的建议</w:t>
        </w:r>
        <w:r w:rsidRPr="0022059A">
          <w:tab/>
        </w:r>
      </w:hyperlink>
      <w:r w:rsidRPr="0022059A">
        <w:rPr>
          <w:rFonts w:hint="eastAsia"/>
        </w:rPr>
        <w:t>7</w:t>
      </w:r>
    </w:p>
    <w:p w14:paraId="66FFB840" w14:textId="77777777" w:rsidR="0059058C" w:rsidRPr="0022059A" w:rsidRDefault="00000000" w:rsidP="00545467">
      <w:pPr>
        <w:pStyle w:val="TOC1"/>
      </w:pPr>
      <w:r w:rsidRPr="0022059A">
        <w:rPr>
          <w:rFonts w:ascii="宋体" w:hAnsi="宋体"/>
          <w:sz w:val="24"/>
        </w:rPr>
        <w:fldChar w:fldCharType="end"/>
      </w:r>
      <w:hyperlink w:anchor="_Toc329269954" w:history="1">
        <w:r w:rsidRPr="0022059A">
          <w:rPr>
            <w:rStyle w:val="afd"/>
            <w:rFonts w:ascii="宋体" w:hAnsi="宋体" w:hint="eastAsia"/>
            <w:color w:val="auto"/>
            <w:sz w:val="24"/>
            <w:u w:val="none"/>
          </w:rPr>
          <w:t>其他应予说明的事项</w:t>
        </w:r>
        <w:r w:rsidRPr="0022059A">
          <w:tab/>
        </w:r>
      </w:hyperlink>
      <w:r w:rsidRPr="0022059A">
        <w:rPr>
          <w:rFonts w:hint="eastAsia"/>
        </w:rPr>
        <w:t>7</w:t>
      </w:r>
    </w:p>
    <w:p w14:paraId="7B4C676A" w14:textId="77777777" w:rsidR="0059058C" w:rsidRPr="0022059A" w:rsidRDefault="0059058C" w:rsidP="00545467">
      <w:pPr>
        <w:spacing w:line="360" w:lineRule="auto"/>
        <w:ind w:right="-148"/>
        <w:jc w:val="center"/>
        <w:rPr>
          <w:rFonts w:ascii="宋体" w:hAnsi="宋体"/>
          <w:sz w:val="28"/>
        </w:rPr>
        <w:sectPr w:rsidR="0059058C" w:rsidRPr="0022059A" w:rsidSect="00F45CDC">
          <w:footerReference w:type="even" r:id="rId7"/>
          <w:footerReference w:type="default" r:id="rId8"/>
          <w:pgSz w:w="11906" w:h="16838"/>
          <w:pgMar w:top="1440" w:right="1797" w:bottom="1440" w:left="1797" w:header="851" w:footer="992" w:gutter="0"/>
          <w:cols w:space="425"/>
          <w:docGrid w:type="lines" w:linePitch="312"/>
        </w:sectPr>
      </w:pPr>
    </w:p>
    <w:p w14:paraId="3D283CB4" w14:textId="77777777" w:rsidR="0059058C" w:rsidRPr="0022059A" w:rsidRDefault="00000000" w:rsidP="00545467">
      <w:pPr>
        <w:spacing w:line="360" w:lineRule="auto"/>
        <w:rPr>
          <w:rFonts w:ascii="宋体" w:hAnsi="宋体"/>
          <w:b/>
          <w:sz w:val="28"/>
          <w:szCs w:val="28"/>
        </w:rPr>
      </w:pPr>
      <w:r w:rsidRPr="0022059A">
        <w:rPr>
          <w:rFonts w:ascii="宋体" w:eastAsia="MS Mincho" w:hAnsi="宋体" w:hint="eastAsia"/>
          <w:b/>
          <w:sz w:val="28"/>
          <w:szCs w:val="28"/>
          <w:lang w:eastAsia="ja-JP"/>
        </w:rPr>
        <w:lastRenderedPageBreak/>
        <w:t>一、</w:t>
      </w:r>
      <w:r w:rsidRPr="0022059A">
        <w:rPr>
          <w:rFonts w:ascii="宋体" w:hAnsi="宋体" w:hint="eastAsia"/>
          <w:b/>
          <w:sz w:val="28"/>
          <w:szCs w:val="28"/>
        </w:rPr>
        <w:t>制定标准的背景</w:t>
      </w:r>
    </w:p>
    <w:p w14:paraId="4BAD8E25" w14:textId="753010A2" w:rsidR="0059058C" w:rsidRPr="0022059A" w:rsidRDefault="00000000" w:rsidP="00545467">
      <w:pPr>
        <w:pStyle w:val="TableParagraph"/>
        <w:kinsoku w:val="0"/>
        <w:overflowPunct w:val="0"/>
        <w:spacing w:line="360" w:lineRule="auto"/>
        <w:ind w:firstLineChars="200" w:firstLine="482"/>
        <w:rPr>
          <w:rFonts w:asciiTheme="minorEastAsia" w:eastAsiaTheme="minorEastAsia" w:hAnsiTheme="minorEastAsia" w:cstheme="minorEastAsia"/>
        </w:rPr>
      </w:pPr>
      <w:r w:rsidRPr="0022059A">
        <w:rPr>
          <w:rFonts w:asciiTheme="minorEastAsia" w:eastAsiaTheme="minorEastAsia" w:hAnsiTheme="minorEastAsia" w:cstheme="minorEastAsia" w:hint="eastAsia"/>
          <w:b/>
        </w:rPr>
        <w:t xml:space="preserve"> </w:t>
      </w:r>
      <w:r w:rsidRPr="0022059A">
        <w:rPr>
          <w:rFonts w:asciiTheme="minorEastAsia" w:eastAsiaTheme="minorEastAsia" w:hAnsiTheme="minorEastAsia" w:cstheme="minorEastAsia" w:hint="eastAsia"/>
        </w:rPr>
        <w:t>近年来，残疾人就业服务成为各级政府和残联着力推动的重点工作。为解决心智障碍者群体就业问题，中国大陆首家心智障碍者洗车专业服务机构“喜憨儿”于2018年在深圳开业，致力于通过洗车服务为心智障碍者提供就业岗位、职业培训与康复和社会适应力培养等一体化的服务。心智障碍者洗车服务逐渐成为一种备受认可的残疾人就业方案，各级政府与残联加快推广复制该模式，以解决心智障碍者的就业问题。中国残联实施的“千企万人助残就业计划”项目，将心智障碍者洗车专业服务作为典型案例和成功经验纳入其中。中国残联办公厅出台的《关于印发残疾人组织助残就业项目推广方案的通知》（残联厅[2022]5号），广东深圳“喜憨儿洗车”服务被纳入项目推广方案。中国残联就业指导中心和就业部发布《关于科学开展残疾人职业能力评估工作的通知》，要求“学习借鉴深圳市智家喜憨儿成长关爱中心等国内典型辅助性就业机构或专业评估机构的先进服务模式”。截止至2024年</w:t>
      </w:r>
      <w:r w:rsidR="00C208E1" w:rsidRPr="0022059A">
        <w:rPr>
          <w:rFonts w:asciiTheme="minorEastAsia" w:eastAsiaTheme="minorEastAsia" w:hAnsiTheme="minorEastAsia" w:cstheme="minorEastAsia" w:hint="eastAsia"/>
        </w:rPr>
        <w:t>4</w:t>
      </w:r>
      <w:r w:rsidRPr="0022059A">
        <w:rPr>
          <w:rFonts w:asciiTheme="minorEastAsia" w:eastAsiaTheme="minorEastAsia" w:hAnsiTheme="minorEastAsia" w:cstheme="minorEastAsia" w:hint="eastAsia"/>
        </w:rPr>
        <w:t>月，“喜憨儿”心智障碍者洗车专业服务机构已在国内复制建立了</w:t>
      </w:r>
      <w:r w:rsidR="00C208E1" w:rsidRPr="0022059A">
        <w:rPr>
          <w:rFonts w:asciiTheme="minorEastAsia" w:eastAsiaTheme="minorEastAsia" w:hAnsiTheme="minorEastAsia" w:cstheme="minorEastAsia" w:hint="eastAsia"/>
        </w:rPr>
        <w:t>41</w:t>
      </w:r>
      <w:r w:rsidRPr="0022059A">
        <w:rPr>
          <w:rFonts w:asciiTheme="minorEastAsia" w:eastAsiaTheme="minorEastAsia" w:hAnsiTheme="minorEastAsia" w:cstheme="minorEastAsia" w:hint="eastAsia"/>
        </w:rPr>
        <w:t>家。随着心智障碍者专业服务洗车机构的建设速度不断加快，这已经成为了一个新的残疾人行业。</w:t>
      </w:r>
    </w:p>
    <w:p w14:paraId="5C330997" w14:textId="77777777" w:rsidR="0059058C" w:rsidRPr="0022059A" w:rsidRDefault="00000000" w:rsidP="00545467">
      <w:pPr>
        <w:pStyle w:val="TableParagraph"/>
        <w:kinsoku w:val="0"/>
        <w:overflowPunct w:val="0"/>
        <w:spacing w:line="360" w:lineRule="auto"/>
        <w:ind w:firstLineChars="200" w:firstLine="480"/>
        <w:rPr>
          <w:rFonts w:asciiTheme="minorEastAsia" w:eastAsiaTheme="minorEastAsia" w:hAnsiTheme="minorEastAsia" w:cstheme="minorEastAsia"/>
        </w:rPr>
      </w:pPr>
      <w:r w:rsidRPr="0022059A">
        <w:rPr>
          <w:rFonts w:asciiTheme="minorEastAsia" w:eastAsiaTheme="minorEastAsia" w:hAnsiTheme="minorEastAsia" w:cstheme="minorEastAsia" w:hint="eastAsia"/>
        </w:rPr>
        <w:t>2022年6月17日，中国残联主席程凯同志到深圳市残联、深圳大学等单位调研时强调，要加快心智障碍者洗车专业服务标准的制定工作，推动心智障碍者洗车服务的专业化和规范化，并指示深圳大学中国特色社会主义先行示范区残疾人事业发展研究中心（基地）发挥依托已有理论和实践研究的优势及基础，研究编制心智障碍者洗车专业服务的行业标准和规范指南，为残疾人就业服务贡献学者智慧。</w:t>
      </w:r>
    </w:p>
    <w:p w14:paraId="2D03D221" w14:textId="77777777" w:rsidR="0059058C" w:rsidRPr="0022059A" w:rsidRDefault="00000000" w:rsidP="00545467">
      <w:pPr>
        <w:pStyle w:val="TableParagraph"/>
        <w:kinsoku w:val="0"/>
        <w:overflowPunct w:val="0"/>
        <w:spacing w:line="360" w:lineRule="auto"/>
        <w:ind w:firstLineChars="200" w:firstLine="480"/>
        <w:rPr>
          <w:rFonts w:asciiTheme="minorEastAsia" w:eastAsiaTheme="minorEastAsia" w:hAnsiTheme="minorEastAsia" w:cstheme="minorEastAsia"/>
        </w:rPr>
      </w:pPr>
      <w:r w:rsidRPr="0022059A">
        <w:rPr>
          <w:rFonts w:asciiTheme="minorEastAsia" w:eastAsiaTheme="minorEastAsia" w:hAnsiTheme="minorEastAsia" w:cstheme="minorEastAsia" w:hint="eastAsia"/>
        </w:rPr>
        <w:t>基于上述背景，深圳大学中国特色社会主义先行示范区残疾人事业发展研究中心（基地）申请制定《心智障碍者洗车专业服务指南》，并联合深圳市残疾人联合会、深圳狮子会、深圳智家</w:t>
      </w:r>
      <w:proofErr w:type="gramStart"/>
      <w:r w:rsidRPr="0022059A">
        <w:rPr>
          <w:rFonts w:asciiTheme="minorEastAsia" w:eastAsiaTheme="minorEastAsia" w:hAnsiTheme="minorEastAsia" w:cstheme="minorEastAsia" w:hint="eastAsia"/>
        </w:rPr>
        <w:t>喜憨儿成长</w:t>
      </w:r>
      <w:proofErr w:type="gramEnd"/>
      <w:r w:rsidRPr="0022059A">
        <w:rPr>
          <w:rFonts w:asciiTheme="minorEastAsia" w:eastAsiaTheme="minorEastAsia" w:hAnsiTheme="minorEastAsia" w:cstheme="minorEastAsia" w:hint="eastAsia"/>
        </w:rPr>
        <w:t>关爱服务中心等单位，共同推动该标准的编制工作。</w:t>
      </w:r>
    </w:p>
    <w:p w14:paraId="06A10187" w14:textId="77777777" w:rsidR="0059058C" w:rsidRPr="0022059A" w:rsidRDefault="0059058C" w:rsidP="00545467">
      <w:pPr>
        <w:spacing w:line="360" w:lineRule="auto"/>
        <w:rPr>
          <w:rFonts w:ascii="宋体" w:hAnsi="宋体"/>
          <w:b/>
          <w:sz w:val="24"/>
        </w:rPr>
      </w:pPr>
    </w:p>
    <w:p w14:paraId="69C43ABC" w14:textId="77777777" w:rsidR="0059058C" w:rsidRPr="0022059A" w:rsidRDefault="00000000" w:rsidP="00545467">
      <w:pPr>
        <w:spacing w:line="360" w:lineRule="auto"/>
        <w:rPr>
          <w:rFonts w:ascii="宋体" w:hAnsi="宋体"/>
          <w:b/>
          <w:sz w:val="24"/>
        </w:rPr>
      </w:pPr>
      <w:r w:rsidRPr="0022059A">
        <w:rPr>
          <w:rFonts w:ascii="宋体" w:hAnsi="宋体" w:hint="eastAsia"/>
          <w:b/>
          <w:sz w:val="28"/>
          <w:szCs w:val="28"/>
        </w:rPr>
        <w:t>二</w:t>
      </w:r>
      <w:r w:rsidRPr="0022059A">
        <w:rPr>
          <w:rFonts w:ascii="宋体" w:eastAsia="MS Mincho" w:hAnsi="宋体" w:hint="eastAsia"/>
          <w:b/>
          <w:sz w:val="28"/>
          <w:szCs w:val="28"/>
          <w:lang w:eastAsia="ja-JP"/>
        </w:rPr>
        <w:t>、</w:t>
      </w:r>
      <w:r w:rsidRPr="0022059A">
        <w:rPr>
          <w:rFonts w:ascii="宋体" w:hAnsi="宋体" w:hint="eastAsia"/>
          <w:b/>
          <w:sz w:val="28"/>
          <w:szCs w:val="28"/>
        </w:rPr>
        <w:t>任务来源与参编单位</w:t>
      </w:r>
    </w:p>
    <w:p w14:paraId="280E1BF6" w14:textId="68D3F02B"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Theme="minorEastAsia" w:eastAsiaTheme="minorEastAsia" w:hAnsiTheme="minorEastAsia" w:cstheme="minorEastAsia" w:hint="eastAsia"/>
          <w:sz w:val="24"/>
        </w:rPr>
        <w:t>深圳大学中国特色社会主义先行示范区残疾人事业发展研究中心（基地）</w:t>
      </w:r>
      <w:r w:rsidRPr="0022059A">
        <w:rPr>
          <w:rFonts w:ascii="宋体" w:hAnsi="宋体" w:cs="宋体" w:hint="eastAsia"/>
          <w:sz w:val="24"/>
        </w:rPr>
        <w:t>牵头，于2023年</w:t>
      </w:r>
      <w:r w:rsidR="00C208E1" w:rsidRPr="0022059A">
        <w:rPr>
          <w:rFonts w:ascii="宋体" w:hAnsi="宋体" w:cs="宋体" w:hint="eastAsia"/>
          <w:sz w:val="24"/>
        </w:rPr>
        <w:t>7</w:t>
      </w:r>
      <w:r w:rsidRPr="0022059A">
        <w:rPr>
          <w:rFonts w:ascii="宋体" w:hAnsi="宋体" w:cs="宋体" w:hint="eastAsia"/>
          <w:sz w:val="24"/>
        </w:rPr>
        <w:t>月开始该项目的预研工作，在组织上拟定了相关的措施，在标准框架及内容方面进行了前期的调研和预研。于2024年2月向中国智力残疾人和亲</w:t>
      </w:r>
      <w:r w:rsidRPr="0022059A">
        <w:rPr>
          <w:rFonts w:ascii="宋体" w:hAnsi="宋体" w:cs="宋体" w:hint="eastAsia"/>
          <w:sz w:val="24"/>
        </w:rPr>
        <w:lastRenderedPageBreak/>
        <w:t>友协会提出了</w:t>
      </w:r>
      <w:r w:rsidRPr="0022059A">
        <w:rPr>
          <w:rFonts w:ascii="宋体" w:hAnsi="宋体" w:hint="eastAsia"/>
          <w:sz w:val="24"/>
        </w:rPr>
        <w:t xml:space="preserve">《心智障碍者洗车专业服务指南》的团体标准制定的立项申请，于2024年3月获得中国智力残疾人和亲友协会的立项批复，立项编号为T/ZGZX0001-2024,该标准由中国智力残疾人和亲友协会归口。 </w:t>
      </w:r>
    </w:p>
    <w:p w14:paraId="405361CB" w14:textId="77777777" w:rsidR="0059058C" w:rsidRPr="0022059A" w:rsidRDefault="00000000" w:rsidP="00545467">
      <w:pPr>
        <w:spacing w:line="360" w:lineRule="auto"/>
        <w:ind w:firstLineChars="200" w:firstLine="480"/>
        <w:rPr>
          <w:rFonts w:ascii="宋体" w:hAnsi="宋体"/>
          <w:sz w:val="24"/>
        </w:rPr>
      </w:pPr>
      <w:r w:rsidRPr="0022059A">
        <w:rPr>
          <w:rFonts w:ascii="宋体" w:hAnsi="宋体" w:hint="eastAsia"/>
          <w:sz w:val="24"/>
        </w:rPr>
        <w:t>本标准编写参与单位有：</w:t>
      </w:r>
      <w:r w:rsidRPr="0022059A">
        <w:rPr>
          <w:rFonts w:hAnsi="宋体" w:hint="eastAsia"/>
          <w:sz w:val="24"/>
        </w:rPr>
        <w:t>深圳大学中国特色社会主义先行示范区残疾人事业发展研究中心（基地）、深圳市残疾人联合会、深圳狮子会、深圳市智家喜憨儿成长关爱中心、深圳市福田区残疾人联合会</w:t>
      </w:r>
      <w:r w:rsidRPr="0022059A">
        <w:rPr>
          <w:rFonts w:ascii="宋体" w:eastAsia="MS Mincho" w:hAnsi="宋体" w:hint="eastAsia"/>
          <w:sz w:val="24"/>
          <w:lang w:eastAsia="ja-JP"/>
        </w:rPr>
        <w:t>；</w:t>
      </w:r>
      <w:r w:rsidRPr="0022059A">
        <w:rPr>
          <w:rFonts w:hAnsi="宋体" w:hint="eastAsia"/>
          <w:sz w:val="24"/>
        </w:rPr>
        <w:t>深圳大学中国特色社会主义先行示范区残疾人事业发展研究中心（基地）</w:t>
      </w:r>
      <w:r w:rsidRPr="0022059A">
        <w:rPr>
          <w:rFonts w:ascii="宋体" w:hAnsi="宋体" w:hint="eastAsia"/>
          <w:sz w:val="24"/>
        </w:rPr>
        <w:t>为第一起草单位，其他单位负责参与文件内容的讨论和提供技术支撑。</w:t>
      </w:r>
    </w:p>
    <w:p w14:paraId="59DB6FC7" w14:textId="77777777" w:rsidR="0059058C" w:rsidRPr="0022059A" w:rsidRDefault="00000000" w:rsidP="00545467">
      <w:pPr>
        <w:spacing w:line="360" w:lineRule="auto"/>
        <w:rPr>
          <w:rFonts w:ascii="宋体" w:hAnsi="宋体"/>
          <w:b/>
          <w:sz w:val="28"/>
          <w:szCs w:val="28"/>
        </w:rPr>
      </w:pPr>
      <w:r w:rsidRPr="0022059A">
        <w:rPr>
          <w:rFonts w:ascii="宋体" w:hAnsi="宋体" w:hint="eastAsia"/>
          <w:b/>
          <w:sz w:val="28"/>
          <w:szCs w:val="28"/>
        </w:rPr>
        <w:t>三</w:t>
      </w:r>
      <w:r w:rsidRPr="0022059A">
        <w:rPr>
          <w:rFonts w:ascii="宋体" w:eastAsia="MS Mincho" w:hAnsi="宋体" w:hint="eastAsia"/>
          <w:b/>
          <w:sz w:val="28"/>
          <w:szCs w:val="28"/>
          <w:lang w:eastAsia="ja-JP"/>
        </w:rPr>
        <w:t>、</w:t>
      </w:r>
      <w:r w:rsidRPr="0022059A">
        <w:rPr>
          <w:rFonts w:ascii="宋体" w:hAnsi="宋体" w:hint="eastAsia"/>
          <w:b/>
          <w:sz w:val="28"/>
          <w:szCs w:val="28"/>
        </w:rPr>
        <w:t>主要工作过程</w:t>
      </w:r>
    </w:p>
    <w:p w14:paraId="525C06A0" w14:textId="1BB014E9"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sz w:val="24"/>
        </w:rPr>
        <w:t>20</w:t>
      </w:r>
      <w:r w:rsidRPr="0022059A">
        <w:rPr>
          <w:rFonts w:ascii="宋体" w:hAnsi="宋体" w:hint="eastAsia"/>
          <w:sz w:val="24"/>
        </w:rPr>
        <w:t>23年</w:t>
      </w:r>
      <w:r w:rsidR="00C973A2" w:rsidRPr="0022059A">
        <w:rPr>
          <w:rFonts w:ascii="宋体" w:hAnsi="宋体" w:hint="eastAsia"/>
          <w:sz w:val="24"/>
        </w:rPr>
        <w:t>6</w:t>
      </w:r>
      <w:r w:rsidRPr="0022059A">
        <w:rPr>
          <w:rFonts w:ascii="宋体" w:hAnsi="宋体" w:hint="eastAsia"/>
          <w:sz w:val="24"/>
        </w:rPr>
        <w:t>月，</w:t>
      </w:r>
      <w:r w:rsidRPr="0022059A">
        <w:rPr>
          <w:rFonts w:hAnsi="宋体" w:hint="eastAsia"/>
          <w:sz w:val="24"/>
        </w:rPr>
        <w:t>深圳大学中国特色社会主义先行示范区残疾人事业发展研究中心（基地）</w:t>
      </w:r>
      <w:r w:rsidRPr="0022059A">
        <w:rPr>
          <w:rFonts w:hint="eastAsia"/>
          <w:sz w:val="24"/>
        </w:rPr>
        <w:t>提出研制</w:t>
      </w:r>
      <w:r w:rsidRPr="0022059A">
        <w:rPr>
          <w:rFonts w:ascii="宋体" w:hAnsi="宋体" w:hint="eastAsia"/>
          <w:sz w:val="24"/>
        </w:rPr>
        <w:t>《心智障碍者洗车专业服务指南》</w:t>
      </w:r>
      <w:r w:rsidRPr="0022059A">
        <w:rPr>
          <w:rFonts w:hint="eastAsia"/>
          <w:sz w:val="24"/>
        </w:rPr>
        <w:t>团体标准的构想</w:t>
      </w:r>
      <w:r w:rsidRPr="0022059A">
        <w:rPr>
          <w:rFonts w:ascii="宋体" w:hAnsi="宋体" w:hint="eastAsia"/>
          <w:sz w:val="24"/>
        </w:rPr>
        <w:t>，组建标准研制和标准化支持团队进行标准的预研工作。</w:t>
      </w:r>
    </w:p>
    <w:p w14:paraId="2F770018" w14:textId="33D54256"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hint="eastAsia"/>
          <w:sz w:val="24"/>
        </w:rPr>
        <w:t>2023年</w:t>
      </w:r>
      <w:r w:rsidR="00C973A2" w:rsidRPr="0022059A">
        <w:rPr>
          <w:rFonts w:ascii="宋体" w:hAnsi="宋体" w:hint="eastAsia"/>
          <w:sz w:val="24"/>
        </w:rPr>
        <w:t>7</w:t>
      </w:r>
      <w:r w:rsidRPr="0022059A">
        <w:rPr>
          <w:rFonts w:ascii="宋体" w:hAnsi="宋体" w:hint="eastAsia"/>
          <w:sz w:val="24"/>
        </w:rPr>
        <w:t>至</w:t>
      </w:r>
      <w:r w:rsidR="00C973A2" w:rsidRPr="0022059A">
        <w:rPr>
          <w:rFonts w:ascii="宋体" w:hAnsi="宋体" w:hint="eastAsia"/>
          <w:sz w:val="24"/>
        </w:rPr>
        <w:t>10</w:t>
      </w:r>
      <w:r w:rsidRPr="0022059A">
        <w:rPr>
          <w:rFonts w:ascii="宋体" w:hAnsi="宋体" w:hint="eastAsia"/>
          <w:sz w:val="24"/>
        </w:rPr>
        <w:t>月，由</w:t>
      </w:r>
      <w:r w:rsidRPr="0022059A">
        <w:rPr>
          <w:rFonts w:hAnsi="宋体" w:hint="eastAsia"/>
          <w:sz w:val="24"/>
        </w:rPr>
        <w:t>深圳大学中国特色社会主义先行示范区残疾人事业发展研究中心（基地）</w:t>
      </w:r>
      <w:r w:rsidRPr="0022059A">
        <w:rPr>
          <w:rFonts w:hint="eastAsia"/>
          <w:sz w:val="24"/>
        </w:rPr>
        <w:t>牵头，</w:t>
      </w:r>
      <w:r w:rsidRPr="0022059A">
        <w:rPr>
          <w:rFonts w:ascii="宋体" w:hAnsi="宋体" w:hint="eastAsia"/>
          <w:sz w:val="24"/>
        </w:rPr>
        <w:t>意向参编单位</w:t>
      </w:r>
      <w:r w:rsidRPr="0022059A">
        <w:rPr>
          <w:rFonts w:hAnsi="宋体" w:hint="eastAsia"/>
          <w:sz w:val="24"/>
        </w:rPr>
        <w:t>深圳市残疾人联合会、深圳狮子会、深圳市智家喜憨儿成长关爱中心、深圳市福田区残疾人联合会等相关人员</w:t>
      </w:r>
      <w:r w:rsidRPr="0022059A">
        <w:rPr>
          <w:rFonts w:hint="eastAsia"/>
          <w:sz w:val="24"/>
        </w:rPr>
        <w:t>多次召开研讨会议，</w:t>
      </w:r>
      <w:r w:rsidRPr="0022059A">
        <w:rPr>
          <w:rFonts w:ascii="宋体" w:hAnsi="宋体" w:hint="eastAsia"/>
          <w:sz w:val="24"/>
        </w:rPr>
        <w:t>标准预研团队通过调研心智障碍者洗车专业服务的场景，国内外相关标准情况，确定研制标准的框架内容，同时明确标准研制的技术支持和资源保障以及实施的可行性等，于2024年2月向中国智力残疾人和亲友协会提出了《心智障碍者洗车专业服务指南》团体标准的立项申请，2024年3月标准立项申请通过中国智力残疾人和亲友协会的立项审批，标准立项编号为T/ZGZX0001-2024。</w:t>
      </w:r>
    </w:p>
    <w:p w14:paraId="034B55A4" w14:textId="77777777"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hint="eastAsia"/>
          <w:sz w:val="24"/>
        </w:rPr>
        <w:t>2024年3月中旬正式组建由</w:t>
      </w:r>
      <w:r w:rsidRPr="0022059A">
        <w:rPr>
          <w:rFonts w:hAnsi="宋体" w:hint="eastAsia"/>
          <w:sz w:val="24"/>
        </w:rPr>
        <w:t>深圳大学中国特色社会主义先行示范区残疾人事业发展研究中心（基地）</w:t>
      </w:r>
      <w:r w:rsidRPr="0022059A">
        <w:rPr>
          <w:rFonts w:hint="eastAsia"/>
          <w:sz w:val="24"/>
        </w:rPr>
        <w:t>牵头，</w:t>
      </w:r>
      <w:r w:rsidRPr="0022059A">
        <w:rPr>
          <w:rFonts w:hAnsi="宋体" w:hint="eastAsia"/>
          <w:sz w:val="24"/>
        </w:rPr>
        <w:t>深圳狮子会、深圳市智家喜憨儿成长关爱中心、深圳市福田区残疾人联合会等组成</w:t>
      </w:r>
      <w:r w:rsidRPr="0022059A">
        <w:rPr>
          <w:rFonts w:hint="eastAsia"/>
          <w:sz w:val="24"/>
        </w:rPr>
        <w:t>的标准起草</w:t>
      </w:r>
      <w:r w:rsidRPr="0022059A">
        <w:rPr>
          <w:rFonts w:ascii="宋体" w:hAnsi="宋体" w:hint="eastAsia"/>
          <w:sz w:val="24"/>
        </w:rPr>
        <w:t>工作组，启动《心智障碍者洗车专业服务指南》团体标准的起草工作。</w:t>
      </w:r>
    </w:p>
    <w:p w14:paraId="7C211B8A" w14:textId="594FEB5C"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hint="eastAsia"/>
          <w:sz w:val="24"/>
        </w:rPr>
        <w:t>2024年3月</w:t>
      </w:r>
      <w:r w:rsidR="00C973A2" w:rsidRPr="0022059A">
        <w:rPr>
          <w:rFonts w:ascii="宋体" w:hAnsi="宋体" w:hint="eastAsia"/>
          <w:sz w:val="24"/>
        </w:rPr>
        <w:t>25</w:t>
      </w:r>
      <w:r w:rsidRPr="0022059A">
        <w:rPr>
          <w:rFonts w:ascii="宋体" w:hAnsi="宋体" w:hint="eastAsia"/>
          <w:sz w:val="24"/>
        </w:rPr>
        <w:t>日召开第一次标准起草工作组会议，对团体标准《心智障碍者洗车专业服务指南》草案进行了讨论，讨论会上主起草人对标准草案的整体内容进行了说明，并对“心智障碍者洗车专业服务机构”的定义、</w:t>
      </w:r>
      <w:r w:rsidR="00385916" w:rsidRPr="0022059A">
        <w:rPr>
          <w:rFonts w:ascii="宋体" w:hAnsi="宋体" w:hint="eastAsia"/>
          <w:sz w:val="24"/>
        </w:rPr>
        <w:t>“总则”内容、</w:t>
      </w:r>
      <w:r w:rsidRPr="0022059A">
        <w:rPr>
          <w:rFonts w:ascii="宋体" w:hAnsi="宋体" w:hint="eastAsia"/>
          <w:sz w:val="24"/>
        </w:rPr>
        <w:t>“</w:t>
      </w:r>
      <w:r w:rsidR="00385916" w:rsidRPr="0022059A">
        <w:rPr>
          <w:rFonts w:ascii="宋体" w:hAnsi="宋体" w:hint="eastAsia"/>
          <w:sz w:val="24"/>
        </w:rPr>
        <w:t>能力测评</w:t>
      </w:r>
      <w:r w:rsidRPr="0022059A">
        <w:rPr>
          <w:rFonts w:ascii="宋体" w:hAnsi="宋体" w:hint="eastAsia"/>
          <w:sz w:val="24"/>
        </w:rPr>
        <w:t>”要求、以及对“</w:t>
      </w:r>
      <w:r w:rsidR="00385916" w:rsidRPr="0022059A">
        <w:rPr>
          <w:rFonts w:ascii="宋体" w:hAnsi="宋体" w:hint="eastAsia"/>
          <w:sz w:val="24"/>
        </w:rPr>
        <w:t>社会适应力训练</w:t>
      </w:r>
      <w:r w:rsidRPr="0022059A">
        <w:rPr>
          <w:rFonts w:ascii="宋体" w:hAnsi="宋体" w:hint="eastAsia"/>
          <w:sz w:val="24"/>
        </w:rPr>
        <w:t>”等</w:t>
      </w:r>
      <w:r w:rsidR="00385916" w:rsidRPr="0022059A">
        <w:rPr>
          <w:rFonts w:ascii="宋体" w:hAnsi="宋体" w:hint="eastAsia"/>
          <w:sz w:val="24"/>
        </w:rPr>
        <w:t>方面</w:t>
      </w:r>
      <w:r w:rsidRPr="0022059A">
        <w:rPr>
          <w:rFonts w:ascii="宋体" w:hAnsi="宋体" w:hint="eastAsia"/>
          <w:sz w:val="24"/>
        </w:rPr>
        <w:t>提出意见，</w:t>
      </w:r>
      <w:r w:rsidR="00385916" w:rsidRPr="0022059A">
        <w:rPr>
          <w:rFonts w:ascii="宋体" w:hAnsi="宋体" w:hint="eastAsia"/>
          <w:sz w:val="24"/>
        </w:rPr>
        <w:t>建议增加“个别化支持”原则、增加社会适应力测评量表等，</w:t>
      </w:r>
      <w:r w:rsidRPr="0022059A">
        <w:rPr>
          <w:rFonts w:ascii="宋体" w:hAnsi="宋体" w:hint="eastAsia"/>
          <w:sz w:val="24"/>
        </w:rPr>
        <w:t>起草组对提出的意见和建议进行</w:t>
      </w:r>
      <w:r w:rsidRPr="0022059A">
        <w:rPr>
          <w:rFonts w:ascii="宋体" w:hAnsi="宋体" w:hint="eastAsia"/>
          <w:sz w:val="24"/>
        </w:rPr>
        <w:lastRenderedPageBreak/>
        <w:t>了深入的讨论，对相关意见和建议讨论提出了修改方案，并达成了共识。</w:t>
      </w:r>
    </w:p>
    <w:p w14:paraId="1D2A685C" w14:textId="77777777"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hint="eastAsia"/>
          <w:sz w:val="24"/>
        </w:rPr>
        <w:t>2024年4月召开第二次起草工作组会议，对团体标准《心智障碍者洗车专业服务指南》草案修改稿和收集到的参编单位的意见进行了讨论，讨论会提出了“应说明测评标准达到多少分、培训达到多少分才能上岗”、“实操培训的标准工时不宜太硬性要求”、“残障政策、培训和训练同义等文字应统一规范”等意见，经过讨论，一致同意对“</w:t>
      </w:r>
      <w:r w:rsidRPr="0022059A">
        <w:rPr>
          <w:rFonts w:ascii="宋体" w:hAnsi="宋体"/>
          <w:sz w:val="24"/>
        </w:rPr>
        <w:t>8.1.2实操训练培训</w:t>
      </w:r>
      <w:r w:rsidRPr="0022059A">
        <w:rPr>
          <w:rFonts w:ascii="宋体" w:hAnsi="宋体" w:hint="eastAsia"/>
          <w:sz w:val="24"/>
        </w:rPr>
        <w:t>”部分增加表述：“经专业技术人员评定，职业能力测评为轻度的心智障碍者方能进行实操培训。实操培训应在专业技术人员的保护及现场指导下，按照以下洗车服务流程开展专项培训。”等，标准草案进行了相应的修改。</w:t>
      </w:r>
    </w:p>
    <w:p w14:paraId="7EF25920" w14:textId="77777777" w:rsidR="0059058C" w:rsidRPr="0022059A" w:rsidRDefault="00000000" w:rsidP="00545467">
      <w:pPr>
        <w:spacing w:line="360" w:lineRule="auto"/>
        <w:ind w:rightChars="26" w:right="55" w:firstLineChars="200" w:firstLine="480"/>
        <w:jc w:val="left"/>
        <w:rPr>
          <w:rFonts w:ascii="宋体" w:hAnsi="宋体"/>
          <w:sz w:val="24"/>
        </w:rPr>
      </w:pPr>
      <w:r w:rsidRPr="0022059A">
        <w:rPr>
          <w:rFonts w:ascii="宋体" w:hAnsi="宋体" w:hint="eastAsia"/>
          <w:sz w:val="24"/>
        </w:rPr>
        <w:t>主起草单位根据之前讨论会的意见对标准草案内容进行修改，并对标准文本进行规范性的修改，于2024年4月下旬作成《心智障碍者洗车专业服务指南》团体标准征求意见稿，同时作成了标准编制说明（征求意见稿），准备进行意见征求工作。</w:t>
      </w:r>
    </w:p>
    <w:p w14:paraId="32521A4F" w14:textId="77777777" w:rsidR="0059058C" w:rsidRPr="0022059A" w:rsidRDefault="00000000" w:rsidP="00545467">
      <w:pPr>
        <w:pStyle w:val="a7"/>
        <w:numPr>
          <w:ilvl w:val="1"/>
          <w:numId w:val="0"/>
        </w:numPr>
        <w:spacing w:beforeLines="50" w:before="156" w:afterLines="50" w:after="156" w:line="360" w:lineRule="auto"/>
        <w:rPr>
          <w:rFonts w:ascii="宋体" w:eastAsia="宋体" w:hAnsi="宋体" w:cs="宋体"/>
          <w:b/>
          <w:sz w:val="28"/>
          <w:szCs w:val="28"/>
        </w:rPr>
      </w:pPr>
      <w:bookmarkStart w:id="3" w:name="_Toc329182363"/>
      <w:bookmarkStart w:id="4" w:name="_Toc329269947"/>
      <w:bookmarkStart w:id="5" w:name="_Toc329182283"/>
      <w:r w:rsidRPr="0022059A">
        <w:rPr>
          <w:rFonts w:ascii="宋体" w:eastAsia="宋体" w:hAnsi="宋体" w:cs="宋体" w:hint="eastAsia"/>
          <w:b/>
          <w:sz w:val="28"/>
          <w:szCs w:val="28"/>
        </w:rPr>
        <w:t>四</w:t>
      </w:r>
      <w:r w:rsidRPr="0022059A">
        <w:rPr>
          <w:rFonts w:ascii="宋体" w:eastAsia="MS Mincho" w:hAnsi="宋体" w:hint="eastAsia"/>
          <w:b/>
          <w:sz w:val="28"/>
          <w:szCs w:val="28"/>
          <w:lang w:eastAsia="ja-JP"/>
        </w:rPr>
        <w:t>、</w:t>
      </w:r>
      <w:r w:rsidRPr="0022059A">
        <w:rPr>
          <w:rFonts w:ascii="宋体" w:eastAsia="宋体" w:hAnsi="宋体" w:cs="宋体" w:hint="eastAsia"/>
          <w:b/>
          <w:sz w:val="28"/>
          <w:szCs w:val="28"/>
        </w:rPr>
        <w:t>标准编制原则</w:t>
      </w:r>
      <w:bookmarkEnd w:id="3"/>
      <w:bookmarkEnd w:id="4"/>
      <w:bookmarkEnd w:id="5"/>
    </w:p>
    <w:p w14:paraId="12C821F1" w14:textId="77777777" w:rsidR="0059058C" w:rsidRPr="0022059A" w:rsidRDefault="00000000" w:rsidP="00545467">
      <w:pPr>
        <w:spacing w:line="360" w:lineRule="auto"/>
        <w:ind w:firstLineChars="200" w:firstLine="480"/>
        <w:rPr>
          <w:rFonts w:hAnsi="宋体"/>
          <w:sz w:val="24"/>
        </w:rPr>
      </w:pPr>
      <w:r w:rsidRPr="0022059A">
        <w:rPr>
          <w:rFonts w:ascii="宋体" w:hAnsi="宋体" w:hint="eastAsia"/>
          <w:kern w:val="0"/>
          <w:sz w:val="24"/>
        </w:rPr>
        <w:t xml:space="preserve"> </w:t>
      </w:r>
      <w:r w:rsidRPr="0022059A">
        <w:rPr>
          <w:rFonts w:hAnsi="宋体" w:hint="eastAsia"/>
          <w:sz w:val="24"/>
        </w:rPr>
        <w:t>标准编制遵循“统一性、适用性、一致性、规范性”的原则，注重标准的可操作性，本标准严格按照《</w:t>
      </w:r>
      <w:r w:rsidRPr="0022059A">
        <w:rPr>
          <w:rFonts w:hAnsi="宋体" w:hint="eastAsia"/>
          <w:sz w:val="24"/>
        </w:rPr>
        <w:t>GB/T 1.1-2009</w:t>
      </w:r>
      <w:r w:rsidRPr="0022059A">
        <w:rPr>
          <w:rFonts w:hAnsi="宋体" w:hint="eastAsia"/>
          <w:sz w:val="24"/>
        </w:rPr>
        <w:t>标准化工作导则</w:t>
      </w:r>
      <w:r w:rsidRPr="0022059A">
        <w:rPr>
          <w:rFonts w:hAnsi="宋体" w:hint="eastAsia"/>
          <w:sz w:val="24"/>
        </w:rPr>
        <w:t xml:space="preserve"> </w:t>
      </w:r>
      <w:r w:rsidRPr="0022059A">
        <w:rPr>
          <w:rFonts w:hAnsi="宋体" w:hint="eastAsia"/>
          <w:sz w:val="24"/>
        </w:rPr>
        <w:t>第</w:t>
      </w:r>
      <w:r w:rsidRPr="0022059A">
        <w:rPr>
          <w:rFonts w:hAnsi="宋体" w:hint="eastAsia"/>
          <w:sz w:val="24"/>
        </w:rPr>
        <w:t xml:space="preserve"> 1 </w:t>
      </w:r>
      <w:r w:rsidRPr="0022059A">
        <w:rPr>
          <w:rFonts w:hAnsi="宋体" w:hint="eastAsia"/>
          <w:sz w:val="24"/>
        </w:rPr>
        <w:t>部分：标准的结构和编写规则》的规定进行编写和表述。</w:t>
      </w:r>
    </w:p>
    <w:p w14:paraId="22CADAD7" w14:textId="77777777" w:rsidR="0059058C" w:rsidRPr="0022059A" w:rsidRDefault="00000000" w:rsidP="00545467">
      <w:pPr>
        <w:tabs>
          <w:tab w:val="left" w:pos="0"/>
        </w:tabs>
        <w:spacing w:line="360" w:lineRule="auto"/>
        <w:ind w:right="-148"/>
        <w:rPr>
          <w:rFonts w:ascii="宋体" w:hAnsi="宋体" w:cs="宋体"/>
          <w:b/>
          <w:bCs/>
          <w:kern w:val="0"/>
          <w:sz w:val="28"/>
          <w:szCs w:val="28"/>
        </w:rPr>
      </w:pPr>
      <w:r w:rsidRPr="0022059A">
        <w:rPr>
          <w:rFonts w:ascii="宋体" w:hAnsi="宋体" w:cs="宋体" w:hint="eastAsia"/>
          <w:b/>
          <w:bCs/>
          <w:kern w:val="0"/>
          <w:sz w:val="28"/>
          <w:szCs w:val="28"/>
        </w:rPr>
        <w:t>五</w:t>
      </w:r>
      <w:r w:rsidRPr="0022059A">
        <w:rPr>
          <w:rFonts w:ascii="宋体" w:eastAsia="MS Mincho" w:hAnsi="宋体" w:hint="eastAsia"/>
          <w:b/>
          <w:sz w:val="28"/>
          <w:szCs w:val="28"/>
          <w:lang w:eastAsia="ja-JP"/>
        </w:rPr>
        <w:t>、</w:t>
      </w:r>
      <w:r w:rsidRPr="0022059A">
        <w:rPr>
          <w:rFonts w:ascii="宋体" w:hAnsi="宋体" w:cs="宋体" w:hint="eastAsia"/>
          <w:b/>
          <w:bCs/>
          <w:sz w:val="28"/>
          <w:szCs w:val="28"/>
        </w:rPr>
        <w:t>标准的主要内容</w:t>
      </w:r>
    </w:p>
    <w:p w14:paraId="5B3A3E19" w14:textId="77777777" w:rsidR="0059058C" w:rsidRPr="0022059A" w:rsidRDefault="00000000" w:rsidP="00545467">
      <w:pPr>
        <w:pStyle w:val="CharChar"/>
        <w:spacing w:line="360" w:lineRule="auto"/>
        <w:ind w:firstLine="561"/>
        <w:rPr>
          <w:rFonts w:ascii="宋体" w:hAnsi="宋体" w:cs="宋体"/>
          <w:sz w:val="24"/>
          <w:szCs w:val="24"/>
          <w:vertAlign w:val="baseline"/>
        </w:rPr>
      </w:pPr>
      <w:bookmarkStart w:id="6" w:name="_Toc329269948"/>
      <w:bookmarkStart w:id="7" w:name="_Toc329182364"/>
      <w:bookmarkStart w:id="8" w:name="_Toc329182284"/>
      <w:r w:rsidRPr="0022059A">
        <w:rPr>
          <w:rFonts w:ascii="宋体" w:hAnsi="宋体" w:cs="宋体" w:hint="eastAsia"/>
          <w:sz w:val="24"/>
          <w:szCs w:val="24"/>
          <w:vertAlign w:val="baseline"/>
        </w:rPr>
        <w:t>1）标准的适用范围</w:t>
      </w:r>
    </w:p>
    <w:p w14:paraId="646D36AC" w14:textId="58100DF1" w:rsidR="0059058C" w:rsidRPr="0022059A" w:rsidRDefault="00000000" w:rsidP="00545467">
      <w:pPr>
        <w:pStyle w:val="aff3"/>
        <w:spacing w:line="360" w:lineRule="auto"/>
        <w:ind w:firstLine="480"/>
        <w:rPr>
          <w:rFonts w:hAnsi="宋体" w:cs="宋体"/>
          <w:sz w:val="24"/>
          <w:szCs w:val="24"/>
        </w:rPr>
      </w:pPr>
      <w:r w:rsidRPr="0022059A">
        <w:rPr>
          <w:rFonts w:hAnsi="宋体" w:cs="宋体" w:hint="eastAsia"/>
          <w:sz w:val="24"/>
          <w:szCs w:val="24"/>
        </w:rPr>
        <w:t>本文件</w:t>
      </w:r>
      <w:r w:rsidRPr="0022059A">
        <w:rPr>
          <w:rFonts w:ascii="Times New Roman" w:hint="eastAsia"/>
          <w:sz w:val="24"/>
          <w:szCs w:val="24"/>
        </w:rPr>
        <w:t>给出了心智障碍者洗车专业服务的</w:t>
      </w:r>
      <w:r w:rsidRPr="0022059A">
        <w:rPr>
          <w:rFonts w:ascii="Times New Roman"/>
          <w:sz w:val="24"/>
          <w:szCs w:val="24"/>
        </w:rPr>
        <w:t>原则，</w:t>
      </w:r>
      <w:r w:rsidRPr="0022059A">
        <w:rPr>
          <w:rFonts w:ascii="Times New Roman" w:hint="eastAsia"/>
          <w:sz w:val="24"/>
          <w:szCs w:val="24"/>
        </w:rPr>
        <w:t>规定了心智障碍者洗车专业服务的机构要求、人员配置、能力评估、能力培训、服务质量</w:t>
      </w:r>
      <w:r w:rsidRPr="0022059A">
        <w:rPr>
          <w:rFonts w:ascii="Times New Roman"/>
          <w:sz w:val="24"/>
          <w:szCs w:val="24"/>
        </w:rPr>
        <w:t>等。本文件适用于</w:t>
      </w:r>
      <w:r w:rsidRPr="0022059A">
        <w:rPr>
          <w:rFonts w:ascii="Times New Roman" w:hint="eastAsia"/>
          <w:sz w:val="24"/>
          <w:szCs w:val="24"/>
        </w:rPr>
        <w:t>从事洗车专业服务的机构为心智障碍者提供就业支持和职业康复服务</w:t>
      </w:r>
      <w:r w:rsidRPr="0022059A">
        <w:rPr>
          <w:rFonts w:ascii="Times New Roman"/>
          <w:sz w:val="24"/>
          <w:szCs w:val="24"/>
        </w:rPr>
        <w:t>。</w:t>
      </w:r>
    </w:p>
    <w:p w14:paraId="4CD74C69" w14:textId="77777777" w:rsidR="0059058C" w:rsidRPr="0022059A" w:rsidRDefault="00000000" w:rsidP="00545467">
      <w:pPr>
        <w:pStyle w:val="CharCha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2）术语和定义</w:t>
      </w:r>
    </w:p>
    <w:p w14:paraId="7A9B2F82" w14:textId="77777777" w:rsidR="0059058C" w:rsidRPr="0022059A" w:rsidRDefault="00000000" w:rsidP="00545467">
      <w:pPr>
        <w:pStyle w:val="CharCha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本标准规定了心智障碍者、心智障碍者洗车专业服务等术语和定义。</w:t>
      </w:r>
    </w:p>
    <w:p w14:paraId="2E7A867D"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总则</w:t>
      </w:r>
    </w:p>
    <w:p w14:paraId="2D86316B" w14:textId="77777777" w:rsidR="0059058C" w:rsidRPr="0022059A" w:rsidRDefault="00000000" w:rsidP="00545467">
      <w:pPr>
        <w:pStyle w:val="CharChar"/>
        <w:spacing w:line="360" w:lineRule="auto"/>
        <w:ind w:firstLineChars="367" w:firstLine="881"/>
        <w:rPr>
          <w:rFonts w:ascii="宋体" w:hAnsi="宋体" w:cs="宋体"/>
          <w:sz w:val="24"/>
          <w:szCs w:val="24"/>
          <w:vertAlign w:val="baseline"/>
        </w:rPr>
      </w:pPr>
      <w:r w:rsidRPr="0022059A">
        <w:rPr>
          <w:rFonts w:ascii="宋体" w:hAnsi="宋体" w:cs="宋体" w:hint="eastAsia"/>
          <w:sz w:val="24"/>
          <w:szCs w:val="24"/>
          <w:vertAlign w:val="baseline"/>
        </w:rPr>
        <w:t>a）社会平等</w:t>
      </w:r>
    </w:p>
    <w:p w14:paraId="10229EB4" w14:textId="77777777" w:rsidR="0059058C" w:rsidRPr="0022059A" w:rsidRDefault="00000000" w:rsidP="00545467">
      <w:pPr>
        <w:pStyle w:val="CharChar"/>
        <w:spacing w:line="360" w:lineRule="auto"/>
        <w:ind w:firstLineChars="367" w:firstLine="881"/>
        <w:rPr>
          <w:rFonts w:ascii="宋体" w:hAnsi="宋体" w:cs="宋体"/>
          <w:sz w:val="24"/>
          <w:szCs w:val="24"/>
          <w:vertAlign w:val="baseline"/>
        </w:rPr>
      </w:pPr>
      <w:r w:rsidRPr="0022059A">
        <w:rPr>
          <w:rFonts w:ascii="宋体" w:hAnsi="宋体" w:cs="宋体" w:hint="eastAsia"/>
          <w:sz w:val="24"/>
          <w:szCs w:val="24"/>
          <w:vertAlign w:val="baseline"/>
        </w:rPr>
        <w:t>b）个性化支持</w:t>
      </w:r>
    </w:p>
    <w:p w14:paraId="1B2F2826" w14:textId="77777777" w:rsidR="0059058C" w:rsidRPr="0022059A" w:rsidRDefault="00000000" w:rsidP="00545467">
      <w:pPr>
        <w:pStyle w:val="CharChar"/>
        <w:spacing w:line="360" w:lineRule="auto"/>
        <w:ind w:firstLineChars="367" w:firstLine="881"/>
        <w:rPr>
          <w:rFonts w:ascii="宋体" w:hAnsi="宋体" w:cs="宋体"/>
          <w:sz w:val="24"/>
          <w:szCs w:val="24"/>
          <w:vertAlign w:val="baseline"/>
        </w:rPr>
      </w:pPr>
      <w:r w:rsidRPr="0022059A">
        <w:rPr>
          <w:rFonts w:ascii="宋体" w:hAnsi="宋体" w:cs="宋体" w:hint="eastAsia"/>
          <w:sz w:val="24"/>
          <w:szCs w:val="24"/>
          <w:vertAlign w:val="baseline"/>
        </w:rPr>
        <w:t>c）团队协作</w:t>
      </w:r>
    </w:p>
    <w:p w14:paraId="7B23FB97" w14:textId="77777777" w:rsidR="0059058C" w:rsidRPr="0022059A" w:rsidRDefault="00000000" w:rsidP="00545467">
      <w:pPr>
        <w:pStyle w:val="CharChar"/>
        <w:spacing w:line="360" w:lineRule="auto"/>
        <w:ind w:firstLineChars="367" w:firstLine="881"/>
        <w:rPr>
          <w:rFonts w:ascii="宋体" w:hAnsi="宋体" w:cs="宋体"/>
          <w:sz w:val="24"/>
          <w:szCs w:val="24"/>
          <w:vertAlign w:val="baseline"/>
        </w:rPr>
      </w:pPr>
      <w:r w:rsidRPr="0022059A">
        <w:rPr>
          <w:rFonts w:ascii="宋体" w:hAnsi="宋体" w:cs="宋体" w:hint="eastAsia"/>
          <w:sz w:val="24"/>
          <w:szCs w:val="24"/>
          <w:vertAlign w:val="baseline"/>
        </w:rPr>
        <w:lastRenderedPageBreak/>
        <w:t>d）市场导向</w:t>
      </w:r>
    </w:p>
    <w:p w14:paraId="2E77BC21"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机构要求</w:t>
      </w:r>
    </w:p>
    <w:p w14:paraId="42790399" w14:textId="77777777" w:rsidR="0059058C" w:rsidRPr="0022059A" w:rsidRDefault="00000000" w:rsidP="00545467">
      <w:pPr>
        <w:pStyle w:val="CharChar"/>
        <w:numPr>
          <w:ilvl w:val="0"/>
          <w:numId w:val="6"/>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场地基本要求</w:t>
      </w:r>
    </w:p>
    <w:p w14:paraId="378BD49B" w14:textId="77777777" w:rsidR="0059058C" w:rsidRPr="0022059A" w:rsidRDefault="00000000" w:rsidP="00545467">
      <w:pPr>
        <w:pStyle w:val="CharChar"/>
        <w:numPr>
          <w:ilvl w:val="0"/>
          <w:numId w:val="6"/>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区域设置要求</w:t>
      </w:r>
    </w:p>
    <w:p w14:paraId="0A6817DA" w14:textId="77777777" w:rsidR="0059058C" w:rsidRPr="0022059A" w:rsidRDefault="00000000" w:rsidP="00545467">
      <w:pPr>
        <w:pStyle w:val="CharChar"/>
        <w:numPr>
          <w:ilvl w:val="0"/>
          <w:numId w:val="6"/>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设备设置要求</w:t>
      </w:r>
    </w:p>
    <w:p w14:paraId="5667BBFE" w14:textId="77777777" w:rsidR="0059058C" w:rsidRPr="0022059A" w:rsidRDefault="00000000" w:rsidP="00545467">
      <w:pPr>
        <w:pStyle w:val="CharChar"/>
        <w:numPr>
          <w:ilvl w:val="0"/>
          <w:numId w:val="6"/>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安全管理要求</w:t>
      </w:r>
    </w:p>
    <w:p w14:paraId="64A3E925"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人员配置</w:t>
      </w:r>
    </w:p>
    <w:p w14:paraId="7F342387" w14:textId="77777777" w:rsidR="0059058C" w:rsidRPr="0022059A" w:rsidRDefault="00000000" w:rsidP="00545467">
      <w:pPr>
        <w:pStyle w:val="CharChar"/>
        <w:numPr>
          <w:ilvl w:val="0"/>
          <w:numId w:val="7"/>
        </w:numPr>
        <w:spacing w:line="360" w:lineRule="auto"/>
        <w:ind w:left="840"/>
        <w:rPr>
          <w:rFonts w:ascii="宋体" w:hAnsi="宋体" w:cs="宋体"/>
          <w:sz w:val="24"/>
          <w:szCs w:val="24"/>
          <w:vertAlign w:val="baseline"/>
        </w:rPr>
      </w:pPr>
      <w:r w:rsidRPr="0022059A">
        <w:rPr>
          <w:rFonts w:ascii="宋体" w:hAnsi="宋体" w:cs="宋体" w:hint="eastAsia"/>
          <w:sz w:val="24"/>
          <w:szCs w:val="24"/>
          <w:vertAlign w:val="baseline"/>
        </w:rPr>
        <w:t>管理人员</w:t>
      </w:r>
    </w:p>
    <w:p w14:paraId="0E43F240" w14:textId="77777777" w:rsidR="0059058C" w:rsidRPr="0022059A" w:rsidRDefault="00000000" w:rsidP="00545467">
      <w:pPr>
        <w:pStyle w:val="CharChar"/>
        <w:numPr>
          <w:ilvl w:val="0"/>
          <w:numId w:val="7"/>
        </w:numPr>
        <w:spacing w:line="360" w:lineRule="auto"/>
        <w:ind w:left="840"/>
        <w:rPr>
          <w:rFonts w:ascii="宋体" w:hAnsi="宋体" w:cs="宋体"/>
          <w:sz w:val="24"/>
          <w:szCs w:val="24"/>
          <w:vertAlign w:val="baseline"/>
        </w:rPr>
      </w:pPr>
      <w:r w:rsidRPr="0022059A">
        <w:rPr>
          <w:rFonts w:ascii="宋体" w:hAnsi="宋体" w:cs="宋体" w:hint="eastAsia"/>
          <w:sz w:val="24"/>
          <w:szCs w:val="24"/>
          <w:vertAlign w:val="baseline"/>
        </w:rPr>
        <w:t>专业技术人员</w:t>
      </w:r>
    </w:p>
    <w:p w14:paraId="5FB12CA2" w14:textId="77777777" w:rsidR="0059058C" w:rsidRPr="0022059A" w:rsidRDefault="00000000" w:rsidP="00545467">
      <w:pPr>
        <w:pStyle w:val="CharChar"/>
        <w:numPr>
          <w:ilvl w:val="0"/>
          <w:numId w:val="7"/>
        </w:numPr>
        <w:spacing w:line="360" w:lineRule="auto"/>
        <w:ind w:left="840"/>
        <w:rPr>
          <w:rFonts w:ascii="宋体" w:hAnsi="宋体" w:cs="宋体"/>
          <w:sz w:val="24"/>
          <w:szCs w:val="24"/>
          <w:vertAlign w:val="baseline"/>
        </w:rPr>
      </w:pPr>
      <w:r w:rsidRPr="0022059A">
        <w:rPr>
          <w:rFonts w:ascii="宋体" w:hAnsi="宋体" w:cs="宋体" w:hint="eastAsia"/>
          <w:sz w:val="24"/>
          <w:szCs w:val="24"/>
          <w:vertAlign w:val="baseline"/>
        </w:rPr>
        <w:t>后勤服务人员</w:t>
      </w:r>
    </w:p>
    <w:p w14:paraId="2B0A2336"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心智智障者能力测评</w:t>
      </w:r>
    </w:p>
    <w:p w14:paraId="3EF598B9" w14:textId="77777777" w:rsidR="0059058C" w:rsidRPr="0022059A" w:rsidRDefault="00000000" w:rsidP="00545467">
      <w:pPr>
        <w:pStyle w:val="CharChar"/>
        <w:numPr>
          <w:ilvl w:val="0"/>
          <w:numId w:val="8"/>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操作技能测评</w:t>
      </w:r>
    </w:p>
    <w:p w14:paraId="6EF0BD55" w14:textId="77777777" w:rsidR="0059058C" w:rsidRPr="0022059A" w:rsidRDefault="00000000" w:rsidP="00545467">
      <w:pPr>
        <w:pStyle w:val="CharChar"/>
        <w:numPr>
          <w:ilvl w:val="0"/>
          <w:numId w:val="8"/>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职业能力测评</w:t>
      </w:r>
    </w:p>
    <w:p w14:paraId="249C54B3" w14:textId="77777777" w:rsidR="0059058C" w:rsidRPr="0022059A" w:rsidRDefault="00000000" w:rsidP="00545467">
      <w:pPr>
        <w:pStyle w:val="CharChar"/>
        <w:numPr>
          <w:ilvl w:val="0"/>
          <w:numId w:val="8"/>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社会适应力测评</w:t>
      </w:r>
    </w:p>
    <w:p w14:paraId="1C6A2362"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心智智障者能力培训</w:t>
      </w:r>
    </w:p>
    <w:p w14:paraId="2EDC1D9A" w14:textId="77777777" w:rsidR="0059058C" w:rsidRPr="0022059A" w:rsidRDefault="00000000" w:rsidP="00545467">
      <w:pPr>
        <w:pStyle w:val="CharChar"/>
        <w:numPr>
          <w:ilvl w:val="0"/>
          <w:numId w:val="9"/>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操作技能与职业能力培训</w:t>
      </w:r>
    </w:p>
    <w:p w14:paraId="4D685CDC" w14:textId="77777777" w:rsidR="0059058C" w:rsidRPr="0022059A" w:rsidRDefault="00000000" w:rsidP="00545467">
      <w:pPr>
        <w:pStyle w:val="CharChar"/>
        <w:numPr>
          <w:ilvl w:val="0"/>
          <w:numId w:val="9"/>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社会适应力培训</w:t>
      </w:r>
    </w:p>
    <w:p w14:paraId="37BF3B70" w14:textId="77777777" w:rsidR="0059058C" w:rsidRPr="0022059A" w:rsidRDefault="00000000" w:rsidP="00545467">
      <w:pPr>
        <w:pStyle w:val="CharChar"/>
        <w:numPr>
          <w:ilvl w:val="0"/>
          <w:numId w:val="9"/>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注意事项</w:t>
      </w:r>
    </w:p>
    <w:p w14:paraId="3E581785"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服务质量要求</w:t>
      </w:r>
    </w:p>
    <w:p w14:paraId="548B2F5E" w14:textId="77777777" w:rsidR="0059058C" w:rsidRPr="0022059A" w:rsidRDefault="00000000" w:rsidP="00545467">
      <w:pPr>
        <w:pStyle w:val="CharChar"/>
        <w:numPr>
          <w:ilvl w:val="0"/>
          <w:numId w:val="10"/>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车辆外部</w:t>
      </w:r>
    </w:p>
    <w:p w14:paraId="7AA5121F" w14:textId="77777777" w:rsidR="0059058C" w:rsidRPr="0022059A" w:rsidRDefault="00000000" w:rsidP="00545467">
      <w:pPr>
        <w:pStyle w:val="CharChar"/>
        <w:numPr>
          <w:ilvl w:val="0"/>
          <w:numId w:val="10"/>
        </w:numPr>
        <w:spacing w:line="360" w:lineRule="auto"/>
        <w:rPr>
          <w:rFonts w:ascii="宋体" w:hAnsi="宋体" w:cs="宋体"/>
          <w:sz w:val="24"/>
          <w:szCs w:val="24"/>
          <w:vertAlign w:val="baseline"/>
        </w:rPr>
      </w:pPr>
      <w:r w:rsidRPr="0022059A">
        <w:rPr>
          <w:rFonts w:ascii="宋体" w:hAnsi="宋体" w:cs="宋体" w:hint="eastAsia"/>
          <w:sz w:val="24"/>
          <w:szCs w:val="24"/>
          <w:vertAlign w:val="baseline"/>
        </w:rPr>
        <w:t>车辆内部</w:t>
      </w:r>
    </w:p>
    <w:p w14:paraId="29B51B76" w14:textId="77777777" w:rsidR="0059058C" w:rsidRPr="0022059A" w:rsidRDefault="00000000" w:rsidP="00545467">
      <w:pPr>
        <w:pStyle w:val="CharChar"/>
        <w:numPr>
          <w:ilvl w:val="0"/>
          <w:numId w:val="5"/>
        </w:numPr>
        <w:spacing w:line="360" w:lineRule="auto"/>
        <w:ind w:firstLine="561"/>
        <w:rPr>
          <w:rFonts w:ascii="宋体" w:hAnsi="宋体" w:cs="宋体"/>
          <w:sz w:val="24"/>
          <w:szCs w:val="24"/>
          <w:vertAlign w:val="baseline"/>
        </w:rPr>
      </w:pPr>
      <w:r w:rsidRPr="0022059A">
        <w:rPr>
          <w:rFonts w:ascii="宋体" w:hAnsi="宋体" w:cs="宋体" w:hint="eastAsia"/>
          <w:sz w:val="24"/>
          <w:szCs w:val="24"/>
          <w:vertAlign w:val="baseline"/>
        </w:rPr>
        <w:t>评价与改进</w:t>
      </w:r>
    </w:p>
    <w:p w14:paraId="23EB3C6F" w14:textId="77777777" w:rsidR="0059058C" w:rsidRPr="0022059A" w:rsidRDefault="00000000" w:rsidP="00545467">
      <w:pPr>
        <w:pStyle w:val="CharChar"/>
        <w:spacing w:line="360" w:lineRule="auto"/>
        <w:ind w:firstLineChars="200" w:firstLine="480"/>
        <w:rPr>
          <w:rFonts w:ascii="宋体" w:hAnsi="宋体" w:cs="宋体"/>
          <w:sz w:val="24"/>
          <w:szCs w:val="24"/>
          <w:vertAlign w:val="baseline"/>
        </w:rPr>
      </w:pPr>
      <w:r w:rsidRPr="0022059A">
        <w:rPr>
          <w:rFonts w:ascii="宋体" w:hAnsi="宋体" w:cs="宋体" w:hint="eastAsia"/>
          <w:sz w:val="24"/>
          <w:szCs w:val="24"/>
          <w:vertAlign w:val="baseline"/>
        </w:rPr>
        <w:t>主要给出了心智障碍者洗车专业服务的原则，规定了心智障碍者洗车专业服务机构的要求、人员配置、能力评估、能力培训、服务质量等。</w:t>
      </w:r>
    </w:p>
    <w:p w14:paraId="127A3B81" w14:textId="3B2FE3AA" w:rsidR="0059058C" w:rsidRPr="0022059A" w:rsidRDefault="00000000" w:rsidP="00545467">
      <w:pPr>
        <w:pStyle w:val="CharChar"/>
        <w:spacing w:beforeLines="50" w:before="156" w:afterLines="50" w:after="156" w:line="360" w:lineRule="auto"/>
        <w:rPr>
          <w:rFonts w:ascii="宋体" w:hAnsi="宋体" w:cs="宋体"/>
          <w:b/>
          <w:sz w:val="28"/>
          <w:szCs w:val="28"/>
          <w:vertAlign w:val="baseline"/>
        </w:rPr>
      </w:pPr>
      <w:bookmarkStart w:id="9" w:name="_Toc329269949"/>
      <w:bookmarkEnd w:id="6"/>
      <w:r w:rsidRPr="0022059A">
        <w:rPr>
          <w:rFonts w:ascii="宋体" w:hAnsi="宋体" w:cs="宋体" w:hint="eastAsia"/>
          <w:b/>
          <w:sz w:val="28"/>
          <w:szCs w:val="28"/>
          <w:vertAlign w:val="baseline"/>
        </w:rPr>
        <w:t>六</w:t>
      </w:r>
      <w:r w:rsidR="009C205B">
        <w:rPr>
          <w:rFonts w:ascii="宋体" w:hAnsi="宋体" w:cs="宋体" w:hint="eastAsia"/>
          <w:b/>
          <w:sz w:val="28"/>
          <w:szCs w:val="28"/>
          <w:vertAlign w:val="baseline"/>
        </w:rPr>
        <w:t>、</w:t>
      </w:r>
      <w:r w:rsidRPr="0022059A">
        <w:rPr>
          <w:rFonts w:ascii="宋体" w:hAnsi="宋体" w:cs="宋体" w:hint="eastAsia"/>
          <w:b/>
          <w:sz w:val="28"/>
          <w:szCs w:val="28"/>
          <w:vertAlign w:val="baseline"/>
        </w:rPr>
        <w:t>与现行相关法律、法规及相关标准，特别是强制性标准的协调性</w:t>
      </w:r>
    </w:p>
    <w:p w14:paraId="76497AC8" w14:textId="77777777" w:rsidR="0059058C" w:rsidRPr="0022059A" w:rsidRDefault="00000000" w:rsidP="00545467">
      <w:pPr>
        <w:pStyle w:val="CharChar"/>
        <w:spacing w:line="360" w:lineRule="auto"/>
        <w:ind w:firstLine="585"/>
        <w:rPr>
          <w:rFonts w:ascii="宋体" w:hAnsi="宋体" w:cs="宋体"/>
          <w:b/>
          <w:sz w:val="28"/>
          <w:szCs w:val="28"/>
          <w:vertAlign w:val="baseline"/>
        </w:rPr>
      </w:pPr>
      <w:r w:rsidRPr="0022059A">
        <w:rPr>
          <w:rFonts w:ascii="宋体" w:hint="eastAsia"/>
          <w:sz w:val="24"/>
          <w:szCs w:val="24"/>
          <w:vertAlign w:val="baseline"/>
        </w:rPr>
        <w:t>本标准符合国家相关法律、法规、规章及相关标准。</w:t>
      </w:r>
    </w:p>
    <w:p w14:paraId="7BF85053" w14:textId="77777777" w:rsidR="0059058C" w:rsidRPr="0022059A" w:rsidRDefault="00000000" w:rsidP="00545467">
      <w:pPr>
        <w:pStyle w:val="afe"/>
        <w:tabs>
          <w:tab w:val="center" w:pos="4201"/>
          <w:tab w:val="right" w:leader="dot" w:pos="9298"/>
        </w:tabs>
        <w:spacing w:line="360" w:lineRule="auto"/>
        <w:ind w:firstLineChars="0" w:firstLine="0"/>
        <w:outlineLvl w:val="0"/>
        <w:rPr>
          <w:b/>
          <w:sz w:val="28"/>
          <w:szCs w:val="28"/>
        </w:rPr>
      </w:pPr>
      <w:bookmarkStart w:id="10" w:name="_Toc522529284"/>
      <w:bookmarkStart w:id="11" w:name="_Toc329269950"/>
      <w:bookmarkEnd w:id="7"/>
      <w:bookmarkEnd w:id="8"/>
      <w:bookmarkEnd w:id="9"/>
      <w:r w:rsidRPr="0022059A">
        <w:rPr>
          <w:rFonts w:hint="eastAsia"/>
          <w:b/>
          <w:sz w:val="28"/>
          <w:szCs w:val="28"/>
        </w:rPr>
        <w:t>七</w:t>
      </w:r>
      <w:r w:rsidRPr="0022059A">
        <w:rPr>
          <w:rFonts w:eastAsia="MS Mincho" w:hAnsi="宋体" w:hint="eastAsia"/>
          <w:b/>
          <w:sz w:val="28"/>
          <w:szCs w:val="28"/>
          <w:lang w:eastAsia="ja-JP"/>
        </w:rPr>
        <w:t>、</w:t>
      </w:r>
      <w:r w:rsidRPr="0022059A">
        <w:rPr>
          <w:rFonts w:hint="eastAsia"/>
          <w:b/>
          <w:sz w:val="28"/>
          <w:szCs w:val="28"/>
        </w:rPr>
        <w:t>采用国际标准和国外先进标准情况</w:t>
      </w:r>
      <w:bookmarkEnd w:id="10"/>
    </w:p>
    <w:p w14:paraId="002E8228" w14:textId="77777777" w:rsidR="0059058C" w:rsidRPr="0022059A" w:rsidRDefault="00000000" w:rsidP="00545467">
      <w:pPr>
        <w:pStyle w:val="afe"/>
        <w:tabs>
          <w:tab w:val="center" w:pos="4201"/>
          <w:tab w:val="right" w:leader="dot" w:pos="9298"/>
        </w:tabs>
        <w:spacing w:line="360" w:lineRule="auto"/>
        <w:ind w:firstLine="480"/>
        <w:rPr>
          <w:rFonts w:hAnsi="宋体"/>
          <w:sz w:val="24"/>
          <w:szCs w:val="21"/>
        </w:rPr>
      </w:pPr>
      <w:r w:rsidRPr="0022059A">
        <w:rPr>
          <w:rFonts w:hAnsi="宋体" w:hint="eastAsia"/>
          <w:sz w:val="24"/>
          <w:szCs w:val="21"/>
        </w:rPr>
        <w:t>本标准为</w:t>
      </w:r>
      <w:r w:rsidRPr="0022059A">
        <w:rPr>
          <w:rFonts w:hAnsi="宋体"/>
          <w:sz w:val="24"/>
          <w:szCs w:val="21"/>
        </w:rPr>
        <w:t>国内外</w:t>
      </w:r>
      <w:r w:rsidRPr="0022059A">
        <w:rPr>
          <w:rFonts w:hAnsi="宋体" w:hint="eastAsia"/>
          <w:sz w:val="24"/>
          <w:szCs w:val="21"/>
        </w:rPr>
        <w:t>首个心智障碍者洗车专业服务指南</w:t>
      </w:r>
      <w:r w:rsidRPr="0022059A">
        <w:rPr>
          <w:rFonts w:hAnsi="宋体"/>
          <w:sz w:val="24"/>
          <w:szCs w:val="21"/>
        </w:rPr>
        <w:t>标准</w:t>
      </w:r>
      <w:r w:rsidRPr="0022059A">
        <w:rPr>
          <w:rFonts w:hAnsi="宋体" w:hint="eastAsia"/>
          <w:sz w:val="24"/>
          <w:szCs w:val="21"/>
        </w:rPr>
        <w:t>，</w:t>
      </w:r>
      <w:r w:rsidRPr="0022059A">
        <w:rPr>
          <w:rFonts w:hAnsi="宋体"/>
          <w:sz w:val="24"/>
          <w:szCs w:val="21"/>
        </w:rPr>
        <w:t>未采用国际标准。</w:t>
      </w:r>
    </w:p>
    <w:p w14:paraId="1343F1B4" w14:textId="77777777" w:rsidR="0059058C" w:rsidRPr="0022059A" w:rsidRDefault="00000000" w:rsidP="00545467">
      <w:pPr>
        <w:pStyle w:val="a7"/>
        <w:numPr>
          <w:ilvl w:val="1"/>
          <w:numId w:val="0"/>
        </w:numPr>
        <w:tabs>
          <w:tab w:val="left" w:pos="0"/>
        </w:tabs>
        <w:spacing w:beforeLines="50" w:before="156" w:afterLines="50" w:after="156" w:line="360" w:lineRule="auto"/>
        <w:rPr>
          <w:rFonts w:ascii="宋体" w:eastAsia="宋体" w:hAnsi="宋体" w:cs="宋体"/>
          <w:b/>
          <w:sz w:val="28"/>
          <w:szCs w:val="28"/>
        </w:rPr>
      </w:pPr>
      <w:bookmarkStart w:id="12" w:name="_Toc329269951"/>
      <w:bookmarkStart w:id="13" w:name="_Toc329182367"/>
      <w:bookmarkStart w:id="14" w:name="_Toc329182287"/>
      <w:bookmarkEnd w:id="11"/>
      <w:r w:rsidRPr="0022059A">
        <w:rPr>
          <w:rFonts w:ascii="宋体" w:eastAsia="宋体" w:hAnsi="宋体" w:cs="宋体" w:hint="eastAsia"/>
          <w:b/>
          <w:sz w:val="28"/>
          <w:szCs w:val="28"/>
        </w:rPr>
        <w:lastRenderedPageBreak/>
        <w:t>八</w:t>
      </w:r>
      <w:r w:rsidRPr="0022059A">
        <w:rPr>
          <w:rFonts w:ascii="宋体" w:eastAsia="MS Mincho" w:hAnsi="宋体" w:hint="eastAsia"/>
          <w:b/>
          <w:sz w:val="28"/>
          <w:szCs w:val="28"/>
          <w:lang w:eastAsia="ja-JP"/>
        </w:rPr>
        <w:t>、</w:t>
      </w:r>
      <w:r w:rsidRPr="0022059A">
        <w:rPr>
          <w:rFonts w:ascii="宋体" w:eastAsia="宋体" w:hAnsi="宋体" w:cs="宋体" w:hint="eastAsia"/>
          <w:b/>
          <w:sz w:val="28"/>
          <w:szCs w:val="28"/>
        </w:rPr>
        <w:t>重大分歧意见的处理经过和依据</w:t>
      </w:r>
      <w:bookmarkEnd w:id="12"/>
      <w:bookmarkEnd w:id="13"/>
      <w:bookmarkEnd w:id="14"/>
    </w:p>
    <w:p w14:paraId="309C5093" w14:textId="77777777" w:rsidR="0059058C" w:rsidRPr="0022059A" w:rsidRDefault="00000000" w:rsidP="00545467">
      <w:pPr>
        <w:pStyle w:val="afe"/>
        <w:spacing w:line="360" w:lineRule="auto"/>
        <w:ind w:firstLine="480"/>
        <w:rPr>
          <w:sz w:val="24"/>
          <w:szCs w:val="24"/>
        </w:rPr>
      </w:pPr>
      <w:r w:rsidRPr="0022059A">
        <w:rPr>
          <w:sz w:val="24"/>
          <w:szCs w:val="24"/>
        </w:rPr>
        <w:t>无。</w:t>
      </w:r>
    </w:p>
    <w:p w14:paraId="77CBD280" w14:textId="77777777" w:rsidR="0059058C" w:rsidRPr="0022059A" w:rsidRDefault="00000000" w:rsidP="00545467">
      <w:pPr>
        <w:pStyle w:val="a7"/>
        <w:numPr>
          <w:ilvl w:val="1"/>
          <w:numId w:val="0"/>
        </w:numPr>
        <w:tabs>
          <w:tab w:val="left" w:pos="0"/>
        </w:tabs>
        <w:spacing w:beforeLines="50" w:before="156" w:afterLines="50" w:after="156" w:line="360" w:lineRule="auto"/>
        <w:rPr>
          <w:rFonts w:ascii="宋体" w:eastAsia="宋体" w:hAnsi="宋体" w:cs="宋体"/>
          <w:b/>
          <w:sz w:val="28"/>
          <w:szCs w:val="28"/>
        </w:rPr>
      </w:pPr>
      <w:bookmarkStart w:id="15" w:name="_Toc329182289"/>
      <w:bookmarkStart w:id="16" w:name="_Toc329182369"/>
      <w:bookmarkStart w:id="17" w:name="_Toc329269953"/>
      <w:bookmarkStart w:id="18" w:name="_Toc99764778"/>
      <w:bookmarkStart w:id="19" w:name="_Toc78609635"/>
      <w:bookmarkStart w:id="20" w:name="_Toc78609878"/>
      <w:bookmarkStart w:id="21" w:name="_Toc78609507"/>
      <w:r w:rsidRPr="0022059A">
        <w:rPr>
          <w:rFonts w:ascii="宋体" w:eastAsia="宋体" w:hAnsi="宋体" w:cs="宋体" w:hint="eastAsia"/>
          <w:b/>
          <w:sz w:val="28"/>
          <w:szCs w:val="28"/>
        </w:rPr>
        <w:t>九</w:t>
      </w:r>
      <w:r w:rsidRPr="0022059A">
        <w:rPr>
          <w:rFonts w:ascii="宋体" w:eastAsia="MS Mincho" w:hAnsi="宋体" w:hint="eastAsia"/>
          <w:b/>
          <w:sz w:val="28"/>
          <w:szCs w:val="28"/>
          <w:lang w:eastAsia="ja-JP"/>
        </w:rPr>
        <w:t>、</w:t>
      </w:r>
      <w:r w:rsidRPr="0022059A">
        <w:rPr>
          <w:rFonts w:ascii="宋体" w:eastAsia="宋体" w:hAnsi="宋体" w:cs="宋体" w:hint="eastAsia"/>
          <w:b/>
          <w:sz w:val="28"/>
          <w:szCs w:val="28"/>
        </w:rPr>
        <w:t>贯彻标准的要求和措施建议（包括组织措施、技术措施、过渡办法等内容）</w:t>
      </w:r>
      <w:bookmarkEnd w:id="15"/>
      <w:bookmarkEnd w:id="16"/>
      <w:bookmarkEnd w:id="17"/>
    </w:p>
    <w:p w14:paraId="61576645" w14:textId="77777777" w:rsidR="0059058C" w:rsidRPr="0022059A" w:rsidRDefault="00000000" w:rsidP="00545467">
      <w:pPr>
        <w:pStyle w:val="CharChar"/>
        <w:spacing w:line="360" w:lineRule="auto"/>
        <w:ind w:firstLine="480"/>
        <w:rPr>
          <w:rFonts w:ascii="宋体"/>
          <w:sz w:val="24"/>
          <w:szCs w:val="24"/>
          <w:vertAlign w:val="baseline"/>
        </w:rPr>
      </w:pPr>
      <w:bookmarkStart w:id="22" w:name="_Toc329269954"/>
      <w:r w:rsidRPr="0022059A">
        <w:rPr>
          <w:rFonts w:ascii="宋体" w:hint="eastAsia"/>
          <w:sz w:val="24"/>
          <w:szCs w:val="24"/>
          <w:vertAlign w:val="baseline"/>
        </w:rPr>
        <w:t>建议本标准发布后，心智障碍者洗车专业服务的开展以本标准作为依据和指导。</w:t>
      </w:r>
    </w:p>
    <w:p w14:paraId="70FB42F3" w14:textId="57D749A9" w:rsidR="0059058C" w:rsidRPr="0022059A" w:rsidRDefault="00000000" w:rsidP="00545467">
      <w:pPr>
        <w:pStyle w:val="CharChar"/>
        <w:spacing w:line="360" w:lineRule="auto"/>
        <w:rPr>
          <w:rFonts w:ascii="宋体"/>
          <w:b/>
          <w:bCs/>
          <w:sz w:val="28"/>
          <w:szCs w:val="28"/>
          <w:vertAlign w:val="baseline"/>
        </w:rPr>
      </w:pPr>
      <w:r w:rsidRPr="0022059A">
        <w:rPr>
          <w:rFonts w:ascii="宋体" w:hint="eastAsia"/>
          <w:b/>
          <w:bCs/>
          <w:sz w:val="28"/>
          <w:szCs w:val="28"/>
          <w:vertAlign w:val="baseline"/>
        </w:rPr>
        <w:t>十</w:t>
      </w:r>
      <w:r w:rsidR="009C205B">
        <w:rPr>
          <w:rFonts w:ascii="宋体" w:hint="eastAsia"/>
          <w:b/>
          <w:bCs/>
          <w:sz w:val="28"/>
          <w:szCs w:val="28"/>
          <w:vertAlign w:val="baseline"/>
        </w:rPr>
        <w:t>、</w:t>
      </w:r>
      <w:r w:rsidRPr="0022059A">
        <w:rPr>
          <w:rFonts w:ascii="宋体" w:hint="eastAsia"/>
          <w:b/>
          <w:bCs/>
          <w:sz w:val="28"/>
          <w:szCs w:val="28"/>
          <w:vertAlign w:val="baseline"/>
        </w:rPr>
        <w:t>标准中涉及专利的情况</w:t>
      </w:r>
    </w:p>
    <w:p w14:paraId="724454F7" w14:textId="02645B6A" w:rsidR="0059058C" w:rsidRPr="0022059A" w:rsidRDefault="00000000" w:rsidP="00545467">
      <w:pPr>
        <w:pStyle w:val="CharChar"/>
        <w:spacing w:line="360" w:lineRule="auto"/>
        <w:ind w:firstLineChars="200" w:firstLine="480"/>
        <w:rPr>
          <w:rFonts w:ascii="宋体"/>
          <w:sz w:val="24"/>
          <w:szCs w:val="24"/>
          <w:vertAlign w:val="baseline"/>
        </w:rPr>
      </w:pPr>
      <w:r w:rsidRPr="0022059A">
        <w:rPr>
          <w:rFonts w:ascii="宋体" w:hint="eastAsia"/>
          <w:sz w:val="24"/>
          <w:szCs w:val="24"/>
          <w:vertAlign w:val="baseline"/>
        </w:rPr>
        <w:t>本标准不涉及专利问题</w:t>
      </w:r>
      <w:r w:rsidR="009C205B">
        <w:rPr>
          <w:rFonts w:ascii="宋体" w:hint="eastAsia"/>
          <w:sz w:val="24"/>
          <w:szCs w:val="24"/>
          <w:vertAlign w:val="baseline"/>
        </w:rPr>
        <w:t>。</w:t>
      </w:r>
    </w:p>
    <w:p w14:paraId="427C8F20" w14:textId="77777777" w:rsidR="0059058C" w:rsidRPr="0022059A" w:rsidRDefault="00000000" w:rsidP="00545467">
      <w:pPr>
        <w:pStyle w:val="a7"/>
        <w:numPr>
          <w:ilvl w:val="1"/>
          <w:numId w:val="0"/>
        </w:numPr>
        <w:tabs>
          <w:tab w:val="left" w:pos="0"/>
        </w:tabs>
        <w:spacing w:beforeLines="50" w:before="156" w:afterLines="50" w:after="156" w:line="360" w:lineRule="auto"/>
        <w:rPr>
          <w:rFonts w:ascii="宋体" w:eastAsia="宋体" w:hAnsi="宋体" w:cs="宋体"/>
          <w:b/>
          <w:sz w:val="28"/>
          <w:szCs w:val="28"/>
        </w:rPr>
      </w:pPr>
      <w:r w:rsidRPr="0022059A">
        <w:rPr>
          <w:rFonts w:ascii="宋体" w:eastAsia="宋体" w:hAnsi="宋体" w:cs="宋体" w:hint="eastAsia"/>
          <w:b/>
          <w:sz w:val="28"/>
          <w:szCs w:val="28"/>
        </w:rPr>
        <w:t>十一</w:t>
      </w:r>
      <w:r w:rsidRPr="0022059A">
        <w:rPr>
          <w:rFonts w:ascii="宋体" w:eastAsia="MS Mincho" w:hAnsi="宋体" w:hint="eastAsia"/>
          <w:b/>
          <w:sz w:val="28"/>
          <w:szCs w:val="28"/>
          <w:lang w:eastAsia="ja-JP"/>
        </w:rPr>
        <w:t>、</w:t>
      </w:r>
      <w:r w:rsidRPr="0022059A">
        <w:rPr>
          <w:rFonts w:ascii="宋体" w:eastAsia="宋体" w:hAnsi="宋体" w:cs="宋体" w:hint="eastAsia"/>
          <w:b/>
          <w:sz w:val="28"/>
          <w:szCs w:val="28"/>
        </w:rPr>
        <w:t>废止现行有关标准的建议</w:t>
      </w:r>
      <w:bookmarkEnd w:id="22"/>
    </w:p>
    <w:p w14:paraId="3F8BA128" w14:textId="77777777" w:rsidR="0059058C" w:rsidRPr="0022059A" w:rsidRDefault="00000000" w:rsidP="00545467">
      <w:pPr>
        <w:pStyle w:val="afe"/>
        <w:spacing w:line="360" w:lineRule="auto"/>
        <w:ind w:right="-148" w:firstLine="480"/>
        <w:rPr>
          <w:rFonts w:hAnsi="宋体"/>
          <w:sz w:val="24"/>
          <w:szCs w:val="24"/>
        </w:rPr>
      </w:pPr>
      <w:bookmarkStart w:id="23" w:name="_Toc78609638"/>
      <w:bookmarkStart w:id="24" w:name="_Toc78609510"/>
      <w:bookmarkStart w:id="25" w:name="_Toc99764781"/>
      <w:bookmarkStart w:id="26" w:name="_Toc78609881"/>
      <w:bookmarkEnd w:id="18"/>
      <w:bookmarkEnd w:id="19"/>
      <w:bookmarkEnd w:id="20"/>
      <w:bookmarkEnd w:id="21"/>
      <w:r w:rsidRPr="0022059A">
        <w:rPr>
          <w:rFonts w:hAnsi="宋体" w:hint="eastAsia"/>
          <w:sz w:val="24"/>
          <w:szCs w:val="24"/>
        </w:rPr>
        <w:t>本标准为首次制定，无现行有关标准废止。</w:t>
      </w:r>
    </w:p>
    <w:p w14:paraId="6AB24FE6" w14:textId="77777777" w:rsidR="0059058C" w:rsidRPr="0022059A" w:rsidRDefault="00000000" w:rsidP="00545467">
      <w:pPr>
        <w:pStyle w:val="afe"/>
        <w:tabs>
          <w:tab w:val="center" w:pos="4201"/>
          <w:tab w:val="right" w:leader="dot" w:pos="9298"/>
        </w:tabs>
        <w:spacing w:line="360" w:lineRule="auto"/>
        <w:ind w:firstLineChars="0" w:firstLine="0"/>
        <w:outlineLvl w:val="0"/>
        <w:rPr>
          <w:b/>
          <w:sz w:val="28"/>
          <w:szCs w:val="28"/>
        </w:rPr>
      </w:pPr>
      <w:bookmarkStart w:id="27" w:name="_Toc522529290"/>
      <w:r w:rsidRPr="0022059A">
        <w:rPr>
          <w:rFonts w:hint="eastAsia"/>
          <w:b/>
          <w:sz w:val="28"/>
          <w:szCs w:val="28"/>
        </w:rPr>
        <w:t>十二</w:t>
      </w:r>
      <w:r w:rsidRPr="0022059A">
        <w:rPr>
          <w:rFonts w:eastAsia="MS Mincho" w:hAnsi="宋体" w:hint="eastAsia"/>
          <w:b/>
          <w:sz w:val="28"/>
          <w:szCs w:val="28"/>
          <w:lang w:eastAsia="ja-JP"/>
        </w:rPr>
        <w:t>、</w:t>
      </w:r>
      <w:r w:rsidRPr="0022059A">
        <w:rPr>
          <w:rFonts w:hint="eastAsia"/>
          <w:b/>
          <w:sz w:val="28"/>
          <w:szCs w:val="28"/>
        </w:rPr>
        <w:t>其它应予说明的事项</w:t>
      </w:r>
      <w:bookmarkEnd w:id="27"/>
    </w:p>
    <w:p w14:paraId="55B018A0" w14:textId="77777777" w:rsidR="0059058C" w:rsidRPr="0022059A" w:rsidRDefault="00000000" w:rsidP="00545467">
      <w:pPr>
        <w:pStyle w:val="afe"/>
        <w:tabs>
          <w:tab w:val="center" w:pos="4201"/>
          <w:tab w:val="right" w:leader="dot" w:pos="9298"/>
        </w:tabs>
        <w:spacing w:line="360" w:lineRule="auto"/>
        <w:ind w:firstLine="480"/>
        <w:rPr>
          <w:sz w:val="24"/>
          <w:szCs w:val="24"/>
        </w:rPr>
      </w:pPr>
      <w:r w:rsidRPr="0022059A">
        <w:rPr>
          <w:rFonts w:hint="eastAsia"/>
          <w:sz w:val="24"/>
          <w:szCs w:val="24"/>
        </w:rPr>
        <w:t>无。</w:t>
      </w:r>
    </w:p>
    <w:p w14:paraId="5FAD8572" w14:textId="77777777" w:rsidR="0059058C" w:rsidRPr="0022059A" w:rsidRDefault="0059058C" w:rsidP="00545467">
      <w:pPr>
        <w:pStyle w:val="afe"/>
        <w:spacing w:line="360" w:lineRule="auto"/>
        <w:ind w:right="-148" w:firstLineChars="0" w:firstLine="0"/>
        <w:rPr>
          <w:rFonts w:hAnsi="宋体"/>
          <w:sz w:val="24"/>
          <w:szCs w:val="24"/>
        </w:rPr>
      </w:pPr>
    </w:p>
    <w:p w14:paraId="1EE53FA8" w14:textId="77777777" w:rsidR="0059058C" w:rsidRPr="0022059A" w:rsidRDefault="0059058C" w:rsidP="00545467">
      <w:pPr>
        <w:pStyle w:val="afe"/>
        <w:spacing w:line="360" w:lineRule="auto"/>
        <w:ind w:right="-148" w:firstLineChars="0" w:firstLine="0"/>
        <w:rPr>
          <w:rFonts w:hAnsi="宋体"/>
          <w:sz w:val="24"/>
          <w:szCs w:val="24"/>
        </w:rPr>
      </w:pPr>
    </w:p>
    <w:p w14:paraId="5BC7D051" w14:textId="77777777" w:rsidR="0059058C" w:rsidRPr="0022059A" w:rsidRDefault="0059058C" w:rsidP="00545467">
      <w:pPr>
        <w:pStyle w:val="afe"/>
        <w:spacing w:line="360" w:lineRule="auto"/>
        <w:ind w:right="-148" w:firstLineChars="0" w:firstLine="0"/>
        <w:rPr>
          <w:rFonts w:hAnsi="宋体"/>
          <w:sz w:val="24"/>
          <w:szCs w:val="24"/>
        </w:rPr>
      </w:pPr>
    </w:p>
    <w:bookmarkEnd w:id="23"/>
    <w:bookmarkEnd w:id="24"/>
    <w:bookmarkEnd w:id="25"/>
    <w:bookmarkEnd w:id="26"/>
    <w:p w14:paraId="1B8FADC9" w14:textId="77777777" w:rsidR="0059058C" w:rsidRPr="0022059A" w:rsidRDefault="00000000" w:rsidP="00545467">
      <w:pPr>
        <w:spacing w:line="360" w:lineRule="auto"/>
        <w:jc w:val="right"/>
        <w:rPr>
          <w:rFonts w:hAnsi="宋体"/>
        </w:rPr>
      </w:pPr>
      <w:r w:rsidRPr="0022059A">
        <w:rPr>
          <w:rFonts w:ascii="宋体" w:hAnsi="宋体" w:hint="eastAsia"/>
          <w:sz w:val="24"/>
        </w:rPr>
        <w:t>《心智障碍者洗车专业服务指南》标准起草工作组</w:t>
      </w:r>
    </w:p>
    <w:sectPr w:rsidR="0059058C" w:rsidRPr="0022059A">
      <w:pgSz w:w="11906" w:h="16838"/>
      <w:pgMar w:top="1440" w:right="1306" w:bottom="1440" w:left="19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0583" w14:textId="77777777" w:rsidR="00A0699D" w:rsidRDefault="00A0699D">
      <w:r>
        <w:separator/>
      </w:r>
    </w:p>
  </w:endnote>
  <w:endnote w:type="continuationSeparator" w:id="0">
    <w:p w14:paraId="0D8E0795" w14:textId="77777777" w:rsidR="00A0699D" w:rsidRDefault="00A0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5951" w14:textId="6E8B7F51" w:rsidR="0059058C" w:rsidRDefault="00000000">
    <w:pPr>
      <w:pStyle w:val="af6"/>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545467">
      <w:rPr>
        <w:rStyle w:val="afc"/>
        <w:noProof/>
      </w:rPr>
      <w:t>6</w:t>
    </w:r>
    <w:r>
      <w:rPr>
        <w:rStyle w:val="afc"/>
      </w:rPr>
      <w:fldChar w:fldCharType="end"/>
    </w:r>
  </w:p>
  <w:p w14:paraId="03274BAD" w14:textId="77777777" w:rsidR="0059058C" w:rsidRDefault="0059058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F1E4" w14:textId="77777777" w:rsidR="0059058C" w:rsidRDefault="00000000">
    <w:pPr>
      <w:pStyle w:val="af6"/>
      <w:framePr w:wrap="around" w:vAnchor="text" w:hAnchor="margin" w:xAlign="center" w:y="1"/>
      <w:rPr>
        <w:rStyle w:val="afc"/>
      </w:rPr>
    </w:pPr>
    <w:r>
      <w:rPr>
        <w:rStyle w:val="afc"/>
        <w:rFonts w:hint="eastAsia"/>
      </w:rPr>
      <w:t>-</w:t>
    </w:r>
    <w:r>
      <w:rPr>
        <w:rStyle w:val="afc"/>
      </w:rPr>
      <w:fldChar w:fldCharType="begin"/>
    </w:r>
    <w:r>
      <w:rPr>
        <w:rStyle w:val="afc"/>
      </w:rPr>
      <w:instrText xml:space="preserve">PAGE  </w:instrText>
    </w:r>
    <w:r>
      <w:rPr>
        <w:rStyle w:val="afc"/>
      </w:rPr>
      <w:fldChar w:fldCharType="separate"/>
    </w:r>
    <w:r>
      <w:rPr>
        <w:rStyle w:val="afc"/>
      </w:rPr>
      <w:t>7</w:t>
    </w:r>
    <w:r>
      <w:rPr>
        <w:rStyle w:val="afc"/>
      </w:rPr>
      <w:fldChar w:fldCharType="end"/>
    </w:r>
    <w:r>
      <w:rPr>
        <w:rStyle w:val="afc"/>
        <w:rFonts w:hint="eastAsia"/>
      </w:rPr>
      <w:t>-</w:t>
    </w:r>
  </w:p>
  <w:p w14:paraId="7A077C16" w14:textId="77777777" w:rsidR="0059058C" w:rsidRDefault="0059058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4F541" w14:textId="77777777" w:rsidR="00A0699D" w:rsidRDefault="00A0699D">
      <w:r>
        <w:separator/>
      </w:r>
    </w:p>
  </w:footnote>
  <w:footnote w:type="continuationSeparator" w:id="0">
    <w:p w14:paraId="55FF3F66" w14:textId="77777777" w:rsidR="00A0699D" w:rsidRDefault="00A0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5F5951"/>
    <w:multiLevelType w:val="singleLevel"/>
    <w:tmpl w:val="895F5951"/>
    <w:lvl w:ilvl="0">
      <w:start w:val="1"/>
      <w:numFmt w:val="lowerLetter"/>
      <w:lvlText w:val="%1)"/>
      <w:lvlJc w:val="left"/>
      <w:pPr>
        <w:tabs>
          <w:tab w:val="left" w:pos="312"/>
        </w:tabs>
        <w:ind w:left="840" w:firstLine="0"/>
      </w:pPr>
    </w:lvl>
  </w:abstractNum>
  <w:abstractNum w:abstractNumId="1" w15:restartNumberingAfterBreak="0">
    <w:nsid w:val="CA7A7427"/>
    <w:multiLevelType w:val="singleLevel"/>
    <w:tmpl w:val="CA7A7427"/>
    <w:lvl w:ilvl="0">
      <w:start w:val="1"/>
      <w:numFmt w:val="lowerLetter"/>
      <w:lvlText w:val="%1)"/>
      <w:lvlJc w:val="left"/>
      <w:pPr>
        <w:tabs>
          <w:tab w:val="left" w:pos="312"/>
        </w:tabs>
        <w:ind w:left="840" w:firstLine="0"/>
      </w:pPr>
    </w:lvl>
  </w:abstractNum>
  <w:abstractNum w:abstractNumId="2" w15:restartNumberingAfterBreak="0">
    <w:nsid w:val="FBCA01CD"/>
    <w:multiLevelType w:val="singleLevel"/>
    <w:tmpl w:val="FBCA01CD"/>
    <w:lvl w:ilvl="0">
      <w:start w:val="1"/>
      <w:numFmt w:val="lowerLetter"/>
      <w:lvlText w:val="%1)"/>
      <w:lvlJc w:val="left"/>
      <w:pPr>
        <w:tabs>
          <w:tab w:val="left" w:pos="312"/>
        </w:tabs>
        <w:ind w:left="840" w:firstLine="0"/>
      </w:pPr>
    </w:lvl>
  </w:abstractNum>
  <w:abstractNum w:abstractNumId="3" w15:restartNumberingAfterBreak="0">
    <w:nsid w:val="15606772"/>
    <w:multiLevelType w:val="singleLevel"/>
    <w:tmpl w:val="15606772"/>
    <w:lvl w:ilvl="0">
      <w:start w:val="1"/>
      <w:numFmt w:val="lowerLetter"/>
      <w:lvlText w:val="%1)"/>
      <w:lvlJc w:val="left"/>
      <w:pPr>
        <w:tabs>
          <w:tab w:val="left" w:pos="312"/>
        </w:tabs>
      </w:pPr>
    </w:lvl>
  </w:abstractNum>
  <w:abstractNum w:abstractNumId="4" w15:restartNumberingAfterBreak="0">
    <w:nsid w:val="5982DBF4"/>
    <w:multiLevelType w:val="singleLevel"/>
    <w:tmpl w:val="5982DBF4"/>
    <w:lvl w:ilvl="0">
      <w:start w:val="3"/>
      <w:numFmt w:val="decimal"/>
      <w:suff w:val="nothing"/>
      <w:lvlText w:val="%1）"/>
      <w:lvlJc w:val="left"/>
    </w:lvl>
  </w:abstractNum>
  <w:abstractNum w:abstractNumId="5" w15:restartNumberingAfterBreak="0">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6BCD5536"/>
    <w:multiLevelType w:val="multilevel"/>
    <w:tmpl w:val="6BCD5536"/>
    <w:lvl w:ilvl="0">
      <w:start w:val="1"/>
      <w:numFmt w:val="japaneseCounting"/>
      <w:pStyle w:val="TOC1"/>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CEA2025"/>
    <w:multiLevelType w:val="multilevel"/>
    <w:tmpl w:val="6CEA2025"/>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4"/>
      </w:rPr>
    </w:lvl>
    <w:lvl w:ilvl="2">
      <w:start w:val="1"/>
      <w:numFmt w:val="decimal"/>
      <w:pStyle w:val="a8"/>
      <w:suff w:val="nothing"/>
      <w:lvlText w:val="%1%2.%3　"/>
      <w:lvlJc w:val="left"/>
      <w:pPr>
        <w:ind w:left="0" w:firstLine="0"/>
      </w:pPr>
      <w:rPr>
        <w:rFonts w:ascii="黑体" w:eastAsia="黑体" w:hAnsi="Times New Roman" w:hint="eastAsia"/>
        <w:b w:val="0"/>
        <w:i w:val="0"/>
        <w:sz w:val="24"/>
      </w:rPr>
    </w:lvl>
    <w:lvl w:ilvl="3">
      <w:start w:val="1"/>
      <w:numFmt w:val="decimal"/>
      <w:pStyle w:val="a9"/>
      <w:suff w:val="nothing"/>
      <w:lvlText w:val="%1%2.%3.%4　"/>
      <w:lvlJc w:val="left"/>
      <w:pPr>
        <w:ind w:left="0" w:firstLine="0"/>
      </w:pPr>
      <w:rPr>
        <w:rFonts w:ascii="黑体" w:eastAsia="黑体" w:hAnsi="Times New Roman" w:hint="eastAsia"/>
        <w:b w:val="0"/>
        <w:i w:val="0"/>
        <w:sz w:val="24"/>
      </w:rPr>
    </w:lvl>
    <w:lvl w:ilvl="4">
      <w:start w:val="1"/>
      <w:numFmt w:val="decimal"/>
      <w:pStyle w:val="aa"/>
      <w:suff w:val="nothing"/>
      <w:lvlText w:val="%1%2.%3.%4.%5　"/>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5">
      <w:start w:val="1"/>
      <w:numFmt w:val="decimal"/>
      <w:pStyle w:val="ab"/>
      <w:suff w:val="nothing"/>
      <w:lvlText w:val="%1%2.%3.%4.%5.%6　"/>
      <w:lvlJc w:val="left"/>
      <w:pPr>
        <w:ind w:left="126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6D6C07CD"/>
    <w:multiLevelType w:val="multilevel"/>
    <w:tmpl w:val="6D6C07CD"/>
    <w:lvl w:ilvl="0">
      <w:start w:val="1"/>
      <w:numFmt w:val="lowerLetter"/>
      <w:pStyle w:val="ad"/>
      <w:lvlText w:val="%1)"/>
      <w:lvlJc w:val="left"/>
      <w:pPr>
        <w:tabs>
          <w:tab w:val="left" w:pos="839"/>
        </w:tabs>
        <w:ind w:left="839" w:hanging="419"/>
      </w:pPr>
      <w:rPr>
        <w:rFonts w:ascii="宋体" w:eastAsia="宋体" w:hint="eastAsia"/>
        <w:b w:val="0"/>
        <w:i w:val="0"/>
        <w:sz w:val="21"/>
      </w:rPr>
    </w:lvl>
    <w:lvl w:ilvl="1">
      <w:start w:val="1"/>
      <w:numFmt w:val="decimal"/>
      <w:pStyle w:val="a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9" w15:restartNumberingAfterBreak="0">
    <w:nsid w:val="7133C6EF"/>
    <w:multiLevelType w:val="singleLevel"/>
    <w:tmpl w:val="7133C6EF"/>
    <w:lvl w:ilvl="0">
      <w:start w:val="1"/>
      <w:numFmt w:val="lowerLetter"/>
      <w:lvlText w:val="%1)"/>
      <w:lvlJc w:val="left"/>
      <w:pPr>
        <w:tabs>
          <w:tab w:val="left" w:pos="312"/>
        </w:tabs>
        <w:ind w:left="840" w:firstLine="0"/>
      </w:pPr>
    </w:lvl>
  </w:abstractNum>
  <w:num w:numId="1" w16cid:durableId="1471089404">
    <w:abstractNumId w:val="6"/>
  </w:num>
  <w:num w:numId="2" w16cid:durableId="695927267">
    <w:abstractNumId w:val="5"/>
  </w:num>
  <w:num w:numId="3" w16cid:durableId="1413430102">
    <w:abstractNumId w:val="7"/>
  </w:num>
  <w:num w:numId="4" w16cid:durableId="99841140">
    <w:abstractNumId w:val="8"/>
  </w:num>
  <w:num w:numId="5" w16cid:durableId="1086534794">
    <w:abstractNumId w:val="4"/>
  </w:num>
  <w:num w:numId="6" w16cid:durableId="609120761">
    <w:abstractNumId w:val="1"/>
  </w:num>
  <w:num w:numId="7" w16cid:durableId="2009359231">
    <w:abstractNumId w:val="3"/>
  </w:num>
  <w:num w:numId="8" w16cid:durableId="1932619310">
    <w:abstractNumId w:val="9"/>
  </w:num>
  <w:num w:numId="9" w16cid:durableId="875504868">
    <w:abstractNumId w:val="2"/>
  </w:num>
  <w:num w:numId="10" w16cid:durableId="14043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hZWU5YjgxYzc4ZmQxYTAzOTZlODUwZDg1ZjNjNjYifQ=="/>
  </w:docVars>
  <w:rsids>
    <w:rsidRoot w:val="005C4C9A"/>
    <w:rsid w:val="000062D1"/>
    <w:rsid w:val="00007C67"/>
    <w:rsid w:val="000242D3"/>
    <w:rsid w:val="00032A9C"/>
    <w:rsid w:val="00037F52"/>
    <w:rsid w:val="0004005A"/>
    <w:rsid w:val="00046EFA"/>
    <w:rsid w:val="00047722"/>
    <w:rsid w:val="00073A2C"/>
    <w:rsid w:val="000743A1"/>
    <w:rsid w:val="00077A5F"/>
    <w:rsid w:val="000A1C46"/>
    <w:rsid w:val="000C024A"/>
    <w:rsid w:val="000C5BFA"/>
    <w:rsid w:val="000D7A7C"/>
    <w:rsid w:val="000E30FA"/>
    <w:rsid w:val="000F59CB"/>
    <w:rsid w:val="001023A7"/>
    <w:rsid w:val="0011425D"/>
    <w:rsid w:val="0011673A"/>
    <w:rsid w:val="00117274"/>
    <w:rsid w:val="0012258B"/>
    <w:rsid w:val="0012489E"/>
    <w:rsid w:val="00134D1F"/>
    <w:rsid w:val="00151ED3"/>
    <w:rsid w:val="00154404"/>
    <w:rsid w:val="00164CE5"/>
    <w:rsid w:val="0016613A"/>
    <w:rsid w:val="001723A9"/>
    <w:rsid w:val="00174B61"/>
    <w:rsid w:val="00175196"/>
    <w:rsid w:val="00177588"/>
    <w:rsid w:val="00183F4C"/>
    <w:rsid w:val="001A06E6"/>
    <w:rsid w:val="001B03ED"/>
    <w:rsid w:val="001B0B4F"/>
    <w:rsid w:val="001B616E"/>
    <w:rsid w:val="001D1BBF"/>
    <w:rsid w:val="001D2D88"/>
    <w:rsid w:val="001D5756"/>
    <w:rsid w:val="001E3EF3"/>
    <w:rsid w:val="001E4234"/>
    <w:rsid w:val="001E5019"/>
    <w:rsid w:val="001E6657"/>
    <w:rsid w:val="00201639"/>
    <w:rsid w:val="0022059A"/>
    <w:rsid w:val="00225BFE"/>
    <w:rsid w:val="00233166"/>
    <w:rsid w:val="00251B3E"/>
    <w:rsid w:val="0025706A"/>
    <w:rsid w:val="00267915"/>
    <w:rsid w:val="00271310"/>
    <w:rsid w:val="00274F48"/>
    <w:rsid w:val="002776B9"/>
    <w:rsid w:val="00280E65"/>
    <w:rsid w:val="00293F50"/>
    <w:rsid w:val="002A7355"/>
    <w:rsid w:val="002A7585"/>
    <w:rsid w:val="002B5DAC"/>
    <w:rsid w:val="002B7390"/>
    <w:rsid w:val="002D3604"/>
    <w:rsid w:val="002D5D86"/>
    <w:rsid w:val="002D74E8"/>
    <w:rsid w:val="002E2466"/>
    <w:rsid w:val="002E66D5"/>
    <w:rsid w:val="002E7B12"/>
    <w:rsid w:val="002F16E5"/>
    <w:rsid w:val="002F22C8"/>
    <w:rsid w:val="00305FF7"/>
    <w:rsid w:val="00314C33"/>
    <w:rsid w:val="00320244"/>
    <w:rsid w:val="00340135"/>
    <w:rsid w:val="00343840"/>
    <w:rsid w:val="0035523B"/>
    <w:rsid w:val="00366F9A"/>
    <w:rsid w:val="00367A97"/>
    <w:rsid w:val="00383D25"/>
    <w:rsid w:val="00384AE1"/>
    <w:rsid w:val="003856A1"/>
    <w:rsid w:val="00385916"/>
    <w:rsid w:val="00395A3E"/>
    <w:rsid w:val="00397890"/>
    <w:rsid w:val="00397CC4"/>
    <w:rsid w:val="003A3014"/>
    <w:rsid w:val="003B4B00"/>
    <w:rsid w:val="003C202D"/>
    <w:rsid w:val="003C6AEF"/>
    <w:rsid w:val="003D5992"/>
    <w:rsid w:val="003E787F"/>
    <w:rsid w:val="003F3592"/>
    <w:rsid w:val="003F3998"/>
    <w:rsid w:val="003F5172"/>
    <w:rsid w:val="004057CC"/>
    <w:rsid w:val="00405FB0"/>
    <w:rsid w:val="00407208"/>
    <w:rsid w:val="00427861"/>
    <w:rsid w:val="0043258D"/>
    <w:rsid w:val="00432886"/>
    <w:rsid w:val="00432EB6"/>
    <w:rsid w:val="00441FA3"/>
    <w:rsid w:val="004435E7"/>
    <w:rsid w:val="004622C1"/>
    <w:rsid w:val="00462B79"/>
    <w:rsid w:val="00470C21"/>
    <w:rsid w:val="004737A4"/>
    <w:rsid w:val="00484B3F"/>
    <w:rsid w:val="00486555"/>
    <w:rsid w:val="00494A05"/>
    <w:rsid w:val="004A4DB7"/>
    <w:rsid w:val="004C1619"/>
    <w:rsid w:val="004C7294"/>
    <w:rsid w:val="004D679F"/>
    <w:rsid w:val="004F0781"/>
    <w:rsid w:val="004F0A0C"/>
    <w:rsid w:val="004F347E"/>
    <w:rsid w:val="00501D5E"/>
    <w:rsid w:val="005064BF"/>
    <w:rsid w:val="005420FF"/>
    <w:rsid w:val="005444BE"/>
    <w:rsid w:val="00545467"/>
    <w:rsid w:val="005547BF"/>
    <w:rsid w:val="005609EB"/>
    <w:rsid w:val="00565C56"/>
    <w:rsid w:val="0056763C"/>
    <w:rsid w:val="00581B00"/>
    <w:rsid w:val="0059058C"/>
    <w:rsid w:val="00592C9C"/>
    <w:rsid w:val="005939EA"/>
    <w:rsid w:val="005A353D"/>
    <w:rsid w:val="005C4C9A"/>
    <w:rsid w:val="005D37B9"/>
    <w:rsid w:val="005D4BE9"/>
    <w:rsid w:val="005F096E"/>
    <w:rsid w:val="005F662B"/>
    <w:rsid w:val="00601F15"/>
    <w:rsid w:val="00613611"/>
    <w:rsid w:val="00616CCA"/>
    <w:rsid w:val="006404A1"/>
    <w:rsid w:val="0065309A"/>
    <w:rsid w:val="00660C59"/>
    <w:rsid w:val="006630C7"/>
    <w:rsid w:val="00664F4A"/>
    <w:rsid w:val="00681C14"/>
    <w:rsid w:val="006A2947"/>
    <w:rsid w:val="006B145F"/>
    <w:rsid w:val="006B7F9A"/>
    <w:rsid w:val="006C251C"/>
    <w:rsid w:val="006D699C"/>
    <w:rsid w:val="006E2C57"/>
    <w:rsid w:val="007055E9"/>
    <w:rsid w:val="00716F32"/>
    <w:rsid w:val="00717E3D"/>
    <w:rsid w:val="00720BB6"/>
    <w:rsid w:val="007230CC"/>
    <w:rsid w:val="007416EC"/>
    <w:rsid w:val="0074545B"/>
    <w:rsid w:val="007461CE"/>
    <w:rsid w:val="00772CFD"/>
    <w:rsid w:val="0078224D"/>
    <w:rsid w:val="00790EB1"/>
    <w:rsid w:val="0079111B"/>
    <w:rsid w:val="00792E82"/>
    <w:rsid w:val="007B19A2"/>
    <w:rsid w:val="007B7B25"/>
    <w:rsid w:val="007C54B8"/>
    <w:rsid w:val="007C7E47"/>
    <w:rsid w:val="007F4A93"/>
    <w:rsid w:val="008109E6"/>
    <w:rsid w:val="0081218E"/>
    <w:rsid w:val="008222F2"/>
    <w:rsid w:val="00827D78"/>
    <w:rsid w:val="00832CAD"/>
    <w:rsid w:val="008436BB"/>
    <w:rsid w:val="00845798"/>
    <w:rsid w:val="00845B63"/>
    <w:rsid w:val="0085027E"/>
    <w:rsid w:val="00867045"/>
    <w:rsid w:val="008732D2"/>
    <w:rsid w:val="0087334C"/>
    <w:rsid w:val="008758AD"/>
    <w:rsid w:val="00877BED"/>
    <w:rsid w:val="0088338C"/>
    <w:rsid w:val="0088467A"/>
    <w:rsid w:val="008A75E2"/>
    <w:rsid w:val="008B77D0"/>
    <w:rsid w:val="008C7D85"/>
    <w:rsid w:val="008E6B9F"/>
    <w:rsid w:val="008E71CC"/>
    <w:rsid w:val="0091310D"/>
    <w:rsid w:val="00916027"/>
    <w:rsid w:val="009165FA"/>
    <w:rsid w:val="009225E7"/>
    <w:rsid w:val="00951AD2"/>
    <w:rsid w:val="00971A3F"/>
    <w:rsid w:val="00972452"/>
    <w:rsid w:val="00974A34"/>
    <w:rsid w:val="00980996"/>
    <w:rsid w:val="009940F2"/>
    <w:rsid w:val="00995AB2"/>
    <w:rsid w:val="009A7C95"/>
    <w:rsid w:val="009B3C2D"/>
    <w:rsid w:val="009C17F5"/>
    <w:rsid w:val="009C205B"/>
    <w:rsid w:val="009C79E5"/>
    <w:rsid w:val="009D4FEB"/>
    <w:rsid w:val="009D6912"/>
    <w:rsid w:val="009E075E"/>
    <w:rsid w:val="009E7AF3"/>
    <w:rsid w:val="009F166D"/>
    <w:rsid w:val="00A009E6"/>
    <w:rsid w:val="00A00A55"/>
    <w:rsid w:val="00A01FF1"/>
    <w:rsid w:val="00A03571"/>
    <w:rsid w:val="00A0699D"/>
    <w:rsid w:val="00A133C4"/>
    <w:rsid w:val="00A37DD1"/>
    <w:rsid w:val="00A535ED"/>
    <w:rsid w:val="00A65573"/>
    <w:rsid w:val="00A748FF"/>
    <w:rsid w:val="00A80743"/>
    <w:rsid w:val="00A9175E"/>
    <w:rsid w:val="00A91996"/>
    <w:rsid w:val="00A93E5D"/>
    <w:rsid w:val="00A9768A"/>
    <w:rsid w:val="00AA0C59"/>
    <w:rsid w:val="00AA54B4"/>
    <w:rsid w:val="00AC3089"/>
    <w:rsid w:val="00AC3A6D"/>
    <w:rsid w:val="00AD4BE1"/>
    <w:rsid w:val="00AD7F64"/>
    <w:rsid w:val="00AE0B64"/>
    <w:rsid w:val="00AE263D"/>
    <w:rsid w:val="00AE4DF2"/>
    <w:rsid w:val="00AF3E22"/>
    <w:rsid w:val="00B11876"/>
    <w:rsid w:val="00B14063"/>
    <w:rsid w:val="00B16088"/>
    <w:rsid w:val="00B362AA"/>
    <w:rsid w:val="00B453D2"/>
    <w:rsid w:val="00B45ED4"/>
    <w:rsid w:val="00B55A80"/>
    <w:rsid w:val="00B57228"/>
    <w:rsid w:val="00B5741B"/>
    <w:rsid w:val="00B66C97"/>
    <w:rsid w:val="00B741AD"/>
    <w:rsid w:val="00B75ED6"/>
    <w:rsid w:val="00B8010B"/>
    <w:rsid w:val="00B8077E"/>
    <w:rsid w:val="00B8184A"/>
    <w:rsid w:val="00B9598C"/>
    <w:rsid w:val="00BA1F9C"/>
    <w:rsid w:val="00BE2BE4"/>
    <w:rsid w:val="00BE5D6A"/>
    <w:rsid w:val="00BF0BD4"/>
    <w:rsid w:val="00BF5B21"/>
    <w:rsid w:val="00BF74E9"/>
    <w:rsid w:val="00C16929"/>
    <w:rsid w:val="00C208E1"/>
    <w:rsid w:val="00C32513"/>
    <w:rsid w:val="00C3443B"/>
    <w:rsid w:val="00C465B1"/>
    <w:rsid w:val="00C67652"/>
    <w:rsid w:val="00C973A2"/>
    <w:rsid w:val="00CB0DE6"/>
    <w:rsid w:val="00CC3F3C"/>
    <w:rsid w:val="00CC6809"/>
    <w:rsid w:val="00CE2FB0"/>
    <w:rsid w:val="00CE7C0B"/>
    <w:rsid w:val="00CF3A15"/>
    <w:rsid w:val="00D00839"/>
    <w:rsid w:val="00D03C80"/>
    <w:rsid w:val="00D33835"/>
    <w:rsid w:val="00D35F7D"/>
    <w:rsid w:val="00D43D1A"/>
    <w:rsid w:val="00D82B4B"/>
    <w:rsid w:val="00D840E1"/>
    <w:rsid w:val="00DA317C"/>
    <w:rsid w:val="00DB76F0"/>
    <w:rsid w:val="00DD0AEC"/>
    <w:rsid w:val="00DD39F2"/>
    <w:rsid w:val="00E11D52"/>
    <w:rsid w:val="00E24279"/>
    <w:rsid w:val="00E25BFA"/>
    <w:rsid w:val="00E46D64"/>
    <w:rsid w:val="00E47946"/>
    <w:rsid w:val="00E50E82"/>
    <w:rsid w:val="00E56A11"/>
    <w:rsid w:val="00E573CB"/>
    <w:rsid w:val="00E57FA2"/>
    <w:rsid w:val="00E71158"/>
    <w:rsid w:val="00E91D9A"/>
    <w:rsid w:val="00E93496"/>
    <w:rsid w:val="00EA23E3"/>
    <w:rsid w:val="00EA7CDB"/>
    <w:rsid w:val="00EB0C4A"/>
    <w:rsid w:val="00EE5D3B"/>
    <w:rsid w:val="00EF334A"/>
    <w:rsid w:val="00F0334D"/>
    <w:rsid w:val="00F2117B"/>
    <w:rsid w:val="00F25FF9"/>
    <w:rsid w:val="00F26593"/>
    <w:rsid w:val="00F30FF7"/>
    <w:rsid w:val="00F324DE"/>
    <w:rsid w:val="00F3295B"/>
    <w:rsid w:val="00F358C9"/>
    <w:rsid w:val="00F45CDC"/>
    <w:rsid w:val="00F53CAE"/>
    <w:rsid w:val="00F7005D"/>
    <w:rsid w:val="00F71944"/>
    <w:rsid w:val="00F71C41"/>
    <w:rsid w:val="00F73713"/>
    <w:rsid w:val="00F73DAB"/>
    <w:rsid w:val="00F7605A"/>
    <w:rsid w:val="00F80F62"/>
    <w:rsid w:val="00F82C38"/>
    <w:rsid w:val="00F8322C"/>
    <w:rsid w:val="00F85515"/>
    <w:rsid w:val="00FA0344"/>
    <w:rsid w:val="00FA777F"/>
    <w:rsid w:val="00FB4D3A"/>
    <w:rsid w:val="00FC011B"/>
    <w:rsid w:val="00FC6D95"/>
    <w:rsid w:val="019839AC"/>
    <w:rsid w:val="0382096A"/>
    <w:rsid w:val="05D732A8"/>
    <w:rsid w:val="069319D5"/>
    <w:rsid w:val="07565AB5"/>
    <w:rsid w:val="0AF326A5"/>
    <w:rsid w:val="0C630B73"/>
    <w:rsid w:val="10916AB6"/>
    <w:rsid w:val="10F355AE"/>
    <w:rsid w:val="14C76979"/>
    <w:rsid w:val="152170C0"/>
    <w:rsid w:val="15672C76"/>
    <w:rsid w:val="17092996"/>
    <w:rsid w:val="184342DC"/>
    <w:rsid w:val="18ED4879"/>
    <w:rsid w:val="1AA5575A"/>
    <w:rsid w:val="1B2551B4"/>
    <w:rsid w:val="1E106EA3"/>
    <w:rsid w:val="1F2D0AB7"/>
    <w:rsid w:val="20822EB5"/>
    <w:rsid w:val="22A719E1"/>
    <w:rsid w:val="22CB7F49"/>
    <w:rsid w:val="239250F1"/>
    <w:rsid w:val="242E242C"/>
    <w:rsid w:val="24581139"/>
    <w:rsid w:val="26634C22"/>
    <w:rsid w:val="27B25B60"/>
    <w:rsid w:val="27F14FF2"/>
    <w:rsid w:val="2AD03AAD"/>
    <w:rsid w:val="2AED58E2"/>
    <w:rsid w:val="2FD454A2"/>
    <w:rsid w:val="33E365F1"/>
    <w:rsid w:val="359476F8"/>
    <w:rsid w:val="36384DA2"/>
    <w:rsid w:val="36967D84"/>
    <w:rsid w:val="372E157F"/>
    <w:rsid w:val="380608E4"/>
    <w:rsid w:val="389311F2"/>
    <w:rsid w:val="3C3D6C8B"/>
    <w:rsid w:val="3C767051"/>
    <w:rsid w:val="3D532A3A"/>
    <w:rsid w:val="3D9E1FE0"/>
    <w:rsid w:val="3E7A79BB"/>
    <w:rsid w:val="3F636BCD"/>
    <w:rsid w:val="405D0BAB"/>
    <w:rsid w:val="415B3CC1"/>
    <w:rsid w:val="41E013F2"/>
    <w:rsid w:val="4202058A"/>
    <w:rsid w:val="424B0183"/>
    <w:rsid w:val="42A43B66"/>
    <w:rsid w:val="42D72D88"/>
    <w:rsid w:val="42D97C25"/>
    <w:rsid w:val="43D73E80"/>
    <w:rsid w:val="44DB1F4F"/>
    <w:rsid w:val="48EE1FB1"/>
    <w:rsid w:val="491808B8"/>
    <w:rsid w:val="49AE2DA0"/>
    <w:rsid w:val="4A171DC2"/>
    <w:rsid w:val="4BAD4909"/>
    <w:rsid w:val="4CEB5ECB"/>
    <w:rsid w:val="4D106240"/>
    <w:rsid w:val="4E491701"/>
    <w:rsid w:val="4F8826B9"/>
    <w:rsid w:val="4FDF40ED"/>
    <w:rsid w:val="514F30C0"/>
    <w:rsid w:val="55AF05D2"/>
    <w:rsid w:val="57093700"/>
    <w:rsid w:val="59DF6C46"/>
    <w:rsid w:val="5B1D1E0D"/>
    <w:rsid w:val="5E501409"/>
    <w:rsid w:val="5F8C498C"/>
    <w:rsid w:val="616A20BF"/>
    <w:rsid w:val="6329057B"/>
    <w:rsid w:val="64737ABD"/>
    <w:rsid w:val="64D140C0"/>
    <w:rsid w:val="64F02C05"/>
    <w:rsid w:val="65802A07"/>
    <w:rsid w:val="69A6538E"/>
    <w:rsid w:val="6C635F46"/>
    <w:rsid w:val="6D1A237D"/>
    <w:rsid w:val="6DB52B80"/>
    <w:rsid w:val="6F310912"/>
    <w:rsid w:val="6FB062D2"/>
    <w:rsid w:val="7127575B"/>
    <w:rsid w:val="71671DCC"/>
    <w:rsid w:val="73644352"/>
    <w:rsid w:val="73A77861"/>
    <w:rsid w:val="73B739F4"/>
    <w:rsid w:val="75D81ECD"/>
    <w:rsid w:val="7755264B"/>
    <w:rsid w:val="77FF18CB"/>
    <w:rsid w:val="7B623EF2"/>
    <w:rsid w:val="7B8A05EB"/>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891D0"/>
  <w15:docId w15:val="{5E5248CB-5C7D-40EF-8A2A-94529203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
    <w:name w:val="Normal"/>
    <w:autoRedefine/>
    <w:qFormat/>
    <w:pPr>
      <w:widowControl w:val="0"/>
      <w:jc w:val="both"/>
    </w:pPr>
    <w:rPr>
      <w:kern w:val="2"/>
      <w:sz w:val="21"/>
      <w:szCs w:val="24"/>
    </w:rPr>
  </w:style>
  <w:style w:type="paragraph" w:styleId="1">
    <w:name w:val="heading 1"/>
    <w:basedOn w:val="af"/>
    <w:next w:val="af"/>
    <w:link w:val="10"/>
    <w:autoRedefine/>
    <w:qFormat/>
    <w:pPr>
      <w:keepNext/>
      <w:keepLines/>
      <w:spacing w:before="340" w:after="330" w:line="578" w:lineRule="auto"/>
      <w:outlineLvl w:val="0"/>
    </w:pPr>
    <w:rPr>
      <w:b/>
      <w:bCs/>
      <w:kern w:val="44"/>
      <w:sz w:val="44"/>
      <w:szCs w:val="44"/>
    </w:rPr>
  </w:style>
  <w:style w:type="paragraph" w:styleId="2">
    <w:name w:val="heading 2"/>
    <w:basedOn w:val="af"/>
    <w:next w:val="af"/>
    <w:qFormat/>
    <w:pPr>
      <w:keepNext/>
      <w:keepLines/>
      <w:spacing w:before="260" w:after="260" w:line="416" w:lineRule="auto"/>
      <w:outlineLvl w:val="1"/>
    </w:pPr>
    <w:rPr>
      <w:rFonts w:ascii="Arial" w:eastAsia="黑体" w:hAnsi="Arial"/>
      <w:b/>
      <w:bCs/>
      <w:sz w:val="32"/>
      <w:szCs w:val="32"/>
    </w:rPr>
  </w:style>
  <w:style w:type="paragraph" w:styleId="3">
    <w:name w:val="heading 3"/>
    <w:basedOn w:val="af"/>
    <w:next w:val="af"/>
    <w:autoRedefine/>
    <w:qFormat/>
    <w:pPr>
      <w:keepNext/>
      <w:keepLines/>
      <w:spacing w:before="260" w:after="260" w:line="416" w:lineRule="auto"/>
      <w:outlineLvl w:val="2"/>
    </w:pPr>
    <w:rPr>
      <w:b/>
      <w:bCs/>
      <w:sz w:val="32"/>
      <w:szCs w:val="3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Body Text Indent"/>
    <w:basedOn w:val="af"/>
    <w:autoRedefine/>
    <w:qFormat/>
    <w:pPr>
      <w:spacing w:line="360" w:lineRule="auto"/>
      <w:ind w:firstLine="480"/>
    </w:pPr>
    <w:rPr>
      <w:sz w:val="24"/>
    </w:rPr>
  </w:style>
  <w:style w:type="paragraph" w:styleId="af4">
    <w:name w:val="Date"/>
    <w:basedOn w:val="af"/>
    <w:next w:val="af"/>
    <w:qFormat/>
  </w:style>
  <w:style w:type="paragraph" w:styleId="af5">
    <w:name w:val="Balloon Text"/>
    <w:basedOn w:val="af"/>
    <w:semiHidden/>
    <w:qFormat/>
    <w:rPr>
      <w:sz w:val="18"/>
      <w:szCs w:val="18"/>
    </w:rPr>
  </w:style>
  <w:style w:type="paragraph" w:styleId="af6">
    <w:name w:val="footer"/>
    <w:basedOn w:val="af"/>
    <w:autoRedefine/>
    <w:qFormat/>
    <w:pPr>
      <w:tabs>
        <w:tab w:val="center" w:pos="4153"/>
        <w:tab w:val="right" w:pos="8306"/>
      </w:tabs>
      <w:snapToGrid w:val="0"/>
      <w:jc w:val="left"/>
    </w:pPr>
    <w:rPr>
      <w:sz w:val="18"/>
      <w:szCs w:val="18"/>
    </w:rPr>
  </w:style>
  <w:style w:type="paragraph" w:styleId="af7">
    <w:name w:val="header"/>
    <w:basedOn w:val="af"/>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autoRedefine/>
    <w:semiHidden/>
    <w:qFormat/>
    <w:pPr>
      <w:numPr>
        <w:numId w:val="1"/>
      </w:numPr>
      <w:tabs>
        <w:tab w:val="clear" w:pos="720"/>
        <w:tab w:val="left" w:pos="360"/>
        <w:tab w:val="left" w:pos="540"/>
        <w:tab w:val="right" w:leader="dot" w:pos="8302"/>
      </w:tabs>
      <w:spacing w:line="360" w:lineRule="auto"/>
      <w:jc w:val="left"/>
    </w:pPr>
  </w:style>
  <w:style w:type="paragraph" w:styleId="af9">
    <w:name w:val="List"/>
    <w:basedOn w:val="af"/>
    <w:autoRedefine/>
    <w:qFormat/>
    <w:pPr>
      <w:ind w:left="420" w:hanging="420"/>
    </w:pPr>
    <w:rPr>
      <w:szCs w:val="20"/>
    </w:rPr>
  </w:style>
  <w:style w:type="paragraph" w:styleId="HTML">
    <w:name w:val="HTML Preformatted"/>
    <w:basedOn w:val="af"/>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2"/>
    </w:rPr>
  </w:style>
  <w:style w:type="paragraph" w:styleId="afa">
    <w:name w:val="Normal (Web)"/>
    <w:basedOn w:val="af"/>
    <w:autoRedefine/>
    <w:uiPriority w:val="99"/>
    <w:unhideWhenUsed/>
    <w:qFormat/>
    <w:pPr>
      <w:widowControl/>
      <w:spacing w:before="100" w:beforeAutospacing="1" w:after="100" w:afterAutospacing="1"/>
      <w:jc w:val="left"/>
    </w:pPr>
    <w:rPr>
      <w:rFonts w:ascii="宋体" w:hAnsi="宋体" w:cs="宋体"/>
      <w:kern w:val="0"/>
      <w:sz w:val="24"/>
    </w:rPr>
  </w:style>
  <w:style w:type="table" w:styleId="afb">
    <w:name w:val="Table Grid"/>
    <w:basedOn w:val="af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f0"/>
    <w:autoRedefine/>
    <w:qFormat/>
  </w:style>
  <w:style w:type="character" w:styleId="afd">
    <w:name w:val="Hyperlink"/>
    <w:autoRedefine/>
    <w:qFormat/>
    <w:rPr>
      <w:color w:val="0000FF"/>
      <w:u w:val="single"/>
    </w:rPr>
  </w:style>
  <w:style w:type="paragraph" w:customStyle="1" w:styleId="11">
    <w:name w:val="1"/>
    <w:basedOn w:val="af"/>
    <w:autoRedefine/>
    <w:semiHidden/>
    <w:qFormat/>
  </w:style>
  <w:style w:type="paragraph" w:customStyle="1" w:styleId="afe">
    <w:name w:val="段"/>
    <w:link w:val="Char"/>
    <w:autoRedefine/>
    <w:qFormat/>
    <w:pPr>
      <w:autoSpaceDE w:val="0"/>
      <w:autoSpaceDN w:val="0"/>
      <w:ind w:firstLineChars="200" w:firstLine="200"/>
      <w:jc w:val="both"/>
    </w:pPr>
    <w:rPr>
      <w:rFonts w:ascii="宋体"/>
      <w:sz w:val="21"/>
    </w:rPr>
  </w:style>
  <w:style w:type="paragraph" w:customStyle="1" w:styleId="aff">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0">
    <w:name w:val="目次、标准名称标题"/>
    <w:basedOn w:val="af"/>
    <w:next w:val="afe"/>
    <w:autoRedefine/>
    <w:qFormat/>
    <w:pPr>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
    <w:name w:val="段 Char"/>
    <w:link w:val="afe"/>
    <w:autoRedefine/>
    <w:qFormat/>
    <w:rPr>
      <w:rFonts w:ascii="宋体"/>
      <w:sz w:val="21"/>
      <w:lang w:val="en-US" w:eastAsia="zh-CN" w:bidi="ar-SA"/>
    </w:rPr>
  </w:style>
  <w:style w:type="paragraph" w:customStyle="1" w:styleId="a">
    <w:name w:val="附录标识"/>
    <w:basedOn w:val="af"/>
    <w:next w:val="afe"/>
    <w:autoRedefine/>
    <w:qFormat/>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2">
    <w:name w:val="附录二级条标题"/>
    <w:basedOn w:val="af"/>
    <w:next w:val="afe"/>
    <w:autoRedefine/>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3">
    <w:name w:val="附录三级条标题"/>
    <w:basedOn w:val="a2"/>
    <w:next w:val="afe"/>
    <w:autoRedefine/>
    <w:qFormat/>
    <w:pPr>
      <w:numPr>
        <w:ilvl w:val="4"/>
      </w:numPr>
      <w:outlineLvl w:val="4"/>
    </w:pPr>
  </w:style>
  <w:style w:type="paragraph" w:customStyle="1" w:styleId="a4">
    <w:name w:val="附录四级条标题"/>
    <w:basedOn w:val="a3"/>
    <w:next w:val="afe"/>
    <w:autoRedefine/>
    <w:qFormat/>
    <w:pPr>
      <w:numPr>
        <w:ilvl w:val="5"/>
      </w:numPr>
      <w:outlineLvl w:val="5"/>
    </w:pPr>
  </w:style>
  <w:style w:type="paragraph" w:customStyle="1" w:styleId="a5">
    <w:name w:val="附录五级条标题"/>
    <w:basedOn w:val="a4"/>
    <w:next w:val="afe"/>
    <w:autoRedefine/>
    <w:qFormat/>
    <w:pPr>
      <w:numPr>
        <w:ilvl w:val="6"/>
      </w:numPr>
      <w:outlineLvl w:val="6"/>
    </w:pPr>
  </w:style>
  <w:style w:type="paragraph" w:customStyle="1" w:styleId="a0">
    <w:name w:val="附录章标题"/>
    <w:next w:val="afe"/>
    <w:autoRedefine/>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1">
    <w:name w:val="附录一级条标题"/>
    <w:basedOn w:val="a0"/>
    <w:next w:val="afe"/>
    <w:autoRedefine/>
    <w:qFormat/>
    <w:pPr>
      <w:numPr>
        <w:ilvl w:val="2"/>
      </w:numPr>
      <w:autoSpaceDN w:val="0"/>
      <w:spacing w:beforeLines="50" w:afterLines="50"/>
      <w:outlineLvl w:val="2"/>
    </w:pPr>
  </w:style>
  <w:style w:type="paragraph" w:customStyle="1" w:styleId="a8">
    <w:name w:val="一级条标题"/>
    <w:next w:val="afe"/>
    <w:autoRedefine/>
    <w:qFormat/>
    <w:pPr>
      <w:numPr>
        <w:ilvl w:val="2"/>
        <w:numId w:val="3"/>
      </w:numPr>
      <w:spacing w:beforeLines="50" w:afterLines="50"/>
      <w:outlineLvl w:val="2"/>
    </w:pPr>
    <w:rPr>
      <w:rFonts w:ascii="黑体" w:eastAsia="黑体"/>
      <w:sz w:val="21"/>
      <w:szCs w:val="21"/>
    </w:rPr>
  </w:style>
  <w:style w:type="paragraph" w:customStyle="1" w:styleId="a7">
    <w:name w:val="章标题"/>
    <w:next w:val="afe"/>
    <w:link w:val="Char0"/>
    <w:autoRedefine/>
    <w:qFormat/>
    <w:pPr>
      <w:numPr>
        <w:ilvl w:val="1"/>
        <w:numId w:val="3"/>
      </w:numPr>
      <w:spacing w:beforeLines="100" w:afterLines="100"/>
      <w:jc w:val="both"/>
      <w:outlineLvl w:val="1"/>
    </w:pPr>
    <w:rPr>
      <w:rFonts w:ascii="黑体" w:eastAsia="黑体"/>
      <w:sz w:val="21"/>
    </w:rPr>
  </w:style>
  <w:style w:type="paragraph" w:customStyle="1" w:styleId="a9">
    <w:name w:val="二级条标题"/>
    <w:basedOn w:val="a8"/>
    <w:next w:val="afe"/>
    <w:autoRedefine/>
    <w:qFormat/>
    <w:pPr>
      <w:numPr>
        <w:ilvl w:val="3"/>
      </w:numPr>
      <w:spacing w:before="50" w:after="50"/>
      <w:outlineLvl w:val="3"/>
    </w:pPr>
  </w:style>
  <w:style w:type="paragraph" w:customStyle="1" w:styleId="aa">
    <w:name w:val="三级条标题"/>
    <w:basedOn w:val="a9"/>
    <w:next w:val="afe"/>
    <w:autoRedefine/>
    <w:qFormat/>
    <w:pPr>
      <w:numPr>
        <w:ilvl w:val="4"/>
      </w:numPr>
      <w:outlineLvl w:val="4"/>
    </w:pPr>
  </w:style>
  <w:style w:type="paragraph" w:customStyle="1" w:styleId="ab">
    <w:name w:val="四级条标题"/>
    <w:basedOn w:val="aa"/>
    <w:next w:val="afe"/>
    <w:autoRedefine/>
    <w:qFormat/>
    <w:pPr>
      <w:numPr>
        <w:ilvl w:val="5"/>
      </w:numPr>
      <w:outlineLvl w:val="5"/>
    </w:pPr>
  </w:style>
  <w:style w:type="paragraph" w:customStyle="1" w:styleId="ac">
    <w:name w:val="五级条标题"/>
    <w:basedOn w:val="ab"/>
    <w:next w:val="afe"/>
    <w:autoRedefine/>
    <w:qFormat/>
    <w:pPr>
      <w:numPr>
        <w:ilvl w:val="6"/>
      </w:numPr>
      <w:outlineLvl w:val="6"/>
    </w:pPr>
  </w:style>
  <w:style w:type="paragraph" w:customStyle="1" w:styleId="ae">
    <w:name w:val="附录数字编号列项（二级）"/>
    <w:autoRedefine/>
    <w:qFormat/>
    <w:pPr>
      <w:numPr>
        <w:ilvl w:val="1"/>
        <w:numId w:val="4"/>
      </w:numPr>
    </w:pPr>
    <w:rPr>
      <w:rFonts w:ascii="宋体"/>
      <w:sz w:val="21"/>
    </w:rPr>
  </w:style>
  <w:style w:type="paragraph" w:customStyle="1" w:styleId="aff1">
    <w:name w:val="附录字母编号列项（一级）"/>
    <w:autoRedefine/>
    <w:qFormat/>
    <w:pPr>
      <w:tabs>
        <w:tab w:val="left" w:pos="839"/>
      </w:tabs>
      <w:ind w:left="839" w:hanging="419"/>
    </w:pPr>
    <w:rPr>
      <w:rFonts w:ascii="宋体"/>
      <w:sz w:val="21"/>
    </w:rPr>
  </w:style>
  <w:style w:type="character" w:customStyle="1" w:styleId="10">
    <w:name w:val="标题 1 字符"/>
    <w:link w:val="1"/>
    <w:autoRedefine/>
    <w:qFormat/>
    <w:rPr>
      <w:rFonts w:eastAsia="宋体"/>
      <w:b/>
      <w:bCs/>
      <w:kern w:val="44"/>
      <w:sz w:val="44"/>
      <w:szCs w:val="44"/>
      <w:lang w:val="en-US" w:eastAsia="zh-CN" w:bidi="ar-SA"/>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a6">
    <w:name w:val="前言、引言标题"/>
    <w:next w:val="af"/>
    <w:autoRedefine/>
    <w:qFormat/>
    <w:pPr>
      <w:numPr>
        <w:numId w:val="3"/>
      </w:numPr>
      <w:shd w:val="clear" w:color="FFFFFF" w:fill="FFFFFF"/>
      <w:spacing w:before="640" w:after="560"/>
      <w:jc w:val="center"/>
      <w:outlineLvl w:val="0"/>
    </w:pPr>
    <w:rPr>
      <w:rFonts w:ascii="黑体" w:eastAsia="黑体"/>
      <w:sz w:val="32"/>
    </w:rPr>
  </w:style>
  <w:style w:type="character" w:customStyle="1" w:styleId="af8">
    <w:name w:val="页眉 字符"/>
    <w:link w:val="af7"/>
    <w:autoRedefine/>
    <w:qFormat/>
    <w:rPr>
      <w:kern w:val="2"/>
      <w:sz w:val="18"/>
      <w:szCs w:val="18"/>
    </w:rPr>
  </w:style>
  <w:style w:type="paragraph" w:styleId="aff2">
    <w:name w:val="List Paragraph"/>
    <w:basedOn w:val="af"/>
    <w:autoRedefine/>
    <w:uiPriority w:val="34"/>
    <w:qFormat/>
    <w:pPr>
      <w:ind w:firstLineChars="200" w:firstLine="420"/>
    </w:pPr>
  </w:style>
  <w:style w:type="character" w:customStyle="1" w:styleId="Char0">
    <w:name w:val="章标题 Char"/>
    <w:link w:val="a7"/>
    <w:autoRedefine/>
    <w:qFormat/>
    <w:rPr>
      <w:rFonts w:ascii="黑体" w:eastAsia="黑体"/>
      <w:sz w:val="21"/>
    </w:rPr>
  </w:style>
  <w:style w:type="paragraph" w:customStyle="1" w:styleId="ad">
    <w:name w:val="注：（正文）"/>
    <w:basedOn w:val="af"/>
    <w:next w:val="afe"/>
    <w:autoRedefine/>
    <w:qFormat/>
    <w:pPr>
      <w:numPr>
        <w:numId w:val="4"/>
      </w:numPr>
      <w:autoSpaceDE w:val="0"/>
      <w:autoSpaceDN w:val="0"/>
    </w:pPr>
    <w:rPr>
      <w:rFonts w:ascii="宋体"/>
      <w:kern w:val="0"/>
      <w:sz w:val="18"/>
      <w:szCs w:val="18"/>
    </w:rPr>
  </w:style>
  <w:style w:type="character" w:customStyle="1" w:styleId="HTML0">
    <w:name w:val="HTML 预设格式 字符"/>
    <w:basedOn w:val="af0"/>
    <w:link w:val="HTML"/>
    <w:autoRedefine/>
    <w:uiPriority w:val="99"/>
    <w:qFormat/>
    <w:rPr>
      <w:rFonts w:ascii="宋体" w:hAnsi="宋体" w:cs="宋体"/>
      <w:sz w:val="24"/>
      <w:szCs w:val="22"/>
    </w:rPr>
  </w:style>
  <w:style w:type="paragraph" w:customStyle="1" w:styleId="CharChar">
    <w:name w:val="正文 Char Char"/>
    <w:autoRedefine/>
    <w:qFormat/>
    <w:pPr>
      <w:jc w:val="both"/>
    </w:pPr>
    <w:rPr>
      <w:sz w:val="21"/>
      <w:szCs w:val="22"/>
      <w:vertAlign w:val="superscript"/>
    </w:rPr>
  </w:style>
  <w:style w:type="paragraph" w:customStyle="1" w:styleId="aff3">
    <w:name w:val="标准文件_段"/>
    <w:autoRedefine/>
    <w:qFormat/>
    <w:pPr>
      <w:autoSpaceDE w:val="0"/>
      <w:autoSpaceDN w:val="0"/>
      <w:ind w:firstLineChars="200" w:firstLine="200"/>
      <w:jc w:val="both"/>
    </w:pPr>
    <w:rPr>
      <w:rFonts w:ascii="宋体"/>
      <w:sz w:val="21"/>
    </w:rPr>
  </w:style>
  <w:style w:type="paragraph" w:customStyle="1" w:styleId="TableParagraph">
    <w:name w:val="Table Paragraph"/>
    <w:basedOn w:val="af"/>
    <w:autoRedefine/>
    <w:uiPriority w:val="1"/>
    <w:qFormat/>
    <w:rPr>
      <w:rFonts w:ascii="Microsoft JhengHei" w:eastAsia="Microsoft JhengHei" w:cs="Microsoft JhengHe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国家标准《信息技术  移动存储 闪存盘 </dc:title>
  <dc:creator>zhangyh</dc:creator>
  <cp:lastModifiedBy>Chan YH</cp:lastModifiedBy>
  <cp:revision>2</cp:revision>
  <dcterms:created xsi:type="dcterms:W3CDTF">2024-06-14T08:36:00Z</dcterms:created>
  <dcterms:modified xsi:type="dcterms:W3CDTF">2024-06-14T08:36:00Z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-123237389</vt:i4>
  </property>
  <property fmtid="{D5CDD505-2E9C-101B-9397-08002B2CF9AE}" pid="3" name="_NewReviewCycle">
    <vt:lpwstr/>
  </property>
  <property fmtid="{D5CDD505-2E9C-101B-9397-08002B2CF9AE}" pid="4" name="_EmailSubject">
    <vt:lpwstr>２００３０２２９０Ｔ－３３９的问题</vt:lpwstr>
  </property>
  <property fmtid="{D5CDD505-2E9C-101B-9397-08002B2CF9AE}" pid="5" name="_AuthorEmail">
    <vt:lpwstr>gaojian@cesi.cn</vt:lpwstr>
  </property>
  <property fmtid="{D5CDD505-2E9C-101B-9397-08002B2CF9AE}" pid="6" name="_AuthorEmailDisplayName">
    <vt:lpwstr>高健</vt:lpwstr>
  </property>
  <property fmtid="{D5CDD505-2E9C-101B-9397-08002B2CF9AE}" pid="7" name="_ReviewingToolsShownOnce">
    <vt:lpwstr/>
  </property>
  <property fmtid="{D5CDD505-2E9C-101B-9397-08002B2CF9AE}" pid="8" name="KSOProductBuildVer">
    <vt:lpwstr>2052-12.1.0.16729</vt:lpwstr>
  </property>
  <property fmtid="{D5CDD505-2E9C-101B-9397-08002B2CF9AE}" pid="9" name="ICV">
    <vt:lpwstr>6B79A9C5315547B29F6FF7F4D3405E7E_13</vt:lpwstr>
  </property>
</Properties>
</file>