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pPr>
              <w:pStyle w:val="20"/>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default"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keepNext w:val="0"/>
                    <w:keepLines w:val="0"/>
                    <w:framePr w:wrap="notBeside" w:vAnchor="page" w:hAnchor="page" w:x="1372" w:y="568"/>
                    <w:widowControl/>
                    <w:suppressLineNumbers w:val="0"/>
                    <w:spacing w:before="0" w:beforeAutospacing="0" w:after="0" w:afterAutospacing="0"/>
                    <w:ind w:left="420" w:right="624"/>
                    <w:rPr>
                      <w:rFonts w:hint="default" w:ascii="宋体" w:hAnsi="宋体"/>
                      <w:sz w:val="28"/>
                      <w:szCs w:val="28"/>
                    </w:rPr>
                  </w:pPr>
                  <w:r>
                    <w:rPr>
                      <w:rFonts w:hint="default"/>
                      <w:szCs w:val="20"/>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rFonts w:hint="default"/>
                      <w:szCs w:val="20"/>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rFonts w:hint="default"/>
                      <w:sz w:val="21"/>
                      <w:szCs w:val="21"/>
                    </w:rPr>
                    <w:t xml:space="preserve"> </w:t>
                  </w:r>
                  <w:r>
                    <w:rPr>
                      <w:rFonts w:hint="default"/>
                      <w:szCs w:val="20"/>
                    </w:rPr>
                    <w:fldChar w:fldCharType="begin">
                      <w:ffData>
                        <w:name w:val="c1"/>
                        <w:enabled/>
                        <w:calcOnExit w:val="0"/>
                        <w:textInput>
                          <w:default w:val="TSSP"/>
                          <w:maxLength w:val="7"/>
                        </w:textInput>
                      </w:ffData>
                    </w:fldChar>
                  </w:r>
                  <w:bookmarkStart w:id="0" w:name="c1"/>
                  <w:r>
                    <w:rPr>
                      <w:rFonts w:hint="default"/>
                      <w:szCs w:val="20"/>
                    </w:rPr>
                    <w:instrText xml:space="preserve"> FORMTEXT </w:instrText>
                  </w:r>
                  <w:r>
                    <w:rPr>
                      <w:rFonts w:hint="default"/>
                      <w:szCs w:val="20"/>
                    </w:rPr>
                    <w:fldChar w:fldCharType="separate"/>
                  </w:r>
                  <w:r>
                    <w:rPr>
                      <w:rFonts w:hint="default"/>
                      <w:szCs w:val="20"/>
                    </w:rPr>
                    <w:t>TSSP</w:t>
                  </w:r>
                  <w:r>
                    <w:rPr>
                      <w:rFonts w:hint="default"/>
                      <w:szCs w:val="20"/>
                    </w:rPr>
                    <w:fldChar w:fldCharType="end"/>
                  </w:r>
                  <w:bookmarkEnd w:id="0"/>
                </w:p>
              </w:tc>
            </w:tr>
          </w:tbl>
          <w:p>
            <w:pPr>
              <w:pStyle w:val="20"/>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p>
        </w:tc>
      </w:tr>
    </w:tbl>
    <w:p>
      <w:pPr>
        <w:pStyle w:val="53"/>
        <w:framePr w:w="9639" w:h="624" w:hRule="exact" w:hSpace="181" w:vSpace="181" w:wrap="around" w:hAnchor="page" w:x="1305" w:y="2269"/>
        <w:rPr>
          <w:rFonts w:hint="eastAsia" w:ascii="黑体" w:hAnsi="黑体" w:eastAsia="黑体" w:cs="黑体"/>
          <w:b w:val="0"/>
          <w:bCs w:val="0"/>
          <w:w w:val="100"/>
          <w:sz w:val="48"/>
          <w:szCs w:val="48"/>
        </w:rPr>
      </w:pPr>
      <w:bookmarkStart w:id="1" w:name="_Hlk26473981"/>
      <w:r>
        <w:rPr>
          <w:rFonts w:hint="eastAsia" w:ascii="黑体" w:hAnsi="黑体" w:eastAsia="黑体" w:cs="黑体"/>
          <w:b w:val="0"/>
          <w:w w:val="100"/>
          <w:sz w:val="48"/>
        </w:rPr>
        <w:t>团体</w:t>
      </w:r>
      <w:r>
        <w:rPr>
          <w:rFonts w:hint="eastAsia" w:ascii="黑体" w:hAnsi="黑体" w:eastAsia="黑体" w:cs="黑体"/>
          <w:b w:val="0"/>
          <w:bCs w:val="0"/>
          <w:w w:val="100"/>
          <w:sz w:val="48"/>
          <w:szCs w:val="48"/>
        </w:rPr>
        <w:t>标准</w:t>
      </w:r>
    </w:p>
    <w:bookmarkEnd w:id="1"/>
    <w:p>
      <w:pPr>
        <w:pStyle w:val="198"/>
        <w:framePr w:x="1540" w:y="3569"/>
        <w:pBdr>
          <w:top w:val="none" w:sz="0" w:space="0"/>
          <w:left w:val="none" w:sz="0" w:space="0"/>
          <w:bottom w:val="none" w:sz="0" w:space="0"/>
          <w:right w:val="none" w:sz="0" w:space="0"/>
        </w:pBdr>
      </w:pPr>
      <w:r>
        <w:rPr>
          <w:rFonts w:ascii="Times New Roman" w:hAnsi="Times New Roman" w:eastAsia="黑体" w:cs="Times New Roman"/>
          <w:bCs w:val="0"/>
          <w:kern w:val="0"/>
          <w:sz w:val="28"/>
          <w:szCs w:val="28"/>
          <w:lang w:val="en-US" w:eastAsia="zh-CN" w:bidi="ar-SA"/>
        </w:rPr>
        <w:t>T/</w:t>
      </w:r>
      <w:r>
        <w:rPr>
          <w:rFonts w:hint="eastAsia" w:ascii="Times New Roman" w:hAnsi="Times New Roman" w:eastAsia="黑体" w:cs="Times New Roman"/>
          <w:bCs w:val="0"/>
          <w:kern w:val="0"/>
          <w:sz w:val="28"/>
          <w:szCs w:val="28"/>
          <w:lang w:val="en-US" w:eastAsia="zh-CN" w:bidi="ar-SA"/>
        </w:rPr>
        <w:t>FDSA</w:t>
      </w:r>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pStyle w:val="199"/>
        <w:framePr w:x="1540" w:y="3569"/>
        <w:pBdr>
          <w:top w:val="none" w:sz="0" w:space="0"/>
          <w:left w:val="none" w:sz="0" w:space="0"/>
          <w:bottom w:val="none" w:sz="0" w:space="0"/>
          <w:right w:val="none" w:sz="0" w:space="0"/>
        </w:pBdr>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framePr w:w="9639" w:h="6976" w:hRule="exact" w:wrap="around" w:vAnchor="margin" w:hAnchor="page" w:y="6408"/>
        <w:pBdr>
          <w:top w:val="none" w:sz="0" w:space="0"/>
          <w:left w:val="none" w:sz="0" w:space="0"/>
          <w:bottom w:val="none" w:sz="0" w:space="0"/>
          <w:right w:val="none" w:sz="0" w:space="0"/>
        </w:pBd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eastAsia" w:ascii="黑体" w:hAnsi="黑体" w:eastAsia="黑体" w:cs="黑体"/>
          <w:b w:val="0"/>
          <w:bCs w:val="0"/>
          <w:w w:val="100"/>
        </w:rPr>
      </w:pPr>
      <w:bookmarkStart w:id="10" w:name="_GoBack"/>
      <w:bookmarkEnd w:id="10"/>
    </w:p>
    <w:p>
      <w:pPr>
        <w:pStyle w:val="200"/>
        <w:framePr w:h="6974" w:hRule="exact" w:wrap="around" w:x="1419" w:anchorLock="1"/>
        <w:rPr>
          <w:rFonts w:hint="eastAsia" w:ascii="黑体" w:hAnsi="黑体" w:eastAsia="黑体" w:cs="黑体"/>
          <w:lang w:val="en-US" w:eastAsia="zh-CN"/>
        </w:rPr>
      </w:pPr>
      <w:r>
        <w:rPr>
          <w:rFonts w:hint="eastAsia" w:cs="黑体"/>
          <w:lang w:val="en-US" w:eastAsia="zh-CN"/>
        </w:rPr>
        <w:t>益生菌</w:t>
      </w:r>
      <w:r>
        <w:rPr>
          <w:rFonts w:hint="eastAsia" w:ascii="黑体" w:hAnsi="黑体" w:eastAsia="黑体" w:cs="黑体"/>
          <w:lang w:val="en-US" w:eastAsia="zh-CN"/>
        </w:rPr>
        <w:t>刺梨发酵原液</w:t>
      </w:r>
    </w:p>
    <w:p>
      <w:pPr>
        <w:framePr w:w="9639" w:h="6974" w:hRule="exact" w:wrap="around" w:vAnchor="page" w:hAnchor="page" w:x="1419" w:y="6408" w:anchorLock="1"/>
        <w:ind w:left="-1418"/>
        <w:rPr>
          <w:rFonts w:hint="eastAsia" w:ascii="黑体" w:hAnsi="黑体" w:eastAsia="黑体" w:cs="黑体"/>
        </w:rPr>
      </w:pPr>
    </w:p>
    <w:p>
      <w:pPr>
        <w:keepNext w:val="0"/>
        <w:keepLines w:val="0"/>
        <w:framePr w:w="9639" w:h="6974" w:hRule="exact" w:wrap="around" w:vAnchor="page" w:hAnchor="page" w:x="1419" w:y="6408" w:anchorLock="1"/>
        <w:widowControl/>
        <w:suppressLineNumbers w:val="0"/>
        <w:pBdr>
          <w:top w:val="none" w:color="auto" w:sz="0" w:space="0"/>
          <w:left w:val="none" w:color="auto" w:sz="0" w:space="0"/>
          <w:bottom w:val="none" w:color="auto" w:sz="0" w:space="0"/>
          <w:right w:val="none" w:color="auto" w:sz="0" w:space="0"/>
        </w:pBdr>
        <w:shd w:val="clear"/>
        <w:jc w:val="left"/>
        <w:rPr>
          <w:rFonts w:hint="eastAsia" w:ascii="黑体" w:hAnsi="黑体" w:eastAsia="黑体" w:cs="黑体"/>
        </w:rPr>
      </w:pPr>
      <w:r>
        <w:rPr>
          <w:rFonts w:hint="eastAsia" w:ascii="黑体" w:hAnsi="黑体" w:eastAsia="黑体" w:cs="黑体"/>
          <w:i w:val="0"/>
          <w:iCs w:val="0"/>
          <w:caps w:val="0"/>
          <w:color w:val="333333"/>
          <w:spacing w:val="0"/>
          <w:kern w:val="0"/>
          <w:sz w:val="0"/>
          <w:szCs w:val="0"/>
          <w:shd w:val="clear" w:fill="FFFFFF"/>
          <w:lang w:val="en-US" w:eastAsia="zh-CN" w:bidi="ar"/>
        </w:rPr>
        <w:t> </w:t>
      </w:r>
    </w:p>
    <w:p>
      <w:pPr>
        <w:framePr w:w="9639" w:h="6974" w:hRule="exact" w:wrap="around" w:vAnchor="page" w:hAnchor="page" w:x="1419" w:y="6408" w:anchorLock="1"/>
        <w:spacing w:line="760" w:lineRule="exact"/>
        <w:ind w:left="-1418"/>
        <w:jc w:val="center"/>
        <w:rPr>
          <w:rFonts w:hint="eastAsia" w:ascii="黑体" w:hAnsi="黑体" w:eastAsia="黑体" w:cs="黑体"/>
          <w:shd w:val="clear"/>
        </w:rPr>
      </w:pPr>
      <w:r>
        <w:rPr>
          <w:rFonts w:hint="eastAsia" w:ascii="微软雅黑" w:hAnsi="微软雅黑" w:eastAsia="微软雅黑" w:cs="微软雅黑"/>
          <w:i w:val="0"/>
          <w:iCs w:val="0"/>
          <w:caps w:val="0"/>
          <w:color w:val="333333"/>
          <w:spacing w:val="0"/>
          <w:sz w:val="36"/>
          <w:szCs w:val="36"/>
          <w:shd w:val="clear" w:fill="F5F5F5"/>
          <w:lang w:val="en-US" w:eastAsia="zh-CN"/>
        </w:rPr>
        <w:t xml:space="preserve">   </w:t>
      </w:r>
      <w:r>
        <w:rPr>
          <w:rFonts w:hint="eastAsia" w:ascii="微软雅黑" w:hAnsi="微软雅黑" w:eastAsia="微软雅黑" w:cs="微软雅黑"/>
          <w:i w:val="0"/>
          <w:iCs w:val="0"/>
          <w:caps w:val="0"/>
          <w:color w:val="333333"/>
          <w:spacing w:val="0"/>
          <w:sz w:val="36"/>
          <w:szCs w:val="36"/>
          <w:shd w:val="clear"/>
          <w:lang w:val="en-US" w:eastAsia="zh-CN"/>
        </w:rPr>
        <w:t xml:space="preserve">  </w:t>
      </w:r>
      <w:r>
        <w:rPr>
          <w:rFonts w:hint="eastAsia" w:ascii="黑体" w:hAnsi="黑体" w:eastAsia="黑体" w:cs="黑体"/>
          <w:i w:val="0"/>
          <w:iCs w:val="0"/>
          <w:caps w:val="0"/>
          <w:color w:val="333333"/>
          <w:spacing w:val="0"/>
          <w:sz w:val="36"/>
          <w:szCs w:val="36"/>
          <w:shd w:val="clear"/>
          <w:lang w:val="en-US" w:eastAsia="zh-CN"/>
        </w:rPr>
        <w:t xml:space="preserve">   </w:t>
      </w:r>
      <w:r>
        <w:rPr>
          <w:rFonts w:hint="eastAsia" w:ascii="黑体" w:hAnsi="黑体" w:eastAsia="黑体" w:cs="黑体"/>
          <w:i w:val="0"/>
          <w:iCs w:val="0"/>
          <w:caps w:val="0"/>
          <w:color w:val="333333"/>
          <w:spacing w:val="0"/>
          <w:sz w:val="36"/>
          <w:szCs w:val="36"/>
          <w:shd w:val="clear"/>
        </w:rPr>
        <w:t>Probiotic rosa roxburghii fermentation broth</w:t>
      </w:r>
    </w:p>
    <w:p>
      <w:pPr>
        <w:pStyle w:val="128"/>
        <w:framePr w:w="9639" w:h="6974" w:hRule="exact" w:wrap="around" w:vAnchor="page" w:hAnchor="page" w:x="1419" w:y="6408" w:anchorLock="1"/>
        <w:textAlignment w:val="bottom"/>
        <w:rPr>
          <w:rFonts w:hint="eastAsia" w:ascii="黑体" w:hAnsi="黑体" w:eastAsia="黑体" w:cs="黑体"/>
          <w:szCs w:val="28"/>
        </w:rPr>
      </w:pPr>
    </w:p>
    <w:p>
      <w:pPr>
        <w:pStyle w:val="128"/>
        <w:framePr w:w="9639" w:h="6974" w:hRule="exact" w:wrap="around" w:vAnchor="page" w:hAnchor="page" w:x="1419" w:y="6408" w:anchorLock="1"/>
        <w:spacing w:before="180" w:line="240" w:lineRule="atLeast"/>
        <w:textAlignment w:val="bottom"/>
        <w:rPr>
          <w:rFonts w:hint="eastAsia" w:ascii="黑体" w:hAnsi="黑体" w:eastAsia="黑体" w:cs="黑体"/>
          <w:sz w:val="21"/>
          <w:szCs w:val="28"/>
        </w:rPr>
      </w:pPr>
    </w:p>
    <w:p>
      <w:pPr>
        <w:pStyle w:val="128"/>
        <w:framePr w:w="9639" w:h="6974" w:hRule="exact" w:wrap="around" w:vAnchor="page" w:hAnchor="page" w:x="1419" w:y="6408" w:anchorLock="1"/>
        <w:spacing w:before="720" w:beforeLines="300" w:after="72" w:afterLines="30" w:line="240" w:lineRule="auto"/>
        <w:textAlignment w:val="bottom"/>
        <w:rPr>
          <w:rFonts w:hint="eastAsia" w:ascii="黑体" w:hAnsi="黑体" w:eastAsia="黑体" w:cs="黑体"/>
          <w:b/>
          <w:sz w:val="21"/>
          <w:szCs w:val="28"/>
        </w:rPr>
      </w:pPr>
      <w:r>
        <w:rPr>
          <w:rFonts w:hint="eastAsia"/>
          <w:sz w:val="24"/>
          <w:szCs w:val="28"/>
          <w:lang w:val="en-US" w:eastAsia="zh-CN"/>
        </w:rPr>
        <w:t>征求意见稿</w:t>
      </w:r>
      <w:r>
        <w:rPr>
          <w:rFonts w:hint="eastAsia" w:ascii="黑体" w:hAnsi="黑体" w:eastAsia="黑体" w:cs="黑体"/>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rFonts w:hint="eastAsia" w:ascii="黑体" w:hAnsi="黑体" w:eastAsia="黑体" w:cs="黑体"/>
          <w:b/>
          <w:sz w:val="21"/>
          <w:szCs w:val="28"/>
        </w:rPr>
        <w:instrText xml:space="preserve"> FORMDROPDOWN </w:instrText>
      </w:r>
      <w:r>
        <w:rPr>
          <w:rFonts w:hint="eastAsia" w:ascii="黑体" w:hAnsi="黑体" w:eastAsia="黑体" w:cs="黑体"/>
          <w:b/>
          <w:sz w:val="21"/>
          <w:szCs w:val="28"/>
        </w:rPr>
        <w:fldChar w:fldCharType="separate"/>
      </w:r>
      <w:r>
        <w:rPr>
          <w:rFonts w:hint="eastAsia" w:ascii="黑体" w:hAnsi="黑体" w:eastAsia="黑体" w:cs="黑体"/>
          <w:b/>
          <w:sz w:val="21"/>
          <w:szCs w:val="28"/>
        </w:rPr>
        <w:fldChar w:fldCharType="end"/>
      </w:r>
      <w:bookmarkEnd w:id="5"/>
    </w:p>
    <w:p>
      <w:pPr>
        <w:pStyle w:val="196"/>
        <w:framePr w:wrap="around" w:y="14176"/>
        <w:rPr>
          <w:rFonts w:hint="eastAsia" w:ascii="黑体" w:hAnsi="黑体" w:eastAsia="黑体" w:cs="黑体"/>
        </w:rPr>
      </w:pPr>
      <w:r>
        <w:rPr>
          <w:rFonts w:hint="eastAsia" w:ascii="黑体" w:hAnsi="黑体" w:eastAsia="黑体" w:cs="黑体"/>
        </w:rPr>
        <w:t xml:space="preserve"> -  - 发布</w:t>
      </w:r>
    </w:p>
    <w:p>
      <w:pPr>
        <w:pStyle w:val="197"/>
        <w:framePr w:wrap="around" w:y="14176"/>
        <w:rPr>
          <w:rFonts w:hint="eastAsia" w:ascii="黑体" w:hAnsi="黑体" w:eastAsia="黑体" w:cs="黑体"/>
        </w:rPr>
      </w:pPr>
      <w:r>
        <w:rPr>
          <w:rFonts w:hint="eastAsia" w:ascii="黑体" w:hAnsi="黑体" w:eastAsia="黑体" w:cs="黑体"/>
        </w:rPr>
        <w:t>-  - 实施</w:t>
      </w:r>
    </w:p>
    <w:p>
      <w:pPr>
        <w:pStyle w:val="154"/>
        <w:framePr w:h="584" w:hRule="exact" w:hSpace="181" w:vSpace="181" w:wrap="around" w:y="14800"/>
        <w:rPr>
          <w:rFonts w:hint="eastAsia" w:ascii="黑体" w:hAnsi="黑体" w:eastAsia="黑体" w:cs="黑体"/>
        </w:rPr>
      </w:pPr>
      <w:r>
        <w:rPr>
          <w:rFonts w:hint="eastAsia" w:ascii="黑体" w:hAnsi="黑体" w:eastAsia="黑体" w:cs="黑体"/>
          <w:w w:val="100"/>
          <w:sz w:val="28"/>
          <w:lang w:val="en-US" w:eastAsia="zh-CN"/>
        </w:rPr>
        <w:t>中国食品药品企业质量安全促进会</w:t>
      </w:r>
      <w:r>
        <w:rPr>
          <w:rFonts w:hint="eastAsia" w:ascii="黑体" w:hAnsi="黑体" w:eastAsia="黑体" w:cs="黑体"/>
          <w:w w:val="100"/>
          <w:sz w:val="28"/>
        </w:rPr>
        <w:t>  </w:t>
      </w:r>
      <w:r>
        <w:rPr>
          <w:rStyle w:val="232"/>
          <w:rFonts w:hint="eastAsia" w:ascii="黑体" w:hAnsi="黑体" w:eastAsia="黑体" w:cs="黑体"/>
          <w:position w:val="0"/>
        </w:rPr>
        <w:t>发</w:t>
      </w:r>
      <w:r>
        <w:rPr>
          <w:rStyle w:val="232"/>
          <w:rFonts w:hint="eastAsia" w:ascii="黑体" w:hAnsi="黑体" w:eastAsia="黑体" w:cs="黑体"/>
          <w:spacing w:val="0"/>
          <w:position w:val="0"/>
        </w:rPr>
        <w:t>布</w:t>
      </w:r>
    </w:p>
    <w:p>
      <w:pPr>
        <w:rPr>
          <w:rFonts w:hint="eastAsia" w:ascii="黑体" w:hAnsi="黑体" w:eastAsia="黑体" w:cs="黑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pgBorders>
            <w:top w:val="none" w:sz="0" w:space="0"/>
            <w:left w:val="none" w:sz="0" w:space="0"/>
            <w:bottom w:val="none" w:sz="0" w:space="0"/>
            <w:right w:val="none" w:sz="0" w:space="0"/>
          </w:pgBorders>
          <w:cols w:space="425" w:num="1"/>
          <w:titlePg/>
          <w:docGrid w:linePitch="312" w:charSpace="0"/>
        </w:sectPr>
      </w:pPr>
      <w:r>
        <w:rPr>
          <w:rFonts w:hint="eastAsia" w:ascii="黑体" w:hAnsi="黑体" w:eastAsia="黑体" w:cs="黑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ascii="黑体" w:hAnsi="黑体" w:eastAsia="黑体" w:cs="黑体"/>
        </w:rPr>
      </w:pPr>
      <w:bookmarkStart w:id="6" w:name="BookMark2"/>
      <w:r>
        <w:rPr>
          <w:rFonts w:hint="eastAsia" w:ascii="黑体" w:hAnsi="黑体" w:eastAsia="黑体" w:cs="黑体"/>
          <w:spacing w:val="320"/>
        </w:rPr>
        <w:t>前</w:t>
      </w:r>
      <w:r>
        <w:rPr>
          <w:rFonts w:hint="eastAsia" w:ascii="黑体" w:hAnsi="黑体" w:eastAsia="黑体" w:cs="黑体"/>
        </w:rPr>
        <w:t>言</w:t>
      </w:r>
    </w:p>
    <w:p>
      <w:pPr>
        <w:pStyle w:val="59"/>
        <w:ind w:firstLine="420"/>
        <w:rPr>
          <w:rFonts w:hint="eastAsia" w:ascii="黑体" w:hAnsi="黑体" w:eastAsia="黑体" w:cs="黑体"/>
        </w:rPr>
      </w:pPr>
      <w:r>
        <w:rPr>
          <w:rFonts w:hint="eastAsia" w:ascii="黑体" w:hAnsi="黑体" w:eastAsia="黑体" w:cs="黑体"/>
        </w:rPr>
        <w:t>本文件按照GB/T 1.1—2020《标准化工作导则  第1部分：标准化文件的结构和起草规则》的规定起草。</w:t>
      </w:r>
    </w:p>
    <w:p>
      <w:pPr>
        <w:pStyle w:val="59"/>
        <w:ind w:firstLine="420"/>
        <w:rPr>
          <w:rFonts w:hint="eastAsia" w:ascii="黑体" w:hAnsi="黑体" w:eastAsia="黑体" w:cs="黑体"/>
        </w:rPr>
      </w:pPr>
    </w:p>
    <w:p>
      <w:pPr>
        <w:pStyle w:val="59"/>
        <w:ind w:firstLine="420"/>
        <w:rPr>
          <w:rFonts w:hint="eastAsia" w:ascii="黑体" w:hAnsi="黑体" w:eastAsia="黑体" w:cs="黑体"/>
        </w:rPr>
      </w:pPr>
      <w:r>
        <w:rPr>
          <w:rFonts w:hint="eastAsia" w:ascii="黑体" w:hAnsi="黑体" w:eastAsia="黑体" w:cs="黑体"/>
        </w:rPr>
        <w:t>本文件由贵州元本健康产业有限公司、贵州元坤药业有限公司提出。</w:t>
      </w:r>
    </w:p>
    <w:p>
      <w:pPr>
        <w:pStyle w:val="59"/>
        <w:ind w:firstLine="420"/>
        <w:rPr>
          <w:rFonts w:hint="eastAsia" w:ascii="黑体" w:hAnsi="黑体" w:eastAsia="黑体" w:cs="黑体"/>
        </w:rPr>
      </w:pPr>
      <w:r>
        <w:rPr>
          <w:rFonts w:hint="eastAsia" w:ascii="黑体" w:hAnsi="黑体" w:eastAsia="黑体" w:cs="黑体"/>
        </w:rPr>
        <w:t>本文件由</w:t>
      </w:r>
      <w:r>
        <w:rPr>
          <w:rFonts w:hint="eastAsia" w:ascii="黑体" w:hAnsi="黑体" w:eastAsia="黑体" w:cs="黑体"/>
          <w:bCs/>
          <w:szCs w:val="21"/>
        </w:rPr>
        <w:t>中国食品药品企业质量安全促进会</w:t>
      </w:r>
      <w:r>
        <w:rPr>
          <w:rFonts w:hint="eastAsia" w:ascii="黑体" w:hAnsi="黑体" w:eastAsia="黑体" w:cs="黑体"/>
        </w:rPr>
        <w:t>归口。</w:t>
      </w:r>
    </w:p>
    <w:p>
      <w:pPr>
        <w:pStyle w:val="59"/>
        <w:ind w:firstLine="420"/>
        <w:rPr>
          <w:rFonts w:hint="eastAsia" w:ascii="黑体" w:hAnsi="黑体" w:eastAsia="黑体" w:cs="黑体"/>
          <w:bCs/>
          <w:szCs w:val="21"/>
          <w:lang w:val="en-US" w:eastAsia="zh-CN"/>
        </w:rPr>
      </w:pPr>
      <w:r>
        <w:rPr>
          <w:rFonts w:hint="eastAsia" w:ascii="黑体" w:hAnsi="黑体" w:eastAsia="黑体" w:cs="黑体"/>
        </w:rPr>
        <w:t>本文件起草单位：</w:t>
      </w:r>
      <w:r>
        <w:rPr>
          <w:rFonts w:hint="eastAsia" w:ascii="黑体" w:hAnsi="黑体" w:eastAsia="黑体" w:cs="黑体"/>
          <w:bCs/>
          <w:szCs w:val="21"/>
        </w:rPr>
        <w:t>贵州元本健康产业有限公司、贵州元坤药业有限公司</w:t>
      </w:r>
      <w:r>
        <w:rPr>
          <w:rFonts w:hint="eastAsia" w:ascii="黑体" w:hAnsi="黑体" w:eastAsia="黑体" w:cs="黑体"/>
          <w:bCs/>
          <w:szCs w:val="21"/>
          <w:lang w:eastAsia="zh-CN"/>
        </w:rPr>
        <w:t>、</w:t>
      </w:r>
      <w:r>
        <w:rPr>
          <w:rFonts w:hint="eastAsia" w:ascii="黑体" w:hAnsi="黑体" w:eastAsia="黑体" w:cs="黑体"/>
          <w:bCs/>
          <w:szCs w:val="21"/>
          <w:lang w:val="en-US" w:eastAsia="zh-CN"/>
        </w:rPr>
        <w:t>江南大学生物工程学院、北京中医药大学生命科学学院整合医学中心、贵州师范大学贵州特色林业产业研究重点实验室、中国食品药品企业质量安全促进会食品安全社会共治工作委员会、贵州省特色食品产业促进会、贵州省刺梨行业协会、北京食安之家商业服务有限公司</w:t>
      </w:r>
    </w:p>
    <w:p>
      <w:pPr>
        <w:pStyle w:val="59"/>
        <w:ind w:firstLine="420"/>
        <w:rPr>
          <w:rFonts w:hint="default" w:ascii="黑体" w:hAnsi="黑体" w:eastAsia="黑体" w:cs="黑体"/>
          <w:lang w:val="en-US" w:eastAsia="zh-CN"/>
        </w:rPr>
      </w:pPr>
      <w:r>
        <w:rPr>
          <w:rFonts w:hint="eastAsia" w:ascii="黑体" w:hAnsi="黑体" w:eastAsia="黑体" w:cs="黑体"/>
        </w:rPr>
        <w:t>本文件主要起草人：廖祥儒、曹东标、张华强、胡志平</w:t>
      </w:r>
      <w:r>
        <w:rPr>
          <w:rFonts w:hint="eastAsia" w:ascii="黑体" w:hAnsi="黑体" w:eastAsia="黑体" w:cs="黑体"/>
          <w:lang w:eastAsia="zh-CN"/>
        </w:rPr>
        <w:t>、吴妤翎、卿艳琼、</w:t>
      </w:r>
      <w:r>
        <w:rPr>
          <w:rFonts w:hint="eastAsia" w:ascii="黑体" w:hAnsi="黑体" w:eastAsia="黑体" w:cs="黑体"/>
          <w:lang w:val="en-US" w:eastAsia="zh-CN"/>
        </w:rPr>
        <w:t>邵向明、全文选、王华、包金燕、苗增彦、刘伟钰、刘正芬</w:t>
      </w:r>
    </w:p>
    <w:p>
      <w:pPr>
        <w:pStyle w:val="59"/>
        <w:ind w:firstLine="420"/>
        <w:rPr>
          <w:rFonts w:hint="eastAsia" w:ascii="黑体" w:hAnsi="黑体" w:eastAsia="黑体" w:cs="黑体"/>
        </w:rPr>
      </w:pPr>
    </w:p>
    <w:p>
      <w:pPr>
        <w:pStyle w:val="59"/>
        <w:ind w:firstLine="420"/>
        <w:rPr>
          <w:rFonts w:hint="eastAsia" w:ascii="黑体" w:hAnsi="黑体" w:eastAsia="黑体" w:cs="黑体"/>
        </w:rPr>
        <w:sectPr>
          <w:headerReference r:id="rId11" w:type="default"/>
          <w:footerReference r:id="rId13" w:type="default"/>
          <w:head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p>
    <w:bookmarkEnd w:id="6"/>
    <w:p>
      <w:pPr>
        <w:pStyle w:val="92"/>
        <w:spacing w:after="360"/>
        <w:rPr>
          <w:rFonts w:hint="eastAsia" w:ascii="黑体" w:hAnsi="黑体" w:eastAsia="黑体" w:cs="黑体"/>
        </w:rPr>
      </w:pPr>
      <w:bookmarkStart w:id="7" w:name="BookMark3"/>
      <w:r>
        <w:rPr>
          <w:rFonts w:hint="eastAsia" w:ascii="黑体" w:hAnsi="黑体" w:eastAsia="黑体" w:cs="黑体"/>
          <w:spacing w:val="320"/>
        </w:rPr>
        <w:t>引</w:t>
      </w:r>
      <w:r>
        <w:rPr>
          <w:rFonts w:hint="eastAsia" w:ascii="黑体" w:hAnsi="黑体" w:eastAsia="黑体" w:cs="黑体"/>
        </w:rPr>
        <w:t>言</w:t>
      </w:r>
    </w:p>
    <w:p>
      <w:pPr>
        <w:pStyle w:val="59"/>
        <w:ind w:firstLine="420"/>
        <w:rPr>
          <w:rFonts w:hint="eastAsia" w:ascii="黑体" w:hAnsi="黑体" w:eastAsia="黑体" w:cs="黑体"/>
        </w:rPr>
      </w:pPr>
      <w:r>
        <w:rPr>
          <w:rFonts w:hint="eastAsia" w:ascii="黑体" w:hAnsi="黑体" w:eastAsia="黑体" w:cs="黑体"/>
        </w:rPr>
        <w:t>协会成员单位可依据申请执行本团体标准。</w:t>
      </w:r>
    </w:p>
    <w:p>
      <w:pPr>
        <w:pStyle w:val="59"/>
        <w:ind w:firstLine="420"/>
        <w:rPr>
          <w:rFonts w:hint="eastAsia" w:ascii="黑体" w:hAnsi="黑体" w:eastAsia="黑体" w:cs="黑体"/>
        </w:rPr>
      </w:pPr>
    </w:p>
    <w:p>
      <w:pPr>
        <w:pStyle w:val="59"/>
        <w:ind w:firstLine="420"/>
        <w:rPr>
          <w:rFonts w:hint="eastAsia" w:ascii="黑体" w:hAnsi="黑体" w:eastAsia="黑体" w:cs="黑体"/>
        </w:rPr>
        <w:sectPr>
          <w:pgSz w:w="11906" w:h="16838"/>
          <w:pgMar w:top="2410" w:right="1134" w:bottom="1134" w:left="1134"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7"/>
    <w:p>
      <w:pPr>
        <w:spacing w:line="20" w:lineRule="exact"/>
        <w:jc w:val="both"/>
        <w:rPr>
          <w:rFonts w:hint="eastAsia" w:ascii="黑体" w:hAnsi="黑体" w:eastAsia="黑体" w:cs="黑体"/>
          <w:sz w:val="32"/>
          <w:szCs w:val="32"/>
        </w:rPr>
      </w:pPr>
      <w:bookmarkStart w:id="8" w:name="BookMark4"/>
    </w:p>
    <w:p>
      <w:pPr>
        <w:spacing w:line="20" w:lineRule="exact"/>
        <w:jc w:val="center"/>
        <w:rPr>
          <w:rFonts w:hint="eastAsia" w:ascii="黑体" w:hAnsi="黑体" w:eastAsia="黑体" w:cs="黑体"/>
          <w:sz w:val="32"/>
          <w:szCs w:val="32"/>
        </w:rPr>
      </w:pPr>
    </w:p>
    <w:sdt>
      <w:sdtPr>
        <w:rPr>
          <w:rFonts w:hint="eastAsia" w:ascii="黑体" w:hAnsi="黑体" w:eastAsia="黑体" w:cs="黑体"/>
          <w:sz w:val="44"/>
          <w:szCs w:val="44"/>
        </w:rPr>
        <w:tag w:val="NEW_STAND_NAME"/>
        <w:id w:val="595910757"/>
        <w:lock w:val="sdtLocked"/>
        <w:placeholder>
          <w:docPart w:val="DCB904CA61504FD99AE35D950C5088E6"/>
        </w:placeholder>
      </w:sdtPr>
      <w:sdtEndPr>
        <w:rPr>
          <w:rFonts w:hint="eastAsia" w:ascii="黑体" w:hAnsi="黑体" w:eastAsia="黑体" w:cs="黑体"/>
          <w:sz w:val="44"/>
          <w:szCs w:val="44"/>
        </w:rPr>
      </w:sdtEndPr>
      <w:sdtContent>
        <w:p>
          <w:pPr>
            <w:pStyle w:val="27"/>
            <w:keepNext w:val="0"/>
            <w:keepLines w:val="0"/>
            <w:widowControl/>
            <w:suppressLineNumbers w:val="0"/>
            <w:spacing w:before="440" w:beforeAutospacing="0" w:after="0" w:afterAutospacing="1" w:line="400" w:lineRule="exact"/>
            <w:ind w:left="0" w:right="0"/>
            <w:jc w:val="center"/>
            <w:rPr>
              <w:rFonts w:hint="eastAsia" w:ascii="黑体" w:hAnsi="黑体" w:eastAsia="黑体" w:cs="黑体"/>
              <w:sz w:val="44"/>
              <w:szCs w:val="44"/>
            </w:rPr>
          </w:pPr>
          <w:bookmarkEnd w:id="8"/>
          <w:r>
            <w:rPr>
              <w:rFonts w:hint="eastAsia" w:ascii="黑体" w:hAnsi="黑体" w:eastAsia="黑体" w:cs="黑体"/>
              <w:sz w:val="44"/>
              <w:szCs w:val="44"/>
              <w:lang w:val="en-US" w:eastAsia="zh-CN"/>
            </w:rPr>
            <w:t>益生菌</w:t>
          </w:r>
          <w:r>
            <w:rPr>
              <w:rFonts w:hint="eastAsia" w:ascii="黑体" w:hAnsi="黑体" w:eastAsia="黑体" w:cs="黑体"/>
              <w:kern w:val="0"/>
              <w:sz w:val="44"/>
              <w:szCs w:val="44"/>
              <w:lang w:val="en-US" w:eastAsia="zh-CN" w:bidi="ar"/>
            </w:rPr>
            <w:t>刺梨发酵原液</w:t>
          </w:r>
        </w:p>
        <w:p>
          <w:pPr>
            <w:pStyle w:val="27"/>
            <w:keepNext w:val="0"/>
            <w:keepLines w:val="0"/>
            <w:widowControl/>
            <w:suppressLineNumbers w:val="0"/>
            <w:spacing w:before="156" w:beforeLines="50" w:beforeAutospacing="0" w:after="156" w:afterLines="50" w:afterAutospacing="0"/>
            <w:ind w:left="0" w:right="0"/>
            <w:jc w:val="both"/>
            <w:outlineLvl w:val="1"/>
            <w:rPr>
              <w:rFonts w:hint="eastAsia" w:ascii="黑体" w:hAnsi="黑体" w:eastAsia="黑体" w:cs="黑体"/>
              <w:sz w:val="21"/>
              <w:szCs w:val="21"/>
            </w:rPr>
          </w:pPr>
          <w:r>
            <w:rPr>
              <w:rFonts w:hint="eastAsia" w:ascii="黑体" w:hAnsi="黑体" w:eastAsia="黑体" w:cs="黑体"/>
              <w:kern w:val="0"/>
              <w:sz w:val="21"/>
              <w:szCs w:val="21"/>
              <w:lang w:val="en-US" w:eastAsia="zh-CN" w:bidi="ar"/>
            </w:rPr>
            <w:t>1  范围</w:t>
          </w:r>
        </w:p>
        <w:p>
          <w:pPr>
            <w:keepNext w:val="0"/>
            <w:keepLines w:val="0"/>
            <w:widowControl w:val="0"/>
            <w:suppressLineNumbers w:val="0"/>
            <w:spacing w:before="0" w:beforeAutospacing="0" w:after="0" w:afterAutospacing="0"/>
            <w:ind w:left="0" w:right="0" w:firstLine="420"/>
            <w:jc w:val="both"/>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本标准规定了益生菌刺梨发酵原液的分类、技术要求,检验方法,检验规则及标志、包装,运输,贮存。</w:t>
          </w:r>
        </w:p>
        <w:p>
          <w:pPr>
            <w:keepNext w:val="0"/>
            <w:keepLines w:val="0"/>
            <w:widowControl w:val="0"/>
            <w:suppressLineNumbers w:val="0"/>
            <w:spacing w:before="0" w:beforeAutospacing="0" w:after="0" w:afterAutospacing="0"/>
            <w:ind w:left="0" w:right="0" w:firstLine="420"/>
            <w:jc w:val="both"/>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本标准适用于益生菌刺梨发酵原液的生产、检验和销售。</w:t>
          </w:r>
        </w:p>
        <w:p>
          <w:pPr>
            <w:pStyle w:val="27"/>
            <w:keepNext w:val="0"/>
            <w:keepLines w:val="0"/>
            <w:widowControl/>
            <w:suppressLineNumbers w:val="0"/>
            <w:spacing w:before="156" w:beforeLines="50" w:beforeAutospacing="0" w:after="156" w:afterLines="50" w:afterAutospacing="0"/>
            <w:ind w:left="0" w:right="0"/>
            <w:jc w:val="both"/>
            <w:outlineLvl w:val="1"/>
            <w:rPr>
              <w:rFonts w:hint="eastAsia" w:ascii="黑体" w:hAnsi="黑体" w:eastAsia="黑体" w:cs="黑体"/>
              <w:sz w:val="21"/>
              <w:szCs w:val="21"/>
            </w:rPr>
          </w:pPr>
          <w:r>
            <w:rPr>
              <w:rFonts w:hint="eastAsia" w:ascii="黑体" w:hAnsi="黑体" w:eastAsia="黑体" w:cs="黑体"/>
              <w:kern w:val="0"/>
              <w:sz w:val="21"/>
              <w:szCs w:val="21"/>
              <w:lang w:val="en-US" w:eastAsia="zh-CN" w:bidi="ar"/>
            </w:rPr>
            <w:t>2 规范性引用文件</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GB/T 191       包装储运图示标志</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GB 2760        食品安全国家标准  食品添加剂使用卫生标准</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GB 2761        食品安全国家标准 食品中真菌毒素限量</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 xml:space="preserve">GB 2762        食品安全国家标准 食品中污染物限量 </w:t>
          </w:r>
        </w:p>
        <w:p>
          <w:pPr>
            <w:keepNext w:val="0"/>
            <w:keepLines w:val="0"/>
            <w:widowControl w:val="0"/>
            <w:suppressLineNumbers w:val="0"/>
            <w:spacing w:before="0" w:beforeAutospacing="0" w:after="0" w:afterAutospacing="0"/>
            <w:ind w:left="0" w:right="-693" w:rightChars="-33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GB 2763        食品安全国家标准 食品中农药最大残留限量</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 xml:space="preserve">GB 4789.2      食品安全国家标准 食品微生物学检验 菌落总数计数 </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 xml:space="preserve">GB 4789.3      食品安全国家标准 食品微生物学检验 大肠菌群计数 </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 xml:space="preserve">GB 4789.4      食品安全国家标准 食品微生物学检验 沙门氏菌检验 </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 xml:space="preserve">GB 4789.10     食品安全国家标准 食品微生物学检验 金黄色葡萄球菌检验 </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 xml:space="preserve">GB 4789.15     食品安全国家标准 食品微生物学检验 霉菌和酵母计数 </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lang w:val="en-US" w:eastAsia="zh-CN" w:bidi="ar"/>
            </w:rPr>
          </w:pPr>
          <w:r>
            <w:rPr>
              <w:rFonts w:hint="eastAsia" w:ascii="黑体" w:hAnsi="黑体" w:eastAsia="黑体" w:cs="黑体"/>
              <w:kern w:val="0"/>
              <w:sz w:val="21"/>
              <w:szCs w:val="21"/>
              <w:lang w:val="en-US" w:eastAsia="zh-CN" w:bidi="ar"/>
            </w:rPr>
            <w:t>GB 4789.35     食品安全国家标准 食品微生物学检验 乳酸菌检验</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GB 4789.2     食品安全国家标准 食品微生物学检验 双歧杆菌检验</w:t>
          </w:r>
        </w:p>
        <w:p>
          <w:pPr>
            <w:keepNext w:val="0"/>
            <w:keepLines w:val="0"/>
            <w:widowControl w:val="0"/>
            <w:suppressLineNumbers w:val="0"/>
            <w:spacing w:before="0" w:beforeAutospacing="0" w:after="0" w:afterAutospacing="0"/>
            <w:ind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GB 5009.11     食品安全国家标准 食品中总砷及无机砷的测定</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GB 5009.12     食品安全国家标准 食品中铅的测定</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GB/T 5009.19   食品中有机氯农药多组分残留量的测定</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GB 5009.157    食品安全国家标准 食品有机酸的测定</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国家质量监督检验检疫总局令2005第75号 《定量包装商品计量监督管理办法》</w:t>
          </w:r>
        </w:p>
        <w:p>
          <w:pPr>
            <w:keepNext w:val="0"/>
            <w:keepLines w:val="0"/>
            <w:widowControl w:val="0"/>
            <w:suppressLineNumbers w:val="0"/>
            <w:spacing w:before="0" w:beforeAutospacing="0" w:after="0" w:afterAutospacing="0"/>
            <w:ind w:right="0"/>
            <w:jc w:val="both"/>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3术语和定义</w:t>
          </w:r>
        </w:p>
        <w:p>
          <w:pPr>
            <w:keepNext w:val="0"/>
            <w:keepLines w:val="0"/>
            <w:widowControl w:val="0"/>
            <w:suppressLineNumbers w:val="0"/>
            <w:spacing w:before="0" w:beforeAutospacing="0" w:after="0" w:afterAutospacing="0"/>
            <w:ind w:left="0" w:right="0" w:firstLine="1050" w:firstLineChars="500"/>
            <w:jc w:val="both"/>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界定的以及下列术语和定义适用于本文件</w:t>
          </w:r>
        </w:p>
        <w:p>
          <w:pPr>
            <w:spacing w:line="760" w:lineRule="exact"/>
            <w:ind w:left="-1418" w:firstLine="1470" w:firstLineChars="700"/>
            <w:jc w:val="both"/>
            <w:rPr>
              <w:rFonts w:hint="eastAsia" w:ascii="黑体" w:hAnsi="黑体" w:eastAsia="黑体" w:cs="黑体"/>
              <w:sz w:val="21"/>
              <w:szCs w:val="21"/>
              <w:shd w:val="clear"/>
            </w:rPr>
          </w:pPr>
          <w:r>
            <w:rPr>
              <w:rFonts w:hint="eastAsia" w:ascii="黑体" w:hAnsi="黑体" w:eastAsia="黑体" w:cs="黑体"/>
              <w:kern w:val="2"/>
              <w:sz w:val="21"/>
              <w:szCs w:val="21"/>
              <w:lang w:val="en-US" w:eastAsia="zh-CN" w:bidi="ar"/>
            </w:rPr>
            <w:t>3.1益生菌刺梨发酵原液</w:t>
          </w:r>
          <w:r>
            <w:rPr>
              <w:rFonts w:hint="eastAsia" w:ascii="黑体" w:hAnsi="黑体" w:eastAsia="黑体" w:cs="黑体"/>
              <w:i w:val="0"/>
              <w:iCs w:val="0"/>
              <w:caps w:val="0"/>
              <w:color w:val="333333"/>
              <w:spacing w:val="0"/>
              <w:sz w:val="21"/>
              <w:szCs w:val="21"/>
              <w:shd w:val="clear"/>
            </w:rPr>
            <w:t>Probiotic rosa roxburghii fermentation broth</w:t>
          </w:r>
        </w:p>
        <w:p>
          <w:pPr>
            <w:pStyle w:val="27"/>
            <w:keepNext w:val="0"/>
            <w:keepLines w:val="0"/>
            <w:widowControl/>
            <w:suppressLineNumbers w:val="0"/>
            <w:spacing w:before="156" w:beforeLines="50" w:beforeAutospacing="0" w:after="156" w:afterLines="50" w:afterAutospacing="0"/>
            <w:ind w:right="0" w:firstLine="210" w:firstLineChars="100"/>
            <w:jc w:val="both"/>
            <w:outlineLvl w:val="1"/>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以刺梨为原料，加入益生菌发酵制得含有特定型生物活性可食用的活菌型或灭活型刺梨产品。</w:t>
          </w:r>
        </w:p>
        <w:p>
          <w:pPr>
            <w:pStyle w:val="27"/>
            <w:keepNext w:val="0"/>
            <w:keepLines w:val="0"/>
            <w:widowControl/>
            <w:suppressLineNumbers w:val="0"/>
            <w:autoSpaceDE w:val="0"/>
            <w:autoSpaceDN w:val="0"/>
            <w:spacing w:before="0" w:beforeAutospacing="0" w:after="0" w:afterAutospacing="0"/>
            <w:ind w:left="0" w:right="0" w:firstLine="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4要求</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 xml:space="preserve">4.1原辅料要求 </w:t>
          </w:r>
        </w:p>
        <w:p>
          <w:pPr>
            <w:pStyle w:val="27"/>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4.1.1 生活饮用水应符合GB 5749的规定。</w:t>
          </w:r>
        </w:p>
        <w:p>
          <w:pPr>
            <w:pStyle w:val="27"/>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4.1.2刺梨果浆</w:t>
          </w:r>
          <w:r>
            <w:rPr>
              <w:rStyle w:val="239"/>
              <w:rFonts w:hint="eastAsia" w:ascii="黑体" w:hAnsi="黑体" w:eastAsia="黑体" w:cs="黑体"/>
              <w:b w:val="0"/>
              <w:i w:val="0"/>
              <w:sz w:val="21"/>
              <w:szCs w:val="21"/>
              <w:lang w:val="en-US" w:eastAsia="zh-CN" w:bidi="ar"/>
            </w:rPr>
            <w:t>应符合</w:t>
          </w:r>
          <w:r>
            <w:rPr>
              <w:rFonts w:hint="eastAsia" w:ascii="黑体" w:hAnsi="黑体" w:eastAsia="黑体" w:cs="黑体"/>
              <w:kern w:val="0"/>
              <w:sz w:val="21"/>
              <w:szCs w:val="21"/>
              <w:lang w:val="en-US" w:eastAsia="zh-CN" w:bidi="ar"/>
            </w:rPr>
            <w:t>GB 17325</w:t>
          </w:r>
          <w:r>
            <w:rPr>
              <w:rStyle w:val="239"/>
              <w:rFonts w:hint="eastAsia" w:ascii="黑体" w:hAnsi="黑体" w:eastAsia="黑体" w:cs="黑体"/>
              <w:b w:val="0"/>
              <w:i w:val="0"/>
              <w:sz w:val="21"/>
              <w:szCs w:val="21"/>
              <w:lang w:val="en-US" w:eastAsia="zh-CN" w:bidi="ar"/>
            </w:rPr>
            <w:t>的规定。</w:t>
          </w:r>
        </w:p>
        <w:p>
          <w:pPr>
            <w:pStyle w:val="27"/>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4.1.3 乳酸菌、酵母菌、双歧杆菌应符合</w:t>
          </w:r>
          <w:r>
            <w:rPr>
              <w:rFonts w:hint="eastAsia" w:ascii="黑体" w:hAnsi="黑体" w:eastAsia="黑体" w:cs="黑体"/>
              <w:kern w:val="0"/>
              <w:sz w:val="21"/>
              <w:szCs w:val="21"/>
              <w:lang w:val="en-US" w:eastAsia="zh-CN" w:bidi="ar"/>
            </w:rPr>
            <w:fldChar w:fldCharType="begin"/>
          </w:r>
          <w:r>
            <w:rPr>
              <w:rFonts w:hint="eastAsia" w:ascii="黑体" w:hAnsi="黑体" w:eastAsia="黑体" w:cs="黑体"/>
              <w:kern w:val="0"/>
              <w:sz w:val="21"/>
              <w:szCs w:val="21"/>
              <w:lang w:val="en-US" w:eastAsia="zh-CN" w:bidi="ar"/>
            </w:rPr>
            <w:instrText xml:space="preserve"> HYPERLINK "E:\\标准汇总\\卫生部公告1\\+可用于食品的菌种名单.doc" </w:instrText>
          </w:r>
          <w:r>
            <w:rPr>
              <w:rFonts w:hint="eastAsia" w:ascii="黑体" w:hAnsi="黑体" w:eastAsia="黑体" w:cs="黑体"/>
              <w:kern w:val="0"/>
              <w:sz w:val="21"/>
              <w:szCs w:val="21"/>
              <w:lang w:val="en-US" w:eastAsia="zh-CN" w:bidi="ar"/>
            </w:rPr>
            <w:fldChar w:fldCharType="separate"/>
          </w:r>
          <w:r>
            <w:rPr>
              <w:rStyle w:val="35"/>
              <w:rFonts w:hint="eastAsia" w:ascii="黑体" w:hAnsi="黑体" w:eastAsia="黑体" w:cs="黑体"/>
              <w:sz w:val="21"/>
              <w:szCs w:val="21"/>
            </w:rPr>
            <w:t>卫健委2022年第4号</w:t>
          </w:r>
          <w:r>
            <w:rPr>
              <w:rFonts w:hint="eastAsia" w:ascii="黑体" w:hAnsi="黑体" w:eastAsia="黑体" w:cs="黑体"/>
              <w:kern w:val="0"/>
              <w:sz w:val="21"/>
              <w:szCs w:val="21"/>
              <w:lang w:val="en-US" w:eastAsia="zh-CN" w:bidi="ar"/>
            </w:rPr>
            <w:fldChar w:fldCharType="end"/>
          </w:r>
          <w:r>
            <w:rPr>
              <w:rFonts w:hint="eastAsia" w:ascii="黑体" w:hAnsi="黑体" w:eastAsia="黑体" w:cs="黑体"/>
              <w:kern w:val="2"/>
              <w:sz w:val="21"/>
              <w:szCs w:val="21"/>
              <w:lang w:val="en-US" w:eastAsia="zh-CN" w:bidi="ar"/>
            </w:rPr>
            <w:t>和QB/T 4575</w:t>
          </w:r>
          <w:r>
            <w:rPr>
              <w:rFonts w:hint="eastAsia" w:ascii="黑体" w:hAnsi="黑体" w:eastAsia="黑体" w:cs="黑体"/>
              <w:kern w:val="0"/>
              <w:sz w:val="21"/>
              <w:szCs w:val="21"/>
              <w:lang w:val="en-US" w:eastAsia="zh-CN" w:bidi="ar"/>
            </w:rPr>
            <w:t>的规定。</w:t>
          </w:r>
        </w:p>
        <w:p>
          <w:pPr>
            <w:pStyle w:val="27"/>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4.1.4 蜂蜜应符合GB 14963的规定。</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4.2感官要求</w:t>
          </w:r>
        </w:p>
        <w:p>
          <w:pPr>
            <w:keepNext w:val="0"/>
            <w:keepLines w:val="0"/>
            <w:widowControl w:val="0"/>
            <w:suppressLineNumbers w:val="0"/>
            <w:spacing w:before="0" w:beforeAutospacing="0" w:after="0" w:afterAutospacing="0"/>
            <w:ind w:left="0" w:right="0" w:firstLine="42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感官要求应符合表1的规定。</w:t>
          </w:r>
        </w:p>
        <w:p>
          <w:pPr>
            <w:pStyle w:val="27"/>
            <w:keepNext w:val="0"/>
            <w:keepLines w:val="0"/>
            <w:widowControl/>
            <w:suppressLineNumbers w:val="0"/>
            <w:autoSpaceDE w:val="0"/>
            <w:autoSpaceDN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表1  感官要求</w:t>
          </w:r>
        </w:p>
        <w:tbl>
          <w:tblPr>
            <w:tblStyle w:val="2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0"/>
            <w:gridCol w:w="467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项目</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要   求</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性状</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18"/>
                    <w:szCs w:val="18"/>
                  </w:rPr>
                </w:pPr>
                <w:r>
                  <w:rPr>
                    <w:rFonts w:hint="eastAsia" w:ascii="黑体" w:hAnsi="黑体" w:eastAsia="黑体" w:cs="黑体"/>
                    <w:kern w:val="0"/>
                    <w:sz w:val="18"/>
                    <w:szCs w:val="18"/>
                    <w:lang w:val="en-US" w:eastAsia="zh-CN" w:bidi="ar"/>
                  </w:rPr>
                  <w:t>液体</w:t>
                </w:r>
              </w:p>
            </w:tc>
            <w:tc>
              <w:tcPr>
                <w:tcW w:w="3277" w:type="dxa"/>
                <w:vMerge w:val="restart"/>
                <w:tcBorders>
                  <w:top w:val="nil"/>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kern w:val="0"/>
                    <w:sz w:val="18"/>
                    <w:szCs w:val="18"/>
                    <w:lang w:val="en-US" w:eastAsia="zh-CN" w:bidi="ar"/>
                  </w:rPr>
                  <w:t>随机抽取最小包装样品，均匀后倒入50ml洁净透明烧杯中，在自然光条件下用肉眼观察其色泽、性状、杂质，嗅其气味，然后用温开水漱口，品尝其滋味。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色泽</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18"/>
                    <w:szCs w:val="18"/>
                  </w:rPr>
                </w:pPr>
                <w:r>
                  <w:rPr>
                    <w:rFonts w:hint="eastAsia" w:ascii="黑体" w:hAnsi="黑体" w:eastAsia="黑体" w:cs="黑体"/>
                    <w:kern w:val="0"/>
                    <w:sz w:val="18"/>
                    <w:szCs w:val="18"/>
                    <w:lang w:val="en-US" w:eastAsia="zh-CN" w:bidi="ar"/>
                  </w:rPr>
                  <w:t>金黄色或暗金色</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lang w:val="en-US"/>
                  </w:rPr>
                </w:pPr>
                <w:r>
                  <w:rPr>
                    <w:rFonts w:hint="eastAsia" w:ascii="黑体" w:hAnsi="黑体" w:eastAsia="黑体" w:cs="黑体"/>
                    <w:bCs/>
                    <w:kern w:val="0"/>
                    <w:sz w:val="18"/>
                    <w:szCs w:val="18"/>
                    <w:lang w:val="en-US" w:eastAsia="zh-CN" w:bidi="ar"/>
                  </w:rPr>
                  <w:t>气味</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18"/>
                    <w:szCs w:val="18"/>
                  </w:rPr>
                </w:pPr>
                <w:r>
                  <w:rPr>
                    <w:rFonts w:hint="eastAsia" w:ascii="黑体" w:hAnsi="黑体" w:eastAsia="黑体" w:cs="黑体"/>
                    <w:sz w:val="18"/>
                    <w:szCs w:val="18"/>
                  </w:rPr>
                  <w:t>呈现酵香气味和刺梨的果香味</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kern w:val="0"/>
                    <w:sz w:val="18"/>
                    <w:szCs w:val="18"/>
                    <w:lang w:val="en-US" w:eastAsia="zh-CN" w:bidi="ar"/>
                  </w:rPr>
                </w:pPr>
                <w:r>
                  <w:rPr>
                    <w:rFonts w:hint="eastAsia" w:ascii="黑体" w:hAnsi="黑体" w:eastAsia="黑体" w:cs="黑体"/>
                    <w:bCs/>
                    <w:kern w:val="0"/>
                    <w:sz w:val="18"/>
                    <w:szCs w:val="18"/>
                    <w:lang w:val="en-US" w:eastAsia="zh-CN" w:bidi="ar"/>
                  </w:rPr>
                  <w:t>口感</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kern w:val="0"/>
                    <w:sz w:val="18"/>
                    <w:szCs w:val="18"/>
                    <w:lang w:val="en-US" w:eastAsia="zh-CN" w:bidi="ar"/>
                  </w:rPr>
                </w:pPr>
                <w:r>
                  <w:rPr>
                    <w:rFonts w:hint="eastAsia" w:ascii="黑体" w:hAnsi="黑体" w:eastAsia="黑体" w:cs="黑体"/>
                    <w:kern w:val="0"/>
                    <w:sz w:val="18"/>
                    <w:szCs w:val="18"/>
                    <w:lang w:val="en-US" w:eastAsia="zh-CN" w:bidi="ar"/>
                  </w:rPr>
                  <w:t>呈现微酸，微涩或酸甜味</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杂质</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18"/>
                    <w:szCs w:val="18"/>
                  </w:rPr>
                </w:pPr>
                <w:r>
                  <w:rPr>
                    <w:rFonts w:hint="eastAsia" w:ascii="黑体" w:hAnsi="黑体" w:eastAsia="黑体" w:cs="黑体"/>
                    <w:bCs/>
                    <w:kern w:val="0"/>
                    <w:sz w:val="18"/>
                    <w:szCs w:val="18"/>
                    <w:lang w:val="en-US" w:eastAsia="zh-CN" w:bidi="ar"/>
                  </w:rPr>
                  <w:t>无肉眼可见外来杂质，允许有少量原料物质沉淀</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0"/>
                    <w:szCs w:val="20"/>
                  </w:rPr>
                </w:pPr>
              </w:p>
            </w:tc>
          </w:tr>
        </w:tbl>
        <w:p>
          <w:pPr>
            <w:rPr>
              <w:rFonts w:hint="eastAsia" w:ascii="黑体" w:hAnsi="黑体" w:eastAsia="黑体" w:cs="黑体"/>
              <w:vanish/>
              <w:sz w:val="24"/>
              <w:szCs w:val="24"/>
            </w:rPr>
          </w:pP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4.3  理化指标</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理化指标应符合表2的规定。</w:t>
          </w:r>
        </w:p>
        <w:p>
          <w:pPr>
            <w:keepNext w:val="0"/>
            <w:keepLines w:val="0"/>
            <w:widowControl w:val="0"/>
            <w:suppressLineNumbers w:val="0"/>
            <w:spacing w:before="0" w:beforeAutospacing="0" w:after="0" w:afterAutospacing="0"/>
            <w:ind w:left="0" w:right="0"/>
            <w:jc w:val="center"/>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表2 理化指标</w:t>
          </w:r>
        </w:p>
        <w:tbl>
          <w:tblPr>
            <w:tblStyle w:val="29"/>
            <w:tblpPr w:leftFromText="180" w:rightFromText="180" w:vertAnchor="text" w:horzAnchor="page" w:tblpX="1545" w:tblpY="205"/>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6"/>
            <w:gridCol w:w="378"/>
            <w:gridCol w:w="2232"/>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项目</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firstLine="360" w:firstLineChars="20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指标</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firstLine="360" w:firstLineChars="20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center"/>
              </w:tcPr>
              <w:p>
                <w:pPr>
                  <w:pStyle w:val="27"/>
                  <w:keepNext w:val="0"/>
                  <w:keepLines w:val="0"/>
                  <w:widowControl/>
                  <w:suppressLineNumbers w:val="0"/>
                  <w:autoSpaceDE w:val="0"/>
                  <w:autoSpaceDN w:val="0"/>
                  <w:spacing w:before="0" w:beforeAutospacing="0" w:after="0" w:afterAutospacing="0" w:line="340" w:lineRule="exact"/>
                  <w:ind w:left="0" w:right="0" w:firstLine="0"/>
                  <w:jc w:val="left"/>
                  <w:rPr>
                    <w:rFonts w:hint="default" w:ascii="黑体" w:hAnsi="黑体" w:eastAsia="黑体" w:cs="黑体"/>
                    <w:kern w:val="2"/>
                    <w:sz w:val="18"/>
                    <w:szCs w:val="18"/>
                    <w:lang w:val="en-US"/>
                  </w:rPr>
                </w:pPr>
                <w:r>
                  <w:rPr>
                    <w:rFonts w:hint="eastAsia" w:ascii="黑体" w:hAnsi="黑体" w:eastAsia="黑体" w:cs="黑体"/>
                    <w:kern w:val="2"/>
                    <w:sz w:val="18"/>
                    <w:szCs w:val="18"/>
                    <w:lang w:val="en-US" w:eastAsia="zh-CN" w:bidi="ar"/>
                  </w:rPr>
                  <w:t>pH值（范围）</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5009.239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bCs/>
                    <w:kern w:val="2"/>
                    <w:sz w:val="18"/>
                    <w:szCs w:val="18"/>
                    <w:lang w:val="en-US"/>
                  </w:rPr>
                </w:pPr>
                <w:r>
                  <w:rPr>
                    <w:rFonts w:hint="eastAsia" w:ascii="黑体" w:hAnsi="黑体" w:eastAsia="黑体" w:cs="黑体"/>
                    <w:bCs/>
                    <w:kern w:val="2"/>
                    <w:sz w:val="18"/>
                    <w:szCs w:val="18"/>
                    <w:lang w:val="en-US" w:eastAsia="zh-CN" w:bidi="ar"/>
                  </w:rPr>
                  <w:t>维生素C，mg/g</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500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color w:val="333333"/>
                    <w:kern w:val="2"/>
                    <w:sz w:val="18"/>
                    <w:szCs w:val="18"/>
                    <w:shd w:val="clear" w:fill="FFFFFF"/>
                    <w:lang w:val="en-US" w:eastAsia="zh-CN" w:bidi="ar"/>
                  </w:rPr>
                  <w:t>GB/T 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27"/>
                  <w:keepNext w:val="0"/>
                  <w:keepLines w:val="0"/>
                  <w:widowControl/>
                  <w:suppressLineNumbers w:val="0"/>
                  <w:shd w:val="clear" w:fill="FFFFFF"/>
                  <w:spacing w:before="0" w:beforeAutospacing="0" w:after="0" w:afterAutospacing="0" w:line="360" w:lineRule="atLeast"/>
                  <w:rPr>
                    <w:rFonts w:hint="eastAsia" w:ascii="黑体" w:hAnsi="黑体" w:eastAsia="黑体" w:cs="黑体"/>
                    <w:b w:val="0"/>
                    <w:bCs/>
                    <w:color w:val="333333"/>
                    <w:kern w:val="44"/>
                    <w:sz w:val="18"/>
                    <w:szCs w:val="18"/>
                    <w:shd w:val="clear" w:fill="FFFFFF"/>
                  </w:rPr>
                </w:pPr>
                <w:r>
                  <w:rPr>
                    <w:rFonts w:hint="eastAsia" w:ascii="黑体" w:hAnsi="黑体" w:eastAsia="黑体" w:cs="黑体"/>
                    <w:bCs/>
                    <w:kern w:val="2"/>
                    <w:sz w:val="18"/>
                    <w:szCs w:val="18"/>
                    <w:lang w:val="en-US" w:eastAsia="zh-CN" w:bidi="ar"/>
                  </w:rPr>
                  <w:t>维生素P，mg/g</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default" w:ascii="黑体" w:hAnsi="黑体" w:eastAsia="黑体" w:cs="黑体"/>
                    <w:kern w:val="2"/>
                    <w:sz w:val="18"/>
                    <w:szCs w:val="18"/>
                    <w:lang w:val="en-US" w:eastAsia="zh-CN" w:bidi="ar"/>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default" w:ascii="黑体" w:hAnsi="黑体" w:eastAsia="黑体" w:cs="黑体"/>
                    <w:kern w:val="2"/>
                    <w:sz w:val="18"/>
                    <w:szCs w:val="18"/>
                    <w:lang w:val="en-US" w:eastAsia="zh-CN" w:bidi="ar"/>
                  </w:rPr>
                </w:pPr>
                <w:r>
                  <w:rPr>
                    <w:rFonts w:hint="eastAsia" w:ascii="黑体" w:hAnsi="黑体" w:eastAsia="黑体" w:cs="黑体"/>
                    <w:kern w:val="2"/>
                    <w:sz w:val="18"/>
                    <w:szCs w:val="18"/>
                    <w:lang w:val="en-US" w:eastAsia="zh-CN" w:bidi="ar"/>
                  </w:rPr>
                  <w:t>210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color w:val="333333"/>
                    <w:kern w:val="2"/>
                    <w:sz w:val="18"/>
                    <w:szCs w:val="18"/>
                    <w:shd w:val="clear" w:fill="FFFFFF"/>
                    <w:lang w:val="en-US" w:eastAsia="zh-CN" w:bidi="ar"/>
                  </w:rPr>
                </w:pPr>
                <w:r>
                  <w:rPr>
                    <w:rFonts w:hint="eastAsia" w:ascii="黑体" w:hAnsi="黑体" w:eastAsia="黑体" w:cs="黑体"/>
                    <w:color w:val="333333"/>
                    <w:kern w:val="2"/>
                    <w:sz w:val="18"/>
                    <w:szCs w:val="18"/>
                    <w:shd w:val="clear" w:fill="FFFFFF"/>
                    <w:lang w:val="en-US" w:eastAsia="zh-CN" w:bidi="ar"/>
                  </w:rPr>
                  <w:t>GB/T 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27"/>
                  <w:keepNext w:val="0"/>
                  <w:keepLines w:val="0"/>
                  <w:widowControl/>
                  <w:suppressLineNumbers w:val="0"/>
                  <w:shd w:val="clear" w:fill="FFFFFF"/>
                  <w:spacing w:before="0" w:beforeAutospacing="0" w:after="0" w:afterAutospacing="0" w:line="360" w:lineRule="atLeast"/>
                  <w:rPr>
                    <w:rFonts w:hint="default" w:ascii="黑体" w:hAnsi="黑体" w:eastAsia="黑体" w:cs="黑体"/>
                    <w:b w:val="0"/>
                    <w:bCs/>
                    <w:color w:val="333333"/>
                    <w:kern w:val="44"/>
                    <w:sz w:val="18"/>
                    <w:szCs w:val="18"/>
                    <w:shd w:val="clear" w:fill="FFFFFF"/>
                    <w:lang w:val="en-US" w:eastAsia="zh-CN"/>
                  </w:rPr>
                </w:pPr>
                <w:r>
                  <w:rPr>
                    <w:rFonts w:hint="eastAsia" w:ascii="黑体" w:hAnsi="黑体" w:eastAsia="黑体" w:cs="黑体"/>
                    <w:b w:val="0"/>
                    <w:bCs/>
                    <w:color w:val="333333"/>
                    <w:kern w:val="44"/>
                    <w:sz w:val="18"/>
                    <w:szCs w:val="18"/>
                    <w:shd w:val="clear" w:fill="FFFFFF"/>
                  </w:rPr>
                  <w:t>超氧化物歧化酶（SOD）</w:t>
                </w:r>
                <w:r>
                  <w:rPr>
                    <w:rFonts w:hint="eastAsia" w:ascii="黑体" w:hAnsi="黑体" w:eastAsia="黑体" w:cs="黑体"/>
                    <w:b w:val="0"/>
                    <w:bCs/>
                    <w:color w:val="333333"/>
                    <w:kern w:val="44"/>
                    <w:sz w:val="18"/>
                    <w:szCs w:val="18"/>
                    <w:shd w:val="clear" w:fill="FFFFFF"/>
                    <w:lang w:eastAsia="zh-CN"/>
                  </w:rPr>
                  <w:t>，</w:t>
                </w:r>
                <w:r>
                  <w:rPr>
                    <w:rFonts w:hint="eastAsia" w:ascii="黑体" w:hAnsi="黑体" w:eastAsia="黑体" w:cs="黑体"/>
                    <w:b w:val="0"/>
                    <w:bCs/>
                    <w:color w:val="333333"/>
                    <w:kern w:val="44"/>
                    <w:sz w:val="18"/>
                    <w:szCs w:val="18"/>
                    <w:shd w:val="clear" w:fill="FFFFFF"/>
                  </w:rPr>
                  <w:t>U/</w:t>
                </w:r>
                <w:r>
                  <w:rPr>
                    <w:rFonts w:hint="eastAsia" w:ascii="黑体" w:hAnsi="黑体" w:eastAsia="黑体" w:cs="黑体"/>
                    <w:b w:val="0"/>
                    <w:bCs/>
                    <w:color w:val="333333"/>
                    <w:kern w:val="44"/>
                    <w:sz w:val="18"/>
                    <w:szCs w:val="18"/>
                    <w:shd w:val="clear" w:fill="FFFFFF"/>
                    <w:lang w:val="en-US" w:eastAsia="zh-CN"/>
                  </w:rPr>
                  <w:t>mL</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w:t>
                </w:r>
                <w:r>
                  <w:rPr>
                    <w:rFonts w:hint="eastAsia" w:ascii="黑体" w:hAnsi="黑体" w:eastAsia="黑体" w:cs="黑体"/>
                    <w:kern w:val="2"/>
                    <w:sz w:val="18"/>
                    <w:szCs w:val="18"/>
                    <w:vertAlign w:val="superscript"/>
                    <w:lang w:val="en-US" w:eastAsia="zh-CN" w:bidi="ar"/>
                  </w:rPr>
                  <w:t>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color w:val="333333"/>
                    <w:kern w:val="2"/>
                    <w:sz w:val="18"/>
                    <w:szCs w:val="18"/>
                    <w:shd w:val="clear" w:fill="FFFFFF"/>
                    <w:lang w:val="en-US" w:eastAsia="zh-CN" w:bidi="ar"/>
                  </w:rPr>
                  <w:t>GB/T 5009.171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bCs/>
                    <w:kern w:val="2"/>
                    <w:sz w:val="18"/>
                    <w:szCs w:val="18"/>
                  </w:rPr>
                </w:pPr>
                <w:r>
                  <w:rPr>
                    <w:rFonts w:hint="eastAsia" w:ascii="黑体" w:hAnsi="黑体" w:eastAsia="黑体" w:cs="黑体"/>
                    <w:bCs/>
                    <w:kern w:val="2"/>
                    <w:sz w:val="18"/>
                    <w:szCs w:val="18"/>
                    <w:lang w:val="en-US" w:eastAsia="zh-CN" w:bidi="ar"/>
                  </w:rPr>
                  <w:t xml:space="preserve">总酸(以乳酸计），g/100g  </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0.3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default" w:ascii="黑体" w:hAnsi="黑体" w:eastAsia="黑体" w:cs="黑体"/>
                    <w:kern w:val="2"/>
                    <w:sz w:val="18"/>
                    <w:szCs w:val="18"/>
                    <w:lang w:val="en-US"/>
                  </w:rPr>
                </w:pPr>
                <w:r>
                  <w:rPr>
                    <w:rFonts w:hint="eastAsia" w:ascii="黑体" w:hAnsi="黑体" w:eastAsia="黑体" w:cs="黑体"/>
                    <w:kern w:val="2"/>
                    <w:sz w:val="18"/>
                    <w:szCs w:val="18"/>
                    <w:lang w:val="en-US" w:eastAsia="zh-CN" w:bidi="ar"/>
                  </w:rPr>
                  <w:t>GB/T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bCs/>
                    <w:kern w:val="2"/>
                    <w:sz w:val="18"/>
                    <w:szCs w:val="18"/>
                  </w:rPr>
                </w:pPr>
                <w:r>
                  <w:rPr>
                    <w:rFonts w:hint="eastAsia" w:ascii="黑体" w:hAnsi="黑体" w:eastAsia="黑体" w:cs="黑体"/>
                    <w:bCs/>
                    <w:kern w:val="2"/>
                    <w:sz w:val="18"/>
                    <w:szCs w:val="18"/>
                    <w:lang w:val="en-US" w:eastAsia="zh-CN" w:bidi="ar"/>
                  </w:rPr>
                  <w:t xml:space="preserve">可溶性固形物，（20℃折光计法）（%）           </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left"/>
                  <w:rPr>
                    <w:rFonts w:hint="eastAsia" w:ascii="黑体" w:hAnsi="黑体" w:eastAsia="黑体" w:cs="黑体"/>
                    <w:b w:val="0"/>
                    <w:bCs/>
                    <w:kern w:val="2"/>
                    <w:sz w:val="18"/>
                    <w:szCs w:val="18"/>
                  </w:rPr>
                </w:pPr>
                <w:r>
                  <w:rPr>
                    <w:rFonts w:hint="eastAsia" w:ascii="黑体" w:hAnsi="黑体" w:eastAsia="黑体" w:cs="黑体"/>
                    <w:bCs/>
                    <w:kern w:val="2"/>
                    <w:sz w:val="18"/>
                    <w:szCs w:val="18"/>
                    <w:lang w:val="en-US" w:eastAsia="zh-CN" w:bidi="ar"/>
                  </w:rPr>
                  <w:t>*</w:t>
                </w:r>
                <w:r>
                  <w:rPr>
                    <w:rFonts w:hint="eastAsia" w:ascii="黑体" w:hAnsi="黑体" w:eastAsia="黑体" w:cs="黑体"/>
                    <w:b w:val="0"/>
                    <w:bCs/>
                    <w:kern w:val="2"/>
                    <w:sz w:val="18"/>
                    <w:szCs w:val="18"/>
                  </w:rPr>
                  <w:t>总砷（以As计），mg/kg</w:t>
                </w:r>
              </w:p>
            </w:tc>
            <w:tc>
              <w:tcPr>
                <w:tcW w:w="378" w:type="dxa"/>
                <w:tcBorders>
                  <w:top w:val="single" w:color="auto" w:sz="4" w:space="0"/>
                  <w:left w:val="nil"/>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rPr>
                    <w:rFonts w:hint="eastAsia" w:ascii="黑体" w:hAnsi="黑体" w:eastAsia="黑体" w:cs="黑体"/>
                    <w:b w:val="0"/>
                    <w:bCs/>
                    <w:kern w:val="2"/>
                    <w:sz w:val="18"/>
                    <w:szCs w:val="18"/>
                  </w:rPr>
                </w:pPr>
                <w:r>
                  <w:rPr>
                    <w:rFonts w:hint="eastAsia" w:ascii="黑体" w:hAnsi="黑体" w:eastAsia="黑体" w:cs="黑体"/>
                    <w:b w:val="0"/>
                    <w:bCs/>
                    <w:kern w:val="2"/>
                    <w:sz w:val="18"/>
                    <w:szCs w:val="18"/>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0.2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left"/>
                  <w:rPr>
                    <w:rFonts w:hint="eastAsia" w:ascii="黑体" w:hAnsi="黑体" w:eastAsia="黑体" w:cs="黑体"/>
                    <w:b w:val="0"/>
                    <w:bCs/>
                    <w:kern w:val="2"/>
                    <w:sz w:val="18"/>
                    <w:szCs w:val="18"/>
                  </w:rPr>
                </w:pPr>
                <w:r>
                  <w:rPr>
                    <w:rFonts w:hint="eastAsia" w:ascii="黑体" w:hAnsi="黑体" w:eastAsia="黑体" w:cs="黑体"/>
                    <w:bCs/>
                    <w:kern w:val="2"/>
                    <w:sz w:val="18"/>
                    <w:szCs w:val="18"/>
                    <w:lang w:val="en-US" w:eastAsia="zh-CN" w:bidi="ar"/>
                  </w:rPr>
                  <w:t>*</w:t>
                </w:r>
                <w:r>
                  <w:rPr>
                    <w:rFonts w:hint="eastAsia" w:ascii="黑体" w:hAnsi="黑体" w:eastAsia="黑体" w:cs="黑体"/>
                    <w:b w:val="0"/>
                    <w:bCs/>
                    <w:kern w:val="2"/>
                    <w:sz w:val="18"/>
                    <w:szCs w:val="18"/>
                  </w:rPr>
                  <w:t>铅（以Pb计），mg/kg</w:t>
                </w:r>
              </w:p>
            </w:tc>
            <w:tc>
              <w:tcPr>
                <w:tcW w:w="378" w:type="dxa"/>
                <w:tcBorders>
                  <w:top w:val="single" w:color="auto" w:sz="4" w:space="0"/>
                  <w:left w:val="nil"/>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rPr>
                    <w:rFonts w:hint="eastAsia" w:ascii="黑体" w:hAnsi="黑体" w:eastAsia="黑体" w:cs="黑体"/>
                    <w:b w:val="0"/>
                    <w:bCs/>
                    <w:kern w:val="2"/>
                    <w:sz w:val="18"/>
                    <w:szCs w:val="18"/>
                  </w:rPr>
                </w:pPr>
                <w:r>
                  <w:rPr>
                    <w:rFonts w:hint="eastAsia" w:ascii="黑体" w:hAnsi="黑体" w:eastAsia="黑体" w:cs="黑体"/>
                    <w:b w:val="0"/>
                    <w:bCs/>
                    <w:kern w:val="2"/>
                    <w:sz w:val="18"/>
                    <w:szCs w:val="18"/>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0.048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left"/>
                  <w:rPr>
                    <w:rFonts w:hint="eastAsia" w:ascii="黑体" w:hAnsi="黑体" w:eastAsia="黑体" w:cs="黑体"/>
                    <w:b w:val="0"/>
                    <w:bCs/>
                    <w:kern w:val="2"/>
                    <w:sz w:val="18"/>
                    <w:szCs w:val="18"/>
                  </w:rPr>
                </w:pPr>
                <w:r>
                  <w:rPr>
                    <w:rFonts w:hint="eastAsia" w:ascii="黑体" w:hAnsi="黑体" w:eastAsia="黑体" w:cs="黑体"/>
                    <w:bCs/>
                    <w:kern w:val="2"/>
                    <w:sz w:val="18"/>
                    <w:szCs w:val="18"/>
                    <w:lang w:val="en-US" w:eastAsia="zh-CN" w:bidi="ar"/>
                  </w:rPr>
                  <w:t>*</w:t>
                </w:r>
                <w:r>
                  <w:rPr>
                    <w:rFonts w:hint="eastAsia" w:ascii="黑体" w:hAnsi="黑体" w:eastAsia="黑体" w:cs="黑体"/>
                    <w:b w:val="0"/>
                    <w:bCs/>
                    <w:kern w:val="2"/>
                    <w:sz w:val="18"/>
                    <w:szCs w:val="18"/>
                  </w:rPr>
                  <w:t>滴滴涕，mg/kg</w:t>
                </w:r>
              </w:p>
            </w:tc>
            <w:tc>
              <w:tcPr>
                <w:tcW w:w="378" w:type="dxa"/>
                <w:tcBorders>
                  <w:top w:val="single" w:color="auto" w:sz="4" w:space="0"/>
                  <w:left w:val="nil"/>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rPr>
                    <w:rFonts w:hint="eastAsia" w:ascii="黑体" w:hAnsi="黑体" w:eastAsia="黑体" w:cs="黑体"/>
                    <w:b w:val="0"/>
                    <w:bCs/>
                    <w:kern w:val="2"/>
                    <w:sz w:val="18"/>
                    <w:szCs w:val="18"/>
                  </w:rPr>
                </w:pPr>
                <w:r>
                  <w:rPr>
                    <w:rFonts w:hint="eastAsia" w:ascii="黑体" w:hAnsi="黑体" w:eastAsia="黑体" w:cs="黑体"/>
                    <w:b w:val="0"/>
                    <w:bCs/>
                    <w:kern w:val="2"/>
                    <w:sz w:val="18"/>
                    <w:szCs w:val="18"/>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pStyle w:val="241"/>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18"/>
                    <w:szCs w:val="18"/>
                  </w:rPr>
                </w:pPr>
                <w:r>
                  <w:rPr>
                    <w:rFonts w:hint="eastAsia" w:ascii="黑体" w:hAnsi="黑体" w:eastAsia="黑体" w:cs="黑体"/>
                    <w:b w:val="0"/>
                    <w:bCs/>
                    <w:kern w:val="2"/>
                    <w:sz w:val="18"/>
                    <w:szCs w:val="18"/>
                  </w:rPr>
                  <w:t>GB/T 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sz w:val="18"/>
                    <w:szCs w:val="18"/>
                  </w:rPr>
                </w:pPr>
                <w:r>
                  <w:rPr>
                    <w:rFonts w:hint="eastAsia" w:ascii="黑体" w:hAnsi="黑体" w:eastAsia="黑体" w:cs="黑体"/>
                    <w:bCs/>
                    <w:kern w:val="2"/>
                    <w:sz w:val="18"/>
                    <w:szCs w:val="18"/>
                    <w:lang w:val="en-US" w:eastAsia="zh-CN" w:bidi="ar"/>
                  </w:rPr>
                  <w:t>*</w:t>
                </w:r>
                <w:r>
                  <w:rPr>
                    <w:rFonts w:hint="eastAsia" w:ascii="黑体" w:hAnsi="黑体" w:eastAsia="黑体" w:cs="黑体"/>
                    <w:kern w:val="0"/>
                    <w:sz w:val="18"/>
                    <w:szCs w:val="18"/>
                    <w:lang w:val="en-US" w:eastAsia="zh-CN" w:bidi="ar"/>
                  </w:rPr>
                  <w:t>六六六，mg/</w:t>
                </w:r>
                <w:r>
                  <w:rPr>
                    <w:rFonts w:hint="eastAsia" w:ascii="黑体" w:hAnsi="黑体" w:eastAsia="黑体" w:cs="黑体"/>
                    <w:bCs/>
                    <w:kern w:val="2"/>
                    <w:sz w:val="18"/>
                    <w:szCs w:val="18"/>
                    <w:lang w:val="en-US" w:eastAsia="zh-CN" w:bidi="ar"/>
                  </w:rPr>
                  <w:t>kg</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18"/>
                    <w:szCs w:val="18"/>
                  </w:rPr>
                </w:pPr>
                <w:r>
                  <w:rPr>
                    <w:rFonts w:hint="eastAsia" w:ascii="黑体" w:hAnsi="黑体" w:eastAsia="黑体" w:cs="黑体"/>
                    <w:kern w:val="0"/>
                    <w:sz w:val="18"/>
                    <w:szCs w:val="18"/>
                    <w:lang w:val="en-US" w:eastAsia="zh-CN" w:bidi="ar"/>
                  </w:rPr>
                  <w:t>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18"/>
                    <w:szCs w:val="18"/>
                  </w:rPr>
                </w:pPr>
                <w:r>
                  <w:rPr>
                    <w:rFonts w:hint="eastAsia" w:ascii="黑体" w:hAnsi="黑体" w:eastAsia="黑体" w:cs="黑体"/>
                    <w:bCs/>
                    <w:kern w:val="2"/>
                    <w:sz w:val="18"/>
                    <w:szCs w:val="18"/>
                    <w:lang w:val="en-US" w:eastAsia="zh-CN" w:bidi="ar"/>
                  </w:rPr>
                  <w:t>GB/T 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35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27"/>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bCs/>
                    <w:kern w:val="2"/>
                    <w:sz w:val="18"/>
                    <w:szCs w:val="18"/>
                  </w:rPr>
                </w:pPr>
                <w:r>
                  <w:rPr>
                    <w:rFonts w:hint="eastAsia" w:ascii="黑体" w:hAnsi="黑体" w:eastAsia="黑体" w:cs="黑体"/>
                    <w:bCs/>
                    <w:kern w:val="2"/>
                    <w:sz w:val="18"/>
                    <w:szCs w:val="18"/>
                    <w:lang w:val="en-US" w:eastAsia="zh-CN" w:bidi="ar"/>
                  </w:rPr>
                  <w:t>注：*指标符合食品安全国家标准GB2762的规定；</w:t>
                </w:r>
              </w:p>
            </w:tc>
          </w:tr>
        </w:tbl>
        <w:p>
          <w:pPr>
            <w:keepNext w:val="0"/>
            <w:keepLines w:val="0"/>
            <w:widowControl w:val="0"/>
            <w:suppressLineNumbers w:val="0"/>
            <w:spacing w:before="0" w:beforeAutospacing="0" w:after="0" w:afterAutospacing="0"/>
            <w:ind w:left="0" w:right="0"/>
            <w:jc w:val="center"/>
            <w:rPr>
              <w:rFonts w:hint="eastAsia" w:ascii="黑体" w:hAnsi="黑体" w:eastAsia="黑体" w:cs="黑体"/>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 xml:space="preserve"> </w:t>
          </w:r>
        </w:p>
        <w:p>
          <w:pPr>
            <w:pStyle w:val="27"/>
            <w:keepNext w:val="0"/>
            <w:keepLines w:val="0"/>
            <w:widowControl/>
            <w:suppressLineNumbers w:val="0"/>
            <w:autoSpaceDE w:val="0"/>
            <w:autoSpaceDN w:val="0"/>
            <w:spacing w:before="0" w:beforeAutospacing="0" w:after="0" w:afterAutospacing="0"/>
            <w:ind w:left="0" w:right="0" w:firstLine="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4.4 微生物限量</w:t>
          </w:r>
        </w:p>
        <w:p>
          <w:pPr>
            <w:pStyle w:val="27"/>
            <w:keepNext w:val="0"/>
            <w:keepLines w:val="0"/>
            <w:widowControl/>
            <w:suppressLineNumbers w:val="0"/>
            <w:autoSpaceDE w:val="0"/>
            <w:autoSpaceDN w:val="0"/>
            <w:spacing w:before="0" w:beforeAutospacing="0" w:after="0" w:afterAutospacing="0"/>
            <w:ind w:left="0" w:right="0" w:firstLine="420"/>
            <w:jc w:val="both"/>
            <w:rPr>
              <w:rFonts w:hint="eastAsia" w:ascii="黑体" w:hAnsi="黑体" w:eastAsia="黑体" w:cs="黑体"/>
              <w:sz w:val="21"/>
              <w:szCs w:val="21"/>
            </w:rPr>
          </w:pPr>
          <w:r>
            <w:rPr>
              <w:rFonts w:hint="eastAsia" w:ascii="黑体" w:hAnsi="黑体" w:eastAsia="黑体" w:cs="黑体"/>
              <w:kern w:val="0"/>
              <w:sz w:val="21"/>
              <w:szCs w:val="21"/>
              <w:lang w:val="en-US" w:eastAsia="zh-CN" w:bidi="ar"/>
            </w:rPr>
            <w:t>微生物限量应符合表3的规定。</w:t>
          </w:r>
        </w:p>
        <w:p>
          <w:pPr>
            <w:pStyle w:val="242"/>
            <w:keepNext w:val="0"/>
            <w:keepLines w:val="0"/>
            <w:widowControl/>
            <w:suppressLineNumbers w:val="0"/>
            <w:spacing w:before="0" w:beforeAutospacing="1" w:after="0" w:afterAutospacing="1"/>
            <w:ind w:right="0" w:firstLine="3990" w:firstLineChars="1900"/>
            <w:jc w:val="both"/>
            <w:rPr>
              <w:rFonts w:hint="eastAsia" w:ascii="黑体" w:hAnsi="黑体" w:eastAsia="黑体" w:cs="黑体"/>
              <w:sz w:val="21"/>
              <w:szCs w:val="21"/>
            </w:rPr>
          </w:pPr>
          <w:r>
            <w:rPr>
              <w:rFonts w:hint="eastAsia" w:ascii="黑体" w:hAnsi="黑体" w:eastAsia="黑体" w:cs="黑体"/>
              <w:sz w:val="21"/>
              <w:szCs w:val="21"/>
            </w:rPr>
            <w:t>表3  微生物限量</w:t>
          </w:r>
        </w:p>
        <w:tbl>
          <w:tblPr>
            <w:tblStyle w:val="29"/>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50"/>
            <w:gridCol w:w="815"/>
            <w:gridCol w:w="992"/>
            <w:gridCol w:w="851"/>
            <w:gridCol w:w="141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项目</w:t>
                </w:r>
              </w:p>
            </w:tc>
            <w:tc>
              <w:tcPr>
                <w:tcW w:w="4075" w:type="dxa"/>
                <w:gridSpan w:val="4"/>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采样方案</w:t>
                </w:r>
                <w:r>
                  <w:rPr>
                    <w:rFonts w:hint="eastAsia" w:ascii="黑体" w:hAnsi="黑体" w:eastAsia="黑体" w:cs="黑体"/>
                    <w:kern w:val="2"/>
                    <w:sz w:val="32"/>
                    <w:szCs w:val="32"/>
                    <w:vertAlign w:val="superscript"/>
                    <w:lang w:val="en-US" w:eastAsia="zh-CN" w:bidi="ar"/>
                  </w:rPr>
                  <w:t>a</w:t>
                </w:r>
                <w:r>
                  <w:rPr>
                    <w:rFonts w:hint="eastAsia" w:ascii="黑体" w:hAnsi="黑体" w:eastAsia="黑体" w:cs="黑体"/>
                    <w:kern w:val="2"/>
                    <w:sz w:val="18"/>
                    <w:szCs w:val="18"/>
                    <w:lang w:val="en-US" w:eastAsia="zh-CN" w:bidi="ar"/>
                  </w:rPr>
                  <w:t>及限量</w:t>
                </w:r>
              </w:p>
            </w:tc>
            <w:tc>
              <w:tcPr>
                <w:tcW w:w="23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0"/>
                    <w:szCs w:val="20"/>
                  </w:rPr>
                </w:pPr>
              </w:p>
            </w:tc>
            <w:tc>
              <w:tcPr>
                <w:tcW w:w="815"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n</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c</w:t>
                </w:r>
              </w:p>
            </w:tc>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m</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M</w:t>
                </w:r>
              </w:p>
            </w:tc>
            <w:tc>
              <w:tcPr>
                <w:tcW w:w="23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菌落总数，CFU/mL</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10000</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大肠菌群，CFU/mL</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 xml:space="preserve">霉菌，CFU/mL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firstLine="1620" w:firstLineChars="90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不得检出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沙门氏菌，/25mL</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不得检出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乳酸菌</w:t>
                </w:r>
                <w:r>
                  <w:rPr>
                    <w:rFonts w:hint="eastAsia" w:ascii="黑体" w:hAnsi="黑体" w:eastAsia="黑体" w:cs="黑体"/>
                    <w:kern w:val="2"/>
                    <w:sz w:val="21"/>
                    <w:szCs w:val="21"/>
                    <w:vertAlign w:val="superscript"/>
                    <w:lang w:val="en-US" w:eastAsia="zh-CN" w:bidi="ar"/>
                  </w:rPr>
                  <w:t>b</w:t>
                </w:r>
                <w:r>
                  <w:rPr>
                    <w:rFonts w:hint="eastAsia" w:ascii="黑体" w:hAnsi="黑体" w:eastAsia="黑体" w:cs="黑体"/>
                    <w:kern w:val="2"/>
                    <w:sz w:val="18"/>
                    <w:szCs w:val="18"/>
                    <w:lang w:val="en-US" w:eastAsia="zh-CN" w:bidi="ar"/>
                  </w:rPr>
                  <w:t xml:space="preserve">，CFU/mL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w:t>
                </w:r>
                <w:r>
                  <w:rPr>
                    <w:rFonts w:hint="eastAsia" w:ascii="黑体" w:hAnsi="黑体" w:eastAsia="黑体" w:cs="黑体"/>
                    <w:kern w:val="2"/>
                    <w:sz w:val="18"/>
                    <w:szCs w:val="18"/>
                    <w:vertAlign w:val="superscript"/>
                    <w:lang w:val="en-US" w:eastAsia="zh-CN" w:bidi="ar"/>
                  </w:rPr>
                  <w:t>6</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酵母菌</w:t>
                </w:r>
                <w:r>
                  <w:rPr>
                    <w:rFonts w:hint="eastAsia" w:ascii="黑体" w:hAnsi="黑体" w:eastAsia="黑体" w:cs="黑体"/>
                    <w:kern w:val="2"/>
                    <w:sz w:val="21"/>
                    <w:szCs w:val="21"/>
                    <w:vertAlign w:val="superscript"/>
                    <w:lang w:val="en-US" w:eastAsia="zh-CN" w:bidi="ar"/>
                  </w:rPr>
                  <w:t>b</w:t>
                </w:r>
                <w:r>
                  <w:rPr>
                    <w:rFonts w:hint="eastAsia" w:ascii="黑体" w:hAnsi="黑体" w:eastAsia="黑体" w:cs="黑体"/>
                    <w:kern w:val="2"/>
                    <w:sz w:val="18"/>
                    <w:szCs w:val="18"/>
                    <w:lang w:val="en-US" w:eastAsia="zh-CN" w:bidi="ar"/>
                  </w:rPr>
                  <w:t xml:space="preserve">，CFU/mL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≥10</w:t>
                </w:r>
                <w:r>
                  <w:rPr>
                    <w:rFonts w:hint="eastAsia" w:ascii="黑体" w:hAnsi="黑体" w:eastAsia="黑体" w:cs="黑体"/>
                    <w:kern w:val="2"/>
                    <w:sz w:val="18"/>
                    <w:szCs w:val="18"/>
                    <w:vertAlign w:val="superscript"/>
                    <w:lang w:val="en-US" w:eastAsia="zh-CN" w:bidi="ar"/>
                  </w:rPr>
                  <w:t>6</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GB/T 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18"/>
                    <w:szCs w:val="18"/>
                    <w:lang w:val="en-US" w:eastAsia="zh-CN" w:bidi="ar"/>
                  </w:rPr>
                </w:pPr>
                <w:r>
                  <w:rPr>
                    <w:rFonts w:hint="eastAsia" w:ascii="黑体" w:hAnsi="黑体" w:eastAsia="黑体" w:cs="黑体"/>
                    <w:kern w:val="2"/>
                    <w:sz w:val="18"/>
                    <w:szCs w:val="18"/>
                    <w:lang w:val="en-US" w:eastAsia="zh-CN" w:bidi="ar"/>
                  </w:rPr>
                  <w:t>双歧杆菌</w:t>
                </w:r>
                <w:r>
                  <w:rPr>
                    <w:rFonts w:hint="eastAsia" w:ascii="黑体" w:hAnsi="黑体" w:eastAsia="黑体" w:cs="黑体"/>
                    <w:kern w:val="2"/>
                    <w:sz w:val="21"/>
                    <w:szCs w:val="21"/>
                    <w:vertAlign w:val="superscript"/>
                    <w:lang w:val="en-US" w:eastAsia="zh-CN" w:bidi="ar"/>
                  </w:rPr>
                  <w:t>b</w:t>
                </w:r>
                <w:r>
                  <w:rPr>
                    <w:rFonts w:hint="eastAsia" w:ascii="黑体" w:hAnsi="黑体" w:eastAsia="黑体" w:cs="黑体"/>
                    <w:kern w:val="2"/>
                    <w:sz w:val="18"/>
                    <w:szCs w:val="18"/>
                    <w:lang w:val="en-US" w:eastAsia="zh-CN" w:bidi="ar"/>
                  </w:rPr>
                  <w:t xml:space="preserve">，CFU/mL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lang w:val="en-US" w:eastAsia="zh-CN" w:bidi="ar"/>
                  </w:rPr>
                </w:pPr>
                <w:r>
                  <w:rPr>
                    <w:rFonts w:hint="eastAsia" w:ascii="黑体" w:hAnsi="黑体" w:eastAsia="黑体" w:cs="黑体"/>
                    <w:kern w:val="2"/>
                    <w:sz w:val="18"/>
                    <w:szCs w:val="18"/>
                    <w:lang w:val="en-US" w:eastAsia="zh-CN" w:bidi="ar"/>
                  </w:rPr>
                  <w:t>≥10</w:t>
                </w:r>
                <w:r>
                  <w:rPr>
                    <w:rFonts w:hint="eastAsia" w:ascii="黑体" w:hAnsi="黑体" w:eastAsia="黑体" w:cs="黑体"/>
                    <w:kern w:val="2"/>
                    <w:sz w:val="18"/>
                    <w:szCs w:val="18"/>
                    <w:vertAlign w:val="superscript"/>
                    <w:lang w:val="en-US" w:eastAsia="zh-CN" w:bidi="ar"/>
                  </w:rPr>
                  <w:t>5</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18"/>
                    <w:szCs w:val="18"/>
                    <w:lang w:val="en-US" w:eastAsia="zh-CN" w:bidi="ar"/>
                  </w:rPr>
                </w:pPr>
                <w:r>
                  <w:rPr>
                    <w:rFonts w:hint="eastAsia" w:ascii="黑体" w:hAnsi="黑体" w:eastAsia="黑体" w:cs="黑体"/>
                    <w:kern w:val="2"/>
                    <w:sz w:val="18"/>
                    <w:szCs w:val="18"/>
                    <w:lang w:val="en-US" w:eastAsia="zh-CN" w:bidi="ar"/>
                  </w:rPr>
                  <w:t>GB/T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18"/>
                    <w:szCs w:val="18"/>
                  </w:rPr>
                </w:pPr>
                <w:r>
                  <w:rPr>
                    <w:rFonts w:hint="eastAsia" w:ascii="黑体" w:hAnsi="黑体" w:eastAsia="黑体" w:cs="黑体"/>
                    <w:kern w:val="2"/>
                    <w:sz w:val="18"/>
                    <w:szCs w:val="18"/>
                    <w:lang w:val="en-US" w:eastAsia="zh-CN" w:bidi="ar"/>
                  </w:rPr>
                  <w:t>注1：a 样品的采样及处理按GB 4789.1执行。注2：b乳酸菌、酵母菌、双歧杆菌活菌数只限于活菌饮料检测。</w:t>
                </w:r>
              </w:p>
            </w:tc>
          </w:tr>
        </w:tbl>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4.5 净含量及允许短缺量</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应符合JJF 1070的规定。</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4.6生产加工过程的卫生要求</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 xml:space="preserve">    应符合GB 14881的规定。</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 xml:space="preserve">4.7 </w:t>
          </w:r>
          <w:r>
            <w:rPr>
              <w:rFonts w:hint="eastAsia" w:ascii="黑体" w:hAnsi="黑体" w:eastAsia="黑体" w:cs="黑体"/>
              <w:kern w:val="0"/>
              <w:sz w:val="21"/>
              <w:szCs w:val="21"/>
              <w:lang w:val="en-US" w:eastAsia="zh-CN" w:bidi="ar"/>
            </w:rPr>
            <w:t>其他要求</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真菌毒素限量应符合GB 2761的规定、污染物限量应符合GB 2762的规定、农药残留限量应符合GB 2763的规定。</w:t>
          </w:r>
        </w:p>
        <w:p>
          <w:pPr>
            <w:pStyle w:val="16"/>
            <w:widowControl/>
            <w:jc w:val="left"/>
            <w:rPr>
              <w:rFonts w:hint="eastAsia" w:ascii="黑体" w:hAnsi="黑体" w:eastAsia="黑体" w:cs="黑体"/>
              <w:kern w:val="2"/>
              <w:sz w:val="21"/>
              <w:szCs w:val="21"/>
            </w:rPr>
          </w:pPr>
          <w:r>
            <w:rPr>
              <w:rFonts w:hint="eastAsia" w:ascii="黑体" w:hAnsi="黑体" w:eastAsia="黑体" w:cs="黑体"/>
              <w:kern w:val="2"/>
              <w:sz w:val="21"/>
              <w:szCs w:val="21"/>
              <w:lang w:val="en-US" w:eastAsia="zh-CN"/>
            </w:rPr>
            <w:t>5</w:t>
          </w:r>
          <w:r>
            <w:rPr>
              <w:rFonts w:hint="eastAsia" w:ascii="黑体" w:hAnsi="黑体" w:eastAsia="黑体" w:cs="黑体"/>
              <w:kern w:val="2"/>
              <w:sz w:val="21"/>
              <w:szCs w:val="21"/>
            </w:rPr>
            <w:t>检验规则</w:t>
          </w:r>
        </w:p>
        <w:p>
          <w:pPr>
            <w:pStyle w:val="241"/>
            <w:keepNext w:val="0"/>
            <w:keepLines w:val="0"/>
            <w:widowControl w:val="0"/>
            <w:suppressLineNumbers w:val="0"/>
            <w:spacing w:before="0" w:beforeLines="0" w:beforeAutospacing="0" w:after="0" w:afterLines="0" w:afterAutospacing="0"/>
            <w:ind w:left="0" w:right="0"/>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rPr>
            <w:t>5</w:t>
          </w:r>
          <w:r>
            <w:rPr>
              <w:rFonts w:hint="eastAsia" w:ascii="黑体" w:hAnsi="黑体" w:eastAsia="黑体" w:cs="黑体"/>
              <w:b w:val="0"/>
              <w:bCs/>
              <w:kern w:val="2"/>
              <w:sz w:val="21"/>
              <w:szCs w:val="21"/>
            </w:rPr>
            <w:t>.1 原料入库要求</w:t>
          </w:r>
        </w:p>
        <w:p>
          <w:pPr>
            <w:pStyle w:val="241"/>
            <w:keepNext w:val="0"/>
            <w:keepLines w:val="0"/>
            <w:widowControl w:val="0"/>
            <w:suppressLineNumbers w:val="0"/>
            <w:spacing w:before="0" w:beforeLines="0" w:beforeAutospacing="0" w:after="0" w:afterLines="0" w:afterAutospacing="0"/>
            <w:ind w:left="0" w:right="0" w:firstLine="315" w:firstLineChars="150"/>
            <w:rPr>
              <w:rFonts w:hint="eastAsia" w:ascii="黑体" w:hAnsi="黑体" w:eastAsia="黑体" w:cs="黑体"/>
              <w:b w:val="0"/>
              <w:bCs/>
              <w:kern w:val="2"/>
              <w:sz w:val="21"/>
              <w:szCs w:val="21"/>
            </w:rPr>
          </w:pPr>
          <w:r>
            <w:rPr>
              <w:rFonts w:hint="eastAsia" w:ascii="黑体" w:hAnsi="黑体" w:eastAsia="黑体" w:cs="黑体"/>
              <w:b w:val="0"/>
              <w:bCs/>
              <w:kern w:val="2"/>
              <w:sz w:val="21"/>
              <w:szCs w:val="21"/>
            </w:rPr>
            <w:t>原料入库前，必须索取供货方出具的合格证明或经企业质检部门检验合格后方可入库。</w:t>
          </w:r>
        </w:p>
        <w:p>
          <w:pPr>
            <w:pStyle w:val="241"/>
            <w:keepNext w:val="0"/>
            <w:keepLines w:val="0"/>
            <w:widowControl w:val="0"/>
            <w:suppressLineNumbers w:val="0"/>
            <w:spacing w:before="0" w:beforeLines="0" w:beforeAutospacing="0" w:after="0" w:afterLines="0" w:afterAutospacing="0"/>
            <w:ind w:left="0" w:right="0"/>
            <w:rPr>
              <w:rFonts w:hint="eastAsia" w:ascii="黑体" w:hAnsi="黑体" w:eastAsia="黑体" w:cs="黑体"/>
              <w:b w:val="0"/>
              <w:bCs/>
              <w:color w:val="000000"/>
              <w:kern w:val="2"/>
              <w:sz w:val="21"/>
              <w:szCs w:val="21"/>
            </w:rPr>
          </w:pPr>
          <w:r>
            <w:rPr>
              <w:rFonts w:hint="eastAsia" w:ascii="黑体" w:hAnsi="黑体" w:eastAsia="黑体" w:cs="黑体"/>
              <w:b w:val="0"/>
              <w:bCs/>
              <w:color w:val="000000"/>
              <w:kern w:val="2"/>
              <w:sz w:val="21"/>
              <w:szCs w:val="21"/>
              <w:lang w:val="en-US" w:eastAsia="zh-CN"/>
            </w:rPr>
            <w:t>5</w:t>
          </w:r>
          <w:r>
            <w:rPr>
              <w:rFonts w:hint="eastAsia" w:ascii="黑体" w:hAnsi="黑体" w:eastAsia="黑体" w:cs="黑体"/>
              <w:b w:val="0"/>
              <w:bCs/>
              <w:color w:val="000000"/>
              <w:kern w:val="2"/>
              <w:sz w:val="21"/>
              <w:szCs w:val="21"/>
            </w:rPr>
            <w:t>.2 组批</w:t>
          </w:r>
        </w:p>
        <w:p>
          <w:pPr>
            <w:keepNext w:val="0"/>
            <w:keepLines w:val="0"/>
            <w:widowControl w:val="0"/>
            <w:suppressLineNumbers w:val="0"/>
            <w:spacing w:before="0" w:beforeAutospacing="0" w:after="0" w:afterAutospacing="0"/>
            <w:ind w:left="0" w:right="0" w:firstLine="315" w:firstLineChars="150"/>
            <w:jc w:val="both"/>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一次投料、同一班次，同一生产线生产的同一规格包装完好产品为一批。</w:t>
          </w:r>
        </w:p>
        <w:p>
          <w:pPr>
            <w:pStyle w:val="241"/>
            <w:keepNext w:val="0"/>
            <w:keepLines w:val="0"/>
            <w:widowControl w:val="0"/>
            <w:suppressLineNumbers w:val="0"/>
            <w:spacing w:before="0" w:beforeLines="0" w:beforeAutospacing="0" w:after="0" w:afterLines="0" w:afterAutospacing="0"/>
            <w:ind w:left="0" w:right="0"/>
            <w:rPr>
              <w:rFonts w:hint="eastAsia" w:ascii="黑体" w:hAnsi="黑体" w:eastAsia="黑体" w:cs="黑体"/>
              <w:b w:val="0"/>
              <w:bCs/>
              <w:color w:val="000000"/>
              <w:kern w:val="2"/>
              <w:sz w:val="21"/>
              <w:szCs w:val="21"/>
            </w:rPr>
          </w:pPr>
          <w:r>
            <w:rPr>
              <w:rFonts w:hint="eastAsia" w:ascii="黑体" w:hAnsi="黑体" w:eastAsia="黑体" w:cs="黑体"/>
              <w:b w:val="0"/>
              <w:bCs/>
              <w:color w:val="000000"/>
              <w:kern w:val="2"/>
              <w:sz w:val="21"/>
              <w:szCs w:val="21"/>
              <w:lang w:val="en-US" w:eastAsia="zh-CN"/>
            </w:rPr>
            <w:t>5</w:t>
          </w:r>
          <w:r>
            <w:rPr>
              <w:rFonts w:hint="eastAsia" w:ascii="黑体" w:hAnsi="黑体" w:eastAsia="黑体" w:cs="黑体"/>
              <w:b w:val="0"/>
              <w:bCs/>
              <w:color w:val="000000"/>
              <w:kern w:val="2"/>
              <w:sz w:val="21"/>
              <w:szCs w:val="21"/>
            </w:rPr>
            <w:t>.3 抽样</w:t>
          </w:r>
        </w:p>
        <w:p>
          <w:pPr>
            <w:pStyle w:val="241"/>
            <w:keepNext w:val="0"/>
            <w:keepLines w:val="0"/>
            <w:widowControl w:val="0"/>
            <w:suppressLineNumbers w:val="0"/>
            <w:spacing w:before="0" w:beforeLines="0" w:beforeAutospacing="0" w:after="0" w:afterLines="0" w:afterAutospacing="0"/>
            <w:ind w:left="0" w:right="0" w:firstLine="420" w:firstLineChars="200"/>
            <w:rPr>
              <w:rFonts w:hint="eastAsia" w:ascii="黑体" w:hAnsi="黑体" w:eastAsia="黑体" w:cs="黑体"/>
              <w:b w:val="0"/>
              <w:bCs/>
              <w:color w:val="000000"/>
              <w:kern w:val="2"/>
              <w:sz w:val="21"/>
              <w:szCs w:val="21"/>
            </w:rPr>
          </w:pPr>
          <w:r>
            <w:rPr>
              <w:rFonts w:hint="eastAsia" w:ascii="黑体" w:hAnsi="黑体" w:eastAsia="黑体" w:cs="黑体"/>
              <w:b w:val="0"/>
              <w:bCs/>
              <w:color w:val="000000"/>
              <w:kern w:val="2"/>
              <w:sz w:val="21"/>
              <w:szCs w:val="21"/>
            </w:rPr>
            <w:t>一般情况下按3‰随机抽样进行检验，最低不得少于6瓶。</w:t>
          </w:r>
        </w:p>
        <w:p>
          <w:pPr>
            <w:pStyle w:val="241"/>
            <w:keepNext w:val="0"/>
            <w:keepLines w:val="0"/>
            <w:widowControl w:val="0"/>
            <w:suppressLineNumbers w:val="0"/>
            <w:spacing w:before="0" w:beforeLines="0" w:beforeAutospacing="0" w:after="0" w:afterLines="0" w:afterAutospacing="0"/>
            <w:ind w:left="0" w:right="0"/>
            <w:rPr>
              <w:rFonts w:hint="eastAsia" w:ascii="黑体" w:hAnsi="黑体" w:cs="黑体"/>
              <w:b w:val="0"/>
              <w:bCs/>
              <w:color w:val="000000"/>
              <w:kern w:val="2"/>
              <w:sz w:val="21"/>
              <w:szCs w:val="21"/>
              <w:lang w:val="en-US" w:eastAsia="zh-CN"/>
            </w:rPr>
          </w:pPr>
          <w:r>
            <w:rPr>
              <w:rFonts w:hint="eastAsia" w:ascii="黑体" w:hAnsi="黑体" w:eastAsia="黑体" w:cs="黑体"/>
              <w:b w:val="0"/>
              <w:bCs/>
              <w:color w:val="000000"/>
              <w:kern w:val="2"/>
              <w:sz w:val="21"/>
              <w:szCs w:val="21"/>
              <w:lang w:val="en-US" w:eastAsia="zh-CN"/>
            </w:rPr>
            <w:t>5</w:t>
          </w:r>
          <w:r>
            <w:rPr>
              <w:rFonts w:hint="eastAsia" w:ascii="黑体" w:hAnsi="黑体" w:eastAsia="黑体" w:cs="黑体"/>
              <w:b w:val="0"/>
              <w:bCs/>
              <w:color w:val="000000"/>
              <w:kern w:val="2"/>
              <w:sz w:val="21"/>
              <w:szCs w:val="21"/>
            </w:rPr>
            <w:t>.4 出厂检验</w:t>
          </w:r>
          <w:r>
            <w:rPr>
              <w:rFonts w:hint="eastAsia" w:ascii="黑体" w:hAnsi="黑体" w:cs="黑体"/>
              <w:b w:val="0"/>
              <w:bCs/>
              <w:color w:val="000000"/>
              <w:kern w:val="2"/>
              <w:sz w:val="21"/>
              <w:szCs w:val="21"/>
              <w:lang w:val="en-US" w:eastAsia="zh-CN"/>
            </w:rPr>
            <w:t xml:space="preserve"> </w:t>
          </w:r>
        </w:p>
        <w:p>
          <w:pPr>
            <w:pStyle w:val="241"/>
            <w:keepNext w:val="0"/>
            <w:keepLines w:val="0"/>
            <w:widowControl w:val="0"/>
            <w:suppressLineNumbers w:val="0"/>
            <w:spacing w:before="0" w:beforeLines="0" w:beforeAutospacing="0" w:after="0" w:afterLines="0" w:afterAutospacing="0"/>
            <w:ind w:left="0" w:right="0" w:firstLine="420" w:firstLineChars="200"/>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产品出厂需经逐批检验合格，附产品合格证方能出厂，</w:t>
          </w:r>
          <w:bookmarkStart w:id="9" w:name="OLE_LINK13"/>
          <w:r>
            <w:rPr>
              <w:rFonts w:hint="eastAsia" w:ascii="黑体" w:hAnsi="黑体" w:eastAsia="黑体" w:cs="黑体"/>
              <w:color w:val="000000"/>
              <w:kern w:val="2"/>
              <w:sz w:val="21"/>
              <w:szCs w:val="21"/>
              <w:lang w:val="en-US" w:eastAsia="zh-CN" w:bidi="ar"/>
            </w:rPr>
            <w:t>出厂检验项目：</w:t>
          </w:r>
          <w:bookmarkEnd w:id="9"/>
          <w:r>
            <w:rPr>
              <w:rFonts w:hint="eastAsia" w:ascii="黑体" w:hAnsi="黑体" w:eastAsia="黑体" w:cs="黑体"/>
              <w:color w:val="000000"/>
              <w:kern w:val="2"/>
              <w:sz w:val="21"/>
              <w:szCs w:val="21"/>
              <w:lang w:val="en-US" w:eastAsia="zh-CN" w:bidi="ar"/>
            </w:rPr>
            <w:t>感官</w:t>
          </w:r>
          <w:r>
            <w:rPr>
              <w:rFonts w:hint="eastAsia" w:ascii="黑体" w:hAnsi="黑体" w:eastAsia="黑体" w:cs="黑体"/>
              <w:bCs/>
              <w:color w:val="000000"/>
              <w:kern w:val="2"/>
              <w:sz w:val="21"/>
              <w:szCs w:val="21"/>
              <w:lang w:val="en-US" w:eastAsia="zh-CN" w:bidi="ar"/>
            </w:rPr>
            <w:t>要求</w:t>
          </w:r>
          <w:r>
            <w:rPr>
              <w:rFonts w:hint="eastAsia" w:ascii="黑体" w:hAnsi="黑体" w:eastAsia="黑体" w:cs="黑体"/>
              <w:color w:val="000000"/>
              <w:kern w:val="2"/>
              <w:sz w:val="21"/>
              <w:szCs w:val="21"/>
              <w:lang w:val="en-US" w:eastAsia="zh-CN" w:bidi="ar"/>
            </w:rPr>
            <w:t>、净含量、乳酸菌（只限于活菌饮料测试）</w:t>
          </w:r>
          <w:r>
            <w:rPr>
              <w:rFonts w:hint="eastAsia" w:ascii="黑体" w:hAnsi="黑体" w:cs="黑体"/>
              <w:color w:val="000000"/>
              <w:kern w:val="2"/>
              <w:sz w:val="21"/>
              <w:szCs w:val="21"/>
              <w:lang w:val="en-US" w:eastAsia="zh-CN" w:bidi="ar"/>
            </w:rPr>
            <w:t>、酵母菌</w:t>
          </w:r>
          <w:r>
            <w:rPr>
              <w:rFonts w:hint="eastAsia" w:ascii="黑体" w:hAnsi="黑体" w:eastAsia="黑体" w:cs="黑体"/>
              <w:color w:val="000000"/>
              <w:kern w:val="2"/>
              <w:sz w:val="21"/>
              <w:szCs w:val="21"/>
              <w:lang w:val="en-US" w:eastAsia="zh-CN" w:bidi="ar"/>
            </w:rPr>
            <w:t>（只限于活菌饮料测试）</w:t>
          </w:r>
          <w:r>
            <w:rPr>
              <w:rFonts w:hint="eastAsia" w:ascii="黑体" w:hAnsi="黑体" w:cs="黑体"/>
              <w:color w:val="000000"/>
              <w:kern w:val="2"/>
              <w:sz w:val="21"/>
              <w:szCs w:val="21"/>
              <w:lang w:val="en-US" w:eastAsia="zh-CN" w:bidi="ar"/>
            </w:rPr>
            <w:t>、双歧杆菌</w:t>
          </w:r>
          <w:r>
            <w:rPr>
              <w:rFonts w:hint="eastAsia" w:ascii="黑体" w:hAnsi="黑体" w:eastAsia="黑体" w:cs="黑体"/>
              <w:color w:val="000000"/>
              <w:kern w:val="2"/>
              <w:sz w:val="21"/>
              <w:szCs w:val="21"/>
              <w:lang w:val="en-US" w:eastAsia="zh-CN" w:bidi="ar"/>
            </w:rPr>
            <w:t>（只限于活菌饮料测试）、霉菌、大肠菌群。</w:t>
          </w:r>
        </w:p>
        <w:p>
          <w:pPr>
            <w:keepNext w:val="0"/>
            <w:keepLines w:val="0"/>
            <w:widowControl w:val="0"/>
            <w:suppressLineNumbers w:val="0"/>
            <w:spacing w:before="0" w:beforeAutospacing="0" w:after="0" w:afterAutospacing="0"/>
            <w:ind w:left="0" w:right="0"/>
            <w:jc w:val="both"/>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5.5型式检验</w:t>
          </w:r>
        </w:p>
        <w:p>
          <w:pPr>
            <w:pStyle w:val="17"/>
            <w:widowControl/>
            <w:ind w:left="0" w:firstLine="420"/>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rPr>
            <w:t>型式检验项目为本标准中规定的全部技术指标，一般情况下每六个月进行一次，有下列情况之一时，亦应进行型式检验。</w:t>
          </w:r>
        </w:p>
        <w:p>
          <w:pPr>
            <w:keepNext w:val="0"/>
            <w:keepLines w:val="0"/>
            <w:widowControl w:val="0"/>
            <w:suppressLineNumbers w:val="0"/>
            <w:spacing w:before="0" w:beforeAutospacing="0" w:after="0" w:afterAutospacing="0"/>
            <w:ind w:left="0" w:right="0" w:firstLine="405" w:firstLineChars="193"/>
            <w:jc w:val="both"/>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a）产品定型投产时；</w:t>
          </w:r>
        </w:p>
        <w:p>
          <w:pPr>
            <w:keepNext w:val="0"/>
            <w:keepLines w:val="0"/>
            <w:widowControl w:val="0"/>
            <w:numPr>
              <w:ilvl w:val="0"/>
              <w:numId w:val="33"/>
            </w:numPr>
            <w:suppressLineNumbers w:val="0"/>
            <w:spacing w:before="0" w:beforeAutospacing="0" w:after="0" w:afterAutospacing="0"/>
            <w:ind w:left="360" w:right="0" w:firstLine="60"/>
            <w:jc w:val="both"/>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b）主要原料产地、供应商有变动时；</w:t>
          </w:r>
        </w:p>
        <w:p>
          <w:pPr>
            <w:keepNext w:val="0"/>
            <w:keepLines w:val="0"/>
            <w:widowControl w:val="0"/>
            <w:suppressLineNumbers w:val="0"/>
            <w:spacing w:before="0" w:beforeAutospacing="0" w:after="0" w:afterAutospacing="0"/>
            <w:ind w:left="360" w:right="0" w:firstLine="60"/>
            <w:jc w:val="both"/>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c）停产三个月以上，恢复生产时；</w:t>
          </w:r>
        </w:p>
        <w:p>
          <w:pPr>
            <w:keepNext w:val="0"/>
            <w:keepLines w:val="0"/>
            <w:widowControl w:val="0"/>
            <w:suppressLineNumbers w:val="0"/>
            <w:spacing w:before="0" w:beforeAutospacing="0" w:after="0" w:afterAutospacing="0"/>
            <w:ind w:left="0" w:right="0" w:firstLine="420"/>
            <w:jc w:val="both"/>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val="en-US" w:eastAsia="zh-CN" w:bidi="ar"/>
            </w:rPr>
            <w:t>d）国家质量监督机构提出要求时。</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5.6 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rPr>
              <w:rFonts w:hint="eastAsia" w:ascii="黑体" w:hAnsi="黑体" w:eastAsia="黑体" w:cs="黑体"/>
              <w:b w:val="0"/>
              <w:bCs w:val="0"/>
              <w:caps w:val="0"/>
              <w:color w:val="333333"/>
              <w:spacing w:val="0"/>
              <w:sz w:val="21"/>
              <w:szCs w:val="21"/>
              <w:shd w:val="clear" w:fill="FFFFFF"/>
              <w:lang w:val="en-US" w:eastAsia="zh-CN"/>
            </w:rPr>
          </w:pPr>
          <w:r>
            <w:rPr>
              <w:rFonts w:hint="eastAsia" w:ascii="黑体" w:hAnsi="黑体" w:eastAsia="黑体" w:cs="黑体"/>
              <w:b w:val="0"/>
              <w:bCs w:val="0"/>
              <w:kern w:val="2"/>
              <w:sz w:val="21"/>
              <w:szCs w:val="21"/>
              <w:lang w:val="en-US" w:eastAsia="zh-CN" w:bidi="ar"/>
            </w:rPr>
            <w:t>按</w:t>
          </w:r>
          <w:r>
            <w:rPr>
              <w:rFonts w:hint="eastAsia" w:ascii="黑体" w:hAnsi="黑体" w:eastAsia="黑体" w:cs="黑体"/>
              <w:b w:val="0"/>
              <w:bCs w:val="0"/>
              <w:caps w:val="0"/>
              <w:color w:val="333333"/>
              <w:spacing w:val="0"/>
              <w:sz w:val="21"/>
              <w:szCs w:val="21"/>
              <w:shd w:val="clear" w:fill="FFFFFF"/>
            </w:rPr>
            <w:t>GB7101-2015</w:t>
          </w:r>
          <w:r>
            <w:rPr>
              <w:rFonts w:hint="eastAsia" w:ascii="黑体" w:hAnsi="黑体" w:eastAsia="黑体" w:cs="黑体"/>
              <w:b w:val="0"/>
              <w:bCs w:val="0"/>
              <w:caps w:val="0"/>
              <w:color w:val="333333"/>
              <w:spacing w:val="0"/>
              <w:sz w:val="21"/>
              <w:szCs w:val="21"/>
              <w:shd w:val="clear" w:fill="FFFFFF"/>
              <w:lang w:val="en-US" w:eastAsia="zh-CN"/>
            </w:rPr>
            <w:t>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黑体" w:hAnsi="黑体" w:eastAsia="黑体" w:cs="黑体"/>
              <w:sz w:val="21"/>
              <w:szCs w:val="21"/>
            </w:rPr>
          </w:pPr>
          <w:r>
            <w:rPr>
              <w:rFonts w:hint="eastAsia" w:ascii="黑体" w:hAnsi="黑体" w:eastAsia="黑体" w:cs="黑体"/>
              <w:kern w:val="0"/>
              <w:sz w:val="21"/>
              <w:szCs w:val="21"/>
              <w:lang w:val="en-US" w:eastAsia="zh-CN" w:bidi="ar"/>
            </w:rPr>
            <w:t>6 标志、标签、包装、运输、贮存、保质期</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6.1标志、标签</w:t>
          </w:r>
        </w:p>
        <w:p>
          <w:pPr>
            <w:keepNext w:val="0"/>
            <w:keepLines w:val="0"/>
            <w:widowControl w:val="0"/>
            <w:suppressLineNumbers w:val="0"/>
            <w:spacing w:before="0" w:beforeAutospacing="0" w:after="0" w:afterAutospacing="0"/>
            <w:ind w:left="0" w:right="0" w:firstLine="405"/>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产品标志及标签应符合GB 191和GB 7718有关规定。应标明：产品名称、配料表、净含量、生产厂名称及地址、产品的生产日期批号、保质期、贮存方法、产品标准代号、商标，生产许可证号、并有防潮、防雨等标志。</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6.2包装</w:t>
          </w:r>
        </w:p>
        <w:p>
          <w:pPr>
            <w:keepNext w:val="0"/>
            <w:keepLines w:val="0"/>
            <w:widowControl w:val="0"/>
            <w:suppressLineNumbers w:val="0"/>
            <w:spacing w:before="0" w:beforeAutospacing="0" w:after="0" w:afterAutospacing="0"/>
            <w:ind w:left="0" w:right="0" w:firstLine="42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产品的包装应采用符合国家食品卫生要求的聚乙烯塑料瓶，聚乙烯塑料瓶其卫生标准应符合GB 4806.7的规定。外包装采用瓦楞纸箱，应符合GB/T 6543的规定。外包装的四个侧面左上角应按顺序标 明：向上、易碎、防潮、怕晒等警示标志，包装应牢固，运输中不易破碎。</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6.3运输</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 xml:space="preserve">   产品运输工具应当清洁卫生。产品运输过程中应防雨、防潮、防暴晒、防污染。搬运装卸应小心轻放，避免破损污染。严禁与有毒、有害物质混装运输。</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6.4贮存</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产品应贮存在干燥、通风良好、清洁卫生的仓库内，必须有防鼠台，与地面距离≥10cm，离墙≥20cm，不得与有毒、有害、有异味易挥发、易腐蚀等物品同库贮存。</w:t>
          </w: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0"/>
              <w:sz w:val="21"/>
              <w:szCs w:val="21"/>
            </w:rPr>
          </w:pPr>
          <w:r>
            <w:rPr>
              <w:rFonts w:hint="eastAsia" w:ascii="黑体" w:hAnsi="黑体" w:eastAsia="黑体" w:cs="黑体"/>
              <w:kern w:val="0"/>
              <w:sz w:val="21"/>
              <w:szCs w:val="21"/>
              <w:lang w:val="en-US" w:eastAsia="zh-CN" w:bidi="ar"/>
            </w:rPr>
            <w:t>6.5 保质期</w:t>
          </w:r>
        </w:p>
        <w:p>
          <w:pPr>
            <w:keepNext w:val="0"/>
            <w:keepLines w:val="0"/>
            <w:widowControl w:val="0"/>
            <w:suppressLineNumbers w:val="0"/>
            <w:spacing w:before="0" w:beforeAutospacing="0" w:after="0" w:afterAutospacing="0"/>
            <w:ind w:left="0" w:right="0" w:firstLine="420" w:firstLineChars="200"/>
            <w:jc w:val="both"/>
            <w:rPr>
              <w:rFonts w:hint="eastAsia" w:ascii="黑体" w:hAnsi="黑体" w:eastAsia="黑体" w:cs="黑体"/>
              <w:kern w:val="2"/>
              <w:sz w:val="21"/>
              <w:szCs w:val="21"/>
            </w:rPr>
          </w:pPr>
          <w:r>
            <w:rPr>
              <w:rFonts w:hint="eastAsia" w:ascii="黑体" w:hAnsi="黑体" w:eastAsia="黑体" w:cs="黑体"/>
              <w:kern w:val="2"/>
              <w:sz w:val="21"/>
              <w:szCs w:val="21"/>
              <w:lang w:val="en-US" w:eastAsia="zh-CN" w:bidi="ar"/>
            </w:rPr>
            <w:t>在上述规定条件下，产品自生产之日起，保质期为12个月。</w:t>
          </w:r>
        </w:p>
        <w:p>
          <w:pPr>
            <w:keepNext w:val="0"/>
            <w:keepLines w:val="0"/>
            <w:widowControl w:val="0"/>
            <w:suppressLineNumbers w:val="0"/>
            <w:spacing w:before="0" w:beforeAutospacing="0" w:after="0" w:afterAutospacing="0"/>
            <w:ind w:left="0" w:right="0"/>
            <w:jc w:val="center"/>
            <w:rPr>
              <w:rFonts w:hint="eastAsia" w:ascii="黑体" w:hAnsi="黑体" w:eastAsia="黑体" w:cs="黑体"/>
              <w:bCs/>
              <w:kern w:val="2"/>
              <w:sz w:val="21"/>
              <w:szCs w:val="21"/>
            </w:rPr>
          </w:pPr>
          <w:r>
            <w:rPr>
              <w:rFonts w:hint="eastAsia" w:ascii="黑体" w:hAnsi="黑体" w:eastAsia="黑体" w:cs="黑体"/>
              <w:kern w:val="2"/>
              <w:sz w:val="21"/>
              <w:szCs w:val="21"/>
              <w:lang w:val="en-US" w:eastAsia="zh-CN" w:bidi="ar"/>
            </w:rPr>
            <w:drawing>
              <wp:inline distT="0" distB="0" distL="114300" distR="114300">
                <wp:extent cx="1600200" cy="190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7"/>
                        <a:stretch>
                          <a:fillRect/>
                        </a:stretch>
                      </pic:blipFill>
                      <pic:spPr>
                        <a:xfrm>
                          <a:off x="0" y="0"/>
                          <a:ext cx="1600200" cy="19050"/>
                        </a:xfrm>
                        <a:prstGeom prst="rect">
                          <a:avLst/>
                        </a:prstGeom>
                        <a:noFill/>
                        <a:ln w="9525">
                          <a:noFill/>
                        </a:ln>
                      </pic:spPr>
                    </pic:pic>
                  </a:graphicData>
                </a:graphic>
              </wp:inline>
            </w:drawing>
          </w:r>
          <w:r>
            <w:rPr>
              <w:rFonts w:hint="eastAsia" w:ascii="黑体" w:hAnsi="黑体" w:eastAsia="黑体" w:cs="黑体"/>
              <w:bCs/>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黑体" w:eastAsia="黑体" w:cs="黑体"/>
              <w:bCs/>
              <w:kern w:val="2"/>
              <w:sz w:val="32"/>
              <w:szCs w:val="32"/>
            </w:rPr>
          </w:pPr>
          <w:r>
            <w:rPr>
              <w:rFonts w:hint="eastAsia" w:ascii="黑体" w:hAnsi="黑体" w:eastAsia="黑体" w:cs="黑体"/>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黑体" w:eastAsia="黑体" w:cs="黑体"/>
              <w:bCs/>
              <w:kern w:val="2"/>
              <w:sz w:val="32"/>
              <w:szCs w:val="32"/>
            </w:rPr>
          </w:pPr>
          <w:r>
            <w:rPr>
              <w:rFonts w:hint="eastAsia" w:ascii="黑体" w:hAnsi="黑体" w:eastAsia="黑体" w:cs="黑体"/>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黑体" w:eastAsia="黑体" w:cs="黑体"/>
              <w:bCs/>
              <w:kern w:val="2"/>
              <w:sz w:val="32"/>
              <w:szCs w:val="32"/>
            </w:rPr>
          </w:pPr>
          <w:r>
            <w:rPr>
              <w:rFonts w:hint="eastAsia" w:ascii="黑体" w:hAnsi="黑体" w:eastAsia="黑体" w:cs="黑体"/>
              <w:bCs/>
              <w:kern w:val="2"/>
              <w:sz w:val="32"/>
              <w:szCs w:val="32"/>
              <w:lang w:val="en-US" w:eastAsia="zh-CN" w:bidi="ar"/>
            </w:rPr>
            <w:t xml:space="preserve"> </w:t>
          </w:r>
        </w:p>
        <w:p>
          <w:pPr>
            <w:pStyle w:val="59"/>
            <w:ind w:firstLine="0" w:firstLineChars="0"/>
            <w:jc w:val="center"/>
            <w:rPr>
              <w:rFonts w:hint="eastAsia" w:ascii="黑体" w:hAnsi="黑体" w:eastAsia="黑体" w:cs="黑体"/>
            </w:rPr>
          </w:pPr>
        </w:p>
      </w:sdtContent>
    </w:sdt>
    <w:sectPr>
      <w:pgSz w:w="11906" w:h="16838"/>
      <w:pgMar w:top="2410"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T/FDSA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T/FDSA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236"/>
      <w:suff w:val="nothing"/>
      <w:lvlText w:val="%1%2　"/>
      <w:lvlJc w:val="left"/>
      <w:pPr>
        <w:ind w:left="0" w:firstLine="0"/>
      </w:pPr>
      <w:rPr>
        <w:rFonts w:hint="eastAsia" w:ascii="黑体" w:hAnsi="Times New Roman" w:eastAsia="黑体"/>
        <w:b w:val="0"/>
        <w:i w:val="0"/>
        <w:sz w:val="21"/>
      </w:rPr>
    </w:lvl>
    <w:lvl w:ilvl="2" w:tentative="0">
      <w:start w:val="1"/>
      <w:numFmt w:val="decimal"/>
      <w:pStyle w:val="23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F8A11F"/>
    <w:multiLevelType w:val="multilevel"/>
    <w:tmpl w:val="0CF8A11F"/>
    <w:lvl w:ilvl="0" w:tentative="0">
      <w:start w:val="1"/>
      <w:numFmt w:val="lowerLetter"/>
      <w:lvlText w:val="%1."/>
      <w:lvlJc w:val="left"/>
      <w:pPr>
        <w:ind w:left="72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836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ZWIwOTk5ZDcwZjQ3YTU3Njc3MWQwZTFiMGJiZDIifQ=="/>
  </w:docVars>
  <w:rsids>
    <w:rsidRoot w:val="008D40E7"/>
    <w:rsid w:val="0000040A"/>
    <w:rsid w:val="00000A94"/>
    <w:rsid w:val="00000E02"/>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AD5"/>
    <w:rsid w:val="000365ED"/>
    <w:rsid w:val="0004249A"/>
    <w:rsid w:val="00043282"/>
    <w:rsid w:val="00044286"/>
    <w:rsid w:val="00045C35"/>
    <w:rsid w:val="00047D5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9F7"/>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844"/>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C7"/>
    <w:rsid w:val="002040E6"/>
    <w:rsid w:val="0020527B"/>
    <w:rsid w:val="00205F2C"/>
    <w:rsid w:val="00210B15"/>
    <w:rsid w:val="002142EA"/>
    <w:rsid w:val="00215ADD"/>
    <w:rsid w:val="00216C0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EE0"/>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59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887"/>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0FD"/>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1B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ADB"/>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362"/>
    <w:rsid w:val="00722FBF"/>
    <w:rsid w:val="00722FC2"/>
    <w:rsid w:val="00724E1B"/>
    <w:rsid w:val="00725949"/>
    <w:rsid w:val="00727FA2"/>
    <w:rsid w:val="007300EA"/>
    <w:rsid w:val="007322D9"/>
    <w:rsid w:val="00732BC0"/>
    <w:rsid w:val="0073720F"/>
    <w:rsid w:val="00737796"/>
    <w:rsid w:val="0074165C"/>
    <w:rsid w:val="00742C35"/>
    <w:rsid w:val="007432CA"/>
    <w:rsid w:val="007439EB"/>
    <w:rsid w:val="00743CB4"/>
    <w:rsid w:val="00743F0A"/>
    <w:rsid w:val="007444E8"/>
    <w:rsid w:val="0074548E"/>
    <w:rsid w:val="00745773"/>
    <w:rsid w:val="00746294"/>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A92"/>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3B6"/>
    <w:rsid w:val="007C4593"/>
    <w:rsid w:val="007C4DE4"/>
    <w:rsid w:val="007C5309"/>
    <w:rsid w:val="007C6069"/>
    <w:rsid w:val="007D06C4"/>
    <w:rsid w:val="007D1352"/>
    <w:rsid w:val="007D23B8"/>
    <w:rsid w:val="007D2508"/>
    <w:rsid w:val="007D346A"/>
    <w:rsid w:val="007D6518"/>
    <w:rsid w:val="007D76BD"/>
    <w:rsid w:val="007E0BF1"/>
    <w:rsid w:val="007F0ED8"/>
    <w:rsid w:val="007F0F63"/>
    <w:rsid w:val="007F1003"/>
    <w:rsid w:val="007F6EB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1A1"/>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50D9"/>
    <w:rsid w:val="00883F93"/>
    <w:rsid w:val="00884DB3"/>
    <w:rsid w:val="00885A9D"/>
    <w:rsid w:val="008864F6"/>
    <w:rsid w:val="0089049D"/>
    <w:rsid w:val="0089172F"/>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0E7"/>
    <w:rsid w:val="008D453D"/>
    <w:rsid w:val="008D53AD"/>
    <w:rsid w:val="008D562B"/>
    <w:rsid w:val="008D5733"/>
    <w:rsid w:val="008D622B"/>
    <w:rsid w:val="008D666C"/>
    <w:rsid w:val="008D7B54"/>
    <w:rsid w:val="008E0C9D"/>
    <w:rsid w:val="008E1648"/>
    <w:rsid w:val="008E1B3E"/>
    <w:rsid w:val="008E2319"/>
    <w:rsid w:val="008E4BB6"/>
    <w:rsid w:val="008E5518"/>
    <w:rsid w:val="008E5864"/>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998"/>
    <w:rsid w:val="00977010"/>
    <w:rsid w:val="00977D02"/>
    <w:rsid w:val="00977FF9"/>
    <w:rsid w:val="009809BB"/>
    <w:rsid w:val="0098364B"/>
    <w:rsid w:val="009843E3"/>
    <w:rsid w:val="00986952"/>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756"/>
    <w:rsid w:val="00A07E47"/>
    <w:rsid w:val="00A129D0"/>
    <w:rsid w:val="00A12C33"/>
    <w:rsid w:val="00A138BA"/>
    <w:rsid w:val="00A14C8E"/>
    <w:rsid w:val="00A153D9"/>
    <w:rsid w:val="00A15F09"/>
    <w:rsid w:val="00A169B6"/>
    <w:rsid w:val="00A2271D"/>
    <w:rsid w:val="00A237D5"/>
    <w:rsid w:val="00A263C8"/>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270"/>
    <w:rsid w:val="00A549C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DC2"/>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4A0"/>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6E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E42"/>
    <w:rsid w:val="00C6329F"/>
    <w:rsid w:val="00C63340"/>
    <w:rsid w:val="00C643F9"/>
    <w:rsid w:val="00C64E95"/>
    <w:rsid w:val="00C71372"/>
    <w:rsid w:val="00C72410"/>
    <w:rsid w:val="00C7287F"/>
    <w:rsid w:val="00C749D8"/>
    <w:rsid w:val="00C80CB8"/>
    <w:rsid w:val="00C819F8"/>
    <w:rsid w:val="00C8248C"/>
    <w:rsid w:val="00C83A0A"/>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5DF"/>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D04"/>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0D6"/>
    <w:rsid w:val="00D51BF3"/>
    <w:rsid w:val="00D532E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4B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A2B3D"/>
    <w:rsid w:val="0264611C"/>
    <w:rsid w:val="060379FA"/>
    <w:rsid w:val="066833E1"/>
    <w:rsid w:val="07032FCE"/>
    <w:rsid w:val="07F56E32"/>
    <w:rsid w:val="08391C14"/>
    <w:rsid w:val="0946583B"/>
    <w:rsid w:val="0A8C7FBE"/>
    <w:rsid w:val="0B8C3FEE"/>
    <w:rsid w:val="0BFF2A12"/>
    <w:rsid w:val="0DB75F76"/>
    <w:rsid w:val="0DE411D2"/>
    <w:rsid w:val="0DF77E44"/>
    <w:rsid w:val="0F376AC6"/>
    <w:rsid w:val="1170063A"/>
    <w:rsid w:val="136E19C5"/>
    <w:rsid w:val="14316BBB"/>
    <w:rsid w:val="14713B03"/>
    <w:rsid w:val="15A05586"/>
    <w:rsid w:val="162A2B8E"/>
    <w:rsid w:val="16F5338F"/>
    <w:rsid w:val="18AB01A9"/>
    <w:rsid w:val="18C33745"/>
    <w:rsid w:val="192B4E46"/>
    <w:rsid w:val="1C024584"/>
    <w:rsid w:val="1C6D22B3"/>
    <w:rsid w:val="1F745799"/>
    <w:rsid w:val="20E26732"/>
    <w:rsid w:val="21FA7AAB"/>
    <w:rsid w:val="228E3DAF"/>
    <w:rsid w:val="249D4A6C"/>
    <w:rsid w:val="255D6CCF"/>
    <w:rsid w:val="29932CBF"/>
    <w:rsid w:val="2A0A423A"/>
    <w:rsid w:val="2ABF7CAF"/>
    <w:rsid w:val="2BD66E93"/>
    <w:rsid w:val="2C2D5452"/>
    <w:rsid w:val="2CB01FE7"/>
    <w:rsid w:val="2CCC3583"/>
    <w:rsid w:val="2E241309"/>
    <w:rsid w:val="2E6C2789"/>
    <w:rsid w:val="2E8D23D3"/>
    <w:rsid w:val="2ED718A0"/>
    <w:rsid w:val="2F4D63C3"/>
    <w:rsid w:val="3274548D"/>
    <w:rsid w:val="328E3BC4"/>
    <w:rsid w:val="331D35FA"/>
    <w:rsid w:val="33A4132A"/>
    <w:rsid w:val="34A02734"/>
    <w:rsid w:val="38415FDC"/>
    <w:rsid w:val="3B0F4170"/>
    <w:rsid w:val="3B2B64D4"/>
    <w:rsid w:val="3B3A743F"/>
    <w:rsid w:val="3B5960DD"/>
    <w:rsid w:val="3D3D3216"/>
    <w:rsid w:val="3E3363C7"/>
    <w:rsid w:val="43E91A02"/>
    <w:rsid w:val="43F66AAD"/>
    <w:rsid w:val="44CE0594"/>
    <w:rsid w:val="44D85E68"/>
    <w:rsid w:val="47A81BD4"/>
    <w:rsid w:val="47CA785B"/>
    <w:rsid w:val="48256D81"/>
    <w:rsid w:val="4A884BA4"/>
    <w:rsid w:val="4BFB49C8"/>
    <w:rsid w:val="4D587F81"/>
    <w:rsid w:val="4DA1334D"/>
    <w:rsid w:val="4E5F1AF8"/>
    <w:rsid w:val="5006624C"/>
    <w:rsid w:val="50C23D07"/>
    <w:rsid w:val="51501312"/>
    <w:rsid w:val="51C4585C"/>
    <w:rsid w:val="52701540"/>
    <w:rsid w:val="52750905"/>
    <w:rsid w:val="54C36788"/>
    <w:rsid w:val="54EA7388"/>
    <w:rsid w:val="5632548A"/>
    <w:rsid w:val="57330F43"/>
    <w:rsid w:val="58B75AAA"/>
    <w:rsid w:val="5A427C66"/>
    <w:rsid w:val="5D730D16"/>
    <w:rsid w:val="5E6A5E03"/>
    <w:rsid w:val="61265BEC"/>
    <w:rsid w:val="63506F50"/>
    <w:rsid w:val="635C1BAD"/>
    <w:rsid w:val="63FF4061"/>
    <w:rsid w:val="65581B22"/>
    <w:rsid w:val="65A25A5D"/>
    <w:rsid w:val="66712CD2"/>
    <w:rsid w:val="67F3390B"/>
    <w:rsid w:val="687F5BE1"/>
    <w:rsid w:val="68E64616"/>
    <w:rsid w:val="69715746"/>
    <w:rsid w:val="6F850F5D"/>
    <w:rsid w:val="72DC36CE"/>
    <w:rsid w:val="769B1057"/>
    <w:rsid w:val="76CC293A"/>
    <w:rsid w:val="77BE0FDB"/>
    <w:rsid w:val="789F5F1D"/>
    <w:rsid w:val="78CA163A"/>
    <w:rsid w:val="79483F4B"/>
    <w:rsid w:val="7DB163E5"/>
    <w:rsid w:val="7E3F39F1"/>
    <w:rsid w:val="7F4029D4"/>
    <w:rsid w:val="7FD6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89"/>
    <w:autoRedefine/>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autoRedefine/>
    <w:qFormat/>
    <w:uiPriority w:val="0"/>
    <w:pPr>
      <w:ind w:firstLine="4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17">
    <w:name w:val="Date"/>
    <w:basedOn w:val="1"/>
    <w:next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styleId="18">
    <w:name w:val="Balloon Text"/>
    <w:basedOn w:val="1"/>
    <w:link w:val="48"/>
    <w:autoRedefine/>
    <w:semiHidden/>
    <w:unhideWhenUsed/>
    <w:qFormat/>
    <w:uiPriority w:val="99"/>
    <w:rPr>
      <w:sz w:val="18"/>
      <w:szCs w:val="18"/>
    </w:rPr>
  </w:style>
  <w:style w:type="paragraph" w:styleId="19">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autoRedefine/>
    <w:semiHidden/>
    <w:unhideWhenUsed/>
    <w:qFormat/>
    <w:uiPriority w:val="99"/>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28">
    <w:name w:val="Title"/>
    <w:basedOn w:val="1"/>
    <w:link w:val="5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3"/>
    <w:autoRedefine/>
    <w:qFormat/>
    <w:uiPriority w:val="0"/>
    <w:rPr>
      <w:rFonts w:ascii="Times New Roman" w:hAnsi="Times New Roman" w:eastAsia="宋体" w:cs="Times New Roman"/>
      <w:b/>
      <w:bCs/>
      <w:kern w:val="44"/>
      <w:sz w:val="44"/>
      <w:szCs w:val="44"/>
    </w:rPr>
  </w:style>
  <w:style w:type="character" w:customStyle="1" w:styleId="38">
    <w:name w:val="标题 2 字符"/>
    <w:link w:val="4"/>
    <w:autoRedefine/>
    <w:qFormat/>
    <w:uiPriority w:val="0"/>
    <w:rPr>
      <w:rFonts w:ascii="Arial" w:hAnsi="Arial" w:eastAsia="黑体" w:cs="Times New Roman"/>
      <w:b/>
      <w:bCs/>
      <w:sz w:val="32"/>
      <w:szCs w:val="32"/>
    </w:rPr>
  </w:style>
  <w:style w:type="character" w:customStyle="1" w:styleId="39">
    <w:name w:val="标题 3 字符"/>
    <w:link w:val="5"/>
    <w:autoRedefine/>
    <w:qFormat/>
    <w:uiPriority w:val="0"/>
    <w:rPr>
      <w:rFonts w:ascii="Times New Roman" w:hAnsi="Times New Roman" w:eastAsia="宋体" w:cs="Times New Roman"/>
      <w:b/>
      <w:bCs/>
      <w:sz w:val="32"/>
      <w:szCs w:val="32"/>
    </w:rPr>
  </w:style>
  <w:style w:type="character" w:customStyle="1" w:styleId="40">
    <w:name w:val="标题 4 字符"/>
    <w:link w:val="6"/>
    <w:autoRedefine/>
    <w:qFormat/>
    <w:uiPriority w:val="0"/>
    <w:rPr>
      <w:rFonts w:ascii="Arial" w:hAnsi="Arial" w:eastAsia="黑体" w:cs="Times New Roman"/>
      <w:b/>
      <w:bCs/>
      <w:sz w:val="28"/>
      <w:szCs w:val="28"/>
    </w:rPr>
  </w:style>
  <w:style w:type="character" w:customStyle="1" w:styleId="41">
    <w:name w:val="标题 5 字符"/>
    <w:link w:val="7"/>
    <w:autoRedefine/>
    <w:qFormat/>
    <w:uiPriority w:val="0"/>
    <w:rPr>
      <w:rFonts w:ascii="Times New Roman" w:hAnsi="Times New Roman" w:eastAsia="宋体" w:cs="Times New Roman"/>
      <w:b/>
      <w:bCs/>
      <w:sz w:val="28"/>
      <w:szCs w:val="28"/>
    </w:rPr>
  </w:style>
  <w:style w:type="character" w:customStyle="1" w:styleId="42">
    <w:name w:val="标题 6 字符"/>
    <w:link w:val="8"/>
    <w:autoRedefine/>
    <w:qFormat/>
    <w:uiPriority w:val="0"/>
    <w:rPr>
      <w:rFonts w:ascii="Arial" w:hAnsi="Arial" w:eastAsia="黑体" w:cs="Times New Roman"/>
      <w:b/>
      <w:bCs/>
      <w:sz w:val="24"/>
      <w:szCs w:val="24"/>
    </w:rPr>
  </w:style>
  <w:style w:type="character" w:customStyle="1" w:styleId="43">
    <w:name w:val="标题 7 字符"/>
    <w:link w:val="9"/>
    <w:autoRedefine/>
    <w:qFormat/>
    <w:uiPriority w:val="0"/>
    <w:rPr>
      <w:rFonts w:ascii="Times New Roman" w:hAnsi="Times New Roman" w:eastAsia="宋体" w:cs="Times New Roman"/>
      <w:b/>
      <w:bCs/>
      <w:sz w:val="24"/>
      <w:szCs w:val="24"/>
    </w:rPr>
  </w:style>
  <w:style w:type="character" w:customStyle="1" w:styleId="44">
    <w:name w:val="标题 8 字符"/>
    <w:link w:val="10"/>
    <w:autoRedefine/>
    <w:qFormat/>
    <w:uiPriority w:val="0"/>
    <w:rPr>
      <w:rFonts w:ascii="Arial" w:hAnsi="Arial" w:eastAsia="黑体" w:cs="Times New Roman"/>
      <w:sz w:val="24"/>
      <w:szCs w:val="24"/>
    </w:rPr>
  </w:style>
  <w:style w:type="character" w:customStyle="1" w:styleId="45">
    <w:name w:val="标题 9 字符"/>
    <w:link w:val="11"/>
    <w:autoRedefine/>
    <w:qFormat/>
    <w:uiPriority w:val="0"/>
    <w:rPr>
      <w:rFonts w:ascii="Arial" w:hAnsi="Arial" w:eastAsia="黑体" w:cs="Times New Roman"/>
      <w:szCs w:val="21"/>
    </w:rPr>
  </w:style>
  <w:style w:type="character" w:customStyle="1" w:styleId="46">
    <w:name w:val="页眉 字符"/>
    <w:link w:val="20"/>
    <w:autoRedefine/>
    <w:qFormat/>
    <w:uiPriority w:val="99"/>
    <w:rPr>
      <w:rFonts w:ascii="Times New Roman" w:hAnsi="Times New Roman" w:eastAsia="宋体" w:cs="Times New Roman"/>
      <w:sz w:val="18"/>
      <w:szCs w:val="18"/>
    </w:rPr>
  </w:style>
  <w:style w:type="character" w:customStyle="1" w:styleId="47">
    <w:name w:val="页脚 字符"/>
    <w:link w:val="19"/>
    <w:autoRedefine/>
    <w:qFormat/>
    <w:uiPriority w:val="99"/>
    <w:rPr>
      <w:rFonts w:ascii="宋体" w:hAnsi="Times New Roman" w:eastAsia="宋体" w:cs="Times New Roman"/>
      <w:sz w:val="18"/>
      <w:szCs w:val="18"/>
    </w:rPr>
  </w:style>
  <w:style w:type="character" w:customStyle="1" w:styleId="48">
    <w:name w:val="批注框文本 字符"/>
    <w:link w:val="18"/>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rPr>
  </w:style>
  <w:style w:type="character" w:customStyle="1" w:styleId="51">
    <w:name w:val="标题 字符"/>
    <w:link w:val="28"/>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2"/>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Subtle Reference"/>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autoRedefine/>
    <w:semiHidden/>
    <w:qFormat/>
    <w:uiPriority w:val="0"/>
    <w:rPr>
      <w:rFonts w:ascii="宋体" w:hAnsi="Times New Roman" w:eastAsia="宋体" w:cs="Times New Roman"/>
      <w:sz w:val="18"/>
      <w:szCs w:val="18"/>
    </w:rPr>
  </w:style>
  <w:style w:type="paragraph" w:customStyle="1" w:styleId="103">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1"/>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1271" w:hanging="42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1"/>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autoRedefine/>
    <w:qFormat/>
    <w:uiPriority w:val="0"/>
    <w:rPr>
      <w:rFonts w:ascii="黑体" w:eastAsia="黑体"/>
      <w:spacing w:val="85"/>
      <w:w w:val="100"/>
      <w:position w:val="3"/>
      <w:sz w:val="28"/>
      <w:szCs w:val="28"/>
    </w:rPr>
  </w:style>
  <w:style w:type="character" w:customStyle="1" w:styleId="233">
    <w:name w:val="一级条标题 Char"/>
    <w:link w:val="234"/>
    <w:autoRedefine/>
    <w:qFormat/>
    <w:uiPriority w:val="0"/>
    <w:rPr>
      <w:rFonts w:ascii="Times New Roman" w:hAnsi="Times New Roman" w:eastAsia="黑体"/>
      <w:sz w:val="21"/>
    </w:rPr>
  </w:style>
  <w:style w:type="paragraph" w:customStyle="1" w:styleId="234">
    <w:name w:val="一级条标题"/>
    <w:next w:val="235"/>
    <w:link w:val="233"/>
    <w:autoRedefine/>
    <w:qFormat/>
    <w:uiPriority w:val="0"/>
    <w:pPr>
      <w:numPr>
        <w:ilvl w:val="2"/>
        <w:numId w:val="32"/>
      </w:numPr>
      <w:outlineLvl w:val="2"/>
    </w:pPr>
    <w:rPr>
      <w:rFonts w:ascii="Times New Roman" w:hAnsi="Times New Roman" w:eastAsia="黑体" w:cs="Times New Roman"/>
      <w:sz w:val="21"/>
      <w:lang w:val="en-US" w:eastAsia="zh-CN" w:bidi="ar-SA"/>
    </w:rPr>
  </w:style>
  <w:style w:type="paragraph" w:customStyle="1" w:styleId="23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6">
    <w:name w:val="章标题"/>
    <w:next w:val="235"/>
    <w:autoRedefine/>
    <w:qFormat/>
    <w:uiPriority w:val="0"/>
    <w:pPr>
      <w:numPr>
        <w:ilvl w:val="1"/>
        <w:numId w:val="32"/>
      </w:numPr>
      <w:spacing w:before="50" w:beforeLines="50" w:after="50" w:afterLines="50"/>
      <w:jc w:val="both"/>
      <w:outlineLvl w:val="1"/>
    </w:pPr>
    <w:rPr>
      <w:rFonts w:ascii="黑体" w:hAnsi="Times New Roman" w:eastAsia="黑体" w:cs="Times New Roman"/>
      <w:sz w:val="21"/>
      <w:lang w:val="en-US" w:eastAsia="zh-CN" w:bidi="ar-SA"/>
    </w:rPr>
  </w:style>
  <w:style w:type="table" w:customStyle="1" w:styleId="237">
    <w:name w:val="网格型1"/>
    <w:basedOn w:val="29"/>
    <w:autoRedefine/>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10"/>
    <w:basedOn w:val="31"/>
    <w:autoRedefine/>
    <w:qFormat/>
    <w:uiPriority w:val="0"/>
    <w:rPr>
      <w:rFonts w:hint="default" w:ascii="Times New Roman" w:hAnsi="Times New Roman" w:cs="Times New Roman"/>
    </w:rPr>
  </w:style>
  <w:style w:type="character" w:customStyle="1" w:styleId="239">
    <w:name w:val="15"/>
    <w:basedOn w:val="31"/>
    <w:autoRedefine/>
    <w:qFormat/>
    <w:uiPriority w:val="0"/>
    <w:rPr>
      <w:rFonts w:hint="eastAsia" w:ascii="宋体" w:hAnsi="宋体" w:eastAsia="宋体" w:cs="宋体"/>
      <w:color w:val="000000"/>
      <w:sz w:val="22"/>
      <w:szCs w:val="22"/>
    </w:rPr>
  </w:style>
  <w:style w:type="character" w:customStyle="1" w:styleId="240">
    <w:name w:val="16"/>
    <w:basedOn w:val="31"/>
    <w:autoRedefine/>
    <w:qFormat/>
    <w:uiPriority w:val="0"/>
    <w:rPr>
      <w:rFonts w:hint="default" w:ascii="Times New Roman" w:hAnsi="Times New Roman" w:eastAsia="宋体" w:cs="Times New Roman"/>
      <w:sz w:val="18"/>
      <w:szCs w:val="18"/>
    </w:rPr>
  </w:style>
  <w:style w:type="paragraph" w:customStyle="1" w:styleId="241">
    <w:name w:val="章"/>
    <w:autoRedefine/>
    <w:qFormat/>
    <w:uiPriority w:val="0"/>
    <w:pPr>
      <w:keepNext/>
      <w:keepLines/>
      <w:widowControl w:val="0"/>
      <w:suppressLineNumbers w:val="0"/>
      <w:spacing w:before="260" w:beforeLines="0" w:beforeAutospacing="0" w:after="260" w:afterLines="0" w:afterAutospacing="0" w:line="415" w:lineRule="auto"/>
      <w:jc w:val="both"/>
      <w:outlineLvl w:val="2"/>
    </w:pPr>
    <w:rPr>
      <w:rFonts w:hint="default" w:ascii="Times New Roman" w:hAnsi="Times New Roman" w:eastAsia="黑体" w:cs="Times New Roman"/>
      <w:bCs/>
      <w:kern w:val="2"/>
      <w:sz w:val="21"/>
      <w:szCs w:val="21"/>
      <w:lang w:val="en-US" w:eastAsia="zh-CN" w:bidi="ar"/>
    </w:rPr>
  </w:style>
  <w:style w:type="paragraph" w:customStyle="1" w:styleId="242">
    <w:name w:val="正文表标题"/>
    <w:basedOn w:val="1"/>
    <w:autoRedefine/>
    <w:qFormat/>
    <w:uiPriority w:val="0"/>
    <w:pPr>
      <w:widowControl/>
      <w:ind w:left="0" w:firstLine="0"/>
      <w:jc w:val="center"/>
    </w:pPr>
    <w:rPr>
      <w:rFonts w:hint="eastAsia" w:ascii="黑体" w:hAnsi="宋体" w:eastAsia="黑体" w:cs="黑体"/>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B904CA61504FD99AE35D950C5088E6"/>
        <w:style w:val=""/>
        <w:category>
          <w:name w:val="常规"/>
          <w:gallery w:val="placeholder"/>
        </w:category>
        <w:types>
          <w:type w:val="bbPlcHdr"/>
        </w:types>
        <w:behaviors>
          <w:behavior w:val="content"/>
        </w:behaviors>
        <w:description w:val=""/>
        <w:guid w:val="{79CEF073-E81E-4271-81B4-B631E9B92321}"/>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95"/>
    <w:rsid w:val="000216B2"/>
    <w:rsid w:val="002341B1"/>
    <w:rsid w:val="002530D1"/>
    <w:rsid w:val="00314B9D"/>
    <w:rsid w:val="00334C26"/>
    <w:rsid w:val="00694A65"/>
    <w:rsid w:val="008C5FB4"/>
    <w:rsid w:val="00980D99"/>
    <w:rsid w:val="00A81C95"/>
    <w:rsid w:val="00B564EA"/>
    <w:rsid w:val="00EA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CB904CA61504FD99AE35D950C5088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F65F9FCE784827988A48CA4DE29F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2588C37F46B498CB84B8B75C025A9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2348</Words>
  <Characters>2945</Characters>
  <Lines>1</Lines>
  <Paragraphs>1</Paragraphs>
  <TotalTime>0</TotalTime>
  <ScaleCrop>false</ScaleCrop>
  <LinksUpToDate>false</LinksUpToDate>
  <CharactersWithSpaces>3237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2022-07-11T04:07:00Z</dcterms:created>
  <dc:creator>ThinkPad</dc:creator>
  <dc:description>&lt;config cover="true" show_menu="true" version="1.0.0" doctype="SDKXY"&gt;_x000d_
&lt;/config&gt;</dc:description>
  <cp:lastModifiedBy>孙金鑫</cp:lastModifiedBy>
  <cp:lastPrinted>2022-07-13T05:44:00Z</cp:lastPrinted>
  <dcterms:modified xsi:type="dcterms:W3CDTF">2024-06-04T01:34:47Z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04B3274A13154CFBAF02BDCBD1BD8A52_13</vt:lpwstr>
  </property>
</Properties>
</file>