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84DCB" w14:paraId="33B653F1" w14:textId="77777777">
        <w:tc>
          <w:tcPr>
            <w:tcW w:w="509" w:type="dxa"/>
          </w:tcPr>
          <w:p w14:paraId="0958B04E" w14:textId="77777777" w:rsidR="00F84DCB" w:rsidRDefault="005E619C" w:rsidP="00A1479A">
            <w:pPr>
              <w:pStyle w:val="afffe"/>
              <w:framePr w:wrap="notBeside"/>
              <w:ind w:firstLineChars="0" w:firstLine="0"/>
              <w:rPr>
                <w:rFonts w:ascii="黑体" w:hAnsi="黑体"/>
              </w:rPr>
            </w:pPr>
            <w:r>
              <w:t>ICS</w:t>
            </w:r>
            <w:r>
              <w:rPr>
                <w:rFonts w:ascii="黑体" w:hAnsi="黑体"/>
              </w:rPr>
              <w:t xml:space="preserve">  </w:t>
            </w:r>
          </w:p>
        </w:tc>
        <w:tc>
          <w:tcPr>
            <w:tcW w:w="8855" w:type="dxa"/>
          </w:tcPr>
          <w:p w14:paraId="2A705D41" w14:textId="77777777" w:rsidR="00F84DCB" w:rsidRDefault="005E619C" w:rsidP="00F14AF8">
            <w:pPr>
              <w:pStyle w:val="afffe"/>
              <w:framePr w:wrap="notBeside"/>
              <w:ind w:firstLine="364"/>
            </w:pPr>
            <w:r>
              <w:fldChar w:fldCharType="begin">
                <w:ffData>
                  <w:name w:val="ICS"/>
                  <w:enabled/>
                  <w:calcOnExit w:val="0"/>
                  <w:textInput>
                    <w:default w:val="点击此处添加ICS号"/>
                  </w:textInput>
                </w:ffData>
              </w:fldChar>
            </w:r>
            <w:bookmarkStart w:id="0" w:name="ICS"/>
            <w:r>
              <w:instrText xml:space="preserve"> FORMTEXT </w:instrText>
            </w:r>
            <w:r>
              <w:fldChar w:fldCharType="separate"/>
            </w:r>
            <w:r>
              <w:t>11.020</w:t>
            </w:r>
            <w:r>
              <w:fldChar w:fldCharType="end"/>
            </w:r>
            <w:bookmarkEnd w:id="0"/>
          </w:p>
        </w:tc>
      </w:tr>
      <w:tr w:rsidR="00F84DCB" w14:paraId="50B79ECD" w14:textId="77777777">
        <w:tc>
          <w:tcPr>
            <w:tcW w:w="509" w:type="dxa"/>
          </w:tcPr>
          <w:p w14:paraId="74BF0968" w14:textId="77777777" w:rsidR="00F84DCB" w:rsidRDefault="005E619C" w:rsidP="00A1479A">
            <w:pPr>
              <w:pStyle w:val="afffe"/>
              <w:framePr w:wrap="notBeside"/>
              <w:ind w:firstLineChars="0" w:firstLine="0"/>
              <w:rPr>
                <w:rFonts w:ascii="黑体" w:hAnsi="黑体"/>
              </w:rPr>
            </w:pPr>
            <w:r>
              <w:t xml:space="preserve">CCS </w:t>
            </w:r>
            <w:r>
              <w:rPr>
                <w:rFonts w:ascii="黑体" w:hAnsi="黑体"/>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84DCB" w14:paraId="1CEB6C28" w14:textId="77777777">
              <w:trPr>
                <w:trHeight w:hRule="exact" w:val="1021"/>
              </w:trPr>
              <w:tc>
                <w:tcPr>
                  <w:tcW w:w="9242" w:type="dxa"/>
                  <w:vAlign w:val="center"/>
                </w:tcPr>
                <w:p w14:paraId="5FD8D836" w14:textId="77777777" w:rsidR="00F84DCB" w:rsidRDefault="005E619C" w:rsidP="00553885">
                  <w:pPr>
                    <w:pStyle w:val="affff9"/>
                    <w:framePr w:w="0" w:hRule="auto" w:wrap="auto" w:hAnchor="text" w:xAlign="left" w:yAlign="inline" w:anchorLock="0"/>
                    <w:ind w:left="420" w:right="624"/>
                    <w:rPr>
                      <w:rFonts w:ascii="宋体" w:hAnsi="宋体"/>
                      <w:sz w:val="28"/>
                      <w:szCs w:val="28"/>
                    </w:rPr>
                  </w:pPr>
                  <w:r>
                    <w:rPr>
                      <w:noProof/>
                    </w:rPr>
                    <w:drawing>
                      <wp:inline distT="0" distB="0" distL="0" distR="0" wp14:anchorId="3F188575" wp14:editId="2AC49E9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404CC77" wp14:editId="5724C14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CMBA</w:t>
                  </w:r>
                  <w:r>
                    <w:fldChar w:fldCharType="end"/>
                  </w:r>
                  <w:bookmarkEnd w:id="1"/>
                </w:p>
              </w:tc>
            </w:tr>
          </w:tbl>
          <w:p w14:paraId="0EA0FA86" w14:textId="77777777" w:rsidR="00F84DCB" w:rsidRDefault="005E619C" w:rsidP="00F14AF8">
            <w:pPr>
              <w:pStyle w:val="afffe"/>
              <w:framePr w:wrap="notBeside"/>
              <w:ind w:firstLine="364"/>
            </w:pPr>
            <w:r>
              <w:fldChar w:fldCharType="begin">
                <w:ffData>
                  <w:name w:val="CSDN"/>
                  <w:enabled/>
                  <w:calcOnExit w:val="0"/>
                  <w:textInput>
                    <w:default w:val="点击此处添加CCS号"/>
                  </w:textInput>
                </w:ffData>
              </w:fldChar>
            </w:r>
            <w:bookmarkStart w:id="2" w:name="CSDN"/>
            <w:r>
              <w:instrText xml:space="preserve"> FORMTEXT </w:instrText>
            </w:r>
            <w:r>
              <w:fldChar w:fldCharType="separate"/>
            </w:r>
            <w:r>
              <w:t>00</w:t>
            </w:r>
            <w:r>
              <w:fldChar w:fldCharType="end"/>
            </w:r>
            <w:bookmarkEnd w:id="2"/>
          </w:p>
        </w:tc>
      </w:tr>
    </w:tbl>
    <w:bookmarkStart w:id="3" w:name="_Hlk26473981"/>
    <w:p w14:paraId="2F53FA30" w14:textId="77777777" w:rsidR="00F84DCB" w:rsidRDefault="005E619C">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3B1C380" w14:textId="77777777" w:rsidR="00F84DCB" w:rsidRDefault="005E619C" w:rsidP="00990FB3">
      <w:pPr>
        <w:pStyle w:val="afffffffffc"/>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CMBA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14:paraId="15A5EAF5" w14:textId="77777777" w:rsidR="00F84DCB" w:rsidRDefault="005E619C" w:rsidP="00990FB3">
      <w:pPr>
        <w:pStyle w:val="afffffffffd"/>
        <w:framePr w:wrap="auto"/>
      </w:pPr>
      <w:r>
        <w:fldChar w:fldCharType="begin">
          <w:ffData>
            <w:name w:val="OSTD_CODE"/>
            <w:enabled/>
            <w:calcOnExit w:val="0"/>
            <w:textInput/>
          </w:ffData>
        </w:fldChar>
      </w:r>
      <w:bookmarkStart w:id="8" w:name="OSTD_CODE"/>
      <w:r>
        <w:instrText xml:space="preserve"> FORMTEXT </w:instrText>
      </w:r>
      <w:r>
        <w:fldChar w:fldCharType="separate"/>
      </w:r>
      <w:r>
        <w:t>     </w:t>
      </w:r>
      <w:r>
        <w:fldChar w:fldCharType="end"/>
      </w:r>
      <w:bookmarkEnd w:id="8"/>
    </w:p>
    <w:p w14:paraId="19336A3C" w14:textId="77777777" w:rsidR="00F84DCB" w:rsidRDefault="005E619C" w:rsidP="00F14AF8">
      <w:pPr>
        <w:rPr>
          <w:rFonts w:ascii="黑体" w:eastAsia="黑体" w:hAnsi="黑体"/>
          <w:kern w:val="0"/>
          <w:sz w:val="10"/>
          <w:szCs w:val="10"/>
        </w:rPr>
      </w:pPr>
      <w:r>
        <w:rPr>
          <w:noProof/>
        </w:rPr>
        <mc:AlternateContent>
          <mc:Choice Requires="wps">
            <w:drawing>
              <wp:anchor distT="0" distB="0" distL="114300" distR="114300" simplePos="0" relativeHeight="251662336" behindDoc="0" locked="0" layoutInCell="1" allowOverlap="0" wp14:anchorId="3816B427" wp14:editId="5A0A1854">
                <wp:simplePos x="0" y="0"/>
                <wp:positionH relativeFrom="page">
                  <wp:posOffset>900430</wp:posOffset>
                </wp:positionH>
                <wp:positionV relativeFrom="page">
                  <wp:posOffset>2700655</wp:posOffset>
                </wp:positionV>
                <wp:extent cx="6120130" cy="0"/>
                <wp:effectExtent l="0" t="4445" r="0" b="5080"/>
                <wp:wrapNone/>
                <wp:docPr id="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D8B5E1" id="直接连接符 73"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mc:Fallback>
        </mc:AlternateContent>
      </w:r>
    </w:p>
    <w:p w14:paraId="647F403C" w14:textId="77777777" w:rsidR="00F84DCB" w:rsidRDefault="00F84DCB">
      <w:pPr>
        <w:pStyle w:val="affffa"/>
        <w:framePr w:w="9639" w:h="6976" w:hRule="exact" w:hSpace="0" w:vSpace="0" w:wrap="around" w:hAnchor="page" w:y="6408"/>
        <w:jc w:val="center"/>
        <w:rPr>
          <w:rFonts w:ascii="黑体" w:eastAsia="黑体" w:hAnsi="黑体"/>
          <w:b w:val="0"/>
          <w:bCs w:val="0"/>
          <w:w w:val="100"/>
        </w:rPr>
      </w:pPr>
    </w:p>
    <w:p w14:paraId="00D01FBB" w14:textId="77777777" w:rsidR="00F84DCB" w:rsidRDefault="005E619C" w:rsidP="00A1479A">
      <w:pPr>
        <w:pStyle w:val="afffffffffe"/>
        <w:framePr w:wrap="auto" w:x="1626" w:y="4713"/>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4B5E0BEB" w14:textId="77777777" w:rsidR="00F84DCB" w:rsidRDefault="005E619C" w:rsidP="00A1479A">
      <w:pPr>
        <w:pStyle w:val="afffffffffe"/>
        <w:framePr w:wrap="auto" w:x="1626" w:y="4713"/>
      </w:pPr>
      <w:r>
        <w:t>生物医学中心实验室建设与管理要求</w:t>
      </w:r>
      <w:r>
        <w:fldChar w:fldCharType="end"/>
      </w:r>
      <w:bookmarkEnd w:id="9"/>
    </w:p>
    <w:p w14:paraId="71FC1F0B" w14:textId="77777777" w:rsidR="00F84DCB" w:rsidRDefault="00F84DCB" w:rsidP="00F14AF8"/>
    <w:p w14:paraId="703FEB25" w14:textId="77777777" w:rsidR="00F84DCB" w:rsidRDefault="005E619C">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Requirements for construction and management of biomedical research laboratories</w:t>
      </w:r>
      <w:r>
        <w:rPr>
          <w:rFonts w:eastAsia="黑体"/>
          <w:szCs w:val="28"/>
        </w:rPr>
        <w:fldChar w:fldCharType="end"/>
      </w:r>
      <w:bookmarkEnd w:id="10"/>
    </w:p>
    <w:p w14:paraId="5F2CD7E9" w14:textId="77777777" w:rsidR="00F84DCB" w:rsidRDefault="00F84DCB" w:rsidP="00F14AF8"/>
    <w:p w14:paraId="5663EE05" w14:textId="77777777" w:rsidR="00F84DCB" w:rsidRDefault="00F84DCB">
      <w:pPr>
        <w:pStyle w:val="afffffff2"/>
        <w:framePr w:w="9639" w:h="6974" w:hRule="exact" w:wrap="around" w:vAnchor="page" w:hAnchor="page" w:x="1419" w:y="6408" w:anchorLock="1"/>
        <w:textAlignment w:val="bottom"/>
        <w:rPr>
          <w:rFonts w:eastAsia="黑体"/>
          <w:szCs w:val="28"/>
        </w:rPr>
      </w:pPr>
    </w:p>
    <w:bookmarkStart w:id="11" w:name="下拉1"/>
    <w:p w14:paraId="52AF10A1" w14:textId="794B1D8E" w:rsidR="00F84DCB" w:rsidRDefault="00966BB5">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statusText w:type="text" w:val="（公示稿）"/>
            <w:ddList>
              <w:listEntry w:val=" "/>
              <w:listEntry w:val="草案版次选择"/>
              <w:listEntry w:val="（工作组讨论稿）"/>
              <w:listEntry w:val="（征求意见稿）"/>
              <w:listEntry w:val="（送审讨论稿）"/>
              <w:listEntry w:val="（送审稿）"/>
              <w:listEntry w:val="（报批稿）"/>
              <w:listEntry w:val="（公示稿）"/>
            </w:ddList>
          </w:ffData>
        </w:fldChar>
      </w:r>
      <w:r>
        <w:rPr>
          <w:sz w:val="24"/>
          <w:szCs w:val="28"/>
        </w:rPr>
        <w:instrText xml:space="preserve"> FORMDROPDOWN </w:instrText>
      </w:r>
      <w:r w:rsidR="00DD38B2">
        <w:rPr>
          <w:sz w:val="24"/>
          <w:szCs w:val="28"/>
        </w:rPr>
      </w:r>
      <w:r w:rsidR="00DD38B2">
        <w:rPr>
          <w:sz w:val="24"/>
          <w:szCs w:val="28"/>
        </w:rPr>
        <w:fldChar w:fldCharType="separate"/>
      </w:r>
      <w:r>
        <w:rPr>
          <w:sz w:val="24"/>
          <w:szCs w:val="28"/>
        </w:rPr>
        <w:fldChar w:fldCharType="end"/>
      </w:r>
      <w:bookmarkEnd w:id="11"/>
    </w:p>
    <w:p w14:paraId="211DD006" w14:textId="77777777" w:rsidR="00F84DCB" w:rsidRDefault="005E619C">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A2BDC85" w14:textId="77777777" w:rsidR="00F84DCB" w:rsidRDefault="005E619C">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FB79EA6" w14:textId="77777777" w:rsidR="00F84DCB" w:rsidRDefault="005E619C">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24E3951" w14:textId="77777777" w:rsidR="00F84DCB" w:rsidRDefault="005E619C">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中国医药生物技术协会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3DF9D1BC" w14:textId="77777777" w:rsidR="00F84DCB" w:rsidRDefault="005E619C" w:rsidP="00F14AF8">
      <w:pPr>
        <w:rPr>
          <w:rFonts w:ascii="宋体" w:hAnsi="宋体"/>
          <w:sz w:val="28"/>
          <w:szCs w:val="28"/>
        </w:rPr>
        <w:sectPr w:rsidR="00F84DCB" w:rsidSect="001B72C1">
          <w:headerReference w:type="even" r:id="rId11"/>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noProof/>
        </w:rPr>
        <mc:AlternateContent>
          <mc:Choice Requires="wps">
            <w:drawing>
              <wp:anchor distT="0" distB="0" distL="114300" distR="114300" simplePos="0" relativeHeight="251657216" behindDoc="0" locked="1" layoutInCell="1" allowOverlap="1" wp14:anchorId="50543863" wp14:editId="4A04210E">
                <wp:simplePos x="0" y="0"/>
                <wp:positionH relativeFrom="page">
                  <wp:posOffset>899795</wp:posOffset>
                </wp:positionH>
                <wp:positionV relativeFrom="page">
                  <wp:posOffset>9253220</wp:posOffset>
                </wp:positionV>
                <wp:extent cx="6120130" cy="0"/>
                <wp:effectExtent l="0" t="4445" r="0" b="5080"/>
                <wp:wrapNone/>
                <wp:docPr id="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B3CF245" id="直接连接符 5"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mc:Fallback>
        </mc:AlternateContent>
      </w:r>
    </w:p>
    <w:p w14:paraId="33EFF622" w14:textId="77777777" w:rsidR="00F84DCB" w:rsidRDefault="005E619C" w:rsidP="00F14AF8">
      <w:pPr>
        <w:pStyle w:val="affffff4"/>
        <w:ind w:firstLine="1293"/>
      </w:pPr>
      <w:bookmarkStart w:id="20" w:name="BookMark1"/>
      <w:bookmarkStart w:id="21" w:name="_Toc162515446"/>
      <w:bookmarkStart w:id="22" w:name="_Toc144391526"/>
      <w:bookmarkStart w:id="23" w:name="_Toc162420419"/>
      <w:bookmarkStart w:id="24" w:name="_Toc144390703"/>
      <w:bookmarkStart w:id="25" w:name="_Toc144391676"/>
      <w:bookmarkStart w:id="26" w:name="_Toc162515151"/>
      <w:bookmarkStart w:id="27" w:name="_Toc145315516"/>
      <w:bookmarkStart w:id="28" w:name="_Toc160099554"/>
      <w:bookmarkStart w:id="29" w:name="_Toc144390773"/>
      <w:bookmarkStart w:id="30" w:name="_Toc162515412"/>
      <w:bookmarkStart w:id="31" w:name="_Toc144389675"/>
      <w:bookmarkStart w:id="32" w:name="_Toc145400925"/>
      <w:bookmarkStart w:id="33" w:name="_Toc144390182"/>
      <w:bookmarkStart w:id="34" w:name="_Toc160099011"/>
      <w:bookmarkStart w:id="35" w:name="_Toc144391684"/>
      <w:bookmarkStart w:id="36" w:name="_Toc144391643"/>
      <w:bookmarkStart w:id="37" w:name="_Toc144390738"/>
      <w:bookmarkStart w:id="38" w:name="_Toc144393354"/>
      <w:bookmarkStart w:id="39" w:name="_Toc160099329"/>
      <w:r>
        <w:rPr>
          <w:rFonts w:hint="eastAsia"/>
          <w:spacing w:val="320"/>
        </w:rPr>
        <w:lastRenderedPageBreak/>
        <w:t>目</w:t>
      </w:r>
      <w:r>
        <w:rPr>
          <w:rFonts w:hint="eastAsia"/>
        </w:rPr>
        <w:t>次</w:t>
      </w:r>
    </w:p>
    <w:p w14:paraId="33424308" w14:textId="53AEC26B" w:rsidR="00A466AD" w:rsidRDefault="005E619C">
      <w:pPr>
        <w:pStyle w:val="10"/>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66842426" w:history="1">
        <w:r w:rsidR="00A466AD" w:rsidRPr="00294828">
          <w:rPr>
            <w:rStyle w:val="affff6"/>
            <w:noProof/>
            <w:spacing w:val="320"/>
          </w:rPr>
          <w:t>前</w:t>
        </w:r>
        <w:r w:rsidR="00A466AD" w:rsidRPr="00294828">
          <w:rPr>
            <w:rStyle w:val="affff6"/>
            <w:noProof/>
          </w:rPr>
          <w:t>言</w:t>
        </w:r>
        <w:r w:rsidR="00A466AD">
          <w:rPr>
            <w:noProof/>
          </w:rPr>
          <w:tab/>
        </w:r>
        <w:r w:rsidR="00A466AD">
          <w:rPr>
            <w:noProof/>
          </w:rPr>
          <w:fldChar w:fldCharType="begin"/>
        </w:r>
        <w:r w:rsidR="00A466AD">
          <w:rPr>
            <w:noProof/>
          </w:rPr>
          <w:instrText xml:space="preserve"> PAGEREF _Toc166842426 \h </w:instrText>
        </w:r>
        <w:r w:rsidR="00A466AD">
          <w:rPr>
            <w:noProof/>
          </w:rPr>
        </w:r>
        <w:r w:rsidR="00A466AD">
          <w:rPr>
            <w:noProof/>
          </w:rPr>
          <w:fldChar w:fldCharType="separate"/>
        </w:r>
        <w:r w:rsidR="00A466AD">
          <w:rPr>
            <w:noProof/>
          </w:rPr>
          <w:t>III</w:t>
        </w:r>
        <w:r w:rsidR="00A466AD">
          <w:rPr>
            <w:noProof/>
          </w:rPr>
          <w:fldChar w:fldCharType="end"/>
        </w:r>
      </w:hyperlink>
    </w:p>
    <w:p w14:paraId="10124EFE" w14:textId="18C918B7"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27" w:history="1">
        <w:r w:rsidR="00A466AD" w:rsidRPr="00294828">
          <w:rPr>
            <w:rStyle w:val="affff6"/>
            <w:noProof/>
            <w:spacing w:val="320"/>
          </w:rPr>
          <w:t>引</w:t>
        </w:r>
        <w:r w:rsidR="00A466AD" w:rsidRPr="00294828">
          <w:rPr>
            <w:rStyle w:val="affff6"/>
            <w:noProof/>
          </w:rPr>
          <w:t>言</w:t>
        </w:r>
        <w:r w:rsidR="00A466AD">
          <w:rPr>
            <w:noProof/>
          </w:rPr>
          <w:tab/>
        </w:r>
        <w:r w:rsidR="00A466AD">
          <w:rPr>
            <w:noProof/>
          </w:rPr>
          <w:fldChar w:fldCharType="begin"/>
        </w:r>
        <w:r w:rsidR="00A466AD">
          <w:rPr>
            <w:noProof/>
          </w:rPr>
          <w:instrText xml:space="preserve"> PAGEREF _Toc166842427 \h </w:instrText>
        </w:r>
        <w:r w:rsidR="00A466AD">
          <w:rPr>
            <w:noProof/>
          </w:rPr>
        </w:r>
        <w:r w:rsidR="00A466AD">
          <w:rPr>
            <w:noProof/>
          </w:rPr>
          <w:fldChar w:fldCharType="separate"/>
        </w:r>
        <w:r w:rsidR="00A466AD">
          <w:rPr>
            <w:noProof/>
          </w:rPr>
          <w:t>IV</w:t>
        </w:r>
        <w:r w:rsidR="00A466AD">
          <w:rPr>
            <w:noProof/>
          </w:rPr>
          <w:fldChar w:fldCharType="end"/>
        </w:r>
      </w:hyperlink>
    </w:p>
    <w:p w14:paraId="296D2BE2" w14:textId="70307E66"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28" w:history="1">
        <w:r w:rsidR="00A466AD" w:rsidRPr="00294828">
          <w:rPr>
            <w:rStyle w:val="affff6"/>
            <w:noProof/>
          </w:rPr>
          <w:t>1 范围</w:t>
        </w:r>
        <w:r w:rsidR="00A466AD">
          <w:rPr>
            <w:noProof/>
          </w:rPr>
          <w:tab/>
        </w:r>
        <w:r w:rsidR="00A466AD">
          <w:rPr>
            <w:noProof/>
          </w:rPr>
          <w:fldChar w:fldCharType="begin"/>
        </w:r>
        <w:r w:rsidR="00A466AD">
          <w:rPr>
            <w:noProof/>
          </w:rPr>
          <w:instrText xml:space="preserve"> PAGEREF _Toc166842428 \h </w:instrText>
        </w:r>
        <w:r w:rsidR="00A466AD">
          <w:rPr>
            <w:noProof/>
          </w:rPr>
        </w:r>
        <w:r w:rsidR="00A466AD">
          <w:rPr>
            <w:noProof/>
          </w:rPr>
          <w:fldChar w:fldCharType="separate"/>
        </w:r>
        <w:r w:rsidR="00A466AD">
          <w:rPr>
            <w:noProof/>
          </w:rPr>
          <w:t>1</w:t>
        </w:r>
        <w:r w:rsidR="00A466AD">
          <w:rPr>
            <w:noProof/>
          </w:rPr>
          <w:fldChar w:fldCharType="end"/>
        </w:r>
      </w:hyperlink>
    </w:p>
    <w:p w14:paraId="5C394D20" w14:textId="5131899A"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29" w:history="1">
        <w:r w:rsidR="00A466AD" w:rsidRPr="00294828">
          <w:rPr>
            <w:rStyle w:val="affff6"/>
            <w:noProof/>
          </w:rPr>
          <w:t>2 规范性引用文件</w:t>
        </w:r>
        <w:r w:rsidR="00A466AD">
          <w:rPr>
            <w:noProof/>
          </w:rPr>
          <w:tab/>
        </w:r>
        <w:r w:rsidR="00A466AD">
          <w:rPr>
            <w:noProof/>
          </w:rPr>
          <w:fldChar w:fldCharType="begin"/>
        </w:r>
        <w:r w:rsidR="00A466AD">
          <w:rPr>
            <w:noProof/>
          </w:rPr>
          <w:instrText xml:space="preserve"> PAGEREF _Toc166842429 \h </w:instrText>
        </w:r>
        <w:r w:rsidR="00A466AD">
          <w:rPr>
            <w:noProof/>
          </w:rPr>
        </w:r>
        <w:r w:rsidR="00A466AD">
          <w:rPr>
            <w:noProof/>
          </w:rPr>
          <w:fldChar w:fldCharType="separate"/>
        </w:r>
        <w:r w:rsidR="00A466AD">
          <w:rPr>
            <w:noProof/>
          </w:rPr>
          <w:t>1</w:t>
        </w:r>
        <w:r w:rsidR="00A466AD">
          <w:rPr>
            <w:noProof/>
          </w:rPr>
          <w:fldChar w:fldCharType="end"/>
        </w:r>
      </w:hyperlink>
    </w:p>
    <w:p w14:paraId="1D509E2B" w14:textId="5A6BED8B"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30" w:history="1">
        <w:r w:rsidR="00A466AD" w:rsidRPr="00294828">
          <w:rPr>
            <w:rStyle w:val="affff6"/>
            <w:noProof/>
          </w:rPr>
          <w:t>3 术语和定义</w:t>
        </w:r>
        <w:r w:rsidR="00A466AD">
          <w:rPr>
            <w:noProof/>
          </w:rPr>
          <w:tab/>
        </w:r>
        <w:r w:rsidR="00A466AD">
          <w:rPr>
            <w:noProof/>
          </w:rPr>
          <w:fldChar w:fldCharType="begin"/>
        </w:r>
        <w:r w:rsidR="00A466AD">
          <w:rPr>
            <w:noProof/>
          </w:rPr>
          <w:instrText xml:space="preserve"> PAGEREF _Toc166842430 \h </w:instrText>
        </w:r>
        <w:r w:rsidR="00A466AD">
          <w:rPr>
            <w:noProof/>
          </w:rPr>
        </w:r>
        <w:r w:rsidR="00A466AD">
          <w:rPr>
            <w:noProof/>
          </w:rPr>
          <w:fldChar w:fldCharType="separate"/>
        </w:r>
        <w:r w:rsidR="00A466AD">
          <w:rPr>
            <w:noProof/>
          </w:rPr>
          <w:t>1</w:t>
        </w:r>
        <w:r w:rsidR="00A466AD">
          <w:rPr>
            <w:noProof/>
          </w:rPr>
          <w:fldChar w:fldCharType="end"/>
        </w:r>
      </w:hyperlink>
    </w:p>
    <w:p w14:paraId="38D08D6C" w14:textId="0773EBA9"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31" w:history="1">
        <w:r w:rsidR="00A466AD" w:rsidRPr="00294828">
          <w:rPr>
            <w:rStyle w:val="affff6"/>
            <w:noProof/>
          </w:rPr>
          <w:t>4 建设要求</w:t>
        </w:r>
        <w:r w:rsidR="00A466AD">
          <w:rPr>
            <w:noProof/>
          </w:rPr>
          <w:tab/>
        </w:r>
        <w:r w:rsidR="00A466AD">
          <w:rPr>
            <w:noProof/>
          </w:rPr>
          <w:fldChar w:fldCharType="begin"/>
        </w:r>
        <w:r w:rsidR="00A466AD">
          <w:rPr>
            <w:noProof/>
          </w:rPr>
          <w:instrText xml:space="preserve"> PAGEREF _Toc166842431 \h </w:instrText>
        </w:r>
        <w:r w:rsidR="00A466AD">
          <w:rPr>
            <w:noProof/>
          </w:rPr>
        </w:r>
        <w:r w:rsidR="00A466AD">
          <w:rPr>
            <w:noProof/>
          </w:rPr>
          <w:fldChar w:fldCharType="separate"/>
        </w:r>
        <w:r w:rsidR="00A466AD">
          <w:rPr>
            <w:noProof/>
          </w:rPr>
          <w:t>1</w:t>
        </w:r>
        <w:r w:rsidR="00A466AD">
          <w:rPr>
            <w:noProof/>
          </w:rPr>
          <w:fldChar w:fldCharType="end"/>
        </w:r>
      </w:hyperlink>
    </w:p>
    <w:p w14:paraId="33CE2BBF" w14:textId="6FF06F7D" w:rsidR="00A466AD" w:rsidRDefault="00DD38B2">
      <w:pPr>
        <w:pStyle w:val="23"/>
        <w:rPr>
          <w:rFonts w:asciiTheme="minorHAnsi" w:eastAsiaTheme="minorEastAsia" w:hAnsiTheme="minorHAnsi" w:cstheme="minorBidi"/>
          <w:noProof/>
          <w:szCs w:val="22"/>
          <w14:ligatures w14:val="standardContextual"/>
        </w:rPr>
      </w:pPr>
      <w:hyperlink w:anchor="_Toc166842432" w:history="1">
        <w:r w:rsidR="00A466AD" w:rsidRPr="00294828">
          <w:rPr>
            <w:rStyle w:val="affff6"/>
            <w:noProof/>
          </w:rPr>
          <w:t>4.1 建筑设计</w:t>
        </w:r>
        <w:r w:rsidR="00A466AD">
          <w:rPr>
            <w:noProof/>
          </w:rPr>
          <w:tab/>
        </w:r>
        <w:r w:rsidR="00A466AD">
          <w:rPr>
            <w:noProof/>
          </w:rPr>
          <w:fldChar w:fldCharType="begin"/>
        </w:r>
        <w:r w:rsidR="00A466AD">
          <w:rPr>
            <w:noProof/>
          </w:rPr>
          <w:instrText xml:space="preserve"> PAGEREF _Toc166842432 \h </w:instrText>
        </w:r>
        <w:r w:rsidR="00A466AD">
          <w:rPr>
            <w:noProof/>
          </w:rPr>
        </w:r>
        <w:r w:rsidR="00A466AD">
          <w:rPr>
            <w:noProof/>
          </w:rPr>
          <w:fldChar w:fldCharType="separate"/>
        </w:r>
        <w:r w:rsidR="00A466AD">
          <w:rPr>
            <w:noProof/>
          </w:rPr>
          <w:t>1</w:t>
        </w:r>
        <w:r w:rsidR="00A466AD">
          <w:rPr>
            <w:noProof/>
          </w:rPr>
          <w:fldChar w:fldCharType="end"/>
        </w:r>
      </w:hyperlink>
    </w:p>
    <w:p w14:paraId="07710B1E" w14:textId="0EBCAB8F" w:rsidR="00A466AD" w:rsidRDefault="00DD38B2">
      <w:pPr>
        <w:pStyle w:val="23"/>
        <w:rPr>
          <w:rFonts w:asciiTheme="minorHAnsi" w:eastAsiaTheme="minorEastAsia" w:hAnsiTheme="minorHAnsi" w:cstheme="minorBidi"/>
          <w:noProof/>
          <w:szCs w:val="22"/>
          <w14:ligatures w14:val="standardContextual"/>
        </w:rPr>
      </w:pPr>
      <w:hyperlink w:anchor="_Toc166842433" w:history="1">
        <w:r w:rsidR="00A466AD" w:rsidRPr="00294828">
          <w:rPr>
            <w:rStyle w:val="affff6"/>
            <w:noProof/>
          </w:rPr>
          <w:t>4.2 主体结构</w:t>
        </w:r>
        <w:r w:rsidR="00A466AD">
          <w:rPr>
            <w:noProof/>
          </w:rPr>
          <w:tab/>
        </w:r>
        <w:r w:rsidR="00A466AD">
          <w:rPr>
            <w:noProof/>
          </w:rPr>
          <w:fldChar w:fldCharType="begin"/>
        </w:r>
        <w:r w:rsidR="00A466AD">
          <w:rPr>
            <w:noProof/>
          </w:rPr>
          <w:instrText xml:space="preserve"> PAGEREF _Toc166842433 \h </w:instrText>
        </w:r>
        <w:r w:rsidR="00A466AD">
          <w:rPr>
            <w:noProof/>
          </w:rPr>
        </w:r>
        <w:r w:rsidR="00A466AD">
          <w:rPr>
            <w:noProof/>
          </w:rPr>
          <w:fldChar w:fldCharType="separate"/>
        </w:r>
        <w:r w:rsidR="00A466AD">
          <w:rPr>
            <w:noProof/>
          </w:rPr>
          <w:t>1</w:t>
        </w:r>
        <w:r w:rsidR="00A466AD">
          <w:rPr>
            <w:noProof/>
          </w:rPr>
          <w:fldChar w:fldCharType="end"/>
        </w:r>
      </w:hyperlink>
    </w:p>
    <w:p w14:paraId="16C43161" w14:textId="58708565" w:rsidR="00A466AD" w:rsidRDefault="00DD38B2">
      <w:pPr>
        <w:pStyle w:val="23"/>
        <w:rPr>
          <w:rFonts w:asciiTheme="minorHAnsi" w:eastAsiaTheme="minorEastAsia" w:hAnsiTheme="minorHAnsi" w:cstheme="minorBidi"/>
          <w:noProof/>
          <w:szCs w:val="22"/>
          <w14:ligatures w14:val="standardContextual"/>
        </w:rPr>
      </w:pPr>
      <w:hyperlink w:anchor="_Toc166842434" w:history="1">
        <w:r w:rsidR="00A466AD" w:rsidRPr="00294828">
          <w:rPr>
            <w:rStyle w:val="affff6"/>
            <w:noProof/>
          </w:rPr>
          <w:t>4.3 场地规划</w:t>
        </w:r>
        <w:r w:rsidR="00A466AD">
          <w:rPr>
            <w:noProof/>
          </w:rPr>
          <w:tab/>
        </w:r>
        <w:r w:rsidR="00A466AD">
          <w:rPr>
            <w:noProof/>
          </w:rPr>
          <w:fldChar w:fldCharType="begin"/>
        </w:r>
        <w:r w:rsidR="00A466AD">
          <w:rPr>
            <w:noProof/>
          </w:rPr>
          <w:instrText xml:space="preserve"> PAGEREF _Toc166842434 \h </w:instrText>
        </w:r>
        <w:r w:rsidR="00A466AD">
          <w:rPr>
            <w:noProof/>
          </w:rPr>
        </w:r>
        <w:r w:rsidR="00A466AD">
          <w:rPr>
            <w:noProof/>
          </w:rPr>
          <w:fldChar w:fldCharType="separate"/>
        </w:r>
        <w:r w:rsidR="00A466AD">
          <w:rPr>
            <w:noProof/>
          </w:rPr>
          <w:t>2</w:t>
        </w:r>
        <w:r w:rsidR="00A466AD">
          <w:rPr>
            <w:noProof/>
          </w:rPr>
          <w:fldChar w:fldCharType="end"/>
        </w:r>
      </w:hyperlink>
    </w:p>
    <w:p w14:paraId="7FA7018B" w14:textId="59DD629F" w:rsidR="00A466AD" w:rsidRDefault="00DD38B2">
      <w:pPr>
        <w:pStyle w:val="23"/>
        <w:rPr>
          <w:rFonts w:asciiTheme="minorHAnsi" w:eastAsiaTheme="minorEastAsia" w:hAnsiTheme="minorHAnsi" w:cstheme="minorBidi"/>
          <w:noProof/>
          <w:szCs w:val="22"/>
          <w14:ligatures w14:val="standardContextual"/>
        </w:rPr>
      </w:pPr>
      <w:hyperlink w:anchor="_Toc166842435" w:history="1">
        <w:r w:rsidR="00A466AD" w:rsidRPr="00294828">
          <w:rPr>
            <w:rStyle w:val="affff6"/>
            <w:noProof/>
          </w:rPr>
          <w:t>4.4 通风系统</w:t>
        </w:r>
        <w:r w:rsidR="00A466AD">
          <w:rPr>
            <w:noProof/>
          </w:rPr>
          <w:tab/>
        </w:r>
        <w:r w:rsidR="00A466AD">
          <w:rPr>
            <w:noProof/>
          </w:rPr>
          <w:fldChar w:fldCharType="begin"/>
        </w:r>
        <w:r w:rsidR="00A466AD">
          <w:rPr>
            <w:noProof/>
          </w:rPr>
          <w:instrText xml:space="preserve"> PAGEREF _Toc166842435 \h </w:instrText>
        </w:r>
        <w:r w:rsidR="00A466AD">
          <w:rPr>
            <w:noProof/>
          </w:rPr>
        </w:r>
        <w:r w:rsidR="00A466AD">
          <w:rPr>
            <w:noProof/>
          </w:rPr>
          <w:fldChar w:fldCharType="separate"/>
        </w:r>
        <w:r w:rsidR="00A466AD">
          <w:rPr>
            <w:noProof/>
          </w:rPr>
          <w:t>2</w:t>
        </w:r>
        <w:r w:rsidR="00A466AD">
          <w:rPr>
            <w:noProof/>
          </w:rPr>
          <w:fldChar w:fldCharType="end"/>
        </w:r>
      </w:hyperlink>
    </w:p>
    <w:p w14:paraId="44F33140" w14:textId="4104E798" w:rsidR="00A466AD" w:rsidRDefault="00DD38B2">
      <w:pPr>
        <w:pStyle w:val="23"/>
        <w:rPr>
          <w:rFonts w:asciiTheme="minorHAnsi" w:eastAsiaTheme="minorEastAsia" w:hAnsiTheme="minorHAnsi" w:cstheme="minorBidi"/>
          <w:noProof/>
          <w:szCs w:val="22"/>
          <w14:ligatures w14:val="standardContextual"/>
        </w:rPr>
      </w:pPr>
      <w:hyperlink w:anchor="_Toc166842436" w:history="1">
        <w:r w:rsidR="00A466AD" w:rsidRPr="00294828">
          <w:rPr>
            <w:rStyle w:val="affff6"/>
            <w:noProof/>
          </w:rPr>
          <w:t>4.5 电路系统</w:t>
        </w:r>
        <w:r w:rsidR="00A466AD">
          <w:rPr>
            <w:noProof/>
          </w:rPr>
          <w:tab/>
        </w:r>
        <w:r w:rsidR="00A466AD">
          <w:rPr>
            <w:noProof/>
          </w:rPr>
          <w:fldChar w:fldCharType="begin"/>
        </w:r>
        <w:r w:rsidR="00A466AD">
          <w:rPr>
            <w:noProof/>
          </w:rPr>
          <w:instrText xml:space="preserve"> PAGEREF _Toc166842436 \h </w:instrText>
        </w:r>
        <w:r w:rsidR="00A466AD">
          <w:rPr>
            <w:noProof/>
          </w:rPr>
        </w:r>
        <w:r w:rsidR="00A466AD">
          <w:rPr>
            <w:noProof/>
          </w:rPr>
          <w:fldChar w:fldCharType="separate"/>
        </w:r>
        <w:r w:rsidR="00A466AD">
          <w:rPr>
            <w:noProof/>
          </w:rPr>
          <w:t>3</w:t>
        </w:r>
        <w:r w:rsidR="00A466AD">
          <w:rPr>
            <w:noProof/>
          </w:rPr>
          <w:fldChar w:fldCharType="end"/>
        </w:r>
      </w:hyperlink>
    </w:p>
    <w:p w14:paraId="40B5328D" w14:textId="19601EBF" w:rsidR="00A466AD" w:rsidRDefault="00DD38B2">
      <w:pPr>
        <w:pStyle w:val="23"/>
        <w:rPr>
          <w:rFonts w:asciiTheme="minorHAnsi" w:eastAsiaTheme="minorEastAsia" w:hAnsiTheme="minorHAnsi" w:cstheme="minorBidi"/>
          <w:noProof/>
          <w:szCs w:val="22"/>
          <w14:ligatures w14:val="standardContextual"/>
        </w:rPr>
      </w:pPr>
      <w:hyperlink w:anchor="_Toc166842437" w:history="1">
        <w:r w:rsidR="00A466AD" w:rsidRPr="00294828">
          <w:rPr>
            <w:rStyle w:val="affff6"/>
            <w:noProof/>
          </w:rPr>
          <w:t>4.6 实验台</w:t>
        </w:r>
        <w:r w:rsidR="00A466AD">
          <w:rPr>
            <w:noProof/>
          </w:rPr>
          <w:tab/>
        </w:r>
        <w:r w:rsidR="00A466AD">
          <w:rPr>
            <w:noProof/>
          </w:rPr>
          <w:fldChar w:fldCharType="begin"/>
        </w:r>
        <w:r w:rsidR="00A466AD">
          <w:rPr>
            <w:noProof/>
          </w:rPr>
          <w:instrText xml:space="preserve"> PAGEREF _Toc166842437 \h </w:instrText>
        </w:r>
        <w:r w:rsidR="00A466AD">
          <w:rPr>
            <w:noProof/>
          </w:rPr>
        </w:r>
        <w:r w:rsidR="00A466AD">
          <w:rPr>
            <w:noProof/>
          </w:rPr>
          <w:fldChar w:fldCharType="separate"/>
        </w:r>
        <w:r w:rsidR="00A466AD">
          <w:rPr>
            <w:noProof/>
          </w:rPr>
          <w:t>3</w:t>
        </w:r>
        <w:r w:rsidR="00A466AD">
          <w:rPr>
            <w:noProof/>
          </w:rPr>
          <w:fldChar w:fldCharType="end"/>
        </w:r>
      </w:hyperlink>
    </w:p>
    <w:p w14:paraId="02611DF3" w14:textId="6BE508B3" w:rsidR="00A466AD" w:rsidRDefault="00DD38B2">
      <w:pPr>
        <w:pStyle w:val="23"/>
        <w:rPr>
          <w:rFonts w:asciiTheme="minorHAnsi" w:eastAsiaTheme="minorEastAsia" w:hAnsiTheme="minorHAnsi" w:cstheme="minorBidi"/>
          <w:noProof/>
          <w:szCs w:val="22"/>
          <w14:ligatures w14:val="standardContextual"/>
        </w:rPr>
      </w:pPr>
      <w:hyperlink w:anchor="_Toc166842438" w:history="1">
        <w:r w:rsidR="00A466AD" w:rsidRPr="00294828">
          <w:rPr>
            <w:rStyle w:val="affff6"/>
            <w:noProof/>
          </w:rPr>
          <w:t>4.7 安全通道</w:t>
        </w:r>
        <w:r w:rsidR="00A466AD">
          <w:rPr>
            <w:noProof/>
          </w:rPr>
          <w:tab/>
        </w:r>
        <w:r w:rsidR="00A466AD">
          <w:rPr>
            <w:noProof/>
          </w:rPr>
          <w:fldChar w:fldCharType="begin"/>
        </w:r>
        <w:r w:rsidR="00A466AD">
          <w:rPr>
            <w:noProof/>
          </w:rPr>
          <w:instrText xml:space="preserve"> PAGEREF _Toc166842438 \h </w:instrText>
        </w:r>
        <w:r w:rsidR="00A466AD">
          <w:rPr>
            <w:noProof/>
          </w:rPr>
        </w:r>
        <w:r w:rsidR="00A466AD">
          <w:rPr>
            <w:noProof/>
          </w:rPr>
          <w:fldChar w:fldCharType="separate"/>
        </w:r>
        <w:r w:rsidR="00A466AD">
          <w:rPr>
            <w:noProof/>
          </w:rPr>
          <w:t>3</w:t>
        </w:r>
        <w:r w:rsidR="00A466AD">
          <w:rPr>
            <w:noProof/>
          </w:rPr>
          <w:fldChar w:fldCharType="end"/>
        </w:r>
      </w:hyperlink>
    </w:p>
    <w:p w14:paraId="62C694C5" w14:textId="02E3EA81" w:rsidR="00A466AD" w:rsidRDefault="00DD38B2">
      <w:pPr>
        <w:pStyle w:val="23"/>
        <w:rPr>
          <w:rFonts w:asciiTheme="minorHAnsi" w:eastAsiaTheme="minorEastAsia" w:hAnsiTheme="minorHAnsi" w:cstheme="minorBidi"/>
          <w:noProof/>
          <w:szCs w:val="22"/>
          <w14:ligatures w14:val="standardContextual"/>
        </w:rPr>
      </w:pPr>
      <w:hyperlink w:anchor="_Toc166842439" w:history="1">
        <w:r w:rsidR="00A466AD" w:rsidRPr="00294828">
          <w:rPr>
            <w:rStyle w:val="affff6"/>
            <w:noProof/>
          </w:rPr>
          <w:t>4.8 冲淋装置</w:t>
        </w:r>
        <w:r w:rsidR="00A466AD">
          <w:rPr>
            <w:noProof/>
          </w:rPr>
          <w:tab/>
        </w:r>
        <w:r w:rsidR="00A466AD">
          <w:rPr>
            <w:noProof/>
          </w:rPr>
          <w:fldChar w:fldCharType="begin"/>
        </w:r>
        <w:r w:rsidR="00A466AD">
          <w:rPr>
            <w:noProof/>
          </w:rPr>
          <w:instrText xml:space="preserve"> PAGEREF _Toc166842439 \h </w:instrText>
        </w:r>
        <w:r w:rsidR="00A466AD">
          <w:rPr>
            <w:noProof/>
          </w:rPr>
        </w:r>
        <w:r w:rsidR="00A466AD">
          <w:rPr>
            <w:noProof/>
          </w:rPr>
          <w:fldChar w:fldCharType="separate"/>
        </w:r>
        <w:r w:rsidR="00A466AD">
          <w:rPr>
            <w:noProof/>
          </w:rPr>
          <w:t>3</w:t>
        </w:r>
        <w:r w:rsidR="00A466AD">
          <w:rPr>
            <w:noProof/>
          </w:rPr>
          <w:fldChar w:fldCharType="end"/>
        </w:r>
      </w:hyperlink>
    </w:p>
    <w:p w14:paraId="77462AD3" w14:textId="2DA75369" w:rsidR="00A466AD" w:rsidRDefault="00DD38B2">
      <w:pPr>
        <w:pStyle w:val="23"/>
        <w:rPr>
          <w:rFonts w:asciiTheme="minorHAnsi" w:eastAsiaTheme="minorEastAsia" w:hAnsiTheme="minorHAnsi" w:cstheme="minorBidi"/>
          <w:noProof/>
          <w:szCs w:val="22"/>
          <w14:ligatures w14:val="standardContextual"/>
        </w:rPr>
      </w:pPr>
      <w:hyperlink w:anchor="_Toc166842440" w:history="1">
        <w:r w:rsidR="00A466AD" w:rsidRPr="00294828">
          <w:rPr>
            <w:rStyle w:val="affff6"/>
            <w:noProof/>
          </w:rPr>
          <w:t>4.9 信息化系统</w:t>
        </w:r>
        <w:r w:rsidR="00A466AD">
          <w:rPr>
            <w:noProof/>
          </w:rPr>
          <w:tab/>
        </w:r>
        <w:r w:rsidR="00A466AD">
          <w:rPr>
            <w:noProof/>
          </w:rPr>
          <w:fldChar w:fldCharType="begin"/>
        </w:r>
        <w:r w:rsidR="00A466AD">
          <w:rPr>
            <w:noProof/>
          </w:rPr>
          <w:instrText xml:space="preserve"> PAGEREF _Toc166842440 \h </w:instrText>
        </w:r>
        <w:r w:rsidR="00A466AD">
          <w:rPr>
            <w:noProof/>
          </w:rPr>
        </w:r>
        <w:r w:rsidR="00A466AD">
          <w:rPr>
            <w:noProof/>
          </w:rPr>
          <w:fldChar w:fldCharType="separate"/>
        </w:r>
        <w:r w:rsidR="00A466AD">
          <w:rPr>
            <w:noProof/>
          </w:rPr>
          <w:t>3</w:t>
        </w:r>
        <w:r w:rsidR="00A466AD">
          <w:rPr>
            <w:noProof/>
          </w:rPr>
          <w:fldChar w:fldCharType="end"/>
        </w:r>
      </w:hyperlink>
    </w:p>
    <w:p w14:paraId="59E5C8A7" w14:textId="50288788"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41" w:history="1">
        <w:r w:rsidR="00A466AD" w:rsidRPr="00294828">
          <w:rPr>
            <w:rStyle w:val="affff6"/>
            <w:noProof/>
          </w:rPr>
          <w:t>5 管理要求</w:t>
        </w:r>
        <w:r w:rsidR="00A466AD">
          <w:rPr>
            <w:noProof/>
          </w:rPr>
          <w:tab/>
        </w:r>
        <w:r w:rsidR="00A466AD">
          <w:rPr>
            <w:noProof/>
          </w:rPr>
          <w:fldChar w:fldCharType="begin"/>
        </w:r>
        <w:r w:rsidR="00A466AD">
          <w:rPr>
            <w:noProof/>
          </w:rPr>
          <w:instrText xml:space="preserve"> PAGEREF _Toc166842441 \h </w:instrText>
        </w:r>
        <w:r w:rsidR="00A466AD">
          <w:rPr>
            <w:noProof/>
          </w:rPr>
        </w:r>
        <w:r w:rsidR="00A466AD">
          <w:rPr>
            <w:noProof/>
          </w:rPr>
          <w:fldChar w:fldCharType="separate"/>
        </w:r>
        <w:r w:rsidR="00A466AD">
          <w:rPr>
            <w:noProof/>
          </w:rPr>
          <w:t>4</w:t>
        </w:r>
        <w:r w:rsidR="00A466AD">
          <w:rPr>
            <w:noProof/>
          </w:rPr>
          <w:fldChar w:fldCharType="end"/>
        </w:r>
      </w:hyperlink>
    </w:p>
    <w:p w14:paraId="5F4F8D00" w14:textId="0823A67D" w:rsidR="00A466AD" w:rsidRDefault="00DD38B2">
      <w:pPr>
        <w:pStyle w:val="23"/>
        <w:rPr>
          <w:rFonts w:asciiTheme="minorHAnsi" w:eastAsiaTheme="minorEastAsia" w:hAnsiTheme="minorHAnsi" w:cstheme="minorBidi"/>
          <w:noProof/>
          <w:szCs w:val="22"/>
          <w14:ligatures w14:val="standardContextual"/>
        </w:rPr>
      </w:pPr>
      <w:hyperlink w:anchor="_Toc166842442" w:history="1">
        <w:r w:rsidR="00A466AD" w:rsidRPr="00294828">
          <w:rPr>
            <w:rStyle w:val="affff6"/>
            <w:noProof/>
          </w:rPr>
          <w:t>5.1 安全管理</w:t>
        </w:r>
        <w:r w:rsidR="00A466AD">
          <w:rPr>
            <w:noProof/>
          </w:rPr>
          <w:tab/>
        </w:r>
        <w:r w:rsidR="00A466AD">
          <w:rPr>
            <w:noProof/>
          </w:rPr>
          <w:fldChar w:fldCharType="begin"/>
        </w:r>
        <w:r w:rsidR="00A466AD">
          <w:rPr>
            <w:noProof/>
          </w:rPr>
          <w:instrText xml:space="preserve"> PAGEREF _Toc166842442 \h </w:instrText>
        </w:r>
        <w:r w:rsidR="00A466AD">
          <w:rPr>
            <w:noProof/>
          </w:rPr>
        </w:r>
        <w:r w:rsidR="00A466AD">
          <w:rPr>
            <w:noProof/>
          </w:rPr>
          <w:fldChar w:fldCharType="separate"/>
        </w:r>
        <w:r w:rsidR="00A466AD">
          <w:rPr>
            <w:noProof/>
          </w:rPr>
          <w:t>4</w:t>
        </w:r>
        <w:r w:rsidR="00A466AD">
          <w:rPr>
            <w:noProof/>
          </w:rPr>
          <w:fldChar w:fldCharType="end"/>
        </w:r>
      </w:hyperlink>
    </w:p>
    <w:p w14:paraId="09E12D24" w14:textId="15D4A9ED" w:rsidR="00A466AD" w:rsidRDefault="00DD38B2">
      <w:pPr>
        <w:pStyle w:val="23"/>
        <w:rPr>
          <w:rFonts w:asciiTheme="minorHAnsi" w:eastAsiaTheme="minorEastAsia" w:hAnsiTheme="minorHAnsi" w:cstheme="minorBidi"/>
          <w:noProof/>
          <w:szCs w:val="22"/>
          <w14:ligatures w14:val="standardContextual"/>
        </w:rPr>
      </w:pPr>
      <w:hyperlink w:anchor="_Toc166842443" w:history="1">
        <w:r w:rsidR="00A466AD" w:rsidRPr="00294828">
          <w:rPr>
            <w:rStyle w:val="affff6"/>
            <w:noProof/>
          </w:rPr>
          <w:t>5.2 特种高压设备管理</w:t>
        </w:r>
        <w:r w:rsidR="00A466AD">
          <w:rPr>
            <w:noProof/>
          </w:rPr>
          <w:tab/>
        </w:r>
        <w:r w:rsidR="00A466AD">
          <w:rPr>
            <w:noProof/>
          </w:rPr>
          <w:fldChar w:fldCharType="begin"/>
        </w:r>
        <w:r w:rsidR="00A466AD">
          <w:rPr>
            <w:noProof/>
          </w:rPr>
          <w:instrText xml:space="preserve"> PAGEREF _Toc166842443 \h </w:instrText>
        </w:r>
        <w:r w:rsidR="00A466AD">
          <w:rPr>
            <w:noProof/>
          </w:rPr>
        </w:r>
        <w:r w:rsidR="00A466AD">
          <w:rPr>
            <w:noProof/>
          </w:rPr>
          <w:fldChar w:fldCharType="separate"/>
        </w:r>
        <w:r w:rsidR="00A466AD">
          <w:rPr>
            <w:noProof/>
          </w:rPr>
          <w:t>6</w:t>
        </w:r>
        <w:r w:rsidR="00A466AD">
          <w:rPr>
            <w:noProof/>
          </w:rPr>
          <w:fldChar w:fldCharType="end"/>
        </w:r>
      </w:hyperlink>
    </w:p>
    <w:p w14:paraId="1E8D8663" w14:textId="6BA8354F" w:rsidR="00A466AD" w:rsidRDefault="00DD38B2">
      <w:pPr>
        <w:pStyle w:val="23"/>
        <w:rPr>
          <w:rFonts w:asciiTheme="minorHAnsi" w:eastAsiaTheme="minorEastAsia" w:hAnsiTheme="minorHAnsi" w:cstheme="minorBidi"/>
          <w:noProof/>
          <w:szCs w:val="22"/>
          <w14:ligatures w14:val="standardContextual"/>
        </w:rPr>
      </w:pPr>
      <w:hyperlink w:anchor="_Toc166842444" w:history="1">
        <w:r w:rsidR="00A466AD" w:rsidRPr="00294828">
          <w:rPr>
            <w:rStyle w:val="affff6"/>
            <w:noProof/>
          </w:rPr>
          <w:t>5.3 人员管理</w:t>
        </w:r>
        <w:r w:rsidR="00A466AD">
          <w:rPr>
            <w:noProof/>
          </w:rPr>
          <w:tab/>
        </w:r>
        <w:r w:rsidR="00A466AD">
          <w:rPr>
            <w:noProof/>
          </w:rPr>
          <w:fldChar w:fldCharType="begin"/>
        </w:r>
        <w:r w:rsidR="00A466AD">
          <w:rPr>
            <w:noProof/>
          </w:rPr>
          <w:instrText xml:space="preserve"> PAGEREF _Toc166842444 \h </w:instrText>
        </w:r>
        <w:r w:rsidR="00A466AD">
          <w:rPr>
            <w:noProof/>
          </w:rPr>
        </w:r>
        <w:r w:rsidR="00A466AD">
          <w:rPr>
            <w:noProof/>
          </w:rPr>
          <w:fldChar w:fldCharType="separate"/>
        </w:r>
        <w:r w:rsidR="00A466AD">
          <w:rPr>
            <w:noProof/>
          </w:rPr>
          <w:t>6</w:t>
        </w:r>
        <w:r w:rsidR="00A466AD">
          <w:rPr>
            <w:noProof/>
          </w:rPr>
          <w:fldChar w:fldCharType="end"/>
        </w:r>
      </w:hyperlink>
    </w:p>
    <w:p w14:paraId="3669424E" w14:textId="67F9D122" w:rsidR="00A466AD" w:rsidRDefault="00DD38B2">
      <w:pPr>
        <w:pStyle w:val="23"/>
        <w:rPr>
          <w:rFonts w:asciiTheme="minorHAnsi" w:eastAsiaTheme="minorEastAsia" w:hAnsiTheme="minorHAnsi" w:cstheme="minorBidi"/>
          <w:noProof/>
          <w:szCs w:val="22"/>
          <w14:ligatures w14:val="standardContextual"/>
        </w:rPr>
      </w:pPr>
      <w:hyperlink w:anchor="_Toc166842445" w:history="1">
        <w:r w:rsidR="00A466AD" w:rsidRPr="00294828">
          <w:rPr>
            <w:rStyle w:val="affff6"/>
            <w:noProof/>
          </w:rPr>
          <w:t>5.4 废弃物管理</w:t>
        </w:r>
        <w:r w:rsidR="00A466AD">
          <w:rPr>
            <w:noProof/>
          </w:rPr>
          <w:tab/>
        </w:r>
        <w:r w:rsidR="00A466AD">
          <w:rPr>
            <w:noProof/>
          </w:rPr>
          <w:fldChar w:fldCharType="begin"/>
        </w:r>
        <w:r w:rsidR="00A466AD">
          <w:rPr>
            <w:noProof/>
          </w:rPr>
          <w:instrText xml:space="preserve"> PAGEREF _Toc166842445 \h </w:instrText>
        </w:r>
        <w:r w:rsidR="00A466AD">
          <w:rPr>
            <w:noProof/>
          </w:rPr>
        </w:r>
        <w:r w:rsidR="00A466AD">
          <w:rPr>
            <w:noProof/>
          </w:rPr>
          <w:fldChar w:fldCharType="separate"/>
        </w:r>
        <w:r w:rsidR="00A466AD">
          <w:rPr>
            <w:noProof/>
          </w:rPr>
          <w:t>7</w:t>
        </w:r>
        <w:r w:rsidR="00A466AD">
          <w:rPr>
            <w:noProof/>
          </w:rPr>
          <w:fldChar w:fldCharType="end"/>
        </w:r>
      </w:hyperlink>
    </w:p>
    <w:p w14:paraId="7F2188F8" w14:textId="3EA9A3A2" w:rsidR="00A466AD" w:rsidRDefault="00DD38B2">
      <w:pPr>
        <w:pStyle w:val="23"/>
        <w:rPr>
          <w:rFonts w:asciiTheme="minorHAnsi" w:eastAsiaTheme="minorEastAsia" w:hAnsiTheme="minorHAnsi" w:cstheme="minorBidi"/>
          <w:noProof/>
          <w:szCs w:val="22"/>
          <w14:ligatures w14:val="standardContextual"/>
        </w:rPr>
      </w:pPr>
      <w:hyperlink w:anchor="_Toc166842446" w:history="1">
        <w:r w:rsidR="00A466AD" w:rsidRPr="00294828">
          <w:rPr>
            <w:rStyle w:val="affff6"/>
            <w:noProof/>
          </w:rPr>
          <w:t>5.5 档案管理</w:t>
        </w:r>
        <w:r w:rsidR="00A466AD">
          <w:rPr>
            <w:noProof/>
          </w:rPr>
          <w:tab/>
        </w:r>
        <w:r w:rsidR="00A466AD">
          <w:rPr>
            <w:noProof/>
          </w:rPr>
          <w:fldChar w:fldCharType="begin"/>
        </w:r>
        <w:r w:rsidR="00A466AD">
          <w:rPr>
            <w:noProof/>
          </w:rPr>
          <w:instrText xml:space="preserve"> PAGEREF _Toc166842446 \h </w:instrText>
        </w:r>
        <w:r w:rsidR="00A466AD">
          <w:rPr>
            <w:noProof/>
          </w:rPr>
        </w:r>
        <w:r w:rsidR="00A466AD">
          <w:rPr>
            <w:noProof/>
          </w:rPr>
          <w:fldChar w:fldCharType="separate"/>
        </w:r>
        <w:r w:rsidR="00A466AD">
          <w:rPr>
            <w:noProof/>
          </w:rPr>
          <w:t>7</w:t>
        </w:r>
        <w:r w:rsidR="00A466AD">
          <w:rPr>
            <w:noProof/>
          </w:rPr>
          <w:fldChar w:fldCharType="end"/>
        </w:r>
      </w:hyperlink>
    </w:p>
    <w:p w14:paraId="44907BBE" w14:textId="28F6EB16" w:rsidR="00A466AD" w:rsidRDefault="00DD38B2">
      <w:pPr>
        <w:pStyle w:val="10"/>
        <w:tabs>
          <w:tab w:val="right" w:leader="dot" w:pos="9344"/>
        </w:tabs>
        <w:rPr>
          <w:rFonts w:asciiTheme="minorHAnsi" w:eastAsiaTheme="minorEastAsia" w:hAnsiTheme="minorHAnsi" w:cstheme="minorBidi"/>
          <w:noProof/>
          <w:szCs w:val="22"/>
          <w14:ligatures w14:val="standardContextual"/>
        </w:rPr>
      </w:pPr>
      <w:hyperlink w:anchor="_Toc166842447" w:history="1">
        <w:r w:rsidR="00A466AD" w:rsidRPr="00294828">
          <w:rPr>
            <w:rStyle w:val="affff6"/>
            <w:noProof/>
          </w:rPr>
          <w:t>参考文献</w:t>
        </w:r>
        <w:r w:rsidR="00A466AD">
          <w:rPr>
            <w:noProof/>
          </w:rPr>
          <w:tab/>
        </w:r>
        <w:r w:rsidR="00A466AD">
          <w:rPr>
            <w:noProof/>
          </w:rPr>
          <w:fldChar w:fldCharType="begin"/>
        </w:r>
        <w:r w:rsidR="00A466AD">
          <w:rPr>
            <w:noProof/>
          </w:rPr>
          <w:instrText xml:space="preserve"> PAGEREF _Toc166842447 \h </w:instrText>
        </w:r>
        <w:r w:rsidR="00A466AD">
          <w:rPr>
            <w:noProof/>
          </w:rPr>
        </w:r>
        <w:r w:rsidR="00A466AD">
          <w:rPr>
            <w:noProof/>
          </w:rPr>
          <w:fldChar w:fldCharType="separate"/>
        </w:r>
        <w:r w:rsidR="00A466AD">
          <w:rPr>
            <w:noProof/>
          </w:rPr>
          <w:t>9</w:t>
        </w:r>
        <w:r w:rsidR="00A466AD">
          <w:rPr>
            <w:noProof/>
          </w:rPr>
          <w:fldChar w:fldCharType="end"/>
        </w:r>
      </w:hyperlink>
    </w:p>
    <w:p w14:paraId="7F0DB1F9" w14:textId="77777777" w:rsidR="00F84DCB" w:rsidRDefault="005E619C" w:rsidP="00F14AF8">
      <w:pPr>
        <w:pStyle w:val="affffff4"/>
        <w:ind w:firstLine="646"/>
        <w:sectPr w:rsidR="00F84DCB" w:rsidSect="001B72C1">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4B719D6F" w14:textId="77777777" w:rsidR="00F84DCB" w:rsidRDefault="005E619C">
      <w:pPr>
        <w:pStyle w:val="a6"/>
        <w:spacing w:before="900" w:after="360"/>
      </w:pPr>
      <w:bookmarkStart w:id="40" w:name="_Toc166842426"/>
      <w:bookmarkStart w:id="41" w:name="BookMark2"/>
      <w:bookmarkEnd w:id="20"/>
      <w:r>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0B18E74" w14:textId="77777777" w:rsidR="00F84DCB" w:rsidRDefault="005E619C" w:rsidP="00990FB3">
      <w:pPr>
        <w:pStyle w:val="afffff"/>
      </w:pPr>
      <w:r>
        <w:rPr>
          <w:rFonts w:hint="eastAsia"/>
        </w:rPr>
        <w:t>本文件按照GB/T 1.1—2020《标准化工作导则  第1部分：标准化文件的结构和起草规则》的规定起草。</w:t>
      </w:r>
    </w:p>
    <w:p w14:paraId="16B2DDE5" w14:textId="77777777" w:rsidR="00F84DCB" w:rsidRDefault="005E619C" w:rsidP="00990FB3">
      <w:pPr>
        <w:pStyle w:val="afffff"/>
      </w:pPr>
      <w:r>
        <w:rPr>
          <w:rFonts w:hint="eastAsia"/>
        </w:rPr>
        <w:t>请注意本文件的部分内容可能涉及专利。本文件的发布机构不承担识别专利的责任。</w:t>
      </w:r>
    </w:p>
    <w:p w14:paraId="66F7674A" w14:textId="77777777" w:rsidR="00F84DCB" w:rsidRDefault="005E619C" w:rsidP="00990FB3">
      <w:pPr>
        <w:pStyle w:val="afffff"/>
      </w:pPr>
      <w:r>
        <w:rPr>
          <w:rFonts w:hint="eastAsia"/>
        </w:rPr>
        <w:t>本文件由中国医药生物技术协会提出并归口。</w:t>
      </w:r>
    </w:p>
    <w:p w14:paraId="3C427E90" w14:textId="77777777" w:rsidR="00F84DCB" w:rsidRDefault="005E619C" w:rsidP="00990FB3">
      <w:pPr>
        <w:pStyle w:val="afffff"/>
      </w:pPr>
      <w:r>
        <w:rPr>
          <w:rFonts w:hint="eastAsia"/>
        </w:rPr>
        <w:t>本文件起草单位：南方医科大学南方医院、四川大学华西医院、中南大学湘雅医院、上海交通大学附属胸科医院、广东省人民医院、中山大学孙逸仙纪念医院。</w:t>
      </w:r>
    </w:p>
    <w:p w14:paraId="5DFE3DBE" w14:textId="77777777" w:rsidR="00F84DCB" w:rsidRDefault="005E619C" w:rsidP="00990FB3">
      <w:pPr>
        <w:pStyle w:val="afffff"/>
      </w:pPr>
      <w:r>
        <w:rPr>
          <w:rFonts w:hint="eastAsia"/>
        </w:rPr>
        <w:t>本文件主要起草人：吴炳义、张兰兰、黄强、申竑、田聆、林秋雄、尹东、曾勇、韩晓燕、黄俊琪、周鹏程、王华、邓昊、田卫群、刘新、肖风丽、杨燕、周翔宇、康晓楠、廖林川。</w:t>
      </w:r>
    </w:p>
    <w:p w14:paraId="7D937D48" w14:textId="77777777" w:rsidR="00F84DCB" w:rsidRDefault="00F84DCB" w:rsidP="00990FB3">
      <w:pPr>
        <w:pStyle w:val="afffff"/>
      </w:pPr>
    </w:p>
    <w:p w14:paraId="1E3A3C81" w14:textId="77777777" w:rsidR="00F84DCB" w:rsidRDefault="00F84DCB" w:rsidP="00990FB3">
      <w:pPr>
        <w:pStyle w:val="afffff"/>
        <w:sectPr w:rsidR="00F84DCB" w:rsidSect="001B72C1">
          <w:pgSz w:w="11906" w:h="16838"/>
          <w:pgMar w:top="1928" w:right="1134" w:bottom="1134" w:left="1134" w:header="1418" w:footer="1134" w:gutter="284"/>
          <w:pgNumType w:fmt="upperRoman"/>
          <w:cols w:space="425"/>
          <w:formProt w:val="0"/>
          <w:docGrid w:linePitch="312"/>
        </w:sectPr>
      </w:pPr>
    </w:p>
    <w:p w14:paraId="34A722A4" w14:textId="77DCD6D8" w:rsidR="00F84DCB" w:rsidRDefault="005E619C" w:rsidP="00D01672">
      <w:pPr>
        <w:pStyle w:val="a6"/>
        <w:spacing w:after="360"/>
      </w:pPr>
      <w:bookmarkStart w:id="42" w:name="_Toc144390739"/>
      <w:bookmarkStart w:id="43" w:name="_Toc144391644"/>
      <w:bookmarkStart w:id="44" w:name="_Toc144391527"/>
      <w:bookmarkStart w:id="45" w:name="_Toc160099330"/>
      <w:bookmarkStart w:id="46" w:name="_Toc145315517"/>
      <w:bookmarkStart w:id="47" w:name="_Toc144389676"/>
      <w:bookmarkStart w:id="48" w:name="_Toc144393355"/>
      <w:bookmarkStart w:id="49" w:name="_Toc162515447"/>
      <w:bookmarkStart w:id="50" w:name="_Toc162420420"/>
      <w:bookmarkStart w:id="51" w:name="_Toc144391685"/>
      <w:bookmarkStart w:id="52" w:name="_Toc144391677"/>
      <w:bookmarkStart w:id="53" w:name="_Toc144390704"/>
      <w:bookmarkStart w:id="54" w:name="_Toc162515413"/>
      <w:bookmarkStart w:id="55" w:name="_Toc144390774"/>
      <w:bookmarkStart w:id="56" w:name="_Toc162515152"/>
      <w:bookmarkStart w:id="57" w:name="_Toc160099555"/>
      <w:bookmarkStart w:id="58" w:name="_Toc144390183"/>
      <w:bookmarkStart w:id="59" w:name="_Toc145400926"/>
      <w:bookmarkStart w:id="60" w:name="_Toc160099012"/>
      <w:bookmarkStart w:id="61" w:name="_Toc166842427"/>
      <w:bookmarkStart w:id="62" w:name="BookMark3"/>
      <w:bookmarkEnd w:id="41"/>
      <w:r>
        <w:rPr>
          <w:spacing w:val="320"/>
        </w:rPr>
        <w:lastRenderedPageBreak/>
        <w:t>引</w:t>
      </w:r>
      <w:r>
        <w:t>言</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D754AAF" w14:textId="67296E10" w:rsidR="006C2303" w:rsidRDefault="003628F3" w:rsidP="00990FB3">
      <w:pPr>
        <w:pStyle w:val="afffff"/>
      </w:pPr>
      <w:r>
        <w:rPr>
          <w:rFonts w:hint="eastAsia"/>
        </w:rPr>
        <w:t>目前，</w:t>
      </w:r>
      <w:r w:rsidR="005E619C">
        <w:rPr>
          <w:rFonts w:hint="eastAsia"/>
        </w:rPr>
        <w:t>高校</w:t>
      </w:r>
      <w:r>
        <w:rPr>
          <w:rFonts w:hint="eastAsia"/>
        </w:rPr>
        <w:t>和</w:t>
      </w:r>
      <w:r w:rsidR="005E619C">
        <w:rPr>
          <w:rFonts w:hint="eastAsia"/>
        </w:rPr>
        <w:t>医</w:t>
      </w:r>
      <w:r>
        <w:rPr>
          <w:rFonts w:hint="eastAsia"/>
        </w:rPr>
        <w:t>疗机构等</w:t>
      </w:r>
      <w:r w:rsidR="005E619C">
        <w:rPr>
          <w:rFonts w:hint="eastAsia"/>
        </w:rPr>
        <w:t>普遍加大了实验室硬件建设的投入力度，科研实验室的建设有了飞跃式的发展。</w:t>
      </w:r>
      <w:r w:rsidR="006C2303">
        <w:rPr>
          <w:rFonts w:hint="eastAsia"/>
        </w:rPr>
        <w:t>如何规范生物医学中心实验室的建设与运行管理、实现实验室资源共享共用，至今尚无国家标准</w:t>
      </w:r>
      <w:r>
        <w:rPr>
          <w:rFonts w:hint="eastAsia"/>
        </w:rPr>
        <w:t>。机构</w:t>
      </w:r>
      <w:r w:rsidR="006C2303">
        <w:rPr>
          <w:rFonts w:hint="eastAsia"/>
        </w:rPr>
        <w:t>在新建实验室时仍有许多困惑，实验室如何规划布局、功能模块如何设置、信息化的建设、人员队伍的搭建、管理制度和运行效率等，都是困扰各医院科管部门和实验室工作人员的具体问题。</w:t>
      </w:r>
    </w:p>
    <w:p w14:paraId="751CF0B9" w14:textId="33752FBD" w:rsidR="00F84DCB" w:rsidRDefault="005E619C" w:rsidP="00990FB3">
      <w:pPr>
        <w:pStyle w:val="afffff"/>
      </w:pPr>
      <w:r>
        <w:rPr>
          <w:rFonts w:hint="eastAsia"/>
        </w:rPr>
        <w:t>鉴于此，中国医药生物技术协会科研实验室建设与管理分会组织有关专家制定了本</w:t>
      </w:r>
      <w:r w:rsidR="004449BE">
        <w:rPr>
          <w:rFonts w:hint="eastAsia"/>
        </w:rPr>
        <w:t>文件</w:t>
      </w:r>
      <w:r>
        <w:rPr>
          <w:rFonts w:hint="eastAsia"/>
        </w:rPr>
        <w:t>，</w:t>
      </w:r>
      <w:r w:rsidR="003628F3">
        <w:rPr>
          <w:rFonts w:hint="eastAsia"/>
        </w:rPr>
        <w:t>可以</w:t>
      </w:r>
      <w:r>
        <w:rPr>
          <w:rFonts w:hint="eastAsia"/>
        </w:rPr>
        <w:t>为</w:t>
      </w:r>
      <w:r w:rsidR="003628F3">
        <w:rPr>
          <w:rFonts w:hint="eastAsia"/>
        </w:rPr>
        <w:t>有关</w:t>
      </w:r>
      <w:r>
        <w:rPr>
          <w:rFonts w:hint="eastAsia"/>
        </w:rPr>
        <w:t>单位的科管部门和生物医学中心实验室的工作人员提供专业的指导意见，对生物医学中心实验室的规范化建设与运行管理具有重要的现实意义。</w:t>
      </w:r>
    </w:p>
    <w:p w14:paraId="724BE18A" w14:textId="77777777" w:rsidR="00F84DCB" w:rsidRDefault="00F84DCB" w:rsidP="00990FB3">
      <w:pPr>
        <w:pStyle w:val="afffff"/>
        <w:sectPr w:rsidR="00F84DCB" w:rsidSect="001B72C1">
          <w:pgSz w:w="11906" w:h="16838"/>
          <w:pgMar w:top="1928" w:right="1134" w:bottom="1134" w:left="1134" w:header="1418" w:footer="1134" w:gutter="284"/>
          <w:pgNumType w:fmt="upperRoman"/>
          <w:cols w:space="425"/>
          <w:formProt w:val="0"/>
          <w:docGrid w:linePitch="312"/>
        </w:sectPr>
      </w:pPr>
    </w:p>
    <w:p w14:paraId="6418608B" w14:textId="77777777" w:rsidR="00F84DCB" w:rsidRDefault="00F84DCB" w:rsidP="00F14AF8">
      <w:bookmarkStart w:id="63" w:name="BookMark4"/>
      <w:bookmarkEnd w:id="62"/>
    </w:p>
    <w:p w14:paraId="163CA69D" w14:textId="77777777" w:rsidR="00F84DCB" w:rsidRDefault="00F84DCB" w:rsidP="00F14AF8"/>
    <w:bookmarkStart w:id="64" w:name="NEW_STAND_NAME" w:displacedByCustomXml="next"/>
    <w:sdt>
      <w:sdtPr>
        <w:tag w:val="NEW_STAND_NAME"/>
        <w:id w:val="595910757"/>
        <w:lock w:val="sdtLocked"/>
        <w:placeholder>
          <w:docPart w:val="D1DC868B0C2F4BC6A475C4F9A5889569"/>
        </w:placeholder>
      </w:sdtPr>
      <w:sdtEndPr/>
      <w:sdtContent>
        <w:p w14:paraId="2FD0A104" w14:textId="77777777" w:rsidR="00F84DCB" w:rsidRDefault="00F84DCB">
          <w:pPr>
            <w:pStyle w:val="afffffffff2"/>
            <w:spacing w:beforeLines="1" w:before="2" w:afterLines="1" w:after="2"/>
          </w:pPr>
        </w:p>
        <w:p w14:paraId="71BDD0F8" w14:textId="77777777" w:rsidR="00F84DCB" w:rsidRDefault="005E619C">
          <w:pPr>
            <w:pStyle w:val="afffffffff2"/>
            <w:spacing w:beforeLines="1" w:before="2" w:after="680"/>
          </w:pPr>
          <w:r>
            <w:rPr>
              <w:rFonts w:hint="eastAsia"/>
            </w:rPr>
            <w:t>生物医学中心实验室建设与管理要求</w:t>
          </w:r>
        </w:p>
      </w:sdtContent>
    </w:sdt>
    <w:p w14:paraId="1A06B4FB" w14:textId="77777777" w:rsidR="00F84DCB" w:rsidRDefault="005E619C">
      <w:pPr>
        <w:pStyle w:val="affc"/>
        <w:spacing w:before="240" w:after="240"/>
      </w:pPr>
      <w:bookmarkStart w:id="65" w:name="_Toc144391645"/>
      <w:bookmarkStart w:id="66" w:name="_Toc145315518"/>
      <w:bookmarkStart w:id="67" w:name="_Toc26986771"/>
      <w:bookmarkStart w:id="68" w:name="_Toc17233325"/>
      <w:bookmarkStart w:id="69" w:name="_Toc144390740"/>
      <w:bookmarkStart w:id="70" w:name="_Toc160099556"/>
      <w:bookmarkStart w:id="71" w:name="_Toc144390184"/>
      <w:bookmarkStart w:id="72" w:name="_Toc160099331"/>
      <w:bookmarkStart w:id="73" w:name="_Toc145400927"/>
      <w:bookmarkStart w:id="74" w:name="_Toc26648465"/>
      <w:bookmarkStart w:id="75" w:name="_Toc144389415"/>
      <w:bookmarkStart w:id="76" w:name="_Toc144393356"/>
      <w:bookmarkStart w:id="77" w:name="_Toc24884211"/>
      <w:bookmarkStart w:id="78" w:name="_Toc17233333"/>
      <w:bookmarkStart w:id="79" w:name="_Toc144389677"/>
      <w:bookmarkStart w:id="80" w:name="_Toc144391678"/>
      <w:bookmarkStart w:id="81" w:name="_Toc162515153"/>
      <w:bookmarkStart w:id="82" w:name="_Toc144391686"/>
      <w:bookmarkStart w:id="83" w:name="_Toc26986530"/>
      <w:bookmarkStart w:id="84" w:name="_Toc144390775"/>
      <w:bookmarkStart w:id="85" w:name="_Toc162515448"/>
      <w:bookmarkStart w:id="86" w:name="_Toc24884218"/>
      <w:bookmarkStart w:id="87" w:name="_Toc26718930"/>
      <w:bookmarkStart w:id="88" w:name="_Toc160099013"/>
      <w:bookmarkStart w:id="89" w:name="_Toc162515414"/>
      <w:bookmarkStart w:id="90" w:name="_Toc97192964"/>
      <w:bookmarkStart w:id="91" w:name="_Toc144389440"/>
      <w:bookmarkStart w:id="92" w:name="_Toc144390705"/>
      <w:bookmarkStart w:id="93" w:name="_Toc144391528"/>
      <w:bookmarkStart w:id="94" w:name="_Toc162420421"/>
      <w:bookmarkStart w:id="95" w:name="_Toc144389503"/>
      <w:bookmarkStart w:id="96" w:name="_Toc166842428"/>
      <w:bookmarkEnd w:id="64"/>
      <w:r>
        <w:rPr>
          <w:rFonts w:hint="eastAsia"/>
        </w:rPr>
        <w:t>范围</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E59B077" w14:textId="77777777" w:rsidR="00F84DCB" w:rsidRDefault="005E619C" w:rsidP="00990FB3">
      <w:pPr>
        <w:pStyle w:val="afffff"/>
      </w:pPr>
      <w:bookmarkStart w:id="97" w:name="_Toc24884212"/>
      <w:bookmarkStart w:id="98" w:name="_Toc17233334"/>
      <w:bookmarkStart w:id="99" w:name="_Toc17233326"/>
      <w:bookmarkStart w:id="100" w:name="_Toc24884219"/>
      <w:bookmarkStart w:id="101" w:name="_Toc26648466"/>
      <w:r>
        <w:rPr>
          <w:rFonts w:hint="eastAsia"/>
        </w:rPr>
        <w:t>本文件规定了生物医学中心实验室的建设要求和管理要求。</w:t>
      </w:r>
    </w:p>
    <w:p w14:paraId="21D39050" w14:textId="31B52906" w:rsidR="00F84DCB" w:rsidRDefault="005E619C" w:rsidP="00990FB3">
      <w:pPr>
        <w:pStyle w:val="afffff"/>
      </w:pPr>
      <w:r>
        <w:rPr>
          <w:rFonts w:hint="eastAsia"/>
        </w:rPr>
        <w:t>本文件</w:t>
      </w:r>
      <w:bookmarkStart w:id="102" w:name="_Hlk144881488"/>
      <w:r>
        <w:rPr>
          <w:rFonts w:hint="eastAsia"/>
        </w:rPr>
        <w:t>适用于新建或改扩建生物医学中心实验室（生物安全防护水平为一级或二级）的建设与管理，其他生命科学实验室参照使用。</w:t>
      </w:r>
      <w:bookmarkEnd w:id="102"/>
    </w:p>
    <w:p w14:paraId="4C5400B0" w14:textId="77777777" w:rsidR="00F84DCB" w:rsidRDefault="005E619C" w:rsidP="00990FB3">
      <w:pPr>
        <w:pStyle w:val="afffff"/>
      </w:pPr>
      <w:r>
        <w:rPr>
          <w:rFonts w:hint="eastAsia"/>
        </w:rPr>
        <w:t>本文件不适用于第三方检测实验室、临床检测实验室以及药物研究实验室等非开放共享的科研公共实验室。</w:t>
      </w:r>
    </w:p>
    <w:p w14:paraId="4DAB3F8C" w14:textId="77777777" w:rsidR="00F84DCB" w:rsidRDefault="005E619C">
      <w:pPr>
        <w:pStyle w:val="affc"/>
        <w:spacing w:before="240" w:after="240"/>
      </w:pPr>
      <w:bookmarkStart w:id="103" w:name="_Toc144391687"/>
      <w:bookmarkStart w:id="104" w:name="_Toc26986531"/>
      <w:bookmarkStart w:id="105" w:name="_Toc97192965"/>
      <w:bookmarkStart w:id="106" w:name="_Toc144391679"/>
      <w:bookmarkStart w:id="107" w:name="_Toc26986772"/>
      <w:bookmarkStart w:id="108" w:name="_Toc144389504"/>
      <w:bookmarkStart w:id="109" w:name="_Toc144393357"/>
      <w:bookmarkStart w:id="110" w:name="_Toc144390741"/>
      <w:bookmarkStart w:id="111" w:name="_Toc145400928"/>
      <w:bookmarkStart w:id="112" w:name="_Toc144390706"/>
      <w:bookmarkStart w:id="113" w:name="_Toc160099014"/>
      <w:bookmarkStart w:id="114" w:name="_Toc162515154"/>
      <w:bookmarkStart w:id="115" w:name="_Toc144389678"/>
      <w:bookmarkStart w:id="116" w:name="_Toc162515449"/>
      <w:bookmarkStart w:id="117" w:name="_Toc162420422"/>
      <w:bookmarkStart w:id="118" w:name="_Toc144390776"/>
      <w:bookmarkStart w:id="119" w:name="_Toc144389441"/>
      <w:bookmarkStart w:id="120" w:name="_Toc145315519"/>
      <w:bookmarkStart w:id="121" w:name="_Toc160099332"/>
      <w:bookmarkStart w:id="122" w:name="_Toc144391646"/>
      <w:bookmarkStart w:id="123" w:name="_Toc162515415"/>
      <w:bookmarkStart w:id="124" w:name="_Toc26718931"/>
      <w:bookmarkStart w:id="125" w:name="_Toc144391529"/>
      <w:bookmarkStart w:id="126" w:name="_Toc144390185"/>
      <w:bookmarkStart w:id="127" w:name="_Toc144389416"/>
      <w:bookmarkStart w:id="128" w:name="_Toc160099557"/>
      <w:bookmarkStart w:id="129" w:name="_Toc166842429"/>
      <w:r>
        <w:rPr>
          <w:rFonts w:hint="eastAsia"/>
        </w:rPr>
        <w:t>规范性引用文件</w:t>
      </w:r>
      <w:bookmarkEnd w:id="97"/>
      <w:bookmarkEnd w:id="98"/>
      <w:bookmarkEnd w:id="99"/>
      <w:bookmarkEnd w:id="100"/>
      <w:bookmarkEnd w:id="10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dt>
      <w:sdtPr>
        <w:rPr>
          <w:rFonts w:hint="eastAsia"/>
        </w:rPr>
        <w:id w:val="715848253"/>
        <w:placeholder>
          <w:docPart w:val="3FFE1E84519E4958B690EE0CAFE127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DB1AF02" w14:textId="77777777" w:rsidR="00F84DCB" w:rsidRDefault="005E619C" w:rsidP="00990FB3">
          <w:pPr>
            <w:pStyle w:val="afffff"/>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93AEB3" w14:textId="77777777" w:rsidR="00F84DCB" w:rsidRDefault="005E619C" w:rsidP="00990FB3">
      <w:pPr>
        <w:pStyle w:val="afffff"/>
      </w:pPr>
      <w:r>
        <w:rPr>
          <w:rFonts w:hint="eastAsia"/>
        </w:rPr>
        <w:t>GB 50016 建筑设计防火规范</w:t>
      </w:r>
    </w:p>
    <w:p w14:paraId="10A1F41A" w14:textId="77777777" w:rsidR="00F84DCB" w:rsidRDefault="005E619C" w:rsidP="00990FB3">
      <w:pPr>
        <w:pStyle w:val="afffff"/>
      </w:pPr>
      <w:r>
        <w:rPr>
          <w:rFonts w:hint="eastAsia"/>
        </w:rPr>
        <w:t>GB/T 50346 生物安全实验室建筑技术规范</w:t>
      </w:r>
    </w:p>
    <w:p w14:paraId="301E5294" w14:textId="77777777" w:rsidR="00F84DCB" w:rsidRDefault="005E619C">
      <w:pPr>
        <w:pStyle w:val="affc"/>
        <w:spacing w:before="240" w:after="240"/>
      </w:pPr>
      <w:bookmarkStart w:id="130" w:name="_Toc160099333"/>
      <w:bookmarkStart w:id="131" w:name="_Toc160099015"/>
      <w:bookmarkStart w:id="132" w:name="_Toc160099558"/>
      <w:bookmarkStart w:id="133" w:name="_Toc160099334"/>
      <w:bookmarkStart w:id="134" w:name="_Toc160099016"/>
      <w:bookmarkStart w:id="135" w:name="_Toc160099017"/>
      <w:bookmarkStart w:id="136" w:name="_Toc160099335"/>
      <w:bookmarkStart w:id="137" w:name="_Toc160099559"/>
      <w:bookmarkStart w:id="138" w:name="_Toc160099561"/>
      <w:bookmarkStart w:id="139" w:name="_Toc160099337"/>
      <w:bookmarkStart w:id="140" w:name="_Toc144390779"/>
      <w:bookmarkStart w:id="141" w:name="_Toc160099563"/>
      <w:bookmarkStart w:id="142" w:name="_Toc160099018"/>
      <w:bookmarkStart w:id="143" w:name="_Toc160099560"/>
      <w:bookmarkStart w:id="144" w:name="_Toc160099336"/>
      <w:bookmarkStart w:id="145" w:name="_Toc160099562"/>
      <w:bookmarkStart w:id="146" w:name="_Toc144390709"/>
      <w:bookmarkStart w:id="147" w:name="_Toc144390744"/>
      <w:bookmarkStart w:id="148" w:name="_Toc160099019"/>
      <w:bookmarkStart w:id="149" w:name="_Toc160099338"/>
      <w:bookmarkStart w:id="150" w:name="_Toc160099020"/>
      <w:bookmarkStart w:id="151" w:name="_Toc162515450"/>
      <w:bookmarkStart w:id="152" w:name="_Toc162515155"/>
      <w:bookmarkStart w:id="153" w:name="_Toc162515416"/>
      <w:bookmarkStart w:id="154" w:name="_Toc166842430"/>
      <w:bookmarkStart w:id="155" w:name="_Toc144391696"/>
      <w:bookmarkStart w:id="156" w:name="_Toc144391681"/>
      <w:bookmarkStart w:id="157" w:name="_Toc144390785"/>
      <w:bookmarkStart w:id="158" w:name="_Toc126650414"/>
      <w:bookmarkStart w:id="159" w:name="_Toc144391538"/>
      <w:bookmarkStart w:id="160" w:name="_Toc144391655"/>
      <w:bookmarkStart w:id="161" w:name="_Toc145315521"/>
      <w:bookmarkStart w:id="162" w:name="_Toc144390750"/>
      <w:bookmarkStart w:id="163" w:name="_Toc144390715"/>
      <w:bookmarkStart w:id="164" w:name="_Toc144390187"/>
      <w:bookmarkStart w:id="165" w:name="_Toc144393359"/>
      <w:bookmarkStart w:id="166" w:name="_Toc145400930"/>
      <w:bookmarkStart w:id="167" w:name="_Toc162420423"/>
      <w:bookmarkStart w:id="168" w:name="_Toc160099340"/>
      <w:bookmarkStart w:id="169" w:name="_Toc160099022"/>
      <w:bookmarkStart w:id="170" w:name="_Toc16009956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rPr>
        <w:t>术语和定义</w:t>
      </w:r>
      <w:bookmarkEnd w:id="151"/>
      <w:bookmarkEnd w:id="152"/>
      <w:bookmarkEnd w:id="153"/>
      <w:bookmarkEnd w:id="154"/>
    </w:p>
    <w:p w14:paraId="57848208" w14:textId="21429D79" w:rsidR="00D01672" w:rsidRPr="00D01672" w:rsidRDefault="00D01672" w:rsidP="00235AE5">
      <w:pPr>
        <w:pStyle w:val="afffff"/>
      </w:pPr>
      <w:r w:rsidRPr="00812782">
        <w:rPr>
          <w:rFonts w:hint="eastAsia"/>
        </w:rPr>
        <w:t>下列术语和定义适用于本文件</w:t>
      </w:r>
      <w:r>
        <w:rPr>
          <w:rFonts w:hint="eastAsia"/>
        </w:rPr>
        <w:t>。</w:t>
      </w:r>
    </w:p>
    <w:p w14:paraId="53C5CF42" w14:textId="77777777" w:rsidR="00D01672" w:rsidRDefault="00D01672" w:rsidP="001C4EF4">
      <w:pPr>
        <w:pStyle w:val="affffffffffe"/>
      </w:pPr>
    </w:p>
    <w:p w14:paraId="4CA78F44" w14:textId="737E6A6D" w:rsidR="00FB62FA" w:rsidRDefault="00FB62FA" w:rsidP="00D01672">
      <w:pPr>
        <w:pStyle w:val="affffffffffe"/>
        <w:numPr>
          <w:ilvl w:val="0"/>
          <w:numId w:val="0"/>
        </w:numPr>
        <w:ind w:left="-2" w:firstLineChars="200" w:firstLine="420"/>
      </w:pPr>
      <w:r w:rsidRPr="001C4EF4">
        <w:rPr>
          <w:rFonts w:hint="eastAsia"/>
        </w:rPr>
        <w:t>生物医学中心实验室</w:t>
      </w:r>
      <w:r w:rsidR="001C4EF4">
        <w:rPr>
          <w:rFonts w:hint="eastAsia"/>
        </w:rPr>
        <w:t xml:space="preserve"> </w:t>
      </w:r>
      <w:r w:rsidR="001C4EF4" w:rsidRPr="001C4EF4">
        <w:t>central laboratory of biomedicine</w:t>
      </w:r>
    </w:p>
    <w:p w14:paraId="34FDADF6" w14:textId="4DF35692" w:rsidR="00FB62FA" w:rsidRDefault="001C4EF4" w:rsidP="00990FB3">
      <w:pPr>
        <w:pStyle w:val="afffff"/>
      </w:pPr>
      <w:r w:rsidRPr="001C4EF4">
        <w:rPr>
          <w:rFonts w:hint="eastAsia"/>
        </w:rPr>
        <w:t>从事医学、生物和科学技术研究的，符合国家生物安全防护水平为一级或二级的科学实验场所， 24</w:t>
      </w:r>
      <w:r>
        <w:rPr>
          <w:rFonts w:hint="eastAsia"/>
        </w:rPr>
        <w:t>小时</w:t>
      </w:r>
      <w:r w:rsidRPr="001C4EF4">
        <w:rPr>
          <w:rFonts w:hint="eastAsia"/>
        </w:rPr>
        <w:t>开放的科研公共平台。不包含第三方检测实验室、临床检测实验室以及药物研究实验室等非开放共享的科研实验室。</w:t>
      </w:r>
    </w:p>
    <w:p w14:paraId="1652B609" w14:textId="77777777" w:rsidR="00F84DCB" w:rsidRDefault="005E619C">
      <w:pPr>
        <w:pStyle w:val="affc"/>
        <w:spacing w:before="240" w:after="240"/>
      </w:pPr>
      <w:bookmarkStart w:id="171" w:name="_Toc162515417"/>
      <w:bookmarkStart w:id="172" w:name="_Toc162515156"/>
      <w:bookmarkStart w:id="173" w:name="_Toc162515451"/>
      <w:bookmarkStart w:id="174" w:name="_Toc166842431"/>
      <w:r>
        <w:rPr>
          <w:rFonts w:hint="eastAsia"/>
        </w:rPr>
        <w:t>建设</w:t>
      </w:r>
      <w:bookmarkEnd w:id="155"/>
      <w:bookmarkEnd w:id="156"/>
      <w:bookmarkEnd w:id="157"/>
      <w:bookmarkEnd w:id="158"/>
      <w:bookmarkEnd w:id="159"/>
      <w:bookmarkEnd w:id="160"/>
      <w:bookmarkEnd w:id="161"/>
      <w:bookmarkEnd w:id="162"/>
      <w:bookmarkEnd w:id="163"/>
      <w:bookmarkEnd w:id="164"/>
      <w:bookmarkEnd w:id="165"/>
      <w:bookmarkEnd w:id="166"/>
      <w:r>
        <w:rPr>
          <w:rFonts w:hint="eastAsia"/>
        </w:rPr>
        <w:t>要求</w:t>
      </w:r>
      <w:bookmarkEnd w:id="167"/>
      <w:bookmarkEnd w:id="168"/>
      <w:bookmarkEnd w:id="169"/>
      <w:bookmarkEnd w:id="170"/>
      <w:bookmarkEnd w:id="171"/>
      <w:bookmarkEnd w:id="172"/>
      <w:bookmarkEnd w:id="173"/>
      <w:bookmarkEnd w:id="174"/>
    </w:p>
    <w:p w14:paraId="7E1E2892" w14:textId="77777777" w:rsidR="00F84DCB" w:rsidRDefault="005E619C" w:rsidP="001C4EF4">
      <w:pPr>
        <w:pStyle w:val="affd"/>
      </w:pPr>
      <w:bookmarkStart w:id="175" w:name="_Toc144391656"/>
      <w:bookmarkStart w:id="176" w:name="_Toc144390188"/>
      <w:bookmarkStart w:id="177" w:name="_Toc160099341"/>
      <w:bookmarkStart w:id="178" w:name="_Toc160099566"/>
      <w:bookmarkStart w:id="179" w:name="_Toc145315522"/>
      <w:bookmarkStart w:id="180" w:name="_Toc162420424"/>
      <w:bookmarkStart w:id="181" w:name="_Toc160099023"/>
      <w:bookmarkStart w:id="182" w:name="_Toc162515157"/>
      <w:bookmarkStart w:id="183" w:name="_Toc162515418"/>
      <w:bookmarkStart w:id="184" w:name="_Toc126650415"/>
      <w:bookmarkStart w:id="185" w:name="_Toc144390786"/>
      <w:bookmarkStart w:id="186" w:name="_Toc144390716"/>
      <w:bookmarkStart w:id="187" w:name="_Toc144393360"/>
      <w:bookmarkStart w:id="188" w:name="_Toc145400931"/>
      <w:bookmarkStart w:id="189" w:name="_Toc144391539"/>
      <w:bookmarkStart w:id="190" w:name="_Toc144390751"/>
      <w:bookmarkStart w:id="191" w:name="_Toc144391697"/>
      <w:bookmarkStart w:id="192" w:name="_Toc162515452"/>
      <w:bookmarkStart w:id="193" w:name="_Toc166842432"/>
      <w:r>
        <w:rPr>
          <w:rFonts w:hint="eastAsia"/>
        </w:rPr>
        <w:t>建筑设计</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60756CF" w14:textId="77777777" w:rsidR="00F84DCB" w:rsidRDefault="005E619C" w:rsidP="00990FB3">
      <w:pPr>
        <w:pStyle w:val="affe"/>
      </w:pPr>
      <w:bookmarkStart w:id="194" w:name="_Toc162515419"/>
      <w:bookmarkStart w:id="195" w:name="_Toc162515158"/>
      <w:bookmarkStart w:id="196" w:name="_Toc162515453"/>
      <w:r w:rsidRPr="00990FB3">
        <w:rPr>
          <w:rFonts w:hint="eastAsia"/>
        </w:rPr>
        <w:t>应根据生物安全风险评估确定实验室生物安全等级。</w:t>
      </w:r>
      <w:bookmarkEnd w:id="194"/>
      <w:bookmarkEnd w:id="195"/>
      <w:bookmarkEnd w:id="196"/>
    </w:p>
    <w:p w14:paraId="429A2116" w14:textId="702B8BD2" w:rsidR="00F84DCB" w:rsidRPr="00990FB3" w:rsidRDefault="005E619C" w:rsidP="00990FB3">
      <w:pPr>
        <w:pStyle w:val="affe"/>
      </w:pPr>
      <w:r w:rsidRPr="00990FB3">
        <w:rPr>
          <w:rFonts w:hint="eastAsia"/>
        </w:rPr>
        <w:t>生物安全防护水平为一级的生物医学中心实验室，</w:t>
      </w:r>
      <w:r w:rsidR="00990FB3">
        <w:rPr>
          <w:rFonts w:hint="eastAsia"/>
        </w:rPr>
        <w:t>可</w:t>
      </w:r>
      <w:r w:rsidRPr="00990FB3">
        <w:rPr>
          <w:rFonts w:hint="eastAsia"/>
        </w:rPr>
        <w:t>按照生物安全二级实验室（</w:t>
      </w:r>
      <w:r w:rsidRPr="00990FB3">
        <w:rPr>
          <w:rFonts w:hint="eastAsia"/>
          <w:lang w:val="zh-CN"/>
        </w:rPr>
        <w:t>BSL-2实</w:t>
      </w:r>
      <w:r w:rsidRPr="00990FB3">
        <w:rPr>
          <w:rFonts w:hint="eastAsia"/>
        </w:rPr>
        <w:t>验室）要求进行设计建造；生物安全防护水平为二级的生物医学中心实验室，应按照BSL-2实验室要求进行设计建造。</w:t>
      </w:r>
    </w:p>
    <w:p w14:paraId="2DF41353" w14:textId="77777777" w:rsidR="00F84DCB" w:rsidRDefault="005E619C" w:rsidP="00990FB3">
      <w:pPr>
        <w:pStyle w:val="affe"/>
      </w:pPr>
      <w:r>
        <w:rPr>
          <w:rFonts w:hint="eastAsia"/>
        </w:rPr>
        <w:t>实验室总建筑面积</w:t>
      </w:r>
      <w:proofErr w:type="gramStart"/>
      <w:r>
        <w:rPr>
          <w:rFonts w:hint="eastAsia"/>
        </w:rPr>
        <w:t>宜按照</w:t>
      </w:r>
      <w:proofErr w:type="gramEnd"/>
      <w:r>
        <w:rPr>
          <w:rFonts w:hint="eastAsia"/>
        </w:rPr>
        <w:t>人均</w:t>
      </w:r>
      <w:r>
        <w:rPr>
          <w:rFonts w:hint="eastAsia"/>
          <w:lang w:eastAsia="zh-Hans"/>
        </w:rPr>
        <w:t>15</w:t>
      </w:r>
      <w:r>
        <w:rPr>
          <w:rFonts w:hint="eastAsia"/>
        </w:rPr>
        <w:t xml:space="preserve"> m</w:t>
      </w:r>
      <w:r>
        <w:rPr>
          <w:rFonts w:hint="eastAsia"/>
          <w:vertAlign w:val="superscript"/>
        </w:rPr>
        <w:t>2</w:t>
      </w:r>
      <w:r>
        <w:rPr>
          <w:rFonts w:hint="eastAsia"/>
          <w:lang w:eastAsia="zh-Hans"/>
        </w:rPr>
        <w:t>～20</w:t>
      </w:r>
      <w:r>
        <w:rPr>
          <w:rFonts w:hint="eastAsia"/>
        </w:rPr>
        <w:t xml:space="preserve"> m</w:t>
      </w:r>
      <w:r>
        <w:rPr>
          <w:rFonts w:hint="eastAsia"/>
          <w:vertAlign w:val="superscript"/>
        </w:rPr>
        <w:t>2</w:t>
      </w:r>
      <w:r>
        <w:rPr>
          <w:rFonts w:hint="eastAsia"/>
        </w:rPr>
        <w:t>计算，包括实验室区、办公区和生活区等所有区域。</w:t>
      </w:r>
    </w:p>
    <w:p w14:paraId="079611D3" w14:textId="77777777" w:rsidR="00F84DCB" w:rsidRDefault="005E619C" w:rsidP="00990FB3">
      <w:pPr>
        <w:pStyle w:val="affe"/>
      </w:pPr>
      <w:r>
        <w:rPr>
          <w:rFonts w:hint="eastAsia"/>
        </w:rPr>
        <w:t>在设计时，应考虑影响实验室使用效率和安全生产的因素，如空间布局、实验台、储物柜、通风设施、照明、承重、应急设施和污水排放等；根据实验功能模块及设备放置的需要，应考虑空间的合理化分配。</w:t>
      </w:r>
    </w:p>
    <w:p w14:paraId="233687BF" w14:textId="58551BCB" w:rsidR="00F84DCB" w:rsidRDefault="003A4B9E" w:rsidP="00990FB3">
      <w:pPr>
        <w:pStyle w:val="affe"/>
      </w:pPr>
      <w:r>
        <w:rPr>
          <w:rFonts w:hint="eastAsia"/>
        </w:rPr>
        <w:t>接触到</w:t>
      </w:r>
      <w:r w:rsidR="005E619C">
        <w:rPr>
          <w:rFonts w:hint="eastAsia"/>
        </w:rPr>
        <w:t>污染物的</w:t>
      </w:r>
      <w:r>
        <w:rPr>
          <w:rFonts w:hint="eastAsia"/>
        </w:rPr>
        <w:t>实验室</w:t>
      </w:r>
      <w:r w:rsidR="005E619C">
        <w:rPr>
          <w:rFonts w:hint="eastAsia"/>
        </w:rPr>
        <w:t>应安装洗手池，</w:t>
      </w:r>
      <w:r>
        <w:rPr>
          <w:rFonts w:hint="eastAsia"/>
        </w:rPr>
        <w:t>宜</w:t>
      </w:r>
      <w:r w:rsidR="005E619C">
        <w:rPr>
          <w:rFonts w:hint="eastAsia"/>
        </w:rPr>
        <w:t>采用感应水龙头</w:t>
      </w:r>
      <w:r>
        <w:rPr>
          <w:rFonts w:hint="eastAsia"/>
        </w:rPr>
        <w:t>，</w:t>
      </w:r>
      <w:r w:rsidR="005E619C">
        <w:rPr>
          <w:rFonts w:hint="eastAsia"/>
        </w:rPr>
        <w:t>洗手池应是独立专用的。</w:t>
      </w:r>
    </w:p>
    <w:p w14:paraId="7E0277C9" w14:textId="063BC902" w:rsidR="00F84DCB" w:rsidRDefault="005E619C" w:rsidP="00990FB3">
      <w:pPr>
        <w:pStyle w:val="affe"/>
      </w:pPr>
      <w:r>
        <w:rPr>
          <w:rFonts w:hint="eastAsia"/>
        </w:rPr>
        <w:t>在有需要消毒的区域（如细胞培养室）应安装紫外线灯，固定紫外灯管</w:t>
      </w:r>
      <w:r w:rsidR="00990FB3">
        <w:rPr>
          <w:rFonts w:hint="eastAsia"/>
        </w:rPr>
        <w:t>的</w:t>
      </w:r>
      <w:r>
        <w:rPr>
          <w:rFonts w:hint="eastAsia"/>
        </w:rPr>
        <w:t>吊装高度</w:t>
      </w:r>
      <w:r w:rsidR="00990FB3">
        <w:rPr>
          <w:rFonts w:hint="eastAsia"/>
        </w:rPr>
        <w:t>为</w:t>
      </w:r>
      <w:r>
        <w:rPr>
          <w:rFonts w:hint="eastAsia"/>
        </w:rPr>
        <w:t>1.8 m～2.2 m，安装数量为平均1.5 W/m</w:t>
      </w:r>
      <w:r>
        <w:rPr>
          <w:rFonts w:hint="eastAsia"/>
          <w:vertAlign w:val="superscript"/>
        </w:rPr>
        <w:t>3</w:t>
      </w:r>
      <w:r>
        <w:rPr>
          <w:rFonts w:hint="eastAsia"/>
        </w:rPr>
        <w:t>。</w:t>
      </w:r>
    </w:p>
    <w:p w14:paraId="3FBA4C36" w14:textId="77777777" w:rsidR="00F84DCB" w:rsidRDefault="005E619C" w:rsidP="001C4EF4">
      <w:pPr>
        <w:pStyle w:val="affd"/>
      </w:pPr>
      <w:bookmarkStart w:id="197" w:name="_Toc144390717"/>
      <w:bookmarkStart w:id="198" w:name="_Toc145315523"/>
      <w:bookmarkStart w:id="199" w:name="_Toc144391657"/>
      <w:bookmarkStart w:id="200" w:name="_Toc144390752"/>
      <w:bookmarkStart w:id="201" w:name="_Toc160099342"/>
      <w:bookmarkStart w:id="202" w:name="_Toc144393361"/>
      <w:bookmarkStart w:id="203" w:name="_Toc126650416"/>
      <w:bookmarkStart w:id="204" w:name="_Toc145400932"/>
      <w:bookmarkStart w:id="205" w:name="_Toc144391540"/>
      <w:bookmarkStart w:id="206" w:name="_Toc144391698"/>
      <w:bookmarkStart w:id="207" w:name="_Toc160099024"/>
      <w:bookmarkStart w:id="208" w:name="_Toc162420425"/>
      <w:bookmarkStart w:id="209" w:name="_Toc162515454"/>
      <w:bookmarkStart w:id="210" w:name="_Toc160099567"/>
      <w:bookmarkStart w:id="211" w:name="_Toc144390787"/>
      <w:bookmarkStart w:id="212" w:name="_Toc144390189"/>
      <w:bookmarkStart w:id="213" w:name="_Toc162515159"/>
      <w:bookmarkStart w:id="214" w:name="_Toc162515420"/>
      <w:bookmarkStart w:id="215" w:name="_Toc166842433"/>
      <w:r>
        <w:rPr>
          <w:rFonts w:hint="eastAsia"/>
        </w:rPr>
        <w:t>主体结构</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rPr>
        <w:t xml:space="preserve"> </w:t>
      </w:r>
    </w:p>
    <w:p w14:paraId="690A8690" w14:textId="77777777" w:rsidR="00F84DCB" w:rsidRDefault="005E619C" w:rsidP="00990FB3">
      <w:pPr>
        <w:pStyle w:val="affe"/>
      </w:pPr>
      <w:r>
        <w:rPr>
          <w:rFonts w:hint="eastAsia"/>
        </w:rPr>
        <w:lastRenderedPageBreak/>
        <w:t>根据使用功能要求，实验室主体建筑应符合GB/T 50346的规定。</w:t>
      </w:r>
    </w:p>
    <w:p w14:paraId="53D91F13" w14:textId="77777777" w:rsidR="00F84DCB" w:rsidRDefault="005E619C" w:rsidP="00990FB3">
      <w:pPr>
        <w:pStyle w:val="affe"/>
      </w:pPr>
      <w:r>
        <w:rPr>
          <w:rFonts w:hint="eastAsia"/>
        </w:rPr>
        <w:t>实验室楼面活荷载设计应为</w:t>
      </w:r>
      <w:r>
        <w:rPr>
          <w:rFonts w:hint="eastAsia"/>
          <w:lang w:eastAsia="zh-Hans"/>
        </w:rPr>
        <w:t>400</w:t>
      </w:r>
      <w:r>
        <w:rPr>
          <w:rFonts w:hint="eastAsia"/>
        </w:rPr>
        <w:t xml:space="preserve"> </w:t>
      </w:r>
      <w:r>
        <w:rPr>
          <w:rFonts w:hint="eastAsia"/>
          <w:lang w:eastAsia="zh-Hans"/>
        </w:rPr>
        <w:t>kg/m</w:t>
      </w:r>
      <w:r>
        <w:rPr>
          <w:rFonts w:hint="eastAsia"/>
          <w:vertAlign w:val="superscript"/>
          <w:lang w:eastAsia="zh-Hans"/>
        </w:rPr>
        <w:t>2</w:t>
      </w:r>
      <w:r>
        <w:rPr>
          <w:rFonts w:hint="eastAsia"/>
          <w:lang w:eastAsia="zh-Hans"/>
        </w:rPr>
        <w:t>～600</w:t>
      </w:r>
      <w:r>
        <w:rPr>
          <w:rFonts w:hint="eastAsia"/>
        </w:rPr>
        <w:t xml:space="preserve"> </w:t>
      </w:r>
      <w:r>
        <w:rPr>
          <w:rFonts w:hint="eastAsia"/>
          <w:lang w:eastAsia="zh-Hans"/>
        </w:rPr>
        <w:t>kg/m</w:t>
      </w:r>
      <w:r>
        <w:rPr>
          <w:rFonts w:hint="eastAsia"/>
          <w:vertAlign w:val="superscript"/>
          <w:lang w:eastAsia="zh-Hans"/>
        </w:rPr>
        <w:t>2</w:t>
      </w:r>
      <w:r>
        <w:rPr>
          <w:rFonts w:hint="eastAsia"/>
        </w:rPr>
        <w:t>。应根据仪器实际载重量，按需加固楼板承重。</w:t>
      </w:r>
    </w:p>
    <w:p w14:paraId="4B89F0CC" w14:textId="77777777" w:rsidR="00F84DCB" w:rsidRDefault="005E619C" w:rsidP="00235AE5">
      <w:pPr>
        <w:pStyle w:val="afffff"/>
      </w:pPr>
      <w:r w:rsidRPr="00990FB3">
        <w:rPr>
          <w:rFonts w:hint="eastAsia"/>
        </w:rPr>
        <w:t>示例：-</w:t>
      </w:r>
      <w:r w:rsidRPr="00990FB3">
        <w:rPr>
          <w:rFonts w:hint="eastAsia"/>
          <w:lang w:eastAsia="zh-Hans"/>
        </w:rPr>
        <w:t>80</w:t>
      </w:r>
      <w:r w:rsidRPr="00990FB3">
        <w:rPr>
          <w:rFonts w:hint="eastAsia"/>
        </w:rPr>
        <w:t>℃冰箱的空载重量为</w:t>
      </w:r>
      <w:r w:rsidRPr="00990FB3">
        <w:rPr>
          <w:rFonts w:hint="eastAsia"/>
          <w:lang w:eastAsia="zh-Hans"/>
        </w:rPr>
        <w:t>375</w:t>
      </w:r>
      <w:r w:rsidRPr="00990FB3">
        <w:rPr>
          <w:rFonts w:hint="eastAsia"/>
        </w:rPr>
        <w:t xml:space="preserve"> kg，满载时为</w:t>
      </w:r>
      <w:r w:rsidRPr="00990FB3">
        <w:rPr>
          <w:rFonts w:hint="eastAsia"/>
          <w:lang w:eastAsia="zh-Hans"/>
        </w:rPr>
        <w:t>550</w:t>
      </w:r>
      <w:r w:rsidRPr="00990FB3">
        <w:rPr>
          <w:rFonts w:hint="eastAsia"/>
        </w:rPr>
        <w:t xml:space="preserve"> kg。</w:t>
      </w:r>
      <w:r>
        <w:rPr>
          <w:rFonts w:hint="eastAsia"/>
        </w:rPr>
        <w:t xml:space="preserve"> </w:t>
      </w:r>
    </w:p>
    <w:p w14:paraId="05E7943C" w14:textId="77777777" w:rsidR="00F84DCB" w:rsidRDefault="005E619C" w:rsidP="00990FB3">
      <w:pPr>
        <w:pStyle w:val="affe"/>
      </w:pPr>
      <w:r>
        <w:rPr>
          <w:rFonts w:hint="eastAsia"/>
        </w:rPr>
        <w:t>室内墙壁表面应光洁、易于清洁、光滑平整无死角、且易于消毒，密封性较好；墙壁材料可采用彩钢板和铝合金型材等。</w:t>
      </w:r>
    </w:p>
    <w:p w14:paraId="202E7846" w14:textId="77777777" w:rsidR="00F84DCB" w:rsidRDefault="005E619C" w:rsidP="00990FB3">
      <w:pPr>
        <w:pStyle w:val="affe"/>
      </w:pPr>
      <w:r>
        <w:rPr>
          <w:rFonts w:hint="eastAsia"/>
        </w:rPr>
        <w:t>地面可采用聚氯乙烯（P</w:t>
      </w:r>
      <w:r>
        <w:t>olyvinyl chloride, PVC</w:t>
      </w:r>
      <w:r>
        <w:rPr>
          <w:rFonts w:hint="eastAsia"/>
        </w:rPr>
        <w:t>）卷材或自流坪地面等便于清扫、耐磨、耐腐蚀、防静电的材料。</w:t>
      </w:r>
    </w:p>
    <w:p w14:paraId="31C8CAEE" w14:textId="77777777" w:rsidR="00F84DCB" w:rsidRDefault="005E619C" w:rsidP="00990FB3">
      <w:pPr>
        <w:pStyle w:val="affe"/>
      </w:pPr>
      <w:r>
        <w:rPr>
          <w:rFonts w:hint="eastAsia"/>
        </w:rPr>
        <w:t>实验室可不吊顶，特别是使用可燃气体的实验室不建议吊顶；如果有需要，可采用石膏板、铝扣板或彩钢板进行吊顶。</w:t>
      </w:r>
    </w:p>
    <w:p w14:paraId="7F1DDA75" w14:textId="77777777" w:rsidR="00F84DCB" w:rsidRDefault="005E619C" w:rsidP="00990FB3">
      <w:pPr>
        <w:pStyle w:val="affe"/>
      </w:pPr>
      <w:r>
        <w:rPr>
          <w:rFonts w:hint="eastAsia"/>
        </w:rPr>
        <w:t>实验室</w:t>
      </w:r>
      <w:proofErr w:type="gramStart"/>
      <w:r>
        <w:rPr>
          <w:rFonts w:hint="eastAsia"/>
        </w:rPr>
        <w:t>操作区</w:t>
      </w:r>
      <w:proofErr w:type="gramEnd"/>
      <w:r>
        <w:rPr>
          <w:rFonts w:hint="eastAsia"/>
        </w:rPr>
        <w:t>的层高不应低于</w:t>
      </w:r>
      <w:r>
        <w:rPr>
          <w:rFonts w:hint="eastAsia"/>
          <w:lang w:eastAsia="zh-Hans"/>
        </w:rPr>
        <w:t>2.5</w:t>
      </w:r>
      <w:r>
        <w:rPr>
          <w:rFonts w:hint="eastAsia"/>
        </w:rPr>
        <w:t xml:space="preserve"> m。</w:t>
      </w:r>
    </w:p>
    <w:p w14:paraId="3752BE14" w14:textId="77777777" w:rsidR="00F84DCB" w:rsidRDefault="005E619C" w:rsidP="00990FB3">
      <w:pPr>
        <w:pStyle w:val="affe"/>
      </w:pPr>
      <w:r>
        <w:rPr>
          <w:rFonts w:hint="eastAsia"/>
        </w:rPr>
        <w:t>实验室噪声应低于</w:t>
      </w:r>
      <w:r>
        <w:rPr>
          <w:rFonts w:hint="eastAsia"/>
          <w:lang w:eastAsia="zh-Hans"/>
        </w:rPr>
        <w:t>55</w:t>
      </w:r>
      <w:r>
        <w:rPr>
          <w:rFonts w:hint="eastAsia"/>
        </w:rPr>
        <w:t xml:space="preserve"> </w:t>
      </w:r>
      <w:proofErr w:type="spellStart"/>
      <w:r>
        <w:rPr>
          <w:rFonts w:hint="eastAsia"/>
        </w:rPr>
        <w:t>db</w:t>
      </w:r>
      <w:proofErr w:type="spellEnd"/>
      <w:r>
        <w:rPr>
          <w:rFonts w:hint="eastAsia"/>
        </w:rPr>
        <w:t>；放置机械设备的实验室应低于</w:t>
      </w:r>
      <w:r>
        <w:rPr>
          <w:rFonts w:hint="eastAsia"/>
          <w:lang w:eastAsia="zh-Hans"/>
        </w:rPr>
        <w:t>70</w:t>
      </w:r>
      <w:r>
        <w:rPr>
          <w:rFonts w:hint="eastAsia"/>
        </w:rPr>
        <w:t xml:space="preserve"> </w:t>
      </w:r>
      <w:proofErr w:type="spellStart"/>
      <w:r>
        <w:rPr>
          <w:rFonts w:hint="eastAsia"/>
        </w:rPr>
        <w:t>db</w:t>
      </w:r>
      <w:proofErr w:type="spellEnd"/>
      <w:r>
        <w:rPr>
          <w:rFonts w:hint="eastAsia"/>
        </w:rPr>
        <w:t>。</w:t>
      </w:r>
    </w:p>
    <w:p w14:paraId="7C52DD9A" w14:textId="77777777" w:rsidR="00F84DCB" w:rsidRDefault="005E619C" w:rsidP="00990FB3">
      <w:pPr>
        <w:pStyle w:val="affe"/>
      </w:pPr>
      <w:r>
        <w:rPr>
          <w:rFonts w:hint="eastAsia"/>
        </w:rPr>
        <w:t>实验室的照度标准值为</w:t>
      </w:r>
      <w:r>
        <w:rPr>
          <w:rFonts w:hint="eastAsia"/>
          <w:lang w:eastAsia="zh-Hans"/>
        </w:rPr>
        <w:t>300</w:t>
      </w:r>
      <w:r>
        <w:rPr>
          <w:rFonts w:hint="eastAsia"/>
        </w:rPr>
        <w:t xml:space="preserve"> </w:t>
      </w:r>
      <w:r>
        <w:rPr>
          <w:rFonts w:hint="eastAsia"/>
          <w:lang w:eastAsia="zh-Hans"/>
        </w:rPr>
        <w:t>lx</w:t>
      </w:r>
      <w:r>
        <w:rPr>
          <w:rFonts w:hint="eastAsia"/>
        </w:rPr>
        <w:t>，规定照明功率密度值（</w:t>
      </w:r>
      <w:r>
        <w:t>LPD</w:t>
      </w:r>
      <w:r>
        <w:rPr>
          <w:rFonts w:hint="eastAsia"/>
        </w:rPr>
        <w:t>值）不应大于</w:t>
      </w:r>
      <w:r>
        <w:rPr>
          <w:rFonts w:hint="eastAsia"/>
          <w:lang w:eastAsia="zh-Hans"/>
        </w:rPr>
        <w:t>11</w:t>
      </w:r>
      <w:r>
        <w:rPr>
          <w:rFonts w:hint="eastAsia"/>
        </w:rPr>
        <w:t xml:space="preserve"> </w:t>
      </w:r>
      <w:r>
        <w:rPr>
          <w:rFonts w:hint="eastAsia"/>
          <w:lang w:eastAsia="zh-Hans"/>
        </w:rPr>
        <w:t>W／m</w:t>
      </w:r>
      <w:r>
        <w:rPr>
          <w:rFonts w:hint="eastAsia"/>
          <w:vertAlign w:val="superscript"/>
          <w:lang w:eastAsia="zh-Hans"/>
        </w:rPr>
        <w:t>2</w:t>
      </w:r>
      <w:r>
        <w:rPr>
          <w:rFonts w:hint="eastAsia"/>
          <w:lang w:eastAsia="zh-Hans"/>
        </w:rPr>
        <w:t>。</w:t>
      </w:r>
    </w:p>
    <w:p w14:paraId="120C6312" w14:textId="77777777" w:rsidR="00F84DCB" w:rsidRDefault="005E619C" w:rsidP="001C4EF4">
      <w:pPr>
        <w:pStyle w:val="affd"/>
        <w:rPr>
          <w:b/>
          <w:bCs/>
        </w:rPr>
      </w:pPr>
      <w:bookmarkStart w:id="216" w:name="_Toc160099343"/>
      <w:bookmarkStart w:id="217" w:name="_Toc144390792"/>
      <w:bookmarkStart w:id="218" w:name="_Toc126650419"/>
      <w:bookmarkStart w:id="219" w:name="_Toc144391545"/>
      <w:bookmarkStart w:id="220" w:name="_Toc144390722"/>
      <w:bookmarkStart w:id="221" w:name="_Toc144391701"/>
      <w:bookmarkStart w:id="222" w:name="_Toc145400935"/>
      <w:bookmarkStart w:id="223" w:name="_Toc144391660"/>
      <w:bookmarkStart w:id="224" w:name="_Toc162515421"/>
      <w:bookmarkStart w:id="225" w:name="_Toc162515455"/>
      <w:bookmarkStart w:id="226" w:name="_Toc145315526"/>
      <w:bookmarkStart w:id="227" w:name="_Toc160099568"/>
      <w:bookmarkStart w:id="228" w:name="_Toc160099025"/>
      <w:bookmarkStart w:id="229" w:name="_Toc144393364"/>
      <w:bookmarkStart w:id="230" w:name="_Toc162515160"/>
      <w:bookmarkStart w:id="231" w:name="_Toc162420426"/>
      <w:bookmarkStart w:id="232" w:name="_Toc144390757"/>
      <w:bookmarkStart w:id="233" w:name="_Toc166842434"/>
      <w:r>
        <w:rPr>
          <w:rFonts w:hint="eastAsia"/>
        </w:rPr>
        <w:t>场地规划</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041626A" w14:textId="77777777" w:rsidR="00F84DCB" w:rsidRPr="00A1479A" w:rsidRDefault="005E619C" w:rsidP="00990FB3">
      <w:pPr>
        <w:pStyle w:val="affe"/>
        <w:rPr>
          <w:rFonts w:ascii="黑体" w:eastAsia="黑体" w:hAnsi="黑体"/>
        </w:rPr>
      </w:pPr>
      <w:r w:rsidRPr="00A1479A">
        <w:rPr>
          <w:rFonts w:ascii="黑体" w:eastAsia="黑体" w:hAnsi="黑体" w:hint="eastAsia"/>
        </w:rPr>
        <w:t>基本要求</w:t>
      </w:r>
    </w:p>
    <w:p w14:paraId="67692AD0" w14:textId="77777777" w:rsidR="00F84DCB" w:rsidRDefault="005E619C" w:rsidP="00990FB3">
      <w:pPr>
        <w:pStyle w:val="afff"/>
      </w:pPr>
      <w:r>
        <w:rPr>
          <w:rFonts w:hint="eastAsia"/>
        </w:rPr>
        <w:t>实验室</w:t>
      </w:r>
      <w:proofErr w:type="gramStart"/>
      <w:r>
        <w:rPr>
          <w:rFonts w:hint="eastAsia"/>
        </w:rPr>
        <w:t>宜设置</w:t>
      </w:r>
      <w:proofErr w:type="gramEnd"/>
      <w:r>
        <w:rPr>
          <w:rFonts w:hint="eastAsia"/>
        </w:rPr>
        <w:t>在楼宇的顶层，便于排风。</w:t>
      </w:r>
    </w:p>
    <w:p w14:paraId="489C5125" w14:textId="77777777" w:rsidR="00F84DCB" w:rsidRDefault="005E619C" w:rsidP="00990FB3">
      <w:pPr>
        <w:pStyle w:val="afff"/>
      </w:pPr>
      <w:r>
        <w:rPr>
          <w:rFonts w:hint="eastAsia"/>
        </w:rPr>
        <w:t>实验室内的生活区与实验区应严格区分。</w:t>
      </w:r>
    </w:p>
    <w:p w14:paraId="2FE1C9AA" w14:textId="77777777" w:rsidR="00F84DCB" w:rsidRPr="00A1479A" w:rsidRDefault="005E619C" w:rsidP="00990FB3">
      <w:pPr>
        <w:pStyle w:val="affe"/>
        <w:rPr>
          <w:rFonts w:ascii="黑体" w:eastAsia="黑体" w:hAnsi="黑体"/>
        </w:rPr>
      </w:pPr>
      <w:r w:rsidRPr="00A1479A">
        <w:rPr>
          <w:rFonts w:ascii="黑体" w:eastAsia="黑体" w:hAnsi="黑体" w:hint="eastAsia"/>
        </w:rPr>
        <w:t>生活区、办公区</w:t>
      </w:r>
    </w:p>
    <w:p w14:paraId="040254B4" w14:textId="54181688" w:rsidR="00F84DCB" w:rsidRDefault="005E619C" w:rsidP="00990FB3">
      <w:pPr>
        <w:pStyle w:val="afff"/>
      </w:pPr>
      <w:r>
        <w:rPr>
          <w:rFonts w:hint="eastAsia"/>
        </w:rPr>
        <w:t>生活区可配置储物柜、</w:t>
      </w:r>
      <w:r w:rsidR="00A97763">
        <w:rPr>
          <w:rFonts w:hint="eastAsia"/>
        </w:rPr>
        <w:t>饮水设备</w:t>
      </w:r>
      <w:r>
        <w:rPr>
          <w:rFonts w:hint="eastAsia"/>
        </w:rPr>
        <w:t>、微波炉、冰箱以及感应开关、洗手池等设施</w:t>
      </w:r>
      <w:r w:rsidR="00A97763">
        <w:rPr>
          <w:rFonts w:hint="eastAsia"/>
        </w:rPr>
        <w:t>设备</w:t>
      </w:r>
      <w:r>
        <w:rPr>
          <w:rFonts w:hint="eastAsia"/>
        </w:rPr>
        <w:t>，并配备生活垃圾桶。</w:t>
      </w:r>
    </w:p>
    <w:p w14:paraId="68783DFA" w14:textId="77777777" w:rsidR="00F84DCB" w:rsidRDefault="005E619C" w:rsidP="00990FB3">
      <w:pPr>
        <w:pStyle w:val="afff"/>
      </w:pPr>
      <w:r>
        <w:rPr>
          <w:rFonts w:hint="eastAsia"/>
        </w:rPr>
        <w:t>共享办公区的座位数与流动实验室人员数量比例应至少为</w:t>
      </w:r>
      <w:r>
        <w:rPr>
          <w:rFonts w:hint="eastAsia"/>
          <w:lang w:eastAsia="zh-Hans"/>
        </w:rPr>
        <w:t>1:2</w:t>
      </w:r>
      <w:r>
        <w:rPr>
          <w:rFonts w:hint="eastAsia"/>
        </w:rPr>
        <w:t>。</w:t>
      </w:r>
    </w:p>
    <w:p w14:paraId="67EE8FB0" w14:textId="77777777" w:rsidR="00F84DCB" w:rsidRPr="00A1479A" w:rsidRDefault="005E619C" w:rsidP="00990FB3">
      <w:pPr>
        <w:pStyle w:val="affe"/>
        <w:rPr>
          <w:rFonts w:ascii="黑体" w:eastAsia="黑体" w:hAnsi="黑体"/>
        </w:rPr>
      </w:pPr>
      <w:r w:rsidRPr="00A1479A">
        <w:rPr>
          <w:rFonts w:ascii="黑体" w:eastAsia="黑体" w:hAnsi="黑体" w:hint="eastAsia"/>
        </w:rPr>
        <w:t>实验区</w:t>
      </w:r>
    </w:p>
    <w:p w14:paraId="460B340B" w14:textId="77777777" w:rsidR="00F84DCB" w:rsidRDefault="005E619C" w:rsidP="00990FB3">
      <w:pPr>
        <w:pStyle w:val="afff"/>
      </w:pPr>
      <w:r>
        <w:rPr>
          <w:rFonts w:hint="eastAsia"/>
        </w:rPr>
        <w:t>应根据实验流程设计实验室功能模块，以方便使用为原则；</w:t>
      </w:r>
      <w:proofErr w:type="gramStart"/>
      <w:r>
        <w:rPr>
          <w:rFonts w:hint="eastAsia"/>
        </w:rPr>
        <w:t>宜设置</w:t>
      </w:r>
      <w:proofErr w:type="gramEnd"/>
      <w:r>
        <w:rPr>
          <w:rFonts w:hint="eastAsia"/>
        </w:rPr>
        <w:t>开放式实验空间，若非实验功能所必需，可不分隔实验区域。生物医学中心实验室应设置包括但不限于以下功能模块：</w:t>
      </w:r>
    </w:p>
    <w:p w14:paraId="36D8736C" w14:textId="3B254CCD" w:rsidR="00F84DCB" w:rsidRDefault="005E619C">
      <w:pPr>
        <w:pStyle w:val="af5"/>
      </w:pPr>
      <w:r>
        <w:rPr>
          <w:rFonts w:hint="eastAsia"/>
        </w:rPr>
        <w:t>分子生物学实验室</w:t>
      </w:r>
      <w:r w:rsidR="00466FA8">
        <w:rPr>
          <w:rFonts w:hint="eastAsia"/>
        </w:rPr>
        <w:t>；</w:t>
      </w:r>
    </w:p>
    <w:p w14:paraId="28D0BF84" w14:textId="210035CF" w:rsidR="00F84DCB" w:rsidRDefault="005E619C">
      <w:pPr>
        <w:pStyle w:val="af5"/>
      </w:pPr>
      <w:r>
        <w:rPr>
          <w:rFonts w:hint="eastAsia"/>
        </w:rPr>
        <w:t>细胞生物学实验室</w:t>
      </w:r>
      <w:r w:rsidR="00466FA8">
        <w:rPr>
          <w:rFonts w:hint="eastAsia"/>
        </w:rPr>
        <w:t>；</w:t>
      </w:r>
    </w:p>
    <w:p w14:paraId="6B4FF727" w14:textId="201CF7CE" w:rsidR="00F84DCB" w:rsidRDefault="005E619C">
      <w:pPr>
        <w:pStyle w:val="af5"/>
      </w:pPr>
      <w:r>
        <w:rPr>
          <w:rFonts w:hint="eastAsia"/>
        </w:rPr>
        <w:t>免疫组化实验室</w:t>
      </w:r>
      <w:r w:rsidR="00466FA8">
        <w:rPr>
          <w:rFonts w:hint="eastAsia"/>
        </w:rPr>
        <w:t>；</w:t>
      </w:r>
    </w:p>
    <w:p w14:paraId="75C988F4" w14:textId="125B56C1" w:rsidR="00F84DCB" w:rsidRDefault="005E619C">
      <w:pPr>
        <w:pStyle w:val="af5"/>
      </w:pPr>
      <w:r>
        <w:rPr>
          <w:rFonts w:hint="eastAsia"/>
        </w:rPr>
        <w:t>显微镜/电子显微镜实验室</w:t>
      </w:r>
      <w:r w:rsidR="00466FA8">
        <w:rPr>
          <w:rFonts w:hint="eastAsia"/>
        </w:rPr>
        <w:t>；</w:t>
      </w:r>
    </w:p>
    <w:p w14:paraId="4F97E729" w14:textId="551BF770" w:rsidR="00F84DCB" w:rsidRDefault="005E619C">
      <w:pPr>
        <w:pStyle w:val="af5"/>
      </w:pPr>
      <w:r>
        <w:rPr>
          <w:rFonts w:hint="eastAsia"/>
        </w:rPr>
        <w:t>精密仪器实验室</w:t>
      </w:r>
      <w:r w:rsidR="00466FA8">
        <w:rPr>
          <w:rFonts w:hint="eastAsia"/>
        </w:rPr>
        <w:t>；</w:t>
      </w:r>
    </w:p>
    <w:p w14:paraId="118BE6BD" w14:textId="77777777" w:rsidR="00F84DCB" w:rsidRDefault="005E619C">
      <w:pPr>
        <w:pStyle w:val="af5"/>
      </w:pPr>
      <w:r>
        <w:rPr>
          <w:rFonts w:hint="eastAsia"/>
        </w:rPr>
        <w:t>其他功能实验室。</w:t>
      </w:r>
    </w:p>
    <w:p w14:paraId="3F1FA824" w14:textId="71419F4A" w:rsidR="00F84DCB" w:rsidRDefault="005E619C" w:rsidP="00990FB3">
      <w:pPr>
        <w:pStyle w:val="afff"/>
      </w:pPr>
      <w:r>
        <w:rPr>
          <w:rFonts w:hint="eastAsia"/>
        </w:rPr>
        <w:t>洗消室，面积</w:t>
      </w:r>
      <w:bookmarkStart w:id="234" w:name="_Hlk160605186"/>
      <w:r>
        <w:rPr>
          <w:rFonts w:hint="eastAsia"/>
        </w:rPr>
        <w:t>不应小于</w:t>
      </w:r>
      <w:bookmarkEnd w:id="234"/>
      <w:r>
        <w:rPr>
          <w:rFonts w:hint="eastAsia"/>
          <w:lang w:eastAsia="zh-Hans"/>
        </w:rPr>
        <w:t>10</w:t>
      </w:r>
      <w:r>
        <w:rPr>
          <w:lang w:eastAsia="zh-Hans"/>
        </w:rPr>
        <w:t>㎡</w:t>
      </w:r>
      <w:r>
        <w:rPr>
          <w:rFonts w:hint="eastAsia"/>
        </w:rPr>
        <w:t>，应配备专用洗涤水槽</w:t>
      </w:r>
      <w:r w:rsidR="00791E81">
        <w:rPr>
          <w:rFonts w:hint="eastAsia"/>
        </w:rPr>
        <w:t>，</w:t>
      </w:r>
      <w:r w:rsidR="001C4EF4">
        <w:rPr>
          <w:rFonts w:hint="eastAsia"/>
        </w:rPr>
        <w:t>其中</w:t>
      </w:r>
      <w:r w:rsidRPr="00B003F0">
        <w:rPr>
          <w:rFonts w:hint="eastAsia"/>
          <w:color w:val="FF0000"/>
        </w:rPr>
        <w:t>含</w:t>
      </w:r>
      <w:r>
        <w:rPr>
          <w:rFonts w:hint="eastAsia"/>
        </w:rPr>
        <w:t>纯水</w:t>
      </w:r>
      <w:r w:rsidR="00FB62FA">
        <w:rPr>
          <w:rFonts w:hint="eastAsia"/>
        </w:rPr>
        <w:t>出水口</w:t>
      </w:r>
      <w:r>
        <w:rPr>
          <w:rFonts w:hint="eastAsia"/>
        </w:rPr>
        <w:t>，</w:t>
      </w:r>
      <w:r w:rsidR="004672B3">
        <w:rPr>
          <w:rFonts w:hint="eastAsia"/>
        </w:rPr>
        <w:t xml:space="preserve">水质应符合GB/T6682-2008分析实验室用水国家标准二级水标准，电导率小于1.0 </w:t>
      </w:r>
      <w:proofErr w:type="spellStart"/>
      <w:r w:rsidR="004672B3">
        <w:rPr>
          <w:rFonts w:ascii="Times New Roman"/>
        </w:rPr>
        <w:t>μ</w:t>
      </w:r>
      <w:r w:rsidR="004672B3">
        <w:rPr>
          <w:rFonts w:ascii="Times New Roman" w:hint="eastAsia"/>
        </w:rPr>
        <w:t>s</w:t>
      </w:r>
      <w:proofErr w:type="spellEnd"/>
      <w:r w:rsidR="004672B3">
        <w:rPr>
          <w:rFonts w:ascii="Times New Roman" w:hint="eastAsia"/>
        </w:rPr>
        <w:t>/cm</w:t>
      </w:r>
      <w:r w:rsidR="004672B3">
        <w:rPr>
          <w:rFonts w:ascii="Times New Roman" w:hint="eastAsia"/>
        </w:rPr>
        <w:t>；</w:t>
      </w:r>
      <w:r>
        <w:rPr>
          <w:rFonts w:hint="eastAsia"/>
        </w:rPr>
        <w:t>水槽深度不小于0</w:t>
      </w:r>
      <w:r>
        <w:t>.</w:t>
      </w:r>
      <w:r>
        <w:rPr>
          <w:rFonts w:hint="eastAsia"/>
          <w:lang w:eastAsia="zh-Hans"/>
        </w:rPr>
        <w:t>45</w:t>
      </w:r>
      <w:r>
        <w:rPr>
          <w:rFonts w:hint="eastAsia"/>
        </w:rPr>
        <w:t xml:space="preserve"> </w:t>
      </w:r>
      <w:r>
        <w:t>m</w:t>
      </w:r>
      <w:r w:rsidR="00593293">
        <w:rPr>
          <w:rFonts w:hint="eastAsia"/>
        </w:rPr>
        <w:t>；并应配备</w:t>
      </w:r>
      <w:r>
        <w:rPr>
          <w:rFonts w:hint="eastAsia"/>
        </w:rPr>
        <w:t>落水架、烘箱、超声波清洗仪等设施、设备；可选配自动洗瓶机、浸泡缸等设备。</w:t>
      </w:r>
    </w:p>
    <w:p w14:paraId="3C8251DB" w14:textId="7D88DFC7" w:rsidR="00F84DCB" w:rsidRDefault="005E619C" w:rsidP="00990FB3">
      <w:pPr>
        <w:pStyle w:val="afff"/>
      </w:pPr>
      <w:r>
        <w:rPr>
          <w:rFonts w:hint="eastAsia"/>
        </w:rPr>
        <w:t>高压灭菌室，面积不应小于</w:t>
      </w:r>
      <w:r>
        <w:rPr>
          <w:rFonts w:hint="eastAsia"/>
          <w:lang w:eastAsia="zh-Hans"/>
        </w:rPr>
        <w:t>10</w:t>
      </w:r>
      <w:r>
        <w:t>㎡</w:t>
      </w:r>
      <w:bookmarkStart w:id="235" w:name="OLE_LINK3"/>
      <w:r>
        <w:rPr>
          <w:rFonts w:hint="eastAsia"/>
        </w:rPr>
        <w:t>，可单独设置或者与</w:t>
      </w:r>
      <w:proofErr w:type="gramStart"/>
      <w:r>
        <w:rPr>
          <w:rFonts w:hint="eastAsia"/>
        </w:rPr>
        <w:t>洗消室合并</w:t>
      </w:r>
      <w:proofErr w:type="gramEnd"/>
      <w:r>
        <w:rPr>
          <w:rFonts w:hint="eastAsia"/>
        </w:rPr>
        <w:t>设置。</w:t>
      </w:r>
      <w:bookmarkEnd w:id="235"/>
      <w:r>
        <w:rPr>
          <w:rFonts w:hint="eastAsia"/>
        </w:rPr>
        <w:t>应配备高压蒸汽灭菌锅、烘箱和</w:t>
      </w:r>
      <w:proofErr w:type="gramStart"/>
      <w:r>
        <w:rPr>
          <w:rFonts w:hint="eastAsia"/>
        </w:rPr>
        <w:t>储物</w:t>
      </w:r>
      <w:proofErr w:type="gramEnd"/>
      <w:r>
        <w:rPr>
          <w:rFonts w:hint="eastAsia"/>
        </w:rPr>
        <w:t>柜；可配置大型落地式高压灭菌锅。</w:t>
      </w:r>
    </w:p>
    <w:p w14:paraId="6E8B2429" w14:textId="06FDC5EA" w:rsidR="00F84DCB" w:rsidRDefault="005E619C" w:rsidP="00990FB3">
      <w:pPr>
        <w:pStyle w:val="afff"/>
      </w:pPr>
      <w:r>
        <w:rPr>
          <w:rFonts w:hint="eastAsia"/>
        </w:rPr>
        <w:t>纯水室，面积不应小于</w:t>
      </w:r>
      <w:r>
        <w:rPr>
          <w:rFonts w:hint="eastAsia"/>
          <w:lang w:eastAsia="zh-Hans"/>
        </w:rPr>
        <w:t>5</w:t>
      </w:r>
      <w:r>
        <w:rPr>
          <w:rFonts w:hint="eastAsia"/>
        </w:rPr>
        <w:t>㎡（也可在公共实验室设置专用区域），配备纯水</w:t>
      </w:r>
      <w:r w:rsidR="00E54233">
        <w:rPr>
          <w:rFonts w:hint="eastAsia"/>
        </w:rPr>
        <w:t>制备设备</w:t>
      </w:r>
      <w:r>
        <w:rPr>
          <w:rFonts w:hint="eastAsia"/>
        </w:rPr>
        <w:t>，实现中央供纯水至各区域实验室；地面宜有排水</w:t>
      </w:r>
      <w:r w:rsidR="00A06513">
        <w:rPr>
          <w:rFonts w:hint="eastAsia"/>
        </w:rPr>
        <w:t xml:space="preserve">设施 </w:t>
      </w:r>
      <w:r>
        <w:rPr>
          <w:rFonts w:hint="eastAsia"/>
        </w:rPr>
        <w:t>。</w:t>
      </w:r>
    </w:p>
    <w:p w14:paraId="6AF71E6C" w14:textId="3513ECF0" w:rsidR="00F84DCB" w:rsidRDefault="005E619C" w:rsidP="00990FB3">
      <w:pPr>
        <w:pStyle w:val="afff"/>
      </w:pPr>
      <w:r>
        <w:rPr>
          <w:rFonts w:hint="eastAsia"/>
        </w:rPr>
        <w:t>气瓶间（</w:t>
      </w:r>
      <w:bookmarkStart w:id="236" w:name="_Hlk160097364"/>
      <w:r>
        <w:rPr>
          <w:rFonts w:hint="eastAsia"/>
        </w:rPr>
        <w:t>或专用区域</w:t>
      </w:r>
      <w:bookmarkEnd w:id="236"/>
      <w:r>
        <w:rPr>
          <w:rFonts w:hint="eastAsia"/>
        </w:rPr>
        <w:t>）</w:t>
      </w:r>
      <w:r w:rsidR="00553885">
        <w:rPr>
          <w:rFonts w:hint="eastAsia"/>
        </w:rPr>
        <w:t>，</w:t>
      </w:r>
      <w:r>
        <w:rPr>
          <w:rFonts w:hint="eastAsia"/>
        </w:rPr>
        <w:t>气瓶间应按防爆和防泄漏要求设计建设，标明</w:t>
      </w:r>
      <w:proofErr w:type="gramStart"/>
      <w:r>
        <w:rPr>
          <w:rFonts w:hint="eastAsia"/>
        </w:rPr>
        <w:t>实瓶区与</w:t>
      </w:r>
      <w:proofErr w:type="gramEnd"/>
      <w:r>
        <w:rPr>
          <w:rFonts w:hint="eastAsia"/>
        </w:rPr>
        <w:t>空瓶区。</w:t>
      </w:r>
    </w:p>
    <w:p w14:paraId="2556F3DF" w14:textId="654DC733" w:rsidR="00F84DCB" w:rsidRDefault="005E619C" w:rsidP="00990FB3">
      <w:pPr>
        <w:pStyle w:val="afff"/>
      </w:pPr>
      <w:r w:rsidRPr="00522F35">
        <w:rPr>
          <w:rFonts w:hint="eastAsia"/>
        </w:rPr>
        <w:t>医疗废弃物暂存间</w:t>
      </w:r>
      <w:r>
        <w:rPr>
          <w:rFonts w:hint="eastAsia"/>
        </w:rPr>
        <w:t>（或专用区域），位置应方便废弃物收集与运送。</w:t>
      </w:r>
    </w:p>
    <w:p w14:paraId="13D67560" w14:textId="6E7307D5" w:rsidR="00F84DCB" w:rsidRDefault="005E619C" w:rsidP="00990FB3">
      <w:pPr>
        <w:pStyle w:val="afff"/>
      </w:pPr>
      <w:r>
        <w:rPr>
          <w:rFonts w:hint="eastAsia"/>
        </w:rPr>
        <w:t>仓储间（或专用区域），用于</w:t>
      </w:r>
      <w:r w:rsidR="008D5ACB">
        <w:rPr>
          <w:rFonts w:hint="eastAsia"/>
        </w:rPr>
        <w:t>分区</w:t>
      </w:r>
      <w:r>
        <w:rPr>
          <w:rFonts w:hint="eastAsia"/>
        </w:rPr>
        <w:t>储存实验用的耗材</w:t>
      </w:r>
      <w:r w:rsidR="008D5ACB">
        <w:rPr>
          <w:rFonts w:hint="eastAsia"/>
        </w:rPr>
        <w:t>、试剂、器具等</w:t>
      </w:r>
      <w:r>
        <w:rPr>
          <w:rFonts w:hint="eastAsia"/>
        </w:rPr>
        <w:t>。</w:t>
      </w:r>
    </w:p>
    <w:p w14:paraId="2DAA35D7" w14:textId="77777777" w:rsidR="00F84DCB" w:rsidRDefault="005E619C" w:rsidP="001C4EF4">
      <w:pPr>
        <w:pStyle w:val="affd"/>
      </w:pPr>
      <w:bookmarkStart w:id="237" w:name="_Toc144391661"/>
      <w:bookmarkStart w:id="238" w:name="_Toc160099569"/>
      <w:bookmarkStart w:id="239" w:name="_Toc145315527"/>
      <w:bookmarkStart w:id="240" w:name="_Toc144390793"/>
      <w:bookmarkStart w:id="241" w:name="_Toc126650420"/>
      <w:bookmarkStart w:id="242" w:name="_Toc162515161"/>
      <w:bookmarkStart w:id="243" w:name="_Toc144391702"/>
      <w:bookmarkStart w:id="244" w:name="_Toc145400936"/>
      <w:bookmarkStart w:id="245" w:name="_Toc144391546"/>
      <w:bookmarkStart w:id="246" w:name="_Toc160099344"/>
      <w:bookmarkStart w:id="247" w:name="_Toc144390723"/>
      <w:bookmarkStart w:id="248" w:name="_Toc160099026"/>
      <w:bookmarkStart w:id="249" w:name="_Toc144393365"/>
      <w:bookmarkStart w:id="250" w:name="_Toc162515422"/>
      <w:bookmarkStart w:id="251" w:name="_Toc144390758"/>
      <w:bookmarkStart w:id="252" w:name="_Toc162515456"/>
      <w:bookmarkStart w:id="253" w:name="_Toc162420427"/>
      <w:bookmarkStart w:id="254" w:name="_Toc166842435"/>
      <w:r>
        <w:rPr>
          <w:rFonts w:hint="eastAsia"/>
        </w:rPr>
        <w:t>通风系统</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5E04A06" w14:textId="77777777" w:rsidR="00F84DCB" w:rsidRDefault="005E619C" w:rsidP="00990FB3">
      <w:pPr>
        <w:pStyle w:val="affe"/>
      </w:pPr>
      <w:r>
        <w:rPr>
          <w:rFonts w:hint="eastAsia"/>
        </w:rPr>
        <w:lastRenderedPageBreak/>
        <w:t>应配置带通风管的试剂柜，存放易挥发化学品。</w:t>
      </w:r>
    </w:p>
    <w:p w14:paraId="3884CEFA" w14:textId="77777777" w:rsidR="00F84DCB" w:rsidRDefault="005E619C" w:rsidP="00990FB3">
      <w:pPr>
        <w:pStyle w:val="affe"/>
      </w:pPr>
      <w:r>
        <w:rPr>
          <w:rFonts w:hint="eastAsia"/>
        </w:rPr>
        <w:t>应安装排风系统，将实验中所产生的有害气体过滤处理后排放到室外；涉及操作病原体的，应根据风险评定考虑设置定向气流；应安装新风系统，同时排风口的过滤装置（如活性炭等）定期更换。</w:t>
      </w:r>
    </w:p>
    <w:p w14:paraId="5A051DF7" w14:textId="77777777" w:rsidR="00F84DCB" w:rsidRDefault="005E619C" w:rsidP="00990FB3">
      <w:pPr>
        <w:pStyle w:val="affe"/>
      </w:pPr>
      <w:r>
        <w:rPr>
          <w:rFonts w:hint="eastAsia"/>
        </w:rPr>
        <w:t>管道风机应做好防腐蚀处理；涉及可燃气体的实验室，应采用防爆风机、防爆空调和防爆灯管等。</w:t>
      </w:r>
    </w:p>
    <w:p w14:paraId="115B8212" w14:textId="77777777" w:rsidR="00F84DCB" w:rsidRDefault="005E619C" w:rsidP="00990FB3">
      <w:pPr>
        <w:pStyle w:val="affe"/>
      </w:pPr>
      <w:r>
        <w:rPr>
          <w:rFonts w:hint="eastAsia"/>
        </w:rPr>
        <w:t>实验室通风系统应定期进行维护和检修；屋顶风机确保固定无松动，无异常噪声。</w:t>
      </w:r>
    </w:p>
    <w:p w14:paraId="7E99B13F" w14:textId="77777777" w:rsidR="00F84DCB" w:rsidRDefault="005E619C" w:rsidP="00990FB3">
      <w:pPr>
        <w:pStyle w:val="affe"/>
      </w:pPr>
      <w:r>
        <w:rPr>
          <w:rFonts w:hint="eastAsia"/>
        </w:rPr>
        <w:t>可安装中央空气处理系统，普通实验区域换气次数应为</w:t>
      </w:r>
      <w:r>
        <w:rPr>
          <w:rFonts w:hint="eastAsia"/>
          <w:lang w:eastAsia="zh-Hans"/>
        </w:rPr>
        <w:t>3</w:t>
      </w:r>
      <w:r>
        <w:rPr>
          <w:rFonts w:hint="eastAsia"/>
        </w:rPr>
        <w:t xml:space="preserve"> 次/h</w:t>
      </w:r>
      <w:r>
        <w:rPr>
          <w:rFonts w:hint="eastAsia"/>
          <w:lang w:eastAsia="zh-Hans"/>
        </w:rPr>
        <w:t>～6</w:t>
      </w:r>
      <w:r>
        <w:rPr>
          <w:rFonts w:hint="eastAsia"/>
        </w:rPr>
        <w:t xml:space="preserve"> 次/h；在使用蒸汽和危险化学品的区域，应增加空气交换次数。</w:t>
      </w:r>
    </w:p>
    <w:p w14:paraId="6931AD61" w14:textId="0ACB63F1" w:rsidR="00F84DCB" w:rsidRDefault="001C4EF4" w:rsidP="00990FB3">
      <w:pPr>
        <w:pStyle w:val="affe"/>
      </w:pPr>
      <w:r>
        <w:rPr>
          <w:rFonts w:hint="eastAsia"/>
        </w:rPr>
        <w:t>放置气瓶的</w:t>
      </w:r>
      <w:r w:rsidR="005E619C">
        <w:rPr>
          <w:rFonts w:hint="eastAsia"/>
        </w:rPr>
        <w:t>密闭空间内应安装气体浓度监控装置。</w:t>
      </w:r>
    </w:p>
    <w:p w14:paraId="31D546DE" w14:textId="77777777" w:rsidR="00F84DCB" w:rsidRDefault="005E619C" w:rsidP="00990FB3">
      <w:pPr>
        <w:pStyle w:val="affe"/>
      </w:pPr>
      <w:r>
        <w:rPr>
          <w:rFonts w:hint="eastAsia"/>
        </w:rPr>
        <w:t>根据需要可在通风橱/罩管路上安装有毒有害气体的吸附或处理装置。</w:t>
      </w:r>
    </w:p>
    <w:p w14:paraId="5E0C8A50" w14:textId="77777777" w:rsidR="00F84DCB" w:rsidRDefault="005E619C" w:rsidP="001C4EF4">
      <w:pPr>
        <w:pStyle w:val="affd"/>
      </w:pPr>
      <w:bookmarkStart w:id="255" w:name="_Toc160099570"/>
      <w:bookmarkStart w:id="256" w:name="_Toc144391662"/>
      <w:bookmarkStart w:id="257" w:name="_Toc162515423"/>
      <w:bookmarkStart w:id="258" w:name="_Toc160099027"/>
      <w:bookmarkStart w:id="259" w:name="_Toc144391547"/>
      <w:bookmarkStart w:id="260" w:name="_Toc126650421"/>
      <w:bookmarkStart w:id="261" w:name="_Toc144390759"/>
      <w:bookmarkStart w:id="262" w:name="_Toc145400937"/>
      <w:bookmarkStart w:id="263" w:name="_Toc144390794"/>
      <w:bookmarkStart w:id="264" w:name="_Toc162515162"/>
      <w:bookmarkStart w:id="265" w:name="_Toc144390724"/>
      <w:bookmarkStart w:id="266" w:name="_Toc162515457"/>
      <w:bookmarkStart w:id="267" w:name="_Toc145315528"/>
      <w:bookmarkStart w:id="268" w:name="_Toc144393366"/>
      <w:bookmarkStart w:id="269" w:name="_Toc144391703"/>
      <w:bookmarkStart w:id="270" w:name="_Toc160099345"/>
      <w:bookmarkStart w:id="271" w:name="_Toc162420428"/>
      <w:bookmarkStart w:id="272" w:name="_Toc166842436"/>
      <w:r>
        <w:rPr>
          <w:rFonts w:hint="eastAsia"/>
        </w:rPr>
        <w:t>电路系统</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2230CD6" w14:textId="62063238" w:rsidR="00F84DCB" w:rsidRDefault="005E619C" w:rsidP="00990FB3">
      <w:pPr>
        <w:pStyle w:val="affe"/>
      </w:pPr>
      <w:r>
        <w:rPr>
          <w:rFonts w:hint="eastAsia"/>
        </w:rPr>
        <w:t>实验室内应有充足</w:t>
      </w:r>
      <w:r w:rsidR="001C4EF4">
        <w:rPr>
          <w:rFonts w:hint="eastAsia"/>
        </w:rPr>
        <w:t>的</w:t>
      </w:r>
      <w:r>
        <w:rPr>
          <w:rFonts w:hint="eastAsia"/>
        </w:rPr>
        <w:t>电源</w:t>
      </w:r>
      <w:r w:rsidR="001C4EF4">
        <w:rPr>
          <w:rFonts w:hint="eastAsia"/>
        </w:rPr>
        <w:t>插座</w:t>
      </w:r>
      <w:r>
        <w:rPr>
          <w:rFonts w:hint="eastAsia"/>
        </w:rPr>
        <w:t>，设置总电源控制开关；可设立实验室双回路备用电源。</w:t>
      </w:r>
    </w:p>
    <w:p w14:paraId="35B02531" w14:textId="77777777" w:rsidR="00F84DCB" w:rsidRDefault="005E619C" w:rsidP="00990FB3">
      <w:pPr>
        <w:pStyle w:val="affe"/>
      </w:pPr>
      <w:r>
        <w:rPr>
          <w:rFonts w:hint="eastAsia"/>
        </w:rPr>
        <w:t>实验室内长期开启的用电设备，例如冰箱、烘箱和培养箱等应有专用供电电源。</w:t>
      </w:r>
    </w:p>
    <w:p w14:paraId="418F8C29" w14:textId="77777777" w:rsidR="00F84DCB" w:rsidRDefault="005E619C" w:rsidP="00990FB3">
      <w:pPr>
        <w:pStyle w:val="affe"/>
      </w:pPr>
      <w:r>
        <w:rPr>
          <w:rFonts w:hint="eastAsia"/>
        </w:rPr>
        <w:t>应提前设计好仪器的摆放位置，在墙壁和实验台边均应安装一定数量的电源插座，以方便使用为原则。</w:t>
      </w:r>
    </w:p>
    <w:p w14:paraId="3B00E60C" w14:textId="77777777" w:rsidR="00F84DCB" w:rsidRDefault="005E619C" w:rsidP="00990FB3">
      <w:pPr>
        <w:pStyle w:val="affe"/>
      </w:pPr>
      <w:r>
        <w:rPr>
          <w:rFonts w:hint="eastAsia"/>
        </w:rPr>
        <w:t>插座均应有开关控制和保险设备，插座位置离地应至少0</w:t>
      </w:r>
      <w:r>
        <w:t>.</w:t>
      </w:r>
      <w:r>
        <w:rPr>
          <w:rFonts w:hint="eastAsia"/>
          <w:lang w:eastAsia="zh-Hans"/>
        </w:rPr>
        <w:t>5</w:t>
      </w:r>
      <w:r>
        <w:rPr>
          <w:rFonts w:hint="eastAsia"/>
        </w:rPr>
        <w:t xml:space="preserve"> m以上，电气设备应配备空气开关和漏电保护器。</w:t>
      </w:r>
    </w:p>
    <w:p w14:paraId="2C863C71" w14:textId="77777777" w:rsidR="00F84DCB" w:rsidRDefault="005E619C" w:rsidP="00990FB3">
      <w:pPr>
        <w:pStyle w:val="affe"/>
      </w:pPr>
      <w:r>
        <w:rPr>
          <w:rFonts w:hint="eastAsia"/>
        </w:rPr>
        <w:t>实验室总电量应为所有房间电量之和的70%；实验室电容量宜按每</w:t>
      </w:r>
      <w:r>
        <w:rPr>
          <w:rFonts w:hint="eastAsia"/>
          <w:lang w:eastAsia="zh-Hans"/>
        </w:rPr>
        <w:t>100</w:t>
      </w:r>
      <w:r>
        <w:rPr>
          <w:rFonts w:hint="eastAsia"/>
        </w:rPr>
        <w:t xml:space="preserve"> m</w:t>
      </w:r>
      <w:r>
        <w:rPr>
          <w:rFonts w:hint="eastAsia"/>
          <w:vertAlign w:val="superscript"/>
        </w:rPr>
        <w:t>2</w:t>
      </w:r>
      <w:r>
        <w:rPr>
          <w:rFonts w:hint="eastAsia"/>
        </w:rPr>
        <w:t>配置</w:t>
      </w:r>
      <w:r>
        <w:rPr>
          <w:rFonts w:hint="eastAsia"/>
          <w:lang w:eastAsia="zh-Hans"/>
        </w:rPr>
        <w:t>125</w:t>
      </w:r>
      <w:r>
        <w:rPr>
          <w:rFonts w:hint="eastAsia"/>
        </w:rPr>
        <w:t xml:space="preserve"> A、</w:t>
      </w:r>
      <w:r>
        <w:rPr>
          <w:rFonts w:hint="eastAsia"/>
          <w:lang w:eastAsia="zh-Hans"/>
        </w:rPr>
        <w:t>55</w:t>
      </w:r>
      <w:r>
        <w:rPr>
          <w:rFonts w:hint="eastAsia"/>
        </w:rPr>
        <w:t xml:space="preserve"> kW左右设置（不含空调）。</w:t>
      </w:r>
    </w:p>
    <w:p w14:paraId="34C98BF9" w14:textId="2D6FCCE0" w:rsidR="00F84DCB" w:rsidRDefault="00990FB3" w:rsidP="00990FB3">
      <w:pPr>
        <w:pStyle w:val="affe"/>
      </w:pPr>
      <w:r>
        <w:rPr>
          <w:rFonts w:hint="eastAsia"/>
        </w:rPr>
        <w:t>实</w:t>
      </w:r>
      <w:r w:rsidR="005E619C">
        <w:rPr>
          <w:rFonts w:hint="eastAsia"/>
        </w:rPr>
        <w:t>验室电容量、插头插座与用电设备功率应匹配；应留有额外的容量，以适应仪器的增加和移动。</w:t>
      </w:r>
    </w:p>
    <w:p w14:paraId="330BAFE4" w14:textId="07D39250" w:rsidR="00F84DCB" w:rsidRDefault="005E619C" w:rsidP="001C4EF4">
      <w:pPr>
        <w:pStyle w:val="affd"/>
      </w:pPr>
      <w:bookmarkStart w:id="273" w:name="_Toc160099028"/>
      <w:bookmarkStart w:id="274" w:name="_Toc145315529"/>
      <w:bookmarkStart w:id="275" w:name="_Toc144393367"/>
      <w:bookmarkStart w:id="276" w:name="_Toc162515163"/>
      <w:bookmarkStart w:id="277" w:name="_Toc162420429"/>
      <w:bookmarkStart w:id="278" w:name="_Toc162515424"/>
      <w:bookmarkStart w:id="279" w:name="_Toc162515458"/>
      <w:bookmarkStart w:id="280" w:name="_Toc126650422"/>
      <w:bookmarkStart w:id="281" w:name="_Toc144391663"/>
      <w:bookmarkStart w:id="282" w:name="_Toc160099571"/>
      <w:bookmarkStart w:id="283" w:name="_Toc144391704"/>
      <w:bookmarkStart w:id="284" w:name="_Toc144390795"/>
      <w:bookmarkStart w:id="285" w:name="_Toc144391548"/>
      <w:bookmarkStart w:id="286" w:name="_Toc145400938"/>
      <w:bookmarkStart w:id="287" w:name="_Toc160099346"/>
      <w:bookmarkStart w:id="288" w:name="_Toc144390725"/>
      <w:bookmarkStart w:id="289" w:name="_Toc144390760"/>
      <w:bookmarkStart w:id="290" w:name="_Toc166842437"/>
      <w:r>
        <w:rPr>
          <w:rFonts w:hint="eastAsia"/>
        </w:rPr>
        <w:t>实验台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2678EE6" w14:textId="77777777" w:rsidR="00F84DCB" w:rsidRDefault="005E619C" w:rsidP="00990FB3">
      <w:pPr>
        <w:pStyle w:val="affe"/>
      </w:pPr>
      <w:r>
        <w:rPr>
          <w:rFonts w:hint="eastAsia"/>
        </w:rPr>
        <w:t>坐式操作实验台高度宜为0.</w:t>
      </w:r>
      <w:r>
        <w:rPr>
          <w:rFonts w:hint="eastAsia"/>
          <w:lang w:eastAsia="zh-Hans"/>
        </w:rPr>
        <w:t>75</w:t>
      </w:r>
      <w:r>
        <w:rPr>
          <w:rFonts w:hint="eastAsia"/>
        </w:rPr>
        <w:t xml:space="preserve"> m</w:t>
      </w:r>
      <w:r>
        <w:rPr>
          <w:rFonts w:hint="eastAsia"/>
          <w:lang w:eastAsia="zh-Hans"/>
        </w:rPr>
        <w:t>～</w:t>
      </w:r>
      <w:r>
        <w:rPr>
          <w:rFonts w:hint="eastAsia"/>
        </w:rPr>
        <w:t>0.</w:t>
      </w:r>
      <w:r>
        <w:rPr>
          <w:rFonts w:hint="eastAsia"/>
          <w:lang w:eastAsia="zh-Hans"/>
        </w:rPr>
        <w:t>85</w:t>
      </w:r>
      <w:r>
        <w:rPr>
          <w:rFonts w:hint="eastAsia"/>
        </w:rPr>
        <w:t xml:space="preserve"> m；站式操作实验台高度宜为0.</w:t>
      </w:r>
      <w:r>
        <w:rPr>
          <w:rFonts w:hint="eastAsia"/>
          <w:lang w:eastAsia="zh-Hans"/>
        </w:rPr>
        <w:t>85</w:t>
      </w:r>
      <w:r>
        <w:rPr>
          <w:rFonts w:hint="eastAsia"/>
        </w:rPr>
        <w:t xml:space="preserve"> m</w:t>
      </w:r>
      <w:r>
        <w:rPr>
          <w:rFonts w:hint="eastAsia"/>
          <w:lang w:eastAsia="zh-Hans"/>
        </w:rPr>
        <w:t>～</w:t>
      </w:r>
      <w:r>
        <w:rPr>
          <w:rFonts w:hint="eastAsia"/>
        </w:rPr>
        <w:t>0.</w:t>
      </w:r>
      <w:r>
        <w:rPr>
          <w:rFonts w:hint="eastAsia"/>
          <w:lang w:eastAsia="zh-Hans"/>
        </w:rPr>
        <w:t>95</w:t>
      </w:r>
      <w:r>
        <w:rPr>
          <w:rFonts w:hint="eastAsia"/>
        </w:rPr>
        <w:t xml:space="preserve"> m；试剂架高度宜为</w:t>
      </w:r>
      <w:r>
        <w:rPr>
          <w:rFonts w:hint="eastAsia"/>
          <w:lang w:eastAsia="zh-Hans"/>
        </w:rPr>
        <w:t>1</w:t>
      </w:r>
      <w:r>
        <w:rPr>
          <w:rFonts w:hint="eastAsia"/>
        </w:rPr>
        <w:t>.</w:t>
      </w:r>
      <w:r>
        <w:rPr>
          <w:rFonts w:hint="eastAsia"/>
          <w:lang w:eastAsia="zh-Hans"/>
        </w:rPr>
        <w:t>2</w:t>
      </w:r>
      <w:r>
        <w:rPr>
          <w:rFonts w:hint="eastAsia"/>
        </w:rPr>
        <w:t xml:space="preserve"> m</w:t>
      </w:r>
      <w:r>
        <w:rPr>
          <w:rFonts w:hint="eastAsia"/>
          <w:lang w:eastAsia="zh-Hans"/>
        </w:rPr>
        <w:t>～1</w:t>
      </w:r>
      <w:r>
        <w:rPr>
          <w:rFonts w:hint="eastAsia"/>
        </w:rPr>
        <w:t>.</w:t>
      </w:r>
      <w:r>
        <w:rPr>
          <w:rFonts w:hint="eastAsia"/>
          <w:lang w:eastAsia="zh-Hans"/>
        </w:rPr>
        <w:t>65</w:t>
      </w:r>
      <w:r>
        <w:rPr>
          <w:rFonts w:hint="eastAsia"/>
        </w:rPr>
        <w:t xml:space="preserve"> m。</w:t>
      </w:r>
    </w:p>
    <w:p w14:paraId="39E1FBED" w14:textId="77777777" w:rsidR="00F84DCB" w:rsidRDefault="005E619C" w:rsidP="00990FB3">
      <w:pPr>
        <w:pStyle w:val="affe"/>
      </w:pPr>
      <w:r>
        <w:rPr>
          <w:rFonts w:hint="eastAsia"/>
        </w:rPr>
        <w:t>实验台、座椅、储物柜等均应稳固，边角宜圆滑。</w:t>
      </w:r>
    </w:p>
    <w:p w14:paraId="2D8A7BEE" w14:textId="77777777" w:rsidR="00F84DCB" w:rsidRDefault="005E619C" w:rsidP="00990FB3">
      <w:pPr>
        <w:pStyle w:val="affe"/>
      </w:pPr>
      <w:r>
        <w:rPr>
          <w:rFonts w:hint="eastAsia"/>
        </w:rPr>
        <w:t>实验台面材料应具有良好的耐酸碱、耐撞击和耐高温能力。</w:t>
      </w:r>
    </w:p>
    <w:p w14:paraId="34C12238" w14:textId="77777777" w:rsidR="00F84DCB" w:rsidRDefault="005E619C" w:rsidP="00990FB3">
      <w:pPr>
        <w:pStyle w:val="affe"/>
      </w:pPr>
      <w:r>
        <w:rPr>
          <w:rFonts w:hint="eastAsia"/>
        </w:rPr>
        <w:t>带有水槽的实验台应设置适当高度的隔板，以防水溅射到实验操作区域。</w:t>
      </w:r>
    </w:p>
    <w:p w14:paraId="704A8021" w14:textId="77777777" w:rsidR="00F84DCB" w:rsidRDefault="005E619C" w:rsidP="00990FB3">
      <w:pPr>
        <w:pStyle w:val="affe"/>
      </w:pPr>
      <w:r>
        <w:rPr>
          <w:rFonts w:hint="eastAsia"/>
        </w:rPr>
        <w:t>放置设备的实验台，可根据设备实际大小与高度调整实验台高度，例如放置细胞培养箱和制冰机的实验台可以低于普通实验台。</w:t>
      </w:r>
    </w:p>
    <w:p w14:paraId="75225E42" w14:textId="77777777" w:rsidR="00F84DCB" w:rsidRDefault="005E619C" w:rsidP="001C4EF4">
      <w:pPr>
        <w:pStyle w:val="affd"/>
      </w:pPr>
      <w:bookmarkStart w:id="291" w:name="_Toc160099347"/>
      <w:bookmarkStart w:id="292" w:name="_Toc144393368"/>
      <w:bookmarkStart w:id="293" w:name="_Toc144391705"/>
      <w:bookmarkStart w:id="294" w:name="_Toc144391549"/>
      <w:bookmarkStart w:id="295" w:name="_Toc162420430"/>
      <w:bookmarkStart w:id="296" w:name="_Toc162515164"/>
      <w:bookmarkStart w:id="297" w:name="_Toc145400939"/>
      <w:bookmarkStart w:id="298" w:name="_Toc160099029"/>
      <w:bookmarkStart w:id="299" w:name="_Toc144390761"/>
      <w:bookmarkStart w:id="300" w:name="_Toc160099572"/>
      <w:bookmarkStart w:id="301" w:name="_Toc144391664"/>
      <w:bookmarkStart w:id="302" w:name="_Toc162515425"/>
      <w:bookmarkStart w:id="303" w:name="_Toc126650423"/>
      <w:bookmarkStart w:id="304" w:name="_Toc162515459"/>
      <w:bookmarkStart w:id="305" w:name="_Toc144390796"/>
      <w:bookmarkStart w:id="306" w:name="_Toc144390726"/>
      <w:bookmarkStart w:id="307" w:name="_Toc145315530"/>
      <w:bookmarkStart w:id="308" w:name="_Toc166842438"/>
      <w:r>
        <w:rPr>
          <w:rFonts w:hint="eastAsia"/>
        </w:rPr>
        <w:t>安全通道</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286F5F3" w14:textId="77777777" w:rsidR="00F84DCB" w:rsidRDefault="005E619C" w:rsidP="00990FB3">
      <w:pPr>
        <w:pStyle w:val="affe"/>
      </w:pPr>
      <w:r>
        <w:rPr>
          <w:rFonts w:hint="eastAsia"/>
        </w:rPr>
        <w:t>面积大于</w:t>
      </w:r>
      <w:r>
        <w:rPr>
          <w:rFonts w:hint="eastAsia"/>
          <w:lang w:eastAsia="zh-Hans"/>
        </w:rPr>
        <w:t>200</w:t>
      </w:r>
      <w:r>
        <w:rPr>
          <w:rFonts w:hint="eastAsia"/>
        </w:rPr>
        <w:t xml:space="preserve"> m</w:t>
      </w:r>
      <w:r>
        <w:rPr>
          <w:rFonts w:hint="eastAsia"/>
          <w:vertAlign w:val="superscript"/>
        </w:rPr>
        <w:t>2</w:t>
      </w:r>
      <w:r>
        <w:rPr>
          <w:rFonts w:hint="eastAsia"/>
        </w:rPr>
        <w:t>的实验室，主走廊应留有大于</w:t>
      </w:r>
      <w:r>
        <w:rPr>
          <w:rFonts w:hint="eastAsia"/>
          <w:lang w:eastAsia="zh-Hans"/>
        </w:rPr>
        <w:t>2</w:t>
      </w:r>
      <w:r>
        <w:rPr>
          <w:rFonts w:hint="eastAsia"/>
        </w:rPr>
        <w:t xml:space="preserve"> m净宽的消防通道。</w:t>
      </w:r>
    </w:p>
    <w:p w14:paraId="4E963B60" w14:textId="77777777" w:rsidR="00F84DCB" w:rsidRDefault="005E619C" w:rsidP="00990FB3">
      <w:pPr>
        <w:pStyle w:val="affe"/>
      </w:pPr>
      <w:r>
        <w:rPr>
          <w:rFonts w:hint="eastAsia"/>
        </w:rPr>
        <w:t>常用实验室门宽应为0.9 m</w:t>
      </w:r>
      <w:r>
        <w:rPr>
          <w:rFonts w:hint="eastAsia"/>
          <w:lang w:eastAsia="zh-Hans"/>
        </w:rPr>
        <w:t>～1</w:t>
      </w:r>
      <w:r>
        <w:rPr>
          <w:rFonts w:hint="eastAsia"/>
        </w:rPr>
        <w:t>.</w:t>
      </w:r>
      <w:r>
        <w:rPr>
          <w:rFonts w:hint="eastAsia"/>
          <w:lang w:eastAsia="zh-Hans"/>
        </w:rPr>
        <w:t>5</w:t>
      </w:r>
      <w:r>
        <w:rPr>
          <w:rFonts w:hint="eastAsia"/>
        </w:rPr>
        <w:t xml:space="preserve"> m；为方便搬动实验设备，可设较宽的子母门，宽度宜为1.3 m </w:t>
      </w:r>
      <w:r>
        <w:rPr>
          <w:rFonts w:hint="eastAsia"/>
          <w:lang w:eastAsia="zh-Hans"/>
        </w:rPr>
        <w:t>～</w:t>
      </w:r>
      <w:r>
        <w:rPr>
          <w:rFonts w:hint="eastAsia"/>
        </w:rPr>
        <w:t xml:space="preserve">1.4 </w:t>
      </w:r>
      <w:r>
        <w:rPr>
          <w:rFonts w:hint="eastAsia"/>
          <w:lang w:eastAsia="zh-Hans"/>
        </w:rPr>
        <w:t>m</w:t>
      </w:r>
      <w:r>
        <w:rPr>
          <w:rFonts w:hint="eastAsia"/>
        </w:rPr>
        <w:t>。</w:t>
      </w:r>
    </w:p>
    <w:p w14:paraId="7470B261" w14:textId="2399C6C9" w:rsidR="00F84DCB" w:rsidRDefault="005E619C" w:rsidP="00990FB3">
      <w:pPr>
        <w:pStyle w:val="affe"/>
      </w:pPr>
      <w:r>
        <w:rPr>
          <w:rFonts w:hint="eastAsia"/>
        </w:rPr>
        <w:t>面积大于120 m</w:t>
      </w:r>
      <w:r>
        <w:rPr>
          <w:rFonts w:hint="eastAsia"/>
          <w:vertAlign w:val="superscript"/>
        </w:rPr>
        <w:t>2</w:t>
      </w:r>
      <w:r>
        <w:rPr>
          <w:rFonts w:hint="eastAsia"/>
        </w:rPr>
        <w:t>的实验室，应设两</w:t>
      </w:r>
      <w:r w:rsidR="001E7A72">
        <w:rPr>
          <w:rFonts w:hint="eastAsia"/>
        </w:rPr>
        <w:t>个</w:t>
      </w:r>
      <w:r>
        <w:rPr>
          <w:rFonts w:hint="eastAsia"/>
        </w:rPr>
        <w:t>或以上</w:t>
      </w:r>
      <w:r w:rsidR="001E7A72">
        <w:rPr>
          <w:rFonts w:hint="eastAsia"/>
        </w:rPr>
        <w:t>出入口（含安全出口）</w:t>
      </w:r>
      <w:r>
        <w:rPr>
          <w:rFonts w:hint="eastAsia"/>
        </w:rPr>
        <w:t>，两</w:t>
      </w:r>
      <w:r w:rsidR="001E7A72">
        <w:rPr>
          <w:rFonts w:hint="eastAsia"/>
        </w:rPr>
        <w:t>个出入口</w:t>
      </w:r>
      <w:r>
        <w:rPr>
          <w:rFonts w:hint="eastAsia"/>
        </w:rPr>
        <w:t>之间（门</w:t>
      </w:r>
      <w:r w:rsidR="001E7A72">
        <w:rPr>
          <w:rFonts w:hint="eastAsia"/>
        </w:rPr>
        <w:t>框</w:t>
      </w:r>
      <w:r>
        <w:rPr>
          <w:rFonts w:hint="eastAsia"/>
        </w:rPr>
        <w:t>到门</w:t>
      </w:r>
      <w:r w:rsidR="001E7A72">
        <w:rPr>
          <w:rFonts w:hint="eastAsia"/>
        </w:rPr>
        <w:t>框</w:t>
      </w:r>
      <w:r>
        <w:rPr>
          <w:rFonts w:hint="eastAsia"/>
        </w:rPr>
        <w:t>的最短距离）应相隔不小于</w:t>
      </w:r>
      <w:r>
        <w:rPr>
          <w:rFonts w:hint="eastAsia"/>
          <w:lang w:eastAsia="zh-Hans"/>
        </w:rPr>
        <w:t>5</w:t>
      </w:r>
      <w:r>
        <w:rPr>
          <w:rFonts w:hint="eastAsia"/>
        </w:rPr>
        <w:t xml:space="preserve"> m。</w:t>
      </w:r>
    </w:p>
    <w:p w14:paraId="227831A5" w14:textId="77777777" w:rsidR="00F84DCB" w:rsidRDefault="005E619C" w:rsidP="00990FB3">
      <w:pPr>
        <w:pStyle w:val="affe"/>
      </w:pPr>
      <w:r>
        <w:rPr>
          <w:rFonts w:hint="eastAsia"/>
        </w:rPr>
        <w:t>实验室门应为外开门设计且不阻挡逃生路径，门上应有观察窗。</w:t>
      </w:r>
    </w:p>
    <w:p w14:paraId="78154AE6" w14:textId="77777777" w:rsidR="00F84DCB" w:rsidRDefault="005E619C" w:rsidP="00990FB3">
      <w:pPr>
        <w:pStyle w:val="affe"/>
      </w:pPr>
      <w:r>
        <w:rPr>
          <w:rFonts w:hint="eastAsia"/>
        </w:rPr>
        <w:t>实验室内部可采用中央岛型、半岛型、L字型和U字型等实验室布局设计；主通道、中央台双面操作通道间距应不小于</w:t>
      </w:r>
      <w:r>
        <w:rPr>
          <w:rFonts w:hint="eastAsia"/>
          <w:lang w:eastAsia="zh-Hans"/>
        </w:rPr>
        <w:t>1</w:t>
      </w:r>
      <w:r>
        <w:rPr>
          <w:rFonts w:hint="eastAsia"/>
        </w:rPr>
        <w:t>.</w:t>
      </w:r>
      <w:r>
        <w:rPr>
          <w:rFonts w:hint="eastAsia"/>
          <w:lang w:eastAsia="zh-Hans"/>
        </w:rPr>
        <w:t>5</w:t>
      </w:r>
      <w:r>
        <w:rPr>
          <w:rFonts w:hint="eastAsia"/>
        </w:rPr>
        <w:t xml:space="preserve"> </w:t>
      </w:r>
      <w:r>
        <w:rPr>
          <w:rFonts w:hint="eastAsia"/>
          <w:lang w:eastAsia="zh-Hans"/>
        </w:rPr>
        <w:t>m</w:t>
      </w:r>
      <w:r>
        <w:rPr>
          <w:rFonts w:hint="eastAsia"/>
        </w:rPr>
        <w:t>，边台单向距离应不小于</w:t>
      </w:r>
      <w:r>
        <w:rPr>
          <w:rFonts w:hint="eastAsia"/>
          <w:lang w:eastAsia="zh-Hans"/>
        </w:rPr>
        <w:t>1</w:t>
      </w:r>
      <w:r>
        <w:rPr>
          <w:rFonts w:hint="eastAsia"/>
        </w:rPr>
        <w:t>.</w:t>
      </w:r>
      <w:r>
        <w:rPr>
          <w:rFonts w:hint="eastAsia"/>
          <w:lang w:eastAsia="zh-Hans"/>
        </w:rPr>
        <w:t>2</w:t>
      </w:r>
      <w:r>
        <w:rPr>
          <w:rFonts w:hint="eastAsia"/>
        </w:rPr>
        <w:t xml:space="preserve"> </w:t>
      </w:r>
      <w:r>
        <w:rPr>
          <w:rFonts w:hint="eastAsia"/>
          <w:lang w:eastAsia="zh-Hans"/>
        </w:rPr>
        <w:t>m</w:t>
      </w:r>
      <w:r>
        <w:rPr>
          <w:rFonts w:hint="eastAsia"/>
        </w:rPr>
        <w:t>。</w:t>
      </w:r>
    </w:p>
    <w:p w14:paraId="63E75017" w14:textId="77777777" w:rsidR="00F84DCB" w:rsidRDefault="005E619C" w:rsidP="001C4EF4">
      <w:pPr>
        <w:pStyle w:val="affd"/>
        <w:rPr>
          <w:b/>
          <w:bCs/>
        </w:rPr>
      </w:pPr>
      <w:bookmarkStart w:id="309" w:name="_Toc144390727"/>
      <w:bookmarkStart w:id="310" w:name="_Toc145315531"/>
      <w:bookmarkStart w:id="311" w:name="_Toc144391550"/>
      <w:bookmarkStart w:id="312" w:name="_Toc144390762"/>
      <w:bookmarkStart w:id="313" w:name="_Toc144390797"/>
      <w:bookmarkStart w:id="314" w:name="_Toc144393369"/>
      <w:bookmarkStart w:id="315" w:name="_Toc144391706"/>
      <w:bookmarkStart w:id="316" w:name="_Toc144391665"/>
      <w:bookmarkStart w:id="317" w:name="_Toc126650424"/>
      <w:bookmarkStart w:id="318" w:name="_Toc145400940"/>
      <w:bookmarkStart w:id="319" w:name="_Toc162515426"/>
      <w:bookmarkStart w:id="320" w:name="_Toc160099348"/>
      <w:bookmarkStart w:id="321" w:name="_Toc162515460"/>
      <w:bookmarkStart w:id="322" w:name="_Toc162515165"/>
      <w:bookmarkStart w:id="323" w:name="_Toc162420431"/>
      <w:bookmarkStart w:id="324" w:name="_Toc160099030"/>
      <w:bookmarkStart w:id="325" w:name="_Toc160099573"/>
      <w:bookmarkStart w:id="326" w:name="_Toc166842439"/>
      <w:r>
        <w:rPr>
          <w:rFonts w:hint="eastAsia"/>
        </w:rPr>
        <w:t>冲淋</w:t>
      </w:r>
      <w:bookmarkEnd w:id="309"/>
      <w:bookmarkEnd w:id="310"/>
      <w:bookmarkEnd w:id="311"/>
      <w:bookmarkEnd w:id="312"/>
      <w:bookmarkEnd w:id="313"/>
      <w:bookmarkEnd w:id="314"/>
      <w:bookmarkEnd w:id="315"/>
      <w:bookmarkEnd w:id="316"/>
      <w:bookmarkEnd w:id="317"/>
      <w:bookmarkEnd w:id="318"/>
      <w:r>
        <w:rPr>
          <w:rFonts w:hint="eastAsia"/>
        </w:rPr>
        <w:t>装置</w:t>
      </w:r>
      <w:bookmarkEnd w:id="319"/>
      <w:bookmarkEnd w:id="320"/>
      <w:bookmarkEnd w:id="321"/>
      <w:bookmarkEnd w:id="322"/>
      <w:bookmarkEnd w:id="323"/>
      <w:bookmarkEnd w:id="324"/>
      <w:bookmarkEnd w:id="325"/>
      <w:bookmarkEnd w:id="326"/>
      <w:r>
        <w:rPr>
          <w:rFonts w:hint="eastAsia"/>
        </w:rPr>
        <w:t xml:space="preserve"> </w:t>
      </w:r>
    </w:p>
    <w:p w14:paraId="3BF869FB" w14:textId="0B096B33" w:rsidR="00F84DCB" w:rsidRDefault="005E619C" w:rsidP="00990FB3">
      <w:pPr>
        <w:pStyle w:val="affe"/>
      </w:pPr>
      <w:r>
        <w:rPr>
          <w:rFonts w:hint="eastAsia"/>
        </w:rPr>
        <w:t>应在距离涉及危险品工作点15 m以内设置应急喷淋和洗眼设备，设备应与危险品工作点处于同一</w:t>
      </w:r>
      <w:r w:rsidR="001C4EF4">
        <w:rPr>
          <w:rFonts w:hint="eastAsia"/>
        </w:rPr>
        <w:t>楼层</w:t>
      </w:r>
      <w:r>
        <w:rPr>
          <w:rFonts w:hint="eastAsia"/>
        </w:rPr>
        <w:t>，并且前往路线中无障碍物阻挡。</w:t>
      </w:r>
    </w:p>
    <w:p w14:paraId="4406A40A" w14:textId="77777777" w:rsidR="00F84DCB" w:rsidRDefault="005E619C" w:rsidP="00990FB3">
      <w:pPr>
        <w:pStyle w:val="affe"/>
      </w:pPr>
      <w:r>
        <w:rPr>
          <w:rFonts w:hint="eastAsia"/>
        </w:rPr>
        <w:t>水管总阀应处于常开状态，喷淋头下方不堆放物品，水量水压适中（喷出高度0</w:t>
      </w:r>
      <w:r>
        <w:t>.08</w:t>
      </w:r>
      <w:r>
        <w:rPr>
          <w:rFonts w:hint="eastAsia"/>
        </w:rPr>
        <w:t xml:space="preserve"> m</w:t>
      </w:r>
      <w:r>
        <w:rPr>
          <w:rFonts w:hint="eastAsia"/>
          <w:lang w:eastAsia="zh-Hans"/>
        </w:rPr>
        <w:t>～</w:t>
      </w:r>
      <w:r>
        <w:rPr>
          <w:rFonts w:hint="eastAsia"/>
        </w:rPr>
        <w:t>0</w:t>
      </w:r>
      <w:r>
        <w:t>.</w:t>
      </w:r>
      <w:r>
        <w:rPr>
          <w:rFonts w:hint="eastAsia"/>
          <w:lang w:eastAsia="zh-Hans"/>
        </w:rPr>
        <w:t>10</w:t>
      </w:r>
      <w:r>
        <w:rPr>
          <w:rFonts w:hint="eastAsia"/>
        </w:rPr>
        <w:t xml:space="preserve"> </w:t>
      </w:r>
      <w:r>
        <w:rPr>
          <w:rFonts w:hint="eastAsia"/>
          <w:lang w:eastAsia="zh-Hans"/>
        </w:rPr>
        <w:t>m</w:t>
      </w:r>
      <w:r>
        <w:rPr>
          <w:rFonts w:hint="eastAsia"/>
        </w:rPr>
        <w:t xml:space="preserve">）。  </w:t>
      </w:r>
    </w:p>
    <w:p w14:paraId="4DCFF603" w14:textId="77777777" w:rsidR="00F84DCB" w:rsidRDefault="005E619C" w:rsidP="001C4EF4">
      <w:pPr>
        <w:pStyle w:val="affd"/>
      </w:pPr>
      <w:bookmarkStart w:id="327" w:name="_Toc144391682"/>
      <w:bookmarkStart w:id="328" w:name="_Toc145315535"/>
      <w:bookmarkStart w:id="329" w:name="_Toc145400944"/>
      <w:bookmarkStart w:id="330" w:name="_Toc144390735"/>
      <w:bookmarkStart w:id="331" w:name="_Toc144393373"/>
      <w:bookmarkStart w:id="332" w:name="_Toc144390805"/>
      <w:bookmarkStart w:id="333" w:name="_Toc144391710"/>
      <w:bookmarkStart w:id="334" w:name="_Toc144391669"/>
      <w:bookmarkStart w:id="335" w:name="_Toc144390770"/>
      <w:bookmarkStart w:id="336" w:name="_Toc144391558"/>
      <w:bookmarkStart w:id="337" w:name="_Toc126650428"/>
      <w:bookmarkStart w:id="338" w:name="_Toc162515461"/>
      <w:bookmarkStart w:id="339" w:name="_Toc162515427"/>
      <w:bookmarkStart w:id="340" w:name="_Toc160099574"/>
      <w:bookmarkStart w:id="341" w:name="_Toc160099031"/>
      <w:bookmarkStart w:id="342" w:name="_Toc162420432"/>
      <w:bookmarkStart w:id="343" w:name="_Toc160099349"/>
      <w:bookmarkStart w:id="344" w:name="_Toc162515166"/>
      <w:bookmarkStart w:id="345" w:name="_Toc166842440"/>
      <w:bookmarkStart w:id="346" w:name="_Hlk121149505"/>
      <w:bookmarkStart w:id="347" w:name="_Toc144391552"/>
      <w:bookmarkStart w:id="348" w:name="_Toc144391667"/>
      <w:bookmarkStart w:id="349" w:name="_Toc145400942"/>
      <w:bookmarkStart w:id="350" w:name="_Toc144391708"/>
      <w:bookmarkStart w:id="351" w:name="_Toc126650426"/>
      <w:bookmarkStart w:id="352" w:name="_Toc145315533"/>
      <w:bookmarkStart w:id="353" w:name="_Toc144390799"/>
      <w:bookmarkStart w:id="354" w:name="_Toc144393371"/>
      <w:bookmarkStart w:id="355" w:name="_Toc144390764"/>
      <w:bookmarkStart w:id="356" w:name="_Toc144390729"/>
      <w:bookmarkStart w:id="357" w:name="_Hlk121149218"/>
      <w:r>
        <w:rPr>
          <w:rFonts w:hint="eastAsia"/>
        </w:rPr>
        <w:t>信息化</w:t>
      </w:r>
      <w:bookmarkEnd w:id="327"/>
      <w:bookmarkEnd w:id="328"/>
      <w:bookmarkEnd w:id="329"/>
      <w:bookmarkEnd w:id="330"/>
      <w:bookmarkEnd w:id="331"/>
      <w:bookmarkEnd w:id="332"/>
      <w:bookmarkEnd w:id="333"/>
      <w:bookmarkEnd w:id="334"/>
      <w:bookmarkEnd w:id="335"/>
      <w:bookmarkEnd w:id="336"/>
      <w:bookmarkEnd w:id="337"/>
      <w:r>
        <w:rPr>
          <w:rFonts w:hint="eastAsia"/>
        </w:rPr>
        <w:t>系统</w:t>
      </w:r>
      <w:bookmarkEnd w:id="338"/>
      <w:bookmarkEnd w:id="339"/>
      <w:bookmarkEnd w:id="340"/>
      <w:bookmarkEnd w:id="341"/>
      <w:bookmarkEnd w:id="342"/>
      <w:bookmarkEnd w:id="343"/>
      <w:bookmarkEnd w:id="344"/>
      <w:bookmarkEnd w:id="345"/>
    </w:p>
    <w:bookmarkEnd w:id="346"/>
    <w:p w14:paraId="3E1DBDE3" w14:textId="77777777" w:rsidR="00F84DCB" w:rsidRPr="00A1479A" w:rsidRDefault="005E619C" w:rsidP="00990FB3">
      <w:pPr>
        <w:pStyle w:val="affe"/>
        <w:rPr>
          <w:rFonts w:ascii="黑体" w:eastAsia="黑体" w:hAnsi="黑体"/>
        </w:rPr>
      </w:pPr>
      <w:r w:rsidRPr="00A1479A">
        <w:rPr>
          <w:rFonts w:ascii="黑体" w:eastAsia="黑体" w:hAnsi="黑体" w:hint="eastAsia"/>
        </w:rPr>
        <w:t>实验人员信息资料录入功能</w:t>
      </w:r>
    </w:p>
    <w:p w14:paraId="160A7D6B" w14:textId="77777777" w:rsidR="00F84DCB" w:rsidRPr="00990FB3" w:rsidRDefault="005E619C" w:rsidP="00990FB3">
      <w:pPr>
        <w:pStyle w:val="afffff"/>
      </w:pPr>
      <w:r w:rsidRPr="00990FB3">
        <w:rPr>
          <w:rFonts w:hint="eastAsia"/>
        </w:rPr>
        <w:lastRenderedPageBreak/>
        <w:t>信息录入应包括实验人员姓名、单位、课题名称、培训记录、考核记录、课题组组长或导师签名、实验室主管领导签名等内容。</w:t>
      </w:r>
    </w:p>
    <w:p w14:paraId="2B7A1E15" w14:textId="77777777" w:rsidR="00F84DCB" w:rsidRPr="00A1479A" w:rsidRDefault="005E619C" w:rsidP="00990FB3">
      <w:pPr>
        <w:pStyle w:val="affe"/>
        <w:rPr>
          <w:rFonts w:ascii="黑体" w:eastAsia="黑体" w:hAnsi="黑体"/>
        </w:rPr>
      </w:pPr>
      <w:r w:rsidRPr="00A1479A">
        <w:rPr>
          <w:rFonts w:ascii="黑体" w:eastAsia="黑体" w:hAnsi="黑体" w:hint="eastAsia"/>
        </w:rPr>
        <w:t>用户权限分配功能</w:t>
      </w:r>
    </w:p>
    <w:p w14:paraId="06E0C58D" w14:textId="77777777" w:rsidR="00F84DCB" w:rsidRDefault="005E619C" w:rsidP="00990FB3">
      <w:pPr>
        <w:pStyle w:val="afffff"/>
      </w:pPr>
      <w:r>
        <w:rPr>
          <w:rFonts w:hint="eastAsia"/>
        </w:rPr>
        <w:t>应包括实验室场地使用、设备预约和使用、危险化学试剂使用、冰箱使用、实验数据处理等权限的分配。</w:t>
      </w:r>
    </w:p>
    <w:p w14:paraId="7807755B" w14:textId="2DF813F8" w:rsidR="00F84DCB" w:rsidRPr="00A1479A" w:rsidRDefault="005E619C" w:rsidP="00990FB3">
      <w:pPr>
        <w:pStyle w:val="affe"/>
        <w:rPr>
          <w:rFonts w:ascii="黑体" w:eastAsia="黑体" w:hAnsi="黑体"/>
        </w:rPr>
      </w:pPr>
      <w:r w:rsidRPr="00A1479A">
        <w:rPr>
          <w:rFonts w:ascii="黑体" w:eastAsia="黑体" w:hAnsi="黑体" w:hint="eastAsia"/>
        </w:rPr>
        <w:t>设备预约</w:t>
      </w:r>
      <w:r w:rsidR="009974C3" w:rsidRPr="00A1479A">
        <w:rPr>
          <w:rFonts w:ascii="黑体" w:eastAsia="黑体" w:hAnsi="黑体" w:hint="eastAsia"/>
        </w:rPr>
        <w:t>管理</w:t>
      </w:r>
      <w:r w:rsidRPr="00A1479A">
        <w:rPr>
          <w:rFonts w:ascii="黑体" w:eastAsia="黑体" w:hAnsi="黑体" w:hint="eastAsia"/>
        </w:rPr>
        <w:t>功能</w:t>
      </w:r>
    </w:p>
    <w:p w14:paraId="512E1AAB" w14:textId="77777777" w:rsidR="00F84DCB" w:rsidRDefault="005E619C" w:rsidP="00990FB3">
      <w:pPr>
        <w:pStyle w:val="afff"/>
      </w:pPr>
      <w:r>
        <w:rPr>
          <w:rFonts w:hint="eastAsia"/>
        </w:rPr>
        <w:t>应具有在电脑端或手机端预约设备功能。</w:t>
      </w:r>
    </w:p>
    <w:p w14:paraId="70C200A3" w14:textId="77777777" w:rsidR="00F84DCB" w:rsidRDefault="005E619C" w:rsidP="00990FB3">
      <w:pPr>
        <w:pStyle w:val="afff"/>
      </w:pPr>
      <w:r>
        <w:rPr>
          <w:rFonts w:hint="eastAsia"/>
        </w:rPr>
        <w:t>设备管理员可通过软件或终端权限控制器制定预约策略。</w:t>
      </w:r>
    </w:p>
    <w:p w14:paraId="5D9F6A58" w14:textId="77777777" w:rsidR="00F84DCB" w:rsidRPr="00A1479A" w:rsidRDefault="005E619C" w:rsidP="00990FB3">
      <w:pPr>
        <w:pStyle w:val="affe"/>
        <w:rPr>
          <w:rFonts w:ascii="黑体" w:eastAsia="黑体" w:hAnsi="黑体"/>
        </w:rPr>
      </w:pPr>
      <w:r w:rsidRPr="00A1479A">
        <w:rPr>
          <w:rFonts w:ascii="黑体" w:eastAsia="黑体" w:hAnsi="黑体" w:hint="eastAsia"/>
        </w:rPr>
        <w:t>统计功能</w:t>
      </w:r>
    </w:p>
    <w:p w14:paraId="47BF98FF" w14:textId="77777777" w:rsidR="00F84DCB" w:rsidRDefault="005E619C" w:rsidP="00990FB3">
      <w:pPr>
        <w:pStyle w:val="afff"/>
      </w:pPr>
      <w:r>
        <w:rPr>
          <w:rFonts w:hint="eastAsia"/>
        </w:rPr>
        <w:t>应可自动计算使用费用，并在使用人账户自动扣减。</w:t>
      </w:r>
    </w:p>
    <w:p w14:paraId="1C5D3F1D" w14:textId="77777777" w:rsidR="00F84DCB" w:rsidRDefault="005E619C" w:rsidP="00990FB3">
      <w:pPr>
        <w:pStyle w:val="afff"/>
      </w:pPr>
      <w:r>
        <w:rPr>
          <w:rFonts w:hint="eastAsia"/>
        </w:rPr>
        <w:t>具有对场地、设备等各种使用数据进行统计分析的功能。</w:t>
      </w:r>
    </w:p>
    <w:p w14:paraId="404AF228" w14:textId="6BDAB862" w:rsidR="00F84DCB" w:rsidRPr="00A1479A" w:rsidRDefault="005E619C" w:rsidP="00990FB3">
      <w:pPr>
        <w:pStyle w:val="affe"/>
        <w:rPr>
          <w:rFonts w:ascii="黑体" w:eastAsia="黑体" w:hAnsi="黑体"/>
        </w:rPr>
      </w:pPr>
      <w:r w:rsidRPr="00A1479A">
        <w:rPr>
          <w:rFonts w:ascii="黑体" w:eastAsia="黑体" w:hAnsi="黑体" w:hint="eastAsia"/>
        </w:rPr>
        <w:t>实验数据管理</w:t>
      </w:r>
      <w:r w:rsidR="00D53240" w:rsidRPr="00A1479A">
        <w:rPr>
          <w:rFonts w:ascii="黑体" w:eastAsia="黑体" w:hAnsi="黑体" w:hint="eastAsia"/>
        </w:rPr>
        <w:t>功能</w:t>
      </w:r>
    </w:p>
    <w:p w14:paraId="1638D255" w14:textId="77777777" w:rsidR="00F84DCB" w:rsidRDefault="005E619C" w:rsidP="00990FB3">
      <w:pPr>
        <w:pStyle w:val="afff"/>
      </w:pPr>
      <w:r>
        <w:rPr>
          <w:rFonts w:hint="eastAsia"/>
        </w:rPr>
        <w:t>应通过网络存储器实现实验数据安全管理和真实性管理。</w:t>
      </w:r>
    </w:p>
    <w:p w14:paraId="1CE9CCA4" w14:textId="4C00F799" w:rsidR="00F84DCB" w:rsidRDefault="005E619C" w:rsidP="00990FB3">
      <w:pPr>
        <w:pStyle w:val="afff"/>
      </w:pPr>
      <w:r>
        <w:rPr>
          <w:rFonts w:hint="eastAsia"/>
        </w:rPr>
        <w:t>实验人员</w:t>
      </w:r>
      <w:r w:rsidR="003B0894">
        <w:rPr>
          <w:rFonts w:hint="eastAsia"/>
        </w:rPr>
        <w:t>应</w:t>
      </w:r>
      <w:r>
        <w:rPr>
          <w:rFonts w:hint="eastAsia"/>
        </w:rPr>
        <w:t>将实验数据和图片上传至存储器，并通过实验室网络下载至个人电脑。</w:t>
      </w:r>
    </w:p>
    <w:p w14:paraId="505C672D" w14:textId="0362313D" w:rsidR="00F84DCB" w:rsidRDefault="005E619C" w:rsidP="00990FB3">
      <w:pPr>
        <w:pStyle w:val="afff"/>
      </w:pPr>
      <w:r>
        <w:rPr>
          <w:rFonts w:hint="eastAsia"/>
        </w:rPr>
        <w:t>网络存储器</w:t>
      </w:r>
      <w:r w:rsidR="003B0894">
        <w:rPr>
          <w:rFonts w:hint="eastAsia"/>
        </w:rPr>
        <w:t>应</w:t>
      </w:r>
      <w:r>
        <w:rPr>
          <w:rFonts w:hint="eastAsia"/>
        </w:rPr>
        <w:t>自动保存原始实验数据及数据存取、修改记录。</w:t>
      </w:r>
    </w:p>
    <w:p w14:paraId="03EEFAA6" w14:textId="7C740D4B" w:rsidR="00F84DCB" w:rsidRPr="00A1479A" w:rsidRDefault="005E619C" w:rsidP="00990FB3">
      <w:pPr>
        <w:pStyle w:val="affe"/>
        <w:rPr>
          <w:rFonts w:ascii="黑体" w:eastAsia="黑体" w:hAnsi="黑体"/>
        </w:rPr>
      </w:pPr>
      <w:r w:rsidRPr="00A1479A">
        <w:rPr>
          <w:rFonts w:ascii="黑体" w:eastAsia="黑体" w:hAnsi="黑体" w:hint="eastAsia"/>
        </w:rPr>
        <w:t>实验室日常维护</w:t>
      </w:r>
      <w:r w:rsidR="00D53240" w:rsidRPr="00A1479A">
        <w:rPr>
          <w:rFonts w:ascii="黑体" w:eastAsia="黑体" w:hAnsi="黑体" w:hint="eastAsia"/>
        </w:rPr>
        <w:t>记录功能</w:t>
      </w:r>
    </w:p>
    <w:p w14:paraId="021268DB" w14:textId="69079CFE" w:rsidR="00F84DCB" w:rsidRDefault="005E619C" w:rsidP="00F14AF8">
      <w:r>
        <w:rPr>
          <w:rFonts w:hint="eastAsia"/>
        </w:rPr>
        <w:t>应包括实验室日常巡检记录、设备设施故障上报及处理进度记录等功能。</w:t>
      </w:r>
      <w:r w:rsidR="00D53240">
        <w:rPr>
          <w:rFonts w:hint="eastAsia"/>
        </w:rPr>
        <w:t>信息化</w:t>
      </w:r>
      <w:r>
        <w:rPr>
          <w:rFonts w:hint="eastAsia"/>
        </w:rPr>
        <w:t>系统</w:t>
      </w:r>
      <w:r w:rsidR="003B0894">
        <w:rPr>
          <w:rFonts w:hint="eastAsia"/>
        </w:rPr>
        <w:t>应</w:t>
      </w:r>
      <w:r>
        <w:rPr>
          <w:rFonts w:hint="eastAsia"/>
        </w:rPr>
        <w:t>便于实验室管理人员操作。</w:t>
      </w:r>
    </w:p>
    <w:p w14:paraId="174D5607" w14:textId="641EA013" w:rsidR="00F84DCB" w:rsidRPr="00A1479A" w:rsidRDefault="005E619C" w:rsidP="00990FB3">
      <w:pPr>
        <w:pStyle w:val="affe"/>
        <w:rPr>
          <w:rFonts w:ascii="黑体" w:eastAsia="黑体" w:hAnsi="黑体"/>
        </w:rPr>
      </w:pPr>
      <w:r w:rsidRPr="00A1479A">
        <w:rPr>
          <w:rFonts w:ascii="黑体" w:eastAsia="黑体" w:hAnsi="黑体" w:hint="eastAsia"/>
        </w:rPr>
        <w:t>试剂与耗材管理</w:t>
      </w:r>
      <w:r w:rsidR="00847568" w:rsidRPr="00A1479A">
        <w:rPr>
          <w:rFonts w:ascii="黑体" w:eastAsia="黑体" w:hAnsi="黑体" w:hint="eastAsia"/>
        </w:rPr>
        <w:t>功能</w:t>
      </w:r>
    </w:p>
    <w:p w14:paraId="0CEA146E" w14:textId="77777777" w:rsidR="00F84DCB" w:rsidRDefault="005E619C" w:rsidP="00990FB3">
      <w:pPr>
        <w:pStyle w:val="afff"/>
      </w:pPr>
      <w:r>
        <w:rPr>
          <w:rFonts w:hint="eastAsia"/>
        </w:rPr>
        <w:t>应包括试剂与耗材的出入库、库存明细、试剂与耗材订单、试剂与耗材申请记录等内容。</w:t>
      </w:r>
    </w:p>
    <w:p w14:paraId="0B1E67D4" w14:textId="05EFF703" w:rsidR="00F84DCB" w:rsidRDefault="005E619C" w:rsidP="00990FB3">
      <w:pPr>
        <w:pStyle w:val="afff"/>
      </w:pPr>
      <w:r>
        <w:rPr>
          <w:rFonts w:hint="eastAsia"/>
        </w:rPr>
        <w:t>可通过PDA条码扫描器实现对最小单位的试剂与耗材进行管理。</w:t>
      </w:r>
    </w:p>
    <w:p w14:paraId="2881D568" w14:textId="77777777" w:rsidR="00F84DCB" w:rsidRPr="00A1479A" w:rsidRDefault="005E619C" w:rsidP="00990FB3">
      <w:pPr>
        <w:pStyle w:val="affe"/>
        <w:rPr>
          <w:rFonts w:ascii="黑体" w:eastAsia="黑体" w:hAnsi="黑体"/>
        </w:rPr>
      </w:pPr>
      <w:r w:rsidRPr="00A1479A">
        <w:rPr>
          <w:rFonts w:ascii="黑体" w:eastAsia="黑体" w:hAnsi="黑体" w:hint="eastAsia"/>
        </w:rPr>
        <w:t>实验室视频监控功能</w:t>
      </w:r>
    </w:p>
    <w:p w14:paraId="3E106D5C" w14:textId="7D2F49B5" w:rsidR="00F84DCB" w:rsidRDefault="005E619C" w:rsidP="00F14AF8">
      <w:r>
        <w:rPr>
          <w:rFonts w:hint="eastAsia"/>
        </w:rPr>
        <w:t>应具有视频监控模块。支持与视频监控软件进行对接，可实时查看实验室内视频监控信息及动态，可查看安装设备总数、监控房间数等，并可按照位置进行筛选查看。</w:t>
      </w:r>
    </w:p>
    <w:p w14:paraId="174036F2" w14:textId="77777777" w:rsidR="00F84DCB" w:rsidRPr="00A1479A" w:rsidRDefault="005E619C" w:rsidP="00990FB3">
      <w:pPr>
        <w:pStyle w:val="affe"/>
        <w:rPr>
          <w:rFonts w:ascii="黑体" w:eastAsia="黑体" w:hAnsi="黑体"/>
        </w:rPr>
      </w:pPr>
      <w:r w:rsidRPr="00A1479A">
        <w:rPr>
          <w:rFonts w:ascii="黑体" w:eastAsia="黑体" w:hAnsi="黑体" w:hint="eastAsia"/>
        </w:rPr>
        <w:t>气体及温湿度监控功能</w:t>
      </w:r>
    </w:p>
    <w:p w14:paraId="15889132" w14:textId="77777777" w:rsidR="00F84DCB" w:rsidRDefault="005E619C" w:rsidP="00990FB3">
      <w:pPr>
        <w:pStyle w:val="afff"/>
      </w:pPr>
      <w:r>
        <w:rPr>
          <w:rFonts w:cs="宋体" w:hint="eastAsia"/>
        </w:rPr>
        <w:t>应具有气体及温湿度监控模块，</w:t>
      </w:r>
      <w:r>
        <w:rPr>
          <w:rFonts w:hint="eastAsia"/>
        </w:rPr>
        <w:t>可收集和展示实验室温度、湿度、氧气、总挥发性有机化合物（TVOC）等基本指标数据，以及相关有毒、燃爆气体探测器的监测数据。</w:t>
      </w:r>
    </w:p>
    <w:p w14:paraId="3336F63E" w14:textId="61E3D61A" w:rsidR="00F84DCB" w:rsidRDefault="008525C8" w:rsidP="00990FB3">
      <w:pPr>
        <w:pStyle w:val="afff"/>
      </w:pPr>
      <w:r>
        <w:rPr>
          <w:rFonts w:hint="eastAsia"/>
        </w:rPr>
        <w:t>可</w:t>
      </w:r>
      <w:r w:rsidR="005E619C">
        <w:rPr>
          <w:rFonts w:hint="eastAsia"/>
        </w:rPr>
        <w:t>支持查看环境监测详细的操作日志记录，并进行事件追溯。</w:t>
      </w:r>
    </w:p>
    <w:p w14:paraId="5E918283" w14:textId="77777777" w:rsidR="00F84DCB" w:rsidRDefault="005E619C" w:rsidP="00990FB3">
      <w:pPr>
        <w:pStyle w:val="afff"/>
      </w:pPr>
      <w:r>
        <w:rPr>
          <w:rFonts w:hint="eastAsia"/>
        </w:rPr>
        <w:t>可自定义监测阈值，在数据异常时及时进行播报，提醒实验室管理人员。</w:t>
      </w:r>
    </w:p>
    <w:p w14:paraId="0F48BB34" w14:textId="7C997D22" w:rsidR="00F84DCB" w:rsidRPr="00A1479A" w:rsidRDefault="004672B3" w:rsidP="00990FB3">
      <w:pPr>
        <w:pStyle w:val="affe"/>
        <w:rPr>
          <w:rFonts w:ascii="黑体" w:eastAsia="黑体" w:hAnsi="黑体"/>
        </w:rPr>
      </w:pPr>
      <w:bookmarkStart w:id="358" w:name="_Toc144391560"/>
      <w:bookmarkStart w:id="359" w:name="_Toc145400946"/>
      <w:bookmarkStart w:id="360" w:name="_Toc144391671"/>
      <w:bookmarkStart w:id="361" w:name="_Toc145315537"/>
      <w:bookmarkStart w:id="362" w:name="_Toc144393375"/>
      <w:bookmarkStart w:id="363" w:name="_Toc144390772"/>
      <w:bookmarkStart w:id="364" w:name="_Toc160099032"/>
      <w:bookmarkStart w:id="365" w:name="_Toc144390737"/>
      <w:bookmarkStart w:id="366" w:name="_Toc126650430"/>
      <w:bookmarkStart w:id="367" w:name="_Toc144391712"/>
      <w:bookmarkStart w:id="368" w:name="_Toc144390807"/>
      <w:bookmarkStart w:id="369" w:name="_Toc160099350"/>
      <w:r w:rsidRPr="00A1479A">
        <w:rPr>
          <w:rFonts w:ascii="黑体" w:eastAsia="黑体" w:hAnsi="黑体" w:hint="eastAsia"/>
        </w:rPr>
        <w:t>场地条</w:t>
      </w:r>
      <w:r w:rsidR="005E619C" w:rsidRPr="00A1479A">
        <w:rPr>
          <w:rFonts w:ascii="黑体" w:eastAsia="黑体" w:hAnsi="黑体" w:hint="eastAsia"/>
        </w:rPr>
        <w:t>件</w:t>
      </w:r>
      <w:bookmarkEnd w:id="358"/>
      <w:bookmarkEnd w:id="359"/>
      <w:bookmarkEnd w:id="360"/>
      <w:bookmarkEnd w:id="361"/>
      <w:bookmarkEnd w:id="362"/>
      <w:bookmarkEnd w:id="363"/>
      <w:bookmarkEnd w:id="364"/>
      <w:bookmarkEnd w:id="365"/>
      <w:bookmarkEnd w:id="366"/>
      <w:bookmarkEnd w:id="367"/>
      <w:bookmarkEnd w:id="368"/>
      <w:bookmarkEnd w:id="369"/>
    </w:p>
    <w:p w14:paraId="744264AC" w14:textId="27626B74" w:rsidR="00F84DCB" w:rsidRDefault="005E619C" w:rsidP="00990FB3">
      <w:pPr>
        <w:pStyle w:val="afffff"/>
      </w:pPr>
      <w:r>
        <w:rPr>
          <w:rFonts w:hint="eastAsia"/>
        </w:rPr>
        <w:t>应设立独立的</w:t>
      </w:r>
      <w:r w:rsidR="004672B3" w:rsidRPr="00A1479A">
        <w:rPr>
          <w:rFonts w:hint="eastAsia"/>
        </w:rPr>
        <w:t>房间</w:t>
      </w:r>
      <w:r>
        <w:rPr>
          <w:rFonts w:hint="eastAsia"/>
        </w:rPr>
        <w:t>，放置包括但不限于系统主机、中央监控屏及档案柜（含电子档案）等。</w:t>
      </w:r>
    </w:p>
    <w:p w14:paraId="1FF4D684" w14:textId="77777777" w:rsidR="00F84DCB" w:rsidRDefault="005E619C">
      <w:pPr>
        <w:pStyle w:val="affc"/>
        <w:spacing w:before="240" w:after="240"/>
      </w:pPr>
      <w:bookmarkStart w:id="370" w:name="_Toc160099033"/>
      <w:bookmarkStart w:id="371" w:name="_Toc160099351"/>
      <w:bookmarkStart w:id="372" w:name="_Toc162515167"/>
      <w:bookmarkStart w:id="373" w:name="_Toc160099575"/>
      <w:bookmarkStart w:id="374" w:name="_Toc162515462"/>
      <w:bookmarkStart w:id="375" w:name="_Toc162420433"/>
      <w:bookmarkStart w:id="376" w:name="_Toc162515428"/>
      <w:bookmarkStart w:id="377" w:name="_Toc166842441"/>
      <w:r>
        <w:rPr>
          <w:rFonts w:hint="eastAsia"/>
        </w:rPr>
        <w:t>管理要求</w:t>
      </w:r>
      <w:bookmarkEnd w:id="370"/>
      <w:bookmarkEnd w:id="371"/>
      <w:bookmarkEnd w:id="372"/>
      <w:bookmarkEnd w:id="373"/>
      <w:bookmarkEnd w:id="374"/>
      <w:bookmarkEnd w:id="375"/>
      <w:bookmarkEnd w:id="376"/>
      <w:bookmarkEnd w:id="377"/>
    </w:p>
    <w:p w14:paraId="0ED636A9" w14:textId="77777777" w:rsidR="00F84DCB" w:rsidRDefault="005E619C" w:rsidP="001C4EF4">
      <w:pPr>
        <w:pStyle w:val="affd"/>
        <w:rPr>
          <w:b/>
          <w:bCs/>
        </w:rPr>
      </w:pPr>
      <w:bookmarkStart w:id="378" w:name="_Toc160099576"/>
      <w:bookmarkStart w:id="379" w:name="_Toc162420434"/>
      <w:bookmarkStart w:id="380" w:name="_Toc160099034"/>
      <w:bookmarkStart w:id="381" w:name="_Toc162515168"/>
      <w:bookmarkStart w:id="382" w:name="_Toc160099352"/>
      <w:bookmarkStart w:id="383" w:name="_Toc162515429"/>
      <w:bookmarkStart w:id="384" w:name="_Toc162515463"/>
      <w:bookmarkStart w:id="385" w:name="_Toc166842442"/>
      <w:r>
        <w:rPr>
          <w:rFonts w:hint="eastAsia"/>
        </w:rPr>
        <w:t>安全</w:t>
      </w:r>
      <w:bookmarkEnd w:id="347"/>
      <w:bookmarkEnd w:id="348"/>
      <w:bookmarkEnd w:id="349"/>
      <w:bookmarkEnd w:id="350"/>
      <w:bookmarkEnd w:id="351"/>
      <w:bookmarkEnd w:id="352"/>
      <w:bookmarkEnd w:id="353"/>
      <w:bookmarkEnd w:id="354"/>
      <w:bookmarkEnd w:id="355"/>
      <w:bookmarkEnd w:id="356"/>
      <w:r>
        <w:rPr>
          <w:rFonts w:hint="eastAsia"/>
        </w:rPr>
        <w:t>管理</w:t>
      </w:r>
      <w:bookmarkEnd w:id="378"/>
      <w:bookmarkEnd w:id="379"/>
      <w:bookmarkEnd w:id="380"/>
      <w:bookmarkEnd w:id="381"/>
      <w:bookmarkEnd w:id="382"/>
      <w:bookmarkEnd w:id="383"/>
      <w:bookmarkEnd w:id="384"/>
      <w:bookmarkEnd w:id="385"/>
    </w:p>
    <w:p w14:paraId="4AFBA76B" w14:textId="77777777" w:rsidR="00F84DCB" w:rsidRPr="00A1479A" w:rsidRDefault="005E619C" w:rsidP="00990FB3">
      <w:pPr>
        <w:pStyle w:val="affe"/>
        <w:rPr>
          <w:rFonts w:ascii="黑体" w:eastAsia="黑体" w:hAnsi="黑体"/>
        </w:rPr>
      </w:pPr>
      <w:bookmarkStart w:id="386" w:name="_Toc144391553"/>
      <w:bookmarkStart w:id="387" w:name="_Toc144390730"/>
      <w:bookmarkStart w:id="388" w:name="_Toc144390765"/>
      <w:bookmarkStart w:id="389" w:name="_Toc144390193"/>
      <w:bookmarkStart w:id="390" w:name="_Toc144390800"/>
      <w:bookmarkEnd w:id="357"/>
      <w:r w:rsidRPr="00A1479A">
        <w:rPr>
          <w:rFonts w:ascii="黑体" w:eastAsia="黑体" w:hAnsi="黑体" w:hint="eastAsia"/>
        </w:rPr>
        <w:t>消防安全</w:t>
      </w:r>
      <w:bookmarkEnd w:id="386"/>
      <w:bookmarkEnd w:id="387"/>
      <w:bookmarkEnd w:id="388"/>
      <w:bookmarkEnd w:id="389"/>
      <w:bookmarkEnd w:id="390"/>
      <w:r w:rsidRPr="00A1479A">
        <w:rPr>
          <w:rFonts w:ascii="黑体" w:eastAsia="黑体" w:hAnsi="黑体" w:hint="eastAsia"/>
        </w:rPr>
        <w:t>管理</w:t>
      </w:r>
    </w:p>
    <w:p w14:paraId="33528C4A" w14:textId="77777777" w:rsidR="00F84DCB" w:rsidRDefault="005E619C" w:rsidP="00990FB3">
      <w:pPr>
        <w:pStyle w:val="afff"/>
      </w:pPr>
      <w:r>
        <w:rPr>
          <w:rFonts w:hint="eastAsia"/>
        </w:rPr>
        <w:t>实验室建筑消防</w:t>
      </w:r>
      <w:bookmarkStart w:id="391" w:name="_Hlk156545555"/>
      <w:r>
        <w:rPr>
          <w:rFonts w:hint="eastAsia"/>
        </w:rPr>
        <w:t>应符合GB 50016的规定</w:t>
      </w:r>
      <w:bookmarkEnd w:id="391"/>
      <w:r>
        <w:rPr>
          <w:rFonts w:hint="eastAsia"/>
        </w:rPr>
        <w:t>。</w:t>
      </w:r>
    </w:p>
    <w:p w14:paraId="00DCB340" w14:textId="77777777" w:rsidR="00F84DCB" w:rsidRDefault="005E619C" w:rsidP="00990FB3">
      <w:pPr>
        <w:pStyle w:val="afff"/>
      </w:pPr>
      <w:r>
        <w:rPr>
          <w:rFonts w:hint="eastAsia"/>
        </w:rPr>
        <w:t>应制定实验室安全管理制度。对新进入实验室的人员进行消防安全知识培训。定期进行消防演习和安全制度考核。</w:t>
      </w:r>
    </w:p>
    <w:p w14:paraId="2DD552DA" w14:textId="77777777" w:rsidR="00F84DCB" w:rsidRDefault="005E619C" w:rsidP="00990FB3">
      <w:pPr>
        <w:pStyle w:val="afff"/>
      </w:pPr>
      <w:r>
        <w:rPr>
          <w:rFonts w:hint="eastAsia"/>
        </w:rPr>
        <w:lastRenderedPageBreak/>
        <w:t>实验室工作人员应熟悉并掌握实验室安全应急预案处理办法，清楚知道紧急突发事故上报电话及报警电话。</w:t>
      </w:r>
    </w:p>
    <w:p w14:paraId="6BD83C4D" w14:textId="05C0FC6A" w:rsidR="00F84DCB" w:rsidRDefault="005E619C" w:rsidP="00990FB3">
      <w:pPr>
        <w:pStyle w:val="afff"/>
      </w:pPr>
      <w:r>
        <w:rPr>
          <w:rFonts w:hint="eastAsia"/>
        </w:rPr>
        <w:t>实验室所在楼宇和每层楼均应设置符合安全疏散要求的安全出口。实验室</w:t>
      </w:r>
      <w:r w:rsidR="008525C8">
        <w:rPr>
          <w:rFonts w:hint="eastAsia"/>
        </w:rPr>
        <w:t>出入口</w:t>
      </w:r>
      <w:r>
        <w:rPr>
          <w:rFonts w:hint="eastAsia"/>
        </w:rPr>
        <w:t>应向安全出口方向开启，且</w:t>
      </w:r>
      <w:r>
        <w:rPr>
          <w:rFonts w:hint="eastAsia"/>
          <w:lang w:eastAsia="zh-Hans"/>
        </w:rPr>
        <w:t>1.5</w:t>
      </w:r>
      <w:r>
        <w:rPr>
          <w:rFonts w:hint="eastAsia"/>
        </w:rPr>
        <w:t xml:space="preserve"> m内不应有任何障碍物；主要逃生路径（室内、楼梯、通道和出口处）有足够的应急照明灯，功能正常。</w:t>
      </w:r>
    </w:p>
    <w:p w14:paraId="618E49C6" w14:textId="77777777" w:rsidR="00F84DCB" w:rsidRDefault="005E619C" w:rsidP="00990FB3">
      <w:pPr>
        <w:pStyle w:val="afff"/>
      </w:pPr>
      <w:r>
        <w:rPr>
          <w:rFonts w:hint="eastAsia"/>
        </w:rPr>
        <w:t>应在明显位置张贴实验室平面图，标注逃生路线。平面图逃生路线应有两条以上并与现场情况相符。应张贴用电、用水和防火等安全警示标志。</w:t>
      </w:r>
    </w:p>
    <w:p w14:paraId="2AB11376" w14:textId="57A0159F" w:rsidR="00F84DCB" w:rsidRDefault="005E619C" w:rsidP="00990FB3">
      <w:pPr>
        <w:pStyle w:val="afff"/>
      </w:pPr>
      <w:r>
        <w:rPr>
          <w:rFonts w:hint="eastAsia"/>
        </w:rPr>
        <w:t>实验室内所有区域内</w:t>
      </w:r>
      <w:r w:rsidR="004449BE">
        <w:rPr>
          <w:rFonts w:hint="eastAsia"/>
        </w:rPr>
        <w:t>不应</w:t>
      </w:r>
      <w:r>
        <w:rPr>
          <w:rFonts w:hint="eastAsia"/>
        </w:rPr>
        <w:t>吸烟。所有楼层应配备急救包和防烟面罩，并配有烟感报警器、灭火</w:t>
      </w:r>
      <w:proofErr w:type="gramStart"/>
      <w:r>
        <w:rPr>
          <w:rFonts w:hint="eastAsia"/>
        </w:rPr>
        <w:t>毯</w:t>
      </w:r>
      <w:proofErr w:type="gramEnd"/>
      <w:r>
        <w:rPr>
          <w:rFonts w:hint="eastAsia"/>
        </w:rPr>
        <w:t>、二氧化碳灭火器和沙池等消防器材及装置，方便取用。</w:t>
      </w:r>
    </w:p>
    <w:p w14:paraId="66446A3C" w14:textId="77777777" w:rsidR="00F84DCB" w:rsidRDefault="005E619C" w:rsidP="00990FB3">
      <w:pPr>
        <w:pStyle w:val="afff"/>
      </w:pPr>
      <w:r>
        <w:rPr>
          <w:rFonts w:hint="eastAsia"/>
        </w:rPr>
        <w:t>公共区域灭火器数量（间距）应符合GB 50016的规定。实验室区域应配置危化品泄露应急箱。</w:t>
      </w:r>
    </w:p>
    <w:p w14:paraId="69AC6DDD" w14:textId="77777777" w:rsidR="00F84DCB" w:rsidRDefault="005E619C" w:rsidP="00990FB3">
      <w:pPr>
        <w:pStyle w:val="afff"/>
      </w:pPr>
      <w:r>
        <w:rPr>
          <w:rFonts w:hint="eastAsia"/>
        </w:rPr>
        <w:t>实验室管理人员应对实验室的安全条件和设备进行定期检查。更换过期或失效灭火器材，发现问题及时采取措施应对；应及时拆除或封闭废弃不用的配电箱、插座、水管水龙头、网线和气体管路等。</w:t>
      </w:r>
    </w:p>
    <w:p w14:paraId="16FFB0F9" w14:textId="336A478F" w:rsidR="00F84DCB" w:rsidRDefault="005E619C" w:rsidP="00990FB3">
      <w:pPr>
        <w:pStyle w:val="afff"/>
      </w:pPr>
      <w:r>
        <w:rPr>
          <w:rFonts w:hint="eastAsia"/>
        </w:rPr>
        <w:t>实验室</w:t>
      </w:r>
      <w:r w:rsidR="00DF20D7">
        <w:rPr>
          <w:rFonts w:hint="eastAsia"/>
        </w:rPr>
        <w:t>出入</w:t>
      </w:r>
      <w:r>
        <w:rPr>
          <w:rFonts w:hint="eastAsia"/>
        </w:rPr>
        <w:t>口、走廊以及消防通道严禁堆放杂物。</w:t>
      </w:r>
    </w:p>
    <w:p w14:paraId="6A34F355" w14:textId="77777777" w:rsidR="00F84DCB" w:rsidRDefault="005E619C" w:rsidP="00990FB3">
      <w:pPr>
        <w:pStyle w:val="afff"/>
        <w:rPr>
          <w:rFonts w:cs="宋体"/>
        </w:rPr>
      </w:pPr>
      <w:r>
        <w:rPr>
          <w:rFonts w:cs="宋体" w:hint="eastAsia"/>
        </w:rPr>
        <w:t>实验室出口应有逃生发光指示标识和设置在墙面上的疏散指示</w:t>
      </w:r>
      <w:hyperlink r:id="rId19" w:tgtFrame="_blank" w:history="1">
        <w:r>
          <w:rPr>
            <w:rFonts w:cs="宋体" w:hint="eastAsia"/>
          </w:rPr>
          <w:t>标志</w:t>
        </w:r>
      </w:hyperlink>
      <w:r>
        <w:rPr>
          <w:rFonts w:cs="宋体" w:hint="eastAsia"/>
        </w:rPr>
        <w:t>。标志</w:t>
      </w:r>
      <w:hyperlink r:id="rId20" w:tgtFrame="_blank" w:history="1">
        <w:r>
          <w:rPr>
            <w:rFonts w:cs="宋体" w:hint="eastAsia"/>
          </w:rPr>
          <w:t>中心线</w:t>
        </w:r>
      </w:hyperlink>
      <w:r>
        <w:rPr>
          <w:rFonts w:cs="宋体" w:hint="eastAsia"/>
        </w:rPr>
        <w:t>距</w:t>
      </w:r>
      <w:hyperlink r:id="rId21" w:tgtFrame="_blank" w:history="1">
        <w:proofErr w:type="gramStart"/>
        <w:r>
          <w:rPr>
            <w:rFonts w:cs="宋体" w:hint="eastAsia"/>
          </w:rPr>
          <w:t>室内</w:t>
        </w:r>
        <w:proofErr w:type="gramEnd"/>
      </w:hyperlink>
      <w:r>
        <w:rPr>
          <w:rFonts w:cs="宋体" w:hint="eastAsia"/>
        </w:rPr>
        <w:t>地面不应大</w:t>
      </w:r>
      <w:r>
        <w:rPr>
          <w:rFonts w:hint="eastAsia"/>
          <w:lang w:eastAsia="zh-Hans"/>
        </w:rPr>
        <w:t>于1</w:t>
      </w:r>
      <w:r>
        <w:rPr>
          <w:rFonts w:cs="宋体" w:hint="eastAsia"/>
        </w:rPr>
        <w:t>m（不易安装的部位可安装在上部）。</w:t>
      </w:r>
    </w:p>
    <w:p w14:paraId="0C67EA89" w14:textId="77777777" w:rsidR="00F84DCB" w:rsidRDefault="005E619C" w:rsidP="00990FB3">
      <w:pPr>
        <w:pStyle w:val="afff"/>
      </w:pPr>
      <w:r>
        <w:rPr>
          <w:rFonts w:hint="eastAsia"/>
        </w:rPr>
        <w:t>应制定消防安全定期检查计划。及时发现并消除消防安全隐患。</w:t>
      </w:r>
    </w:p>
    <w:p w14:paraId="099D3768" w14:textId="77777777" w:rsidR="00F84DCB" w:rsidRPr="00A1479A" w:rsidRDefault="005E619C" w:rsidP="00990FB3">
      <w:pPr>
        <w:pStyle w:val="affe"/>
        <w:rPr>
          <w:rFonts w:ascii="黑体" w:eastAsia="黑体" w:hAnsi="黑体"/>
        </w:rPr>
      </w:pPr>
      <w:bookmarkStart w:id="392" w:name="_Toc144390766"/>
      <w:bookmarkStart w:id="393" w:name="_Toc144391554"/>
      <w:bookmarkStart w:id="394" w:name="_Toc144390801"/>
      <w:bookmarkStart w:id="395" w:name="_Toc144390731"/>
      <w:r w:rsidRPr="00A1479A">
        <w:rPr>
          <w:rFonts w:ascii="黑体" w:eastAsia="黑体" w:hAnsi="黑体" w:hint="eastAsia"/>
        </w:rPr>
        <w:t>生物安全</w:t>
      </w:r>
      <w:bookmarkEnd w:id="392"/>
      <w:bookmarkEnd w:id="393"/>
      <w:bookmarkEnd w:id="394"/>
      <w:bookmarkEnd w:id="395"/>
      <w:r w:rsidRPr="00A1479A">
        <w:rPr>
          <w:rFonts w:ascii="黑体" w:eastAsia="黑体" w:hAnsi="黑体" w:hint="eastAsia"/>
        </w:rPr>
        <w:t>管理</w:t>
      </w:r>
    </w:p>
    <w:p w14:paraId="39B3A634" w14:textId="391871DE" w:rsidR="001C4EF4" w:rsidRPr="001C4EF4" w:rsidRDefault="005E619C" w:rsidP="00990FB3">
      <w:pPr>
        <w:pStyle w:val="afff"/>
      </w:pPr>
      <w:r>
        <w:rPr>
          <w:rFonts w:hint="eastAsia"/>
        </w:rPr>
        <w:t>实验室</w:t>
      </w:r>
      <w:r w:rsidR="001C4EF4">
        <w:rPr>
          <w:rFonts w:hint="eastAsia"/>
        </w:rPr>
        <w:t>大门</w:t>
      </w:r>
      <w:r>
        <w:rPr>
          <w:rFonts w:hint="eastAsia"/>
        </w:rPr>
        <w:t>入口处应有生物危害标识，注明生物安全级别。如涉及病原微生物，应标明病原微生物名称</w:t>
      </w:r>
      <w:r w:rsidR="001C4EF4">
        <w:rPr>
          <w:rFonts w:hint="eastAsia"/>
        </w:rPr>
        <w:t>，注明紧急联系人电话。</w:t>
      </w:r>
    </w:p>
    <w:p w14:paraId="4C0DE2DE" w14:textId="00EF5BBE" w:rsidR="00F84DCB" w:rsidRDefault="005E619C" w:rsidP="00990FB3">
      <w:pPr>
        <w:pStyle w:val="afff"/>
      </w:pPr>
      <w:r>
        <w:rPr>
          <w:rFonts w:hint="eastAsia"/>
        </w:rPr>
        <w:t>实验室</w:t>
      </w:r>
      <w:r w:rsidR="0027130B">
        <w:rPr>
          <w:rFonts w:hint="eastAsia"/>
        </w:rPr>
        <w:t>大门</w:t>
      </w:r>
      <w:r>
        <w:rPr>
          <w:rFonts w:hint="eastAsia"/>
        </w:rPr>
        <w:t>入口处</w:t>
      </w:r>
      <w:r w:rsidR="003B0894">
        <w:rPr>
          <w:rFonts w:hint="eastAsia"/>
        </w:rPr>
        <w:t>可</w:t>
      </w:r>
      <w:r>
        <w:rPr>
          <w:rFonts w:hint="eastAsia"/>
        </w:rPr>
        <w:t>为自动感应门。如为手动门应安装双把手，分别清晰地标注为“清洁把手”和“污染把手”，清洁把手</w:t>
      </w:r>
      <w:r w:rsidR="004449BE">
        <w:rPr>
          <w:rFonts w:hint="eastAsia"/>
        </w:rPr>
        <w:t>不应</w:t>
      </w:r>
      <w:r>
        <w:rPr>
          <w:rFonts w:hint="eastAsia"/>
        </w:rPr>
        <w:t>戴一次性实验手套触摸开关门。</w:t>
      </w:r>
    </w:p>
    <w:p w14:paraId="01F0D21D" w14:textId="08B58544" w:rsidR="0027130B" w:rsidRPr="0027130B" w:rsidRDefault="0027130B" w:rsidP="00990FB3">
      <w:pPr>
        <w:pStyle w:val="afff"/>
      </w:pPr>
      <w:r w:rsidRPr="001C4EF4">
        <w:rPr>
          <w:rFonts w:hint="eastAsia"/>
        </w:rPr>
        <w:t>各实验室入口处应悬挂标识牌，张贴该实验室名称和负责人的姓名、照片及联系方式；应悬挂安全信息牌，包括安全风险源的警示标识、涉及危险类别、防护措施和有效的应急联系电话等信息。</w:t>
      </w:r>
    </w:p>
    <w:p w14:paraId="41304554" w14:textId="799F405E" w:rsidR="001C4EF4" w:rsidRDefault="005E619C" w:rsidP="00990FB3">
      <w:pPr>
        <w:pStyle w:val="afff"/>
      </w:pPr>
      <w:r>
        <w:rPr>
          <w:rFonts w:hint="eastAsia"/>
        </w:rPr>
        <w:t>应在相应级别实验室允许范围内开展病原微生物实验操作，</w:t>
      </w:r>
      <w:r w:rsidR="00897D42">
        <w:rPr>
          <w:rFonts w:hint="eastAsia"/>
        </w:rPr>
        <w:t>实验</w:t>
      </w:r>
      <w:r>
        <w:rPr>
          <w:rFonts w:hint="eastAsia"/>
        </w:rPr>
        <w:t>开展</w:t>
      </w:r>
      <w:r w:rsidR="00897D42">
        <w:rPr>
          <w:rFonts w:hint="eastAsia"/>
        </w:rPr>
        <w:t>前应报备</w:t>
      </w:r>
      <w:r>
        <w:rPr>
          <w:rFonts w:hint="eastAsia"/>
        </w:rPr>
        <w:t>。二级生物安全实验室不应开展高致病性病原微生物实验。</w:t>
      </w:r>
    </w:p>
    <w:p w14:paraId="67B8E938" w14:textId="6D7546C4" w:rsidR="00F84DCB" w:rsidRDefault="005E619C" w:rsidP="00990FB3">
      <w:pPr>
        <w:pStyle w:val="afff"/>
      </w:pPr>
      <w:r>
        <w:rPr>
          <w:rFonts w:hint="eastAsia"/>
        </w:rPr>
        <w:t>定期开展实验室全员生物安全培训。学习实验室生物安全法律法规和管理条例，以及</w:t>
      </w:r>
      <w:r w:rsidR="00A06513">
        <w:rPr>
          <w:rFonts w:hint="eastAsia"/>
        </w:rPr>
        <w:t>进行</w:t>
      </w:r>
      <w:r>
        <w:rPr>
          <w:rFonts w:hint="eastAsia"/>
        </w:rPr>
        <w:t>技术培训，发放实验室标准操作规程手册、安全手册、仪器设备操作手册等；新成员要先培训再上岗。</w:t>
      </w:r>
    </w:p>
    <w:p w14:paraId="3BD7F385" w14:textId="77777777" w:rsidR="00F84DCB" w:rsidRDefault="005E619C" w:rsidP="00990FB3">
      <w:pPr>
        <w:pStyle w:val="afff"/>
      </w:pPr>
      <w:r>
        <w:rPr>
          <w:rFonts w:hint="eastAsia"/>
        </w:rPr>
        <w:t>实验区域应具有急救包、防毒面罩、高筒胶鞋、防化服和防化吸附棉等急救设施。</w:t>
      </w:r>
    </w:p>
    <w:p w14:paraId="66A5F78D" w14:textId="77777777" w:rsidR="00F84DCB" w:rsidRDefault="005E619C" w:rsidP="00990FB3">
      <w:pPr>
        <w:pStyle w:val="afff"/>
      </w:pPr>
      <w:r>
        <w:rPr>
          <w:rFonts w:hint="eastAsia"/>
        </w:rPr>
        <w:t>应定期检查实验室内备案保存和使用的剧毒品、病原微生物和放射源等实验材料，更新备案资料。</w:t>
      </w:r>
    </w:p>
    <w:p w14:paraId="0816CBF2" w14:textId="005994F0" w:rsidR="00F84DCB" w:rsidRDefault="005E619C" w:rsidP="00990FB3">
      <w:pPr>
        <w:pStyle w:val="afff"/>
      </w:pPr>
      <w:r>
        <w:rPr>
          <w:rFonts w:hint="eastAsia"/>
        </w:rPr>
        <w:t>在有需要消毒的区域（如细胞培养室）应每天定时消毒。紫外线灯开关处应有明显标识，提示开灯时人员须离开；或具有与紫外灯开关联动的报警装置，开启时有语音播报提示人员离开。</w:t>
      </w:r>
    </w:p>
    <w:p w14:paraId="6D9AAFB8" w14:textId="77777777" w:rsidR="00F84DCB" w:rsidRDefault="005E619C" w:rsidP="00990FB3">
      <w:pPr>
        <w:pStyle w:val="afff"/>
        <w:rPr>
          <w:lang w:bidi="ar"/>
        </w:rPr>
      </w:pPr>
      <w:r>
        <w:rPr>
          <w:rFonts w:hint="eastAsia"/>
          <w:lang w:bidi="ar"/>
        </w:rPr>
        <w:t>所有可能导致潜在传染性或有毒物质泄露的意外事件与事故，即使没有人员受伤或暴露，也应及时上报实验室负责人</w:t>
      </w:r>
      <w:r>
        <w:rPr>
          <w:rFonts w:hint="eastAsia"/>
        </w:rPr>
        <w:t>、</w:t>
      </w:r>
      <w:r>
        <w:rPr>
          <w:rFonts w:hint="eastAsia"/>
          <w:lang w:bidi="ar"/>
        </w:rPr>
        <w:t>并协助做好随访调查。</w:t>
      </w:r>
    </w:p>
    <w:p w14:paraId="62541782" w14:textId="77777777" w:rsidR="00F84DCB" w:rsidRDefault="005E619C" w:rsidP="00990FB3">
      <w:pPr>
        <w:pStyle w:val="afff"/>
        <w:rPr>
          <w:lang w:bidi="ar"/>
        </w:rPr>
      </w:pPr>
      <w:r>
        <w:rPr>
          <w:rFonts w:hint="eastAsia"/>
          <w:lang w:bidi="ar"/>
        </w:rPr>
        <w:t>实验室应设有病原微生物专用带锁冰箱或柜子，用于保存病原微生物菌（毒）种。二级生物安全实验室严禁</w:t>
      </w:r>
      <w:proofErr w:type="gramStart"/>
      <w:r>
        <w:rPr>
          <w:rFonts w:hint="eastAsia"/>
          <w:lang w:bidi="ar"/>
        </w:rPr>
        <w:t>保存高</w:t>
      </w:r>
      <w:proofErr w:type="gramEnd"/>
      <w:r>
        <w:rPr>
          <w:rFonts w:hint="eastAsia"/>
          <w:lang w:bidi="ar"/>
        </w:rPr>
        <w:t>致病性病原微生物菌（毒）种。</w:t>
      </w:r>
    </w:p>
    <w:p w14:paraId="4F16C532" w14:textId="77777777" w:rsidR="00F84DCB" w:rsidRPr="00A1479A" w:rsidRDefault="005E619C" w:rsidP="00990FB3">
      <w:pPr>
        <w:pStyle w:val="affe"/>
        <w:rPr>
          <w:rFonts w:ascii="黑体" w:eastAsia="黑体" w:hAnsi="黑体"/>
        </w:rPr>
      </w:pPr>
      <w:bookmarkStart w:id="396" w:name="_Toc144390732"/>
      <w:bookmarkStart w:id="397" w:name="_Toc144391555"/>
      <w:bookmarkStart w:id="398" w:name="_Toc144390802"/>
      <w:bookmarkStart w:id="399" w:name="_Toc144390767"/>
      <w:r w:rsidRPr="00A1479A">
        <w:rPr>
          <w:rFonts w:ascii="黑体" w:eastAsia="黑体" w:hAnsi="黑体" w:hint="eastAsia"/>
        </w:rPr>
        <w:t>危险化学品安全</w:t>
      </w:r>
      <w:bookmarkEnd w:id="396"/>
      <w:bookmarkEnd w:id="397"/>
      <w:bookmarkEnd w:id="398"/>
      <w:bookmarkEnd w:id="399"/>
      <w:r w:rsidRPr="00A1479A">
        <w:rPr>
          <w:rFonts w:ascii="黑体" w:eastAsia="黑体" w:hAnsi="黑体" w:hint="eastAsia"/>
        </w:rPr>
        <w:t>管理</w:t>
      </w:r>
    </w:p>
    <w:p w14:paraId="3797E961" w14:textId="77777777" w:rsidR="00F84DCB" w:rsidRDefault="005E619C" w:rsidP="00990FB3">
      <w:pPr>
        <w:pStyle w:val="afff"/>
      </w:pPr>
      <w:r>
        <w:rPr>
          <w:rFonts w:hint="eastAsia"/>
        </w:rPr>
        <w:t>应制定实验室危险化学品安全管理规定、使用流程和发生意外事故时的紧急处理预案等。</w:t>
      </w:r>
    </w:p>
    <w:p w14:paraId="59E0FC63" w14:textId="77777777" w:rsidR="00F84DCB" w:rsidRDefault="005E619C" w:rsidP="00990FB3">
      <w:pPr>
        <w:pStyle w:val="afff"/>
      </w:pPr>
      <w:r>
        <w:rPr>
          <w:rFonts w:hint="eastAsia"/>
        </w:rPr>
        <w:lastRenderedPageBreak/>
        <w:t>实验室化学试剂应分类存放管理。根据试剂的理化性质、存放温度要求等，确定合适的存放方式和地点；化学试剂与危险化学品应独立存放。危险化学品储存地点保持通风、无明火、无静电，同时应配备干粉/二氧化碳灭火器、消防沙等消防设施。</w:t>
      </w:r>
    </w:p>
    <w:p w14:paraId="273F4D1D" w14:textId="07B35FE8" w:rsidR="00F84DCB" w:rsidRDefault="005E619C" w:rsidP="00990FB3">
      <w:pPr>
        <w:pStyle w:val="afff"/>
      </w:pPr>
      <w:r>
        <w:rPr>
          <w:rFonts w:hint="eastAsia"/>
        </w:rPr>
        <w:t>每间实验室操作现场内存放的危险化学品总量不应超过</w:t>
      </w:r>
      <w:r>
        <w:rPr>
          <w:lang w:eastAsia="zh-Hans"/>
        </w:rPr>
        <w:t>1</w:t>
      </w:r>
      <w:r>
        <w:rPr>
          <w:rFonts w:hint="eastAsia"/>
        </w:rPr>
        <w:t xml:space="preserve"> </w:t>
      </w:r>
      <w:r>
        <w:t>L/m</w:t>
      </w:r>
      <w:r>
        <w:rPr>
          <w:vertAlign w:val="superscript"/>
        </w:rPr>
        <w:t>2</w:t>
      </w:r>
      <w:r>
        <w:rPr>
          <w:rFonts w:hint="eastAsia"/>
        </w:rPr>
        <w:t>或</w:t>
      </w:r>
      <w:r>
        <w:rPr>
          <w:rFonts w:hint="eastAsia"/>
          <w:lang w:eastAsia="zh-Hans"/>
        </w:rPr>
        <w:t>1</w:t>
      </w:r>
      <w:r>
        <w:rPr>
          <w:rFonts w:hint="eastAsia"/>
        </w:rPr>
        <w:t xml:space="preserve"> </w:t>
      </w:r>
      <w:r>
        <w:t>kg/m</w:t>
      </w:r>
      <w:r>
        <w:rPr>
          <w:vertAlign w:val="superscript"/>
        </w:rPr>
        <w:t>2</w:t>
      </w:r>
      <w:r>
        <w:rPr>
          <w:rFonts w:hint="eastAsia"/>
        </w:rPr>
        <w:t>；其中易燃易爆化学品的存放总量不应超过</w:t>
      </w:r>
      <w:r>
        <w:rPr>
          <w:rFonts w:hint="eastAsia"/>
          <w:lang w:eastAsia="zh-Hans"/>
        </w:rPr>
        <w:t>0.5</w:t>
      </w:r>
      <w:r>
        <w:rPr>
          <w:rFonts w:hint="eastAsia"/>
        </w:rPr>
        <w:t xml:space="preserve"> </w:t>
      </w:r>
      <w:r>
        <w:t>L/m</w:t>
      </w:r>
      <w:r>
        <w:rPr>
          <w:vertAlign w:val="superscript"/>
        </w:rPr>
        <w:t>2</w:t>
      </w:r>
      <w:r>
        <w:rPr>
          <w:rFonts w:hint="eastAsia"/>
        </w:rPr>
        <w:t xml:space="preserve"> 或</w:t>
      </w:r>
      <w:r>
        <w:rPr>
          <w:rFonts w:hint="eastAsia"/>
          <w:lang w:eastAsia="zh-Hans"/>
        </w:rPr>
        <w:t>0.5</w:t>
      </w:r>
      <w:r>
        <w:rPr>
          <w:rFonts w:hint="eastAsia"/>
        </w:rPr>
        <w:t xml:space="preserve"> </w:t>
      </w:r>
      <w:r>
        <w:t>kg/m</w:t>
      </w:r>
      <w:r>
        <w:rPr>
          <w:vertAlign w:val="superscript"/>
        </w:rPr>
        <w:t>2</w:t>
      </w:r>
      <w:r>
        <w:rPr>
          <w:rFonts w:hint="eastAsia"/>
        </w:rPr>
        <w:t>，且单一包装容器不应大</w:t>
      </w:r>
      <w:r>
        <w:rPr>
          <w:rFonts w:hint="eastAsia"/>
          <w:lang w:eastAsia="zh-Hans"/>
        </w:rPr>
        <w:t>25</w:t>
      </w:r>
      <w:r>
        <w:rPr>
          <w:rFonts w:hint="eastAsia"/>
        </w:rPr>
        <w:t xml:space="preserve"> </w:t>
      </w:r>
      <w:r>
        <w:t>L</w:t>
      </w:r>
      <w:r>
        <w:rPr>
          <w:rFonts w:hint="eastAsia"/>
        </w:rPr>
        <w:t>或</w:t>
      </w:r>
      <w:r>
        <w:rPr>
          <w:rFonts w:hint="eastAsia"/>
          <w:lang w:eastAsia="zh-Hans"/>
        </w:rPr>
        <w:t>25</w:t>
      </w:r>
      <w:r>
        <w:t xml:space="preserve"> kg</w:t>
      </w:r>
      <w:r>
        <w:rPr>
          <w:rFonts w:hint="eastAsia"/>
        </w:rPr>
        <w:t>。</w:t>
      </w:r>
    </w:p>
    <w:p w14:paraId="427E21A2" w14:textId="77777777" w:rsidR="00F84DCB" w:rsidRDefault="005E619C" w:rsidP="00990FB3">
      <w:pPr>
        <w:pStyle w:val="afff"/>
      </w:pPr>
      <w:r>
        <w:rPr>
          <w:rFonts w:hint="eastAsia"/>
        </w:rPr>
        <w:t>单个实验装置存在</w:t>
      </w:r>
      <w:r>
        <w:rPr>
          <w:rFonts w:hint="eastAsia"/>
          <w:lang w:eastAsia="zh-Hans"/>
        </w:rPr>
        <w:t>10</w:t>
      </w:r>
      <w:r>
        <w:t xml:space="preserve"> L</w:t>
      </w:r>
      <w:r>
        <w:rPr>
          <w:rFonts w:hint="eastAsia"/>
        </w:rPr>
        <w:t>以上甲类物质储罐、或</w:t>
      </w:r>
      <w:r>
        <w:rPr>
          <w:rFonts w:hint="eastAsia"/>
          <w:lang w:eastAsia="zh-Hans"/>
        </w:rPr>
        <w:t>20</w:t>
      </w:r>
      <w:r>
        <w:rPr>
          <w:rFonts w:hint="eastAsia"/>
        </w:rPr>
        <w:t xml:space="preserve"> </w:t>
      </w:r>
      <w:r>
        <w:t>L</w:t>
      </w:r>
      <w:r>
        <w:rPr>
          <w:rFonts w:hint="eastAsia"/>
        </w:rPr>
        <w:t>以上乙类物质储罐、或</w:t>
      </w:r>
      <w:r>
        <w:rPr>
          <w:rFonts w:hint="eastAsia"/>
          <w:lang w:eastAsia="zh-Hans"/>
        </w:rPr>
        <w:t>50</w:t>
      </w:r>
      <w:r>
        <w:rPr>
          <w:rFonts w:hint="eastAsia"/>
        </w:rPr>
        <w:t xml:space="preserve"> </w:t>
      </w:r>
      <w:r>
        <w:t>L</w:t>
      </w:r>
      <w:r>
        <w:rPr>
          <w:rFonts w:hint="eastAsia"/>
        </w:rPr>
        <w:t>以上丙类物质储罐，应加装泄露报警器及通风联动装置。</w:t>
      </w:r>
    </w:p>
    <w:p w14:paraId="7BDD245B" w14:textId="77777777" w:rsidR="00F84DCB" w:rsidRDefault="005E619C" w:rsidP="00990FB3">
      <w:pPr>
        <w:pStyle w:val="afff"/>
      </w:pPr>
      <w:r>
        <w:rPr>
          <w:rFonts w:hint="eastAsia"/>
        </w:rPr>
        <w:t>易燃易爆品，包括易燃液体和固体、自燃物品、易挥发、强酸、强碱、氧化剂和有机过氧化物等，应放入酸碱柜或防爆试剂柜中，</w:t>
      </w:r>
      <w:r>
        <w:rPr>
          <w:rFonts w:hint="eastAsia"/>
          <w:lang w:bidi="ar"/>
        </w:rPr>
        <w:t>分类存放</w:t>
      </w:r>
      <w:r>
        <w:rPr>
          <w:rFonts w:hint="eastAsia"/>
        </w:rPr>
        <w:t>，避免高热、撞击、振动和其他因素的影响。</w:t>
      </w:r>
    </w:p>
    <w:p w14:paraId="6DC8B576" w14:textId="77777777" w:rsidR="00F84DCB" w:rsidRDefault="005E619C" w:rsidP="00990FB3">
      <w:pPr>
        <w:pStyle w:val="afff"/>
      </w:pPr>
      <w:r>
        <w:rPr>
          <w:rFonts w:hint="eastAsia"/>
        </w:rPr>
        <w:t>危险化学品配制和使用区应配备危化品处理应急箱，并放置化学危险品安全技术说明书。</w:t>
      </w:r>
      <w:r>
        <w:rPr>
          <w:rFonts w:hint="eastAsia"/>
          <w:shd w:val="clear" w:color="auto" w:fill="FFFFFF"/>
        </w:rPr>
        <w:t>严格落实相关管理要求。应</w:t>
      </w:r>
      <w:r>
        <w:rPr>
          <w:rFonts w:hint="eastAsia"/>
        </w:rPr>
        <w:t>每年定期进行危化品泄露事故处理演练。</w:t>
      </w:r>
    </w:p>
    <w:p w14:paraId="47E65A31" w14:textId="4728B2E1" w:rsidR="00F84DCB" w:rsidRDefault="005E619C" w:rsidP="00990FB3">
      <w:pPr>
        <w:pStyle w:val="afff"/>
      </w:pPr>
      <w:r>
        <w:rPr>
          <w:rFonts w:hint="eastAsia"/>
        </w:rPr>
        <w:t>涉及高温、低温、用电、易燃物、危险化学品等的仪器设备，均应有相应安全警示标志。</w:t>
      </w:r>
    </w:p>
    <w:p w14:paraId="6B1EDA0C" w14:textId="77777777" w:rsidR="00F84DCB" w:rsidRDefault="005E619C" w:rsidP="00990FB3">
      <w:pPr>
        <w:pStyle w:val="afff"/>
      </w:pPr>
      <w:r>
        <w:rPr>
          <w:rFonts w:hint="eastAsia"/>
        </w:rPr>
        <w:t>危险化学品的使用与管理宜采用自动控制系统。建议生物医学科研实验室采用信息化软件对危险化学品的储存和使用进行管理。在软件系统</w:t>
      </w:r>
      <w:proofErr w:type="gramStart"/>
      <w:r>
        <w:rPr>
          <w:rFonts w:hint="eastAsia"/>
        </w:rPr>
        <w:t>内记录</w:t>
      </w:r>
      <w:proofErr w:type="gramEnd"/>
      <w:r>
        <w:rPr>
          <w:rFonts w:hint="eastAsia"/>
        </w:rPr>
        <w:t>试剂的名称、数量、使用人、每次使用量等信息。试剂共享共用，减少试剂的储存和回收量；同时，对有毒有害试剂的购买和使用可溯源。</w:t>
      </w:r>
    </w:p>
    <w:p w14:paraId="199FECCE" w14:textId="28565C21" w:rsidR="00F84DCB" w:rsidRDefault="005E619C" w:rsidP="00990FB3">
      <w:pPr>
        <w:pStyle w:val="afff"/>
      </w:pPr>
      <w:r>
        <w:rPr>
          <w:rFonts w:hint="eastAsia"/>
        </w:rPr>
        <w:t>毒麻药品的购买和使用，应由专人负责登记、使用和废弃处理。</w:t>
      </w:r>
      <w:r w:rsidR="00B003F0" w:rsidRPr="00B003F0">
        <w:rPr>
          <w:rFonts w:hint="eastAsia"/>
        </w:rPr>
        <w:t>毒麻药品的管理应符合国务院发布的《麻醉药品和精神药品管理条例（2016修改）》规定。</w:t>
      </w:r>
    </w:p>
    <w:p w14:paraId="274C6AC9" w14:textId="1FC00E1C" w:rsidR="00F84DCB" w:rsidRDefault="005E619C" w:rsidP="00990FB3">
      <w:pPr>
        <w:pStyle w:val="afff"/>
      </w:pPr>
      <w:r>
        <w:rPr>
          <w:rFonts w:hint="eastAsia"/>
        </w:rPr>
        <w:t>危险化学品存储区和出入口应安装视频监控，摄像</w:t>
      </w:r>
      <w:proofErr w:type="gramStart"/>
      <w:r>
        <w:rPr>
          <w:rFonts w:hint="eastAsia"/>
        </w:rPr>
        <w:t>视场角应覆盖</w:t>
      </w:r>
      <w:proofErr w:type="gramEnd"/>
      <w:r>
        <w:rPr>
          <w:rFonts w:hint="eastAsia"/>
        </w:rPr>
        <w:t>目标</w:t>
      </w:r>
      <w:r>
        <w:t>80</w:t>
      </w:r>
      <w:r>
        <w:rPr>
          <w:rFonts w:hint="eastAsia"/>
        </w:rPr>
        <w:t>%以上，对出入口和直接被监控目标，</w:t>
      </w:r>
      <w:r w:rsidR="004449BE">
        <w:rPr>
          <w:rFonts w:hint="eastAsia"/>
        </w:rPr>
        <w:t>应</w:t>
      </w:r>
      <w:r>
        <w:rPr>
          <w:rFonts w:hint="eastAsia"/>
        </w:rPr>
        <w:t>做到全覆盖。图像记录保存时间不少于</w:t>
      </w:r>
      <w:r>
        <w:rPr>
          <w:rFonts w:hint="eastAsia"/>
          <w:lang w:eastAsia="zh-Hans"/>
        </w:rPr>
        <w:t>30</w:t>
      </w:r>
      <w:r w:rsidR="004449BE">
        <w:rPr>
          <w:rFonts w:hint="eastAsia"/>
        </w:rPr>
        <w:t>d</w:t>
      </w:r>
      <w:r>
        <w:rPr>
          <w:rFonts w:hint="eastAsia"/>
        </w:rPr>
        <w:t>。</w:t>
      </w:r>
    </w:p>
    <w:p w14:paraId="39A97397" w14:textId="77777777" w:rsidR="00F84DCB" w:rsidRDefault="005E619C" w:rsidP="00990FB3">
      <w:pPr>
        <w:pStyle w:val="afff"/>
      </w:pPr>
      <w:r>
        <w:rPr>
          <w:rFonts w:hint="eastAsia"/>
        </w:rPr>
        <w:t>放射性同位素应在有防护条件的专门实验室操作。</w:t>
      </w:r>
    </w:p>
    <w:p w14:paraId="34C44824" w14:textId="77777777" w:rsidR="00F84DCB" w:rsidRPr="00A1479A" w:rsidRDefault="005E619C" w:rsidP="00990FB3">
      <w:pPr>
        <w:pStyle w:val="affe"/>
        <w:rPr>
          <w:rFonts w:ascii="黑体" w:eastAsia="黑体" w:hAnsi="黑体"/>
        </w:rPr>
      </w:pPr>
      <w:r w:rsidRPr="00A1479A">
        <w:rPr>
          <w:rFonts w:ascii="黑体" w:eastAsia="黑体" w:hAnsi="黑体" w:hint="eastAsia"/>
        </w:rPr>
        <w:t>实验人员个人防护要求</w:t>
      </w:r>
    </w:p>
    <w:p w14:paraId="69105036" w14:textId="1D2B582F" w:rsidR="00F84DCB" w:rsidRDefault="005E619C" w:rsidP="00990FB3">
      <w:pPr>
        <w:pStyle w:val="afff"/>
      </w:pPr>
      <w:r>
        <w:rPr>
          <w:rFonts w:hint="eastAsia"/>
        </w:rPr>
        <w:t>进入实验区域应穿实验服，戴医用帽子、口罩和手套等</w:t>
      </w:r>
      <w:r w:rsidR="00A654D6">
        <w:rPr>
          <w:rFonts w:hint="eastAsia"/>
        </w:rPr>
        <w:t>，</w:t>
      </w:r>
      <w:r>
        <w:rPr>
          <w:rFonts w:hint="eastAsia"/>
        </w:rPr>
        <w:t>必要时应戴防护眼罩或面罩。</w:t>
      </w:r>
      <w:r w:rsidR="004449BE">
        <w:rPr>
          <w:rFonts w:hint="eastAsia"/>
        </w:rPr>
        <w:t>不应</w:t>
      </w:r>
      <w:r>
        <w:rPr>
          <w:rFonts w:hint="eastAsia"/>
        </w:rPr>
        <w:t>在实验区域内穿露脚趾的鞋子。</w:t>
      </w:r>
    </w:p>
    <w:p w14:paraId="31E21E3B" w14:textId="0772FAE9" w:rsidR="00F84DCB" w:rsidRDefault="005E619C" w:rsidP="00990FB3">
      <w:pPr>
        <w:pStyle w:val="afff"/>
      </w:pPr>
      <w:r>
        <w:rPr>
          <w:rFonts w:hint="eastAsia"/>
        </w:rPr>
        <w:t>离开实验区域前</w:t>
      </w:r>
      <w:r w:rsidR="004449BE">
        <w:rPr>
          <w:rFonts w:hint="eastAsia"/>
        </w:rPr>
        <w:t>应</w:t>
      </w:r>
      <w:r>
        <w:rPr>
          <w:rFonts w:hint="eastAsia"/>
        </w:rPr>
        <w:t>洗手</w:t>
      </w:r>
      <w:r w:rsidR="00A654D6">
        <w:rPr>
          <w:rFonts w:hint="eastAsia"/>
        </w:rPr>
        <w:t>，</w:t>
      </w:r>
      <w:r>
        <w:rPr>
          <w:rFonts w:hint="eastAsia"/>
        </w:rPr>
        <w:t>将使用过的一次性帽子、口罩和手套等放入医疗垃圾桶。</w:t>
      </w:r>
    </w:p>
    <w:p w14:paraId="4AAE8584" w14:textId="02CBD22C" w:rsidR="00F84DCB" w:rsidRDefault="00A654D6" w:rsidP="00990FB3">
      <w:pPr>
        <w:pStyle w:val="afff"/>
      </w:pPr>
      <w:r>
        <w:rPr>
          <w:rFonts w:hint="eastAsia"/>
        </w:rPr>
        <w:t>应</w:t>
      </w:r>
      <w:r w:rsidR="005E619C">
        <w:rPr>
          <w:rFonts w:hint="eastAsia"/>
        </w:rPr>
        <w:t>将实验服与个人服装分开放置。</w:t>
      </w:r>
    </w:p>
    <w:p w14:paraId="2444E8C1" w14:textId="61108444" w:rsidR="00F84DCB" w:rsidRDefault="004449BE" w:rsidP="00990FB3">
      <w:pPr>
        <w:pStyle w:val="afff"/>
      </w:pPr>
      <w:r>
        <w:rPr>
          <w:rFonts w:hint="eastAsia"/>
        </w:rPr>
        <w:t>不应</w:t>
      </w:r>
      <w:r w:rsidR="005E619C">
        <w:rPr>
          <w:rFonts w:hint="eastAsia"/>
        </w:rPr>
        <w:t>在实验区域进食、饮水、吸烟，或处理其他与实验无关的事情。</w:t>
      </w:r>
    </w:p>
    <w:p w14:paraId="02A1F8C0" w14:textId="32E765D5" w:rsidR="00F84DCB" w:rsidRDefault="004449BE" w:rsidP="00990FB3">
      <w:pPr>
        <w:pStyle w:val="afff"/>
      </w:pPr>
      <w:r>
        <w:rPr>
          <w:rFonts w:hint="eastAsia"/>
        </w:rPr>
        <w:t>不应</w:t>
      </w:r>
      <w:r w:rsidR="005E619C">
        <w:rPr>
          <w:rFonts w:hint="eastAsia"/>
        </w:rPr>
        <w:t>穿着实验服进入办公室、学习室、休息室和洗手间等区域。</w:t>
      </w:r>
    </w:p>
    <w:p w14:paraId="1AD09FEA" w14:textId="77777777" w:rsidR="00F84DCB" w:rsidRDefault="005E619C" w:rsidP="001C4EF4">
      <w:pPr>
        <w:pStyle w:val="affd"/>
      </w:pPr>
      <w:bookmarkStart w:id="400" w:name="_Toc144391556"/>
      <w:bookmarkStart w:id="401" w:name="_Toc144390768"/>
      <w:bookmarkStart w:id="402" w:name="_Toc160099577"/>
      <w:bookmarkStart w:id="403" w:name="_Toc162420435"/>
      <w:bookmarkStart w:id="404" w:name="_Toc162515430"/>
      <w:bookmarkStart w:id="405" w:name="_Toc144390803"/>
      <w:bookmarkStart w:id="406" w:name="_Toc162515169"/>
      <w:bookmarkStart w:id="407" w:name="_Toc160099353"/>
      <w:bookmarkStart w:id="408" w:name="_Toc162515464"/>
      <w:bookmarkStart w:id="409" w:name="_Toc144390733"/>
      <w:bookmarkStart w:id="410" w:name="_Toc166842443"/>
      <w:r>
        <w:rPr>
          <w:rFonts w:hint="eastAsia"/>
        </w:rPr>
        <w:t>特种高压设备管理</w:t>
      </w:r>
      <w:bookmarkEnd w:id="400"/>
      <w:bookmarkEnd w:id="401"/>
      <w:bookmarkEnd w:id="402"/>
      <w:bookmarkEnd w:id="403"/>
      <w:bookmarkEnd w:id="404"/>
      <w:bookmarkEnd w:id="405"/>
      <w:bookmarkEnd w:id="406"/>
      <w:bookmarkEnd w:id="407"/>
      <w:bookmarkEnd w:id="408"/>
      <w:bookmarkEnd w:id="409"/>
      <w:bookmarkEnd w:id="410"/>
    </w:p>
    <w:p w14:paraId="50939665" w14:textId="77777777" w:rsidR="00F84DCB" w:rsidRDefault="005E619C" w:rsidP="00990FB3">
      <w:pPr>
        <w:pStyle w:val="affe"/>
      </w:pPr>
      <w:r>
        <w:rPr>
          <w:rFonts w:hint="eastAsia"/>
        </w:rPr>
        <w:t>各类气瓶应放在阴凉、干燥、远离热源的位置固定放置，周围严禁明火；应在瓶身注明气体成分、气量和启用时间等；不同种类的助燃气体气瓶不应混放在一起。</w:t>
      </w:r>
    </w:p>
    <w:p w14:paraId="48FD8EFC" w14:textId="51AF0829" w:rsidR="00F84DCB" w:rsidRDefault="005E619C" w:rsidP="00990FB3">
      <w:pPr>
        <w:pStyle w:val="affe"/>
      </w:pPr>
      <w:r>
        <w:rPr>
          <w:rFonts w:hint="eastAsia"/>
        </w:rPr>
        <w:t>气瓶应定期检测。</w:t>
      </w:r>
      <w:r w:rsidRPr="00A1479A">
        <w:rPr>
          <w:rFonts w:hint="eastAsia"/>
        </w:rPr>
        <w:t>可委托</w:t>
      </w:r>
      <w:r w:rsidR="007146C2" w:rsidRPr="00A1479A">
        <w:rPr>
          <w:rFonts w:hint="eastAsia"/>
        </w:rPr>
        <w:t>有检测资质的</w:t>
      </w:r>
      <w:r w:rsidRPr="00A1479A">
        <w:rPr>
          <w:rFonts w:hint="eastAsia"/>
        </w:rPr>
        <w:t>供气中心、或第三方检测机构进行检测，</w:t>
      </w:r>
      <w:r>
        <w:rPr>
          <w:rFonts w:hint="eastAsia"/>
        </w:rPr>
        <w:t>并提供检测合格报告；实验室应留存相关记录备查。</w:t>
      </w:r>
    </w:p>
    <w:p w14:paraId="426341C6" w14:textId="723A64AF" w:rsidR="00F84DCB" w:rsidRDefault="005E619C" w:rsidP="00990FB3">
      <w:pPr>
        <w:pStyle w:val="affe"/>
      </w:pPr>
      <w:r>
        <w:rPr>
          <w:rFonts w:hint="eastAsia"/>
        </w:rPr>
        <w:t>应对可燃或助燃气体进行浓度监测，对惰性气体进行氧浓度监测。</w:t>
      </w:r>
    </w:p>
    <w:p w14:paraId="74DF15CE" w14:textId="45B28459" w:rsidR="00F84DCB" w:rsidRDefault="004672B3" w:rsidP="00990FB3">
      <w:pPr>
        <w:pStyle w:val="affe"/>
      </w:pPr>
      <w:r w:rsidRPr="00A1479A">
        <w:rPr>
          <w:rFonts w:hint="eastAsia"/>
        </w:rPr>
        <w:t>容易发生化学反应的</w:t>
      </w:r>
      <w:r w:rsidR="005E619C" w:rsidRPr="00A1479A">
        <w:rPr>
          <w:rFonts w:hint="eastAsia"/>
        </w:rPr>
        <w:t>活性气体</w:t>
      </w:r>
      <w:r w:rsidRPr="00A1479A">
        <w:rPr>
          <w:rFonts w:hint="eastAsia"/>
        </w:rPr>
        <w:t>，如氧气、氮气、氢气、甲烷和乙炔等，</w:t>
      </w:r>
      <w:r w:rsidR="005E619C">
        <w:rPr>
          <w:rFonts w:hint="eastAsia"/>
        </w:rPr>
        <w:t>存放点附近应配有合适的灭火器材，房间装修材料、电气设备和排风系统应符合相应的消防安全规定。</w:t>
      </w:r>
    </w:p>
    <w:p w14:paraId="2D54679D" w14:textId="77777777" w:rsidR="00F84DCB" w:rsidRDefault="005E619C" w:rsidP="00990FB3">
      <w:pPr>
        <w:pStyle w:val="affe"/>
      </w:pPr>
      <w:r>
        <w:rPr>
          <w:rFonts w:hint="eastAsia"/>
        </w:rPr>
        <w:t>应由专人负责气瓶的购买、使用、储存和出入库登记等相关管理，制定应急处理预案，并定期组织演练。</w:t>
      </w:r>
    </w:p>
    <w:p w14:paraId="1A17BB8B" w14:textId="45357247" w:rsidR="00F84DCB" w:rsidRDefault="005E619C" w:rsidP="00990FB3">
      <w:pPr>
        <w:pStyle w:val="affe"/>
      </w:pPr>
      <w:r>
        <w:rPr>
          <w:rFonts w:hint="eastAsia"/>
        </w:rPr>
        <w:t>高压蒸汽灭菌锅</w:t>
      </w:r>
      <w:r w:rsidR="0000681C">
        <w:rPr>
          <w:rFonts w:hint="eastAsia"/>
        </w:rPr>
        <w:t>应</w:t>
      </w:r>
      <w:r>
        <w:rPr>
          <w:rFonts w:hint="eastAsia"/>
        </w:rPr>
        <w:t>由经过专门培训的技术人员操作，并进行定期质检与维护。</w:t>
      </w:r>
    </w:p>
    <w:p w14:paraId="1B827E3E" w14:textId="77777777" w:rsidR="00F84DCB" w:rsidRDefault="005E619C" w:rsidP="001C4EF4">
      <w:pPr>
        <w:pStyle w:val="affd"/>
      </w:pPr>
      <w:bookmarkStart w:id="411" w:name="_Toc162515465"/>
      <w:bookmarkStart w:id="412" w:name="_Toc144390753"/>
      <w:bookmarkStart w:id="413" w:name="_Toc160099578"/>
      <w:bookmarkStart w:id="414" w:name="_Toc144390718"/>
      <w:bookmarkStart w:id="415" w:name="_Toc162515170"/>
      <w:bookmarkStart w:id="416" w:name="_Toc126650417"/>
      <w:bookmarkStart w:id="417" w:name="_Toc162515431"/>
      <w:bookmarkStart w:id="418" w:name="_Toc144393362"/>
      <w:bookmarkStart w:id="419" w:name="_Toc144391541"/>
      <w:bookmarkStart w:id="420" w:name="_Toc145400933"/>
      <w:bookmarkStart w:id="421" w:name="_Toc160099354"/>
      <w:bookmarkStart w:id="422" w:name="_Hlk121148989"/>
      <w:bookmarkStart w:id="423" w:name="_Toc144391699"/>
      <w:bookmarkStart w:id="424" w:name="_Toc144390190"/>
      <w:bookmarkStart w:id="425" w:name="_Toc144390788"/>
      <w:bookmarkStart w:id="426" w:name="_Toc160099035"/>
      <w:bookmarkStart w:id="427" w:name="_Toc162420436"/>
      <w:bookmarkStart w:id="428" w:name="_Toc145315524"/>
      <w:bookmarkStart w:id="429" w:name="_Toc144391658"/>
      <w:bookmarkStart w:id="430" w:name="_Toc166842444"/>
      <w:r>
        <w:rPr>
          <w:rFonts w:hint="eastAsia"/>
        </w:rPr>
        <w:t>人员管理</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rPr>
        <w:t xml:space="preserve"> </w:t>
      </w:r>
      <w:bookmarkStart w:id="431" w:name="_Toc144390754"/>
      <w:bookmarkStart w:id="432" w:name="_Toc144390789"/>
      <w:bookmarkStart w:id="433" w:name="_Toc144390719"/>
      <w:bookmarkStart w:id="434" w:name="_Toc144391542"/>
    </w:p>
    <w:p w14:paraId="7831D395" w14:textId="77777777" w:rsidR="00F84DCB" w:rsidRPr="00A1479A" w:rsidRDefault="005E619C" w:rsidP="00990FB3">
      <w:pPr>
        <w:pStyle w:val="affe"/>
        <w:rPr>
          <w:rFonts w:ascii="黑体" w:eastAsia="黑体" w:hAnsi="黑体"/>
        </w:rPr>
      </w:pPr>
      <w:bookmarkStart w:id="435" w:name="_Toc160099355"/>
      <w:bookmarkStart w:id="436" w:name="_Toc160099036"/>
      <w:r w:rsidRPr="00A1479A">
        <w:rPr>
          <w:rFonts w:ascii="黑体" w:eastAsia="黑体" w:hAnsi="黑体" w:hint="eastAsia"/>
        </w:rPr>
        <w:t>人员</w:t>
      </w:r>
      <w:bookmarkEnd w:id="431"/>
      <w:bookmarkEnd w:id="432"/>
      <w:bookmarkEnd w:id="433"/>
      <w:bookmarkEnd w:id="434"/>
      <w:r w:rsidRPr="00A1479A">
        <w:rPr>
          <w:rFonts w:ascii="黑体" w:eastAsia="黑体" w:hAnsi="黑体" w:hint="eastAsia"/>
        </w:rPr>
        <w:t>配置</w:t>
      </w:r>
      <w:bookmarkEnd w:id="435"/>
      <w:bookmarkEnd w:id="436"/>
    </w:p>
    <w:p w14:paraId="2A8EEAC6" w14:textId="77777777" w:rsidR="00F84DCB" w:rsidRDefault="005E619C" w:rsidP="00990FB3">
      <w:pPr>
        <w:pStyle w:val="afff"/>
      </w:pPr>
      <w:r>
        <w:rPr>
          <w:rFonts w:hint="eastAsia"/>
        </w:rPr>
        <w:lastRenderedPageBreak/>
        <w:t>实验室规模与人员配备比例应满足保证设备设施管理运行的有效性和安全性。</w:t>
      </w:r>
    </w:p>
    <w:p w14:paraId="47D17A48" w14:textId="77777777" w:rsidR="00F84DCB" w:rsidRDefault="005E619C" w:rsidP="00990FB3">
      <w:pPr>
        <w:pStyle w:val="afff"/>
      </w:pPr>
      <w:proofErr w:type="gramStart"/>
      <w:r>
        <w:rPr>
          <w:rFonts w:hint="eastAsia"/>
        </w:rPr>
        <w:t>宜设置</w:t>
      </w:r>
      <w:proofErr w:type="gramEnd"/>
      <w:r>
        <w:rPr>
          <w:rFonts w:hint="eastAsia"/>
        </w:rPr>
        <w:t>实验室主任1名，全面负责实验室的整体工作，包括实验室的制度建设、业务建设、安全责任、人员职责和岗位安排等。必要时，可设副主任1至2名，协助主任工作。</w:t>
      </w:r>
    </w:p>
    <w:p w14:paraId="4A4CF984" w14:textId="77777777" w:rsidR="00F84DCB" w:rsidRDefault="005E619C" w:rsidP="00990FB3">
      <w:pPr>
        <w:pStyle w:val="afff"/>
      </w:pPr>
      <w:r>
        <w:rPr>
          <w:rFonts w:hint="eastAsia"/>
        </w:rPr>
        <w:t>根据需要可设置实验室管理人员多名，主要负责制定各功能实验室管理条例，保障实验室的正常运转，进行设备维护和报修等，负责实验室的消防安全、生物安全和化学安全等工作。必要时，可根据管理功能设置组长若干名。</w:t>
      </w:r>
    </w:p>
    <w:p w14:paraId="060D233C" w14:textId="77777777" w:rsidR="00F84DCB" w:rsidRDefault="005E619C" w:rsidP="00990FB3">
      <w:pPr>
        <w:pStyle w:val="afff"/>
      </w:pPr>
      <w:r>
        <w:rPr>
          <w:rFonts w:hint="eastAsia"/>
        </w:rPr>
        <w:t>根据需要可设置实验室技术人员多名，负责实验室技术培训工作、实验操作和仪器设备的使用维护等。必要时，可根据职责设置技术主管若干名。</w:t>
      </w:r>
    </w:p>
    <w:p w14:paraId="410D65F3" w14:textId="77777777" w:rsidR="00F84DCB" w:rsidRDefault="005E619C" w:rsidP="00990FB3">
      <w:pPr>
        <w:pStyle w:val="afff"/>
      </w:pPr>
      <w:r>
        <w:rPr>
          <w:rFonts w:hint="eastAsia"/>
        </w:rPr>
        <w:t>实验室管理人员及技术人员应符合相应专业和学历要求，并应在到岗一年内接受科研实验室规范化管理培训，以及其他相关实验技能培训，获得相应培训证书或资格证书。</w:t>
      </w:r>
    </w:p>
    <w:p w14:paraId="3A0CFB1C" w14:textId="77777777" w:rsidR="00F84DCB" w:rsidRPr="00A1479A" w:rsidRDefault="005E619C" w:rsidP="00990FB3">
      <w:pPr>
        <w:pStyle w:val="affe"/>
        <w:rPr>
          <w:rFonts w:ascii="黑体" w:eastAsia="黑体" w:hAnsi="黑体"/>
        </w:rPr>
      </w:pPr>
      <w:bookmarkStart w:id="437" w:name="_Toc144391659"/>
      <w:bookmarkStart w:id="438" w:name="_Toc145400934"/>
      <w:bookmarkStart w:id="439" w:name="_Toc160099037"/>
      <w:bookmarkStart w:id="440" w:name="_Toc144393363"/>
      <w:bookmarkStart w:id="441" w:name="_Toc144390791"/>
      <w:bookmarkStart w:id="442" w:name="_Toc144390192"/>
      <w:bookmarkStart w:id="443" w:name="_Toc144390721"/>
      <w:bookmarkStart w:id="444" w:name="_Toc144391700"/>
      <w:bookmarkStart w:id="445" w:name="_Toc144391544"/>
      <w:bookmarkStart w:id="446" w:name="_Toc126650418"/>
      <w:bookmarkStart w:id="447" w:name="_Toc144390756"/>
      <w:bookmarkStart w:id="448" w:name="_Toc145315525"/>
      <w:bookmarkStart w:id="449" w:name="_Toc160099356"/>
      <w:r w:rsidRPr="00A1479A">
        <w:rPr>
          <w:rFonts w:ascii="黑体" w:eastAsia="黑体" w:hAnsi="黑体" w:hint="eastAsia"/>
        </w:rPr>
        <w:t>实验人员准入</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1F0A473A" w14:textId="77777777" w:rsidR="00F84DCB" w:rsidRDefault="005E619C" w:rsidP="00990FB3">
      <w:pPr>
        <w:pStyle w:val="afff"/>
      </w:pPr>
      <w:r>
        <w:rPr>
          <w:rFonts w:hint="eastAsia"/>
        </w:rPr>
        <w:t>对进入中心实验室的工作人员应进行准入考核，考核通过者获得一定时间内的准入资格。</w:t>
      </w:r>
    </w:p>
    <w:p w14:paraId="685B3EAE" w14:textId="77777777" w:rsidR="00F84DCB" w:rsidRDefault="005E619C" w:rsidP="00990FB3">
      <w:pPr>
        <w:pStyle w:val="afff"/>
      </w:pPr>
      <w:r>
        <w:rPr>
          <w:rFonts w:hint="eastAsia"/>
        </w:rPr>
        <w:t>考核内容应包含</w:t>
      </w:r>
      <w:proofErr w:type="gramStart"/>
      <w:r>
        <w:rPr>
          <w:rFonts w:hint="eastAsia"/>
        </w:rPr>
        <w:t>通识类实验室</w:t>
      </w:r>
      <w:proofErr w:type="gramEnd"/>
      <w:r>
        <w:rPr>
          <w:rFonts w:hint="eastAsia"/>
        </w:rPr>
        <w:t>制度、实验技术类专业知识、实验室安全须知、有关实验室规范（如安全、准入、退出等）、国家相关法律法规和应急措施等。</w:t>
      </w:r>
    </w:p>
    <w:p w14:paraId="0F808569" w14:textId="77777777" w:rsidR="00F84DCB" w:rsidRDefault="005E619C" w:rsidP="001C4EF4">
      <w:pPr>
        <w:pStyle w:val="affd"/>
      </w:pPr>
      <w:bookmarkStart w:id="450" w:name="_Toc162515171"/>
      <w:bookmarkStart w:id="451" w:name="_Toc160099579"/>
      <w:bookmarkStart w:id="452" w:name="_Toc162515432"/>
      <w:bookmarkStart w:id="453" w:name="_Toc162420437"/>
      <w:bookmarkStart w:id="454" w:name="_Toc162515466"/>
      <w:bookmarkStart w:id="455" w:name="_Toc160099357"/>
      <w:bookmarkStart w:id="456" w:name="_Toc166842445"/>
      <w:bookmarkStart w:id="457" w:name="_Toc144390720"/>
      <w:bookmarkStart w:id="458" w:name="_Toc144390755"/>
      <w:bookmarkStart w:id="459" w:name="_Toc144391543"/>
      <w:bookmarkStart w:id="460" w:name="_Toc144390790"/>
      <w:bookmarkStart w:id="461" w:name="_Toc144390191"/>
      <w:r>
        <w:rPr>
          <w:rFonts w:hint="eastAsia"/>
        </w:rPr>
        <w:t>废弃物管理</w:t>
      </w:r>
      <w:bookmarkEnd w:id="450"/>
      <w:bookmarkEnd w:id="451"/>
      <w:bookmarkEnd w:id="452"/>
      <w:bookmarkEnd w:id="453"/>
      <w:bookmarkEnd w:id="454"/>
      <w:bookmarkEnd w:id="455"/>
      <w:bookmarkEnd w:id="456"/>
    </w:p>
    <w:p w14:paraId="508ACBB5" w14:textId="176BBCB6" w:rsidR="00F84DCB" w:rsidRDefault="005E619C" w:rsidP="00990FB3">
      <w:pPr>
        <w:pStyle w:val="affe"/>
      </w:pPr>
      <w:r>
        <w:rPr>
          <w:rFonts w:hint="eastAsia"/>
        </w:rPr>
        <w:t>生活垃圾放入清洁区生活垃圾桶，垃圾桶套黑色垃圾袋。</w:t>
      </w:r>
    </w:p>
    <w:p w14:paraId="77B5D24A" w14:textId="77777777" w:rsidR="00F84DCB" w:rsidRPr="00A1479A" w:rsidRDefault="005E619C" w:rsidP="00990FB3">
      <w:pPr>
        <w:pStyle w:val="affe"/>
        <w:rPr>
          <w:rFonts w:ascii="黑体" w:eastAsia="黑体" w:hAnsi="黑体"/>
        </w:rPr>
      </w:pPr>
      <w:r w:rsidRPr="00A1479A">
        <w:rPr>
          <w:rFonts w:ascii="黑体" w:eastAsia="黑体" w:hAnsi="黑体" w:hint="eastAsia"/>
        </w:rPr>
        <w:t>医疗废弃物管理</w:t>
      </w:r>
    </w:p>
    <w:p w14:paraId="15516489" w14:textId="1ACD9533" w:rsidR="00F84DCB" w:rsidRDefault="005E619C" w:rsidP="00990FB3">
      <w:pPr>
        <w:pStyle w:val="afff"/>
      </w:pPr>
      <w:r>
        <w:rPr>
          <w:rFonts w:hint="eastAsia"/>
        </w:rPr>
        <w:t>应严格按照《医疗废物管理条例》执行。常规的医疗废弃物应放入医疗垃圾桶，垃圾桶套专用的黄色垃圾袋。</w:t>
      </w:r>
    </w:p>
    <w:p w14:paraId="6E8A94CA" w14:textId="5BE197B9" w:rsidR="00F84DCB" w:rsidRDefault="005E619C" w:rsidP="00990FB3">
      <w:pPr>
        <w:pStyle w:val="afff"/>
      </w:pPr>
      <w:r>
        <w:rPr>
          <w:rFonts w:hint="eastAsia"/>
        </w:rPr>
        <w:t>损伤性废物，如刀片、玻璃板、破碎的玻璃器皿等，放入实验区的常规锐器盒。</w:t>
      </w:r>
    </w:p>
    <w:p w14:paraId="557AEBFD" w14:textId="78867802" w:rsidR="00F84DCB" w:rsidRDefault="005E619C" w:rsidP="00990FB3">
      <w:pPr>
        <w:pStyle w:val="afff"/>
      </w:pPr>
      <w:r>
        <w:rPr>
          <w:rFonts w:hint="eastAsia"/>
        </w:rPr>
        <w:t>病原体培养基、标本</w:t>
      </w:r>
      <w:r w:rsidR="00AE3A55">
        <w:rPr>
          <w:rFonts w:hint="eastAsia"/>
        </w:rPr>
        <w:t>、</w:t>
      </w:r>
      <w:r>
        <w:rPr>
          <w:rFonts w:hint="eastAsia"/>
        </w:rPr>
        <w:t>菌</w:t>
      </w:r>
      <w:r w:rsidR="00AE3A55">
        <w:rPr>
          <w:rFonts w:hint="eastAsia"/>
        </w:rPr>
        <w:t>（</w:t>
      </w:r>
      <w:r>
        <w:rPr>
          <w:rFonts w:hint="eastAsia"/>
        </w:rPr>
        <w:t>毒</w:t>
      </w:r>
      <w:r w:rsidR="00AE3A55">
        <w:rPr>
          <w:rFonts w:hint="eastAsia"/>
        </w:rPr>
        <w:t>）</w:t>
      </w:r>
      <w:r>
        <w:rPr>
          <w:rFonts w:hint="eastAsia"/>
        </w:rPr>
        <w:t>种保存液等，高压蒸汽灭菌后再放入</w:t>
      </w:r>
      <w:bookmarkStart w:id="462" w:name="_GoBack"/>
      <w:bookmarkEnd w:id="462"/>
      <w:r>
        <w:rPr>
          <w:rFonts w:hint="eastAsia"/>
        </w:rPr>
        <w:t>医疗垃圾桶。</w:t>
      </w:r>
    </w:p>
    <w:p w14:paraId="67BC243F" w14:textId="77777777" w:rsidR="00F84DCB" w:rsidRDefault="005E619C" w:rsidP="00990FB3">
      <w:pPr>
        <w:pStyle w:val="afff"/>
      </w:pPr>
      <w:r>
        <w:rPr>
          <w:rFonts w:hint="eastAsia"/>
        </w:rPr>
        <w:t>放射性同位素废弃物应设置专用废弃物储存罐。</w:t>
      </w:r>
    </w:p>
    <w:p w14:paraId="37C76ED6" w14:textId="77777777" w:rsidR="00F84DCB" w:rsidRDefault="005E619C" w:rsidP="00990FB3">
      <w:pPr>
        <w:pStyle w:val="afff"/>
      </w:pPr>
      <w:r>
        <w:rPr>
          <w:rFonts w:hint="eastAsia"/>
        </w:rPr>
        <w:t>化学废弃物进行分类收集与存放，二甲苯和EB等致癌化学物，应用专用收集桶回收，不应将易产生剧烈反应的废弃物混放。</w:t>
      </w:r>
    </w:p>
    <w:p w14:paraId="78F3DB6F" w14:textId="77777777" w:rsidR="00F84DCB" w:rsidRDefault="005E619C" w:rsidP="00990FB3">
      <w:pPr>
        <w:pStyle w:val="afff"/>
      </w:pPr>
      <w:r>
        <w:rPr>
          <w:rFonts w:hint="eastAsia"/>
        </w:rPr>
        <w:t>麻醉类、精神类及易制毒等化学废弃物，要独立包装，宜使用原瓶、标签信息明确，加贴废弃物标签。</w:t>
      </w:r>
    </w:p>
    <w:p w14:paraId="3E362D68" w14:textId="77777777" w:rsidR="00F84DCB" w:rsidRDefault="005E619C" w:rsidP="00990FB3">
      <w:pPr>
        <w:pStyle w:val="afff"/>
      </w:pPr>
      <w:r>
        <w:rPr>
          <w:rFonts w:hint="eastAsia"/>
        </w:rPr>
        <w:t>医疗废弃物不应超过装置容量的</w:t>
      </w:r>
      <w:r>
        <w:t>3</w:t>
      </w:r>
      <w:r>
        <w:rPr>
          <w:rFonts w:hint="eastAsia"/>
        </w:rPr>
        <w:t>/</w:t>
      </w:r>
      <w:r>
        <w:t>4</w:t>
      </w:r>
      <w:r>
        <w:rPr>
          <w:rFonts w:hint="eastAsia"/>
        </w:rPr>
        <w:t>。</w:t>
      </w:r>
    </w:p>
    <w:p w14:paraId="3F78C0D4" w14:textId="77777777" w:rsidR="00F84DCB" w:rsidRDefault="005E619C" w:rsidP="00990FB3">
      <w:pPr>
        <w:pStyle w:val="afff"/>
      </w:pPr>
      <w:r>
        <w:rPr>
          <w:rFonts w:hint="eastAsia"/>
        </w:rPr>
        <w:t>医疗废弃物封口后应贴好清晰的标签，注明类别、危险特性、主要成分、产生部门、联系人和日期等信息，放于暂存间；统一转送，并由符合资质的专业机构进行统一处理。</w:t>
      </w:r>
    </w:p>
    <w:p w14:paraId="168A5AE3" w14:textId="77777777" w:rsidR="00F84DCB" w:rsidRDefault="005E619C" w:rsidP="00990FB3">
      <w:pPr>
        <w:pStyle w:val="afff"/>
      </w:pPr>
      <w:r>
        <w:rPr>
          <w:rFonts w:hint="eastAsia"/>
        </w:rPr>
        <w:t>对可能造成二次污染的实验废弃物，应上报并由符合资质的专业机构进行集中处理。</w:t>
      </w:r>
    </w:p>
    <w:p w14:paraId="54CD7015" w14:textId="70E35EBD" w:rsidR="00F84DCB" w:rsidRDefault="00F84DCB" w:rsidP="00235AE5">
      <w:pPr>
        <w:pStyle w:val="affe"/>
        <w:numPr>
          <w:ilvl w:val="0"/>
          <w:numId w:val="0"/>
        </w:numPr>
      </w:pPr>
    </w:p>
    <w:p w14:paraId="6851C99E" w14:textId="77777777" w:rsidR="00F84DCB" w:rsidRDefault="005E619C" w:rsidP="001C4EF4">
      <w:pPr>
        <w:pStyle w:val="affd"/>
      </w:pPr>
      <w:bookmarkStart w:id="463" w:name="_Toc162515172"/>
      <w:bookmarkStart w:id="464" w:name="_Toc162515433"/>
      <w:bookmarkStart w:id="465" w:name="_Toc160099358"/>
      <w:bookmarkStart w:id="466" w:name="_Toc162515467"/>
      <w:bookmarkStart w:id="467" w:name="_Toc160099580"/>
      <w:bookmarkStart w:id="468" w:name="_Toc162420438"/>
      <w:bookmarkStart w:id="469" w:name="_Toc166842446"/>
      <w:r>
        <w:rPr>
          <w:rFonts w:hint="eastAsia"/>
        </w:rPr>
        <w:t>档案管理</w:t>
      </w:r>
      <w:bookmarkEnd w:id="457"/>
      <w:bookmarkEnd w:id="458"/>
      <w:bookmarkEnd w:id="459"/>
      <w:bookmarkEnd w:id="460"/>
      <w:bookmarkEnd w:id="461"/>
      <w:bookmarkEnd w:id="463"/>
      <w:bookmarkEnd w:id="464"/>
      <w:bookmarkEnd w:id="465"/>
      <w:bookmarkEnd w:id="466"/>
      <w:bookmarkEnd w:id="467"/>
      <w:bookmarkEnd w:id="468"/>
      <w:bookmarkEnd w:id="469"/>
    </w:p>
    <w:p w14:paraId="24B09322" w14:textId="77777777" w:rsidR="00F84DCB" w:rsidRDefault="005E619C" w:rsidP="00990FB3">
      <w:pPr>
        <w:pStyle w:val="affe"/>
      </w:pPr>
      <w:r>
        <w:rPr>
          <w:rFonts w:hint="eastAsia"/>
        </w:rPr>
        <w:t>建立完整的实验室工作档案，有健全的实验室管理制度、实验室病原微生物档案以及适用于本实验室的设备、设施和技术等的标准操作规程、病原微生物使用风险评估、危化品使用记录等资料。</w:t>
      </w:r>
    </w:p>
    <w:p w14:paraId="250945F0" w14:textId="77777777" w:rsidR="00F84DCB" w:rsidRDefault="005E619C" w:rsidP="00990FB3">
      <w:pPr>
        <w:pStyle w:val="affe"/>
      </w:pPr>
      <w:r>
        <w:rPr>
          <w:rFonts w:hint="eastAsia"/>
        </w:rPr>
        <w:t>实验室工作档案，包括但不限于</w:t>
      </w:r>
    </w:p>
    <w:p w14:paraId="6FCCBFB5" w14:textId="77777777" w:rsidR="00F84DCB" w:rsidRDefault="005E619C">
      <w:pPr>
        <w:pStyle w:val="af5"/>
        <w:numPr>
          <w:ilvl w:val="0"/>
          <w:numId w:val="32"/>
        </w:numPr>
        <w:ind w:hanging="5"/>
      </w:pPr>
      <w:r>
        <w:rPr>
          <w:rFonts w:hint="eastAsia"/>
        </w:rPr>
        <w:t>实验室管理制度，包括但不限于：</w:t>
      </w:r>
    </w:p>
    <w:p w14:paraId="1CE37373" w14:textId="77777777" w:rsidR="00F84DCB" w:rsidRDefault="005E619C">
      <w:pPr>
        <w:pStyle w:val="af5"/>
        <w:numPr>
          <w:ilvl w:val="0"/>
          <w:numId w:val="33"/>
        </w:numPr>
        <w:ind w:firstLine="415"/>
      </w:pPr>
      <w:r>
        <w:rPr>
          <w:rFonts w:hint="eastAsia"/>
        </w:rPr>
        <w:t>队伍建设制度；</w:t>
      </w:r>
    </w:p>
    <w:p w14:paraId="5CD0BD72" w14:textId="77777777" w:rsidR="00F84DCB" w:rsidRDefault="005E619C">
      <w:pPr>
        <w:pStyle w:val="af5"/>
        <w:numPr>
          <w:ilvl w:val="0"/>
          <w:numId w:val="33"/>
        </w:numPr>
        <w:ind w:firstLine="415"/>
      </w:pPr>
      <w:r>
        <w:rPr>
          <w:rFonts w:hint="eastAsia"/>
        </w:rPr>
        <w:t>实验室准入制度；</w:t>
      </w:r>
    </w:p>
    <w:p w14:paraId="4F00A0DF" w14:textId="77777777" w:rsidR="00F84DCB" w:rsidRDefault="005E619C">
      <w:pPr>
        <w:pStyle w:val="af5"/>
        <w:numPr>
          <w:ilvl w:val="0"/>
          <w:numId w:val="33"/>
        </w:numPr>
        <w:ind w:firstLine="415"/>
      </w:pPr>
      <w:r>
        <w:rPr>
          <w:rFonts w:hint="eastAsia"/>
        </w:rPr>
        <w:t>实验安全评估制度；</w:t>
      </w:r>
    </w:p>
    <w:p w14:paraId="66285869" w14:textId="77777777" w:rsidR="00F84DCB" w:rsidRDefault="005E619C">
      <w:pPr>
        <w:pStyle w:val="af5"/>
        <w:numPr>
          <w:ilvl w:val="0"/>
          <w:numId w:val="33"/>
        </w:numPr>
        <w:ind w:firstLine="415"/>
      </w:pPr>
      <w:r>
        <w:rPr>
          <w:rFonts w:hint="eastAsia"/>
        </w:rPr>
        <w:t>应急预案制度；</w:t>
      </w:r>
    </w:p>
    <w:p w14:paraId="34D4A656" w14:textId="77777777" w:rsidR="00F84DCB" w:rsidRDefault="005E619C">
      <w:pPr>
        <w:pStyle w:val="af5"/>
        <w:numPr>
          <w:ilvl w:val="0"/>
          <w:numId w:val="33"/>
        </w:numPr>
        <w:ind w:firstLine="415"/>
      </w:pPr>
      <w:r>
        <w:rPr>
          <w:rFonts w:hint="eastAsia"/>
        </w:rPr>
        <w:lastRenderedPageBreak/>
        <w:t>值班值日制度；</w:t>
      </w:r>
    </w:p>
    <w:p w14:paraId="5CFE0430" w14:textId="77777777" w:rsidR="00F84DCB" w:rsidRDefault="005E619C">
      <w:pPr>
        <w:pStyle w:val="af5"/>
        <w:numPr>
          <w:ilvl w:val="0"/>
          <w:numId w:val="33"/>
        </w:numPr>
        <w:ind w:firstLine="415"/>
      </w:pPr>
      <w:r>
        <w:rPr>
          <w:rFonts w:hint="eastAsia"/>
        </w:rPr>
        <w:t>实验室人员岗位职责；</w:t>
      </w:r>
    </w:p>
    <w:p w14:paraId="17F38234" w14:textId="77777777" w:rsidR="00F84DCB" w:rsidRDefault="005E619C">
      <w:pPr>
        <w:pStyle w:val="af5"/>
        <w:numPr>
          <w:ilvl w:val="0"/>
          <w:numId w:val="33"/>
        </w:numPr>
        <w:ind w:firstLine="415"/>
      </w:pPr>
      <w:r>
        <w:rPr>
          <w:rFonts w:hint="eastAsia"/>
        </w:rPr>
        <w:t>事故调查与处理制度；</w:t>
      </w:r>
    </w:p>
    <w:p w14:paraId="73D6B36B" w14:textId="77777777" w:rsidR="00F84DCB" w:rsidRDefault="005E619C">
      <w:pPr>
        <w:pStyle w:val="af5"/>
        <w:numPr>
          <w:ilvl w:val="0"/>
          <w:numId w:val="33"/>
        </w:numPr>
        <w:ind w:firstLine="415"/>
      </w:pPr>
      <w:r>
        <w:rPr>
          <w:rFonts w:hint="eastAsia"/>
        </w:rPr>
        <w:t>考核制度；</w:t>
      </w:r>
    </w:p>
    <w:p w14:paraId="0EAE085C" w14:textId="77777777" w:rsidR="00F84DCB" w:rsidRDefault="005E619C">
      <w:pPr>
        <w:pStyle w:val="af5"/>
        <w:numPr>
          <w:ilvl w:val="0"/>
          <w:numId w:val="33"/>
        </w:numPr>
        <w:ind w:firstLine="415"/>
      </w:pPr>
      <w:r>
        <w:rPr>
          <w:rFonts w:hint="eastAsia"/>
        </w:rPr>
        <w:t>危险化学品管理制度。</w:t>
      </w:r>
    </w:p>
    <w:p w14:paraId="458367E5" w14:textId="77777777" w:rsidR="00F84DCB" w:rsidRDefault="005E619C">
      <w:pPr>
        <w:pStyle w:val="af5"/>
        <w:numPr>
          <w:ilvl w:val="0"/>
          <w:numId w:val="32"/>
        </w:numPr>
        <w:ind w:hanging="5"/>
      </w:pPr>
      <w:r>
        <w:rPr>
          <w:rFonts w:hint="eastAsia"/>
        </w:rPr>
        <w:t>实验室教育培训制度，包括但不限于：</w:t>
      </w:r>
    </w:p>
    <w:p w14:paraId="5D35980D" w14:textId="77777777" w:rsidR="00F84DCB" w:rsidRDefault="005E619C">
      <w:pPr>
        <w:pStyle w:val="af5"/>
        <w:numPr>
          <w:ilvl w:val="0"/>
          <w:numId w:val="34"/>
        </w:numPr>
        <w:ind w:firstLine="415"/>
      </w:pPr>
      <w:r>
        <w:rPr>
          <w:rFonts w:hint="eastAsia"/>
        </w:rPr>
        <w:t>纪律教育制度；</w:t>
      </w:r>
    </w:p>
    <w:p w14:paraId="6C171F15" w14:textId="77777777" w:rsidR="00F84DCB" w:rsidRDefault="005E619C">
      <w:pPr>
        <w:pStyle w:val="af5"/>
        <w:numPr>
          <w:ilvl w:val="0"/>
          <w:numId w:val="34"/>
        </w:numPr>
        <w:ind w:firstLine="415"/>
      </w:pPr>
      <w:r>
        <w:rPr>
          <w:rFonts w:hint="eastAsia"/>
        </w:rPr>
        <w:t>安全培训制度；</w:t>
      </w:r>
    </w:p>
    <w:p w14:paraId="4E106C34" w14:textId="77777777" w:rsidR="00F84DCB" w:rsidRDefault="005E619C">
      <w:pPr>
        <w:pStyle w:val="af5"/>
        <w:numPr>
          <w:ilvl w:val="0"/>
          <w:numId w:val="34"/>
        </w:numPr>
        <w:ind w:firstLine="415"/>
      </w:pPr>
      <w:r>
        <w:rPr>
          <w:rFonts w:hint="eastAsia"/>
        </w:rPr>
        <w:t>技能培训制度；</w:t>
      </w:r>
    </w:p>
    <w:p w14:paraId="6713DF3B" w14:textId="77777777" w:rsidR="00F84DCB" w:rsidRDefault="005E619C">
      <w:pPr>
        <w:pStyle w:val="af5"/>
        <w:numPr>
          <w:ilvl w:val="0"/>
          <w:numId w:val="34"/>
        </w:numPr>
        <w:ind w:firstLine="415"/>
      </w:pPr>
      <w:r>
        <w:rPr>
          <w:rFonts w:hint="eastAsia"/>
        </w:rPr>
        <w:t>操作许可制度。</w:t>
      </w:r>
    </w:p>
    <w:p w14:paraId="0067BA32" w14:textId="77777777" w:rsidR="00F84DCB" w:rsidRDefault="005E619C">
      <w:pPr>
        <w:pStyle w:val="af5"/>
        <w:numPr>
          <w:ilvl w:val="0"/>
          <w:numId w:val="32"/>
        </w:numPr>
        <w:ind w:hanging="5"/>
      </w:pPr>
      <w:r>
        <w:rPr>
          <w:rFonts w:hint="eastAsia"/>
        </w:rPr>
        <w:t>实验室日常工作记录；</w:t>
      </w:r>
    </w:p>
    <w:p w14:paraId="265EC8E3" w14:textId="77777777" w:rsidR="00F84DCB" w:rsidRDefault="005E619C">
      <w:pPr>
        <w:pStyle w:val="af5"/>
        <w:numPr>
          <w:ilvl w:val="0"/>
          <w:numId w:val="32"/>
        </w:numPr>
        <w:ind w:hanging="5"/>
      </w:pPr>
      <w:r>
        <w:rPr>
          <w:rFonts w:hint="eastAsia"/>
        </w:rPr>
        <w:t>设备培训与维护记录；</w:t>
      </w:r>
    </w:p>
    <w:p w14:paraId="1D4D7333" w14:textId="77777777" w:rsidR="00F84DCB" w:rsidRDefault="005E619C">
      <w:pPr>
        <w:pStyle w:val="af5"/>
        <w:numPr>
          <w:ilvl w:val="0"/>
          <w:numId w:val="32"/>
        </w:numPr>
        <w:ind w:hanging="5"/>
      </w:pPr>
      <w:r>
        <w:rPr>
          <w:rFonts w:hint="eastAsia"/>
        </w:rPr>
        <w:t>隐患排查和整改记录；</w:t>
      </w:r>
    </w:p>
    <w:p w14:paraId="3F493F5F" w14:textId="77777777" w:rsidR="00F84DCB" w:rsidRDefault="005E619C">
      <w:pPr>
        <w:pStyle w:val="af5"/>
        <w:numPr>
          <w:ilvl w:val="0"/>
          <w:numId w:val="32"/>
        </w:numPr>
        <w:ind w:hanging="5"/>
      </w:pPr>
      <w:r>
        <w:rPr>
          <w:rFonts w:hint="eastAsia"/>
        </w:rPr>
        <w:t>实验操作规程；</w:t>
      </w:r>
    </w:p>
    <w:p w14:paraId="7811032A" w14:textId="77777777" w:rsidR="00F84DCB" w:rsidRDefault="005E619C">
      <w:pPr>
        <w:pStyle w:val="af5"/>
        <w:numPr>
          <w:ilvl w:val="0"/>
          <w:numId w:val="32"/>
        </w:numPr>
        <w:ind w:hanging="5"/>
      </w:pPr>
      <w:r>
        <w:rPr>
          <w:rFonts w:hint="eastAsia"/>
        </w:rPr>
        <w:t>设备操作手册；</w:t>
      </w:r>
    </w:p>
    <w:p w14:paraId="3FB3526D" w14:textId="77777777" w:rsidR="00F84DCB" w:rsidRDefault="005E619C">
      <w:pPr>
        <w:pStyle w:val="af5"/>
        <w:numPr>
          <w:ilvl w:val="0"/>
          <w:numId w:val="32"/>
        </w:numPr>
        <w:ind w:hanging="5"/>
      </w:pPr>
      <w:r>
        <w:rPr>
          <w:rFonts w:hint="eastAsia"/>
        </w:rPr>
        <w:t>其它需要归档资料。</w:t>
      </w:r>
    </w:p>
    <w:p w14:paraId="5D6DF64A" w14:textId="77777777" w:rsidR="00F84DCB" w:rsidRDefault="005E619C" w:rsidP="00990FB3">
      <w:pPr>
        <w:pStyle w:val="affe"/>
      </w:pPr>
      <w:r>
        <w:rPr>
          <w:rFonts w:hint="eastAsia"/>
        </w:rPr>
        <w:t>档案应合理分类管理，便于查找；管理制度文件应适时修订更新，内容应具有可操作性。</w:t>
      </w:r>
    </w:p>
    <w:p w14:paraId="5E8E54CA" w14:textId="77777777" w:rsidR="00F84DCB" w:rsidRDefault="00F84DCB" w:rsidP="00990FB3">
      <w:pPr>
        <w:pStyle w:val="afffff"/>
      </w:pPr>
    </w:p>
    <w:p w14:paraId="1557B668" w14:textId="77777777" w:rsidR="00F84DCB" w:rsidRDefault="005E619C" w:rsidP="00F14AF8">
      <w:r>
        <w:br w:type="page"/>
      </w:r>
    </w:p>
    <w:p w14:paraId="60FD7245" w14:textId="77777777" w:rsidR="00F84DCB" w:rsidRDefault="00F84DCB" w:rsidP="00A1479A">
      <w:pPr>
        <w:sectPr w:rsidR="00F84DCB" w:rsidSect="001B72C1">
          <w:pgSz w:w="11906" w:h="16838"/>
          <w:pgMar w:top="1928" w:right="1134" w:bottom="1134" w:left="1134" w:header="1418" w:footer="1134" w:gutter="284"/>
          <w:pgNumType w:start="1"/>
          <w:cols w:space="425"/>
          <w:formProt w:val="0"/>
          <w:docGrid w:linePitch="312"/>
        </w:sectPr>
      </w:pPr>
    </w:p>
    <w:p w14:paraId="7615ADA2" w14:textId="77777777" w:rsidR="00F84DCB" w:rsidRDefault="00F84DCB" w:rsidP="00990FB3">
      <w:pPr>
        <w:pStyle w:val="af8"/>
      </w:pPr>
      <w:bookmarkStart w:id="470" w:name="BookMark5"/>
      <w:bookmarkEnd w:id="63"/>
    </w:p>
    <w:p w14:paraId="38B3279F" w14:textId="77777777" w:rsidR="00F84DCB" w:rsidRDefault="00F84DCB" w:rsidP="00990FB3">
      <w:pPr>
        <w:pStyle w:val="afe"/>
      </w:pPr>
    </w:p>
    <w:p w14:paraId="4C03DDB2" w14:textId="77777777" w:rsidR="00F84DCB" w:rsidRDefault="005E619C" w:rsidP="00F14AF8">
      <w:pPr>
        <w:pStyle w:val="afffff6"/>
        <w:spacing w:after="120"/>
      </w:pPr>
      <w:bookmarkStart w:id="471" w:name="_Toc162420439"/>
      <w:bookmarkStart w:id="472" w:name="_Toc162515468"/>
      <w:bookmarkStart w:id="473" w:name="_Toc145400947"/>
      <w:bookmarkStart w:id="474" w:name="_Toc162515173"/>
      <w:bookmarkStart w:id="475" w:name="_Toc160099581"/>
      <w:bookmarkStart w:id="476" w:name="_Toc160099359"/>
      <w:bookmarkStart w:id="477" w:name="_Toc162515434"/>
      <w:bookmarkStart w:id="478" w:name="_Toc160099038"/>
      <w:bookmarkStart w:id="479" w:name="_Toc145315542"/>
      <w:bookmarkStart w:id="480" w:name="_Toc166842447"/>
      <w:bookmarkStart w:id="481" w:name="BookMark6"/>
      <w:bookmarkEnd w:id="470"/>
      <w:r>
        <w:rPr>
          <w:rFonts w:hint="eastAsia"/>
        </w:rPr>
        <w:t>参考文献</w:t>
      </w:r>
      <w:bookmarkEnd w:id="471"/>
      <w:bookmarkEnd w:id="472"/>
      <w:bookmarkEnd w:id="473"/>
      <w:bookmarkEnd w:id="474"/>
      <w:bookmarkEnd w:id="475"/>
      <w:bookmarkEnd w:id="476"/>
      <w:bookmarkEnd w:id="477"/>
      <w:bookmarkEnd w:id="478"/>
      <w:bookmarkEnd w:id="479"/>
      <w:bookmarkEnd w:id="480"/>
    </w:p>
    <w:p w14:paraId="4B5CD4D3" w14:textId="77777777" w:rsidR="00F84DCB" w:rsidRDefault="00F84DCB" w:rsidP="00990FB3">
      <w:pPr>
        <w:pStyle w:val="afffff"/>
      </w:pPr>
    </w:p>
    <w:p w14:paraId="2BBAE898" w14:textId="77777777" w:rsidR="004A0127" w:rsidRDefault="004A0127" w:rsidP="00990FB3">
      <w:pPr>
        <w:pStyle w:val="afffff"/>
        <w:numPr>
          <w:ilvl w:val="0"/>
          <w:numId w:val="35"/>
        </w:numPr>
        <w:ind w:firstLineChars="0"/>
      </w:pPr>
      <w:r>
        <w:rPr>
          <w:rFonts w:hint="eastAsia"/>
          <w:lang w:bidi="ar"/>
        </w:rPr>
        <w:t>危险化学品安全管理条例，中华人民共和国国务院令第344号</w:t>
      </w:r>
    </w:p>
    <w:p w14:paraId="7320E565" w14:textId="77777777" w:rsidR="004A0127" w:rsidRDefault="004A0127" w:rsidP="00990FB3">
      <w:pPr>
        <w:pStyle w:val="afffff"/>
        <w:numPr>
          <w:ilvl w:val="0"/>
          <w:numId w:val="35"/>
        </w:numPr>
        <w:ind w:firstLineChars="0"/>
      </w:pPr>
      <w:r>
        <w:rPr>
          <w:rFonts w:hint="eastAsia"/>
          <w:lang w:bidi="ar"/>
        </w:rPr>
        <w:t>医疗废物管理条例，中华人民共和国国务院令第380号</w:t>
      </w:r>
    </w:p>
    <w:p w14:paraId="22046C86" w14:textId="77777777" w:rsidR="004A0127" w:rsidRDefault="004A0127" w:rsidP="00990FB3">
      <w:pPr>
        <w:pStyle w:val="afffff"/>
        <w:numPr>
          <w:ilvl w:val="0"/>
          <w:numId w:val="35"/>
        </w:numPr>
        <w:ind w:firstLineChars="0"/>
      </w:pPr>
      <w:r>
        <w:rPr>
          <w:rFonts w:hint="eastAsia"/>
        </w:rPr>
        <w:t>中华人民共和国环境保护法，中华人民共和国主席令第22号</w:t>
      </w:r>
    </w:p>
    <w:p w14:paraId="435D705A" w14:textId="77777777" w:rsidR="00F84DCB" w:rsidRDefault="005E619C" w:rsidP="00990FB3">
      <w:pPr>
        <w:pStyle w:val="afffff"/>
        <w:numPr>
          <w:ilvl w:val="0"/>
          <w:numId w:val="35"/>
        </w:numPr>
        <w:ind w:firstLineChars="0"/>
      </w:pPr>
      <w:r>
        <w:rPr>
          <w:rFonts w:hint="eastAsia"/>
        </w:rPr>
        <w:t>GB 12268 危险货物品名表</w:t>
      </w:r>
    </w:p>
    <w:p w14:paraId="72AC1465" w14:textId="77777777" w:rsidR="00F84DCB" w:rsidRDefault="005E619C" w:rsidP="00990FB3">
      <w:pPr>
        <w:pStyle w:val="afffff"/>
        <w:numPr>
          <w:ilvl w:val="0"/>
          <w:numId w:val="35"/>
        </w:numPr>
        <w:ind w:firstLineChars="0"/>
      </w:pPr>
      <w:r>
        <w:rPr>
          <w:rFonts w:hint="eastAsia"/>
        </w:rPr>
        <w:t>GB 19489-2008 实验室生物安全通用要求</w:t>
      </w:r>
    </w:p>
    <w:p w14:paraId="4E974F84" w14:textId="77777777" w:rsidR="00F84DCB" w:rsidRDefault="005E619C" w:rsidP="00990FB3">
      <w:pPr>
        <w:pStyle w:val="afffff"/>
        <w:numPr>
          <w:ilvl w:val="0"/>
          <w:numId w:val="35"/>
        </w:numPr>
        <w:ind w:firstLineChars="0"/>
      </w:pPr>
      <w:r>
        <w:rPr>
          <w:rFonts w:hint="eastAsia"/>
        </w:rPr>
        <w:t>GB/T 22576-2018 医学实验室质量和能力的要求</w:t>
      </w:r>
    </w:p>
    <w:p w14:paraId="1DD2594A" w14:textId="77777777" w:rsidR="00F84DCB" w:rsidRDefault="005E619C" w:rsidP="00990FB3">
      <w:pPr>
        <w:pStyle w:val="afffff"/>
        <w:numPr>
          <w:ilvl w:val="0"/>
          <w:numId w:val="35"/>
        </w:numPr>
        <w:ind w:firstLineChars="0"/>
      </w:pPr>
      <w:r>
        <w:rPr>
          <w:rFonts w:hint="eastAsia"/>
        </w:rPr>
        <w:t>GB 28235-2011 紫外线空气消毒器安全与卫生标准</w:t>
      </w:r>
    </w:p>
    <w:p w14:paraId="29B839A9" w14:textId="77777777" w:rsidR="00F84DCB" w:rsidRDefault="005E619C" w:rsidP="00990FB3">
      <w:pPr>
        <w:pStyle w:val="afffff"/>
        <w:numPr>
          <w:ilvl w:val="0"/>
          <w:numId w:val="35"/>
        </w:numPr>
        <w:ind w:firstLineChars="0"/>
      </w:pPr>
      <w:r>
        <w:rPr>
          <w:rFonts w:hint="eastAsia"/>
        </w:rPr>
        <w:t>GB/T 30690-2014 小型压力蒸汽灭菌器灭菌效果监测方法和评价要求</w:t>
      </w:r>
    </w:p>
    <w:p w14:paraId="1B88D0B4" w14:textId="77777777" w:rsidR="00F84DCB" w:rsidRDefault="005E619C" w:rsidP="00990FB3">
      <w:pPr>
        <w:pStyle w:val="afffff"/>
        <w:numPr>
          <w:ilvl w:val="0"/>
          <w:numId w:val="35"/>
        </w:numPr>
        <w:ind w:firstLineChars="0"/>
      </w:pPr>
      <w:r>
        <w:rPr>
          <w:rFonts w:hint="eastAsia"/>
        </w:rPr>
        <w:t>GB/T 34525-2017 气瓶搬运、装卸、储存和使用安全规定</w:t>
      </w:r>
    </w:p>
    <w:p w14:paraId="6ABB47BB" w14:textId="77777777" w:rsidR="00F84DCB" w:rsidRDefault="005E619C" w:rsidP="00990FB3">
      <w:pPr>
        <w:pStyle w:val="afffff"/>
        <w:numPr>
          <w:ilvl w:val="0"/>
          <w:numId w:val="35"/>
        </w:numPr>
        <w:ind w:firstLineChars="0"/>
      </w:pPr>
      <w:r>
        <w:rPr>
          <w:rFonts w:hint="eastAsia"/>
        </w:rPr>
        <w:t>GB 50591-2010 洁净室施工及验收规范</w:t>
      </w:r>
    </w:p>
    <w:p w14:paraId="12C68237" w14:textId="77777777" w:rsidR="00F050C8" w:rsidRDefault="00F050C8" w:rsidP="00990FB3">
      <w:pPr>
        <w:pStyle w:val="afffff"/>
        <w:numPr>
          <w:ilvl w:val="0"/>
          <w:numId w:val="35"/>
        </w:numPr>
        <w:ind w:firstLineChars="0"/>
      </w:pPr>
    </w:p>
    <w:p w14:paraId="2DBBAF92" w14:textId="34DE18C4" w:rsidR="00F84DCB" w:rsidRDefault="00F050C8" w:rsidP="00990FB3">
      <w:pPr>
        <w:pStyle w:val="afffff"/>
        <w:numPr>
          <w:ilvl w:val="0"/>
          <w:numId w:val="35"/>
        </w:numPr>
        <w:ind w:firstLineChars="0"/>
      </w:pPr>
      <w:r>
        <w:rPr>
          <w:rFonts w:hint="eastAsia"/>
        </w:rPr>
        <w:t>GB/T6682-2008分析实验室用水国家标准二级水标准</w:t>
      </w:r>
      <w:r w:rsidR="005E619C">
        <w:rPr>
          <w:rFonts w:hint="eastAsia"/>
        </w:rPr>
        <w:t>CNAS-CL05-2009 实验室生物安全认可准则</w:t>
      </w:r>
    </w:p>
    <w:p w14:paraId="34884E72" w14:textId="77777777" w:rsidR="00F84DCB" w:rsidRDefault="005E619C" w:rsidP="00A1479A">
      <w:pPr>
        <w:pStyle w:val="afffff"/>
        <w:numPr>
          <w:ilvl w:val="0"/>
          <w:numId w:val="35"/>
        </w:numPr>
        <w:ind w:firstLineChars="0"/>
      </w:pPr>
      <w:r>
        <w:rPr>
          <w:rFonts w:hint="eastAsia"/>
        </w:rPr>
        <w:t>WS 233-2017 病原微生物实验室生物安全通用准则</w:t>
      </w:r>
    </w:p>
    <w:p w14:paraId="6C363BF6" w14:textId="77777777" w:rsidR="00F84DCB" w:rsidRDefault="005E619C" w:rsidP="00990FB3">
      <w:pPr>
        <w:pStyle w:val="afffff"/>
        <w:numPr>
          <w:ilvl w:val="0"/>
          <w:numId w:val="35"/>
        </w:numPr>
        <w:ind w:firstLineChars="0"/>
      </w:pPr>
      <w:r>
        <w:rPr>
          <w:rFonts w:hint="eastAsia"/>
        </w:rPr>
        <w:t>WS 308-2019 医疗</w:t>
      </w:r>
      <w:proofErr w:type="gramStart"/>
      <w:r>
        <w:rPr>
          <w:rFonts w:hint="eastAsia"/>
        </w:rPr>
        <w:t>机构消防</w:t>
      </w:r>
      <w:proofErr w:type="gramEnd"/>
      <w:r>
        <w:rPr>
          <w:rFonts w:hint="eastAsia"/>
        </w:rPr>
        <w:t>安全管理</w:t>
      </w:r>
    </w:p>
    <w:p w14:paraId="77A73052" w14:textId="77777777" w:rsidR="00F84DCB" w:rsidRDefault="005E619C" w:rsidP="00990FB3">
      <w:pPr>
        <w:pStyle w:val="afffff"/>
        <w:numPr>
          <w:ilvl w:val="0"/>
          <w:numId w:val="35"/>
        </w:numPr>
        <w:ind w:firstLineChars="0"/>
      </w:pPr>
      <w:r>
        <w:rPr>
          <w:rFonts w:hint="eastAsia"/>
        </w:rPr>
        <w:t>WS 589-2018 病原微生物实验室生物安全标识</w:t>
      </w:r>
    </w:p>
    <w:p w14:paraId="63F59F9D" w14:textId="77777777" w:rsidR="00F84DCB" w:rsidRDefault="005E619C" w:rsidP="00990FB3">
      <w:pPr>
        <w:pStyle w:val="afffff"/>
        <w:numPr>
          <w:ilvl w:val="0"/>
          <w:numId w:val="35"/>
        </w:numPr>
        <w:ind w:firstLineChars="0"/>
      </w:pPr>
      <w:r>
        <w:rPr>
          <w:rFonts w:hint="eastAsia"/>
        </w:rPr>
        <w:t>YY/T 1172-2010 医学实验室质量管理术语</w:t>
      </w:r>
    </w:p>
    <w:p w14:paraId="0EAA8762" w14:textId="77777777" w:rsidR="00F84DCB" w:rsidRDefault="005E619C" w:rsidP="00990FB3">
      <w:pPr>
        <w:pStyle w:val="afffff"/>
      </w:pPr>
      <w:bookmarkStart w:id="482" w:name="BookMark8"/>
      <w:bookmarkEnd w:id="481"/>
      <w:r>
        <w:rPr>
          <w:noProof/>
        </w:rPr>
        <w:drawing>
          <wp:inline distT="0" distB="0" distL="0" distR="0" wp14:anchorId="1B74EFED" wp14:editId="702528C4">
            <wp:extent cx="1485900" cy="317500"/>
            <wp:effectExtent l="0" t="0" r="0" b="6350"/>
            <wp:docPr id="327415417" name="图片 1"/>
            <wp:cNvGraphicFramePr/>
            <a:graphic xmlns:a="http://schemas.openxmlformats.org/drawingml/2006/main">
              <a:graphicData uri="http://schemas.openxmlformats.org/drawingml/2006/picture">
                <pic:pic xmlns:pic="http://schemas.openxmlformats.org/drawingml/2006/picture">
                  <pic:nvPicPr>
                    <pic:cNvPr id="327415417"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2"/>
    </w:p>
    <w:sectPr w:rsidR="00F84DC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CC6D8" w14:textId="77777777" w:rsidR="00DD38B2" w:rsidRDefault="00DD38B2" w:rsidP="00F14AF8">
      <w:r>
        <w:separator/>
      </w:r>
    </w:p>
  </w:endnote>
  <w:endnote w:type="continuationSeparator" w:id="0">
    <w:p w14:paraId="4E871F8A" w14:textId="77777777" w:rsidR="00DD38B2" w:rsidRDefault="00DD38B2" w:rsidP="00F1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C8DD" w14:textId="77777777" w:rsidR="008F4299" w:rsidRDefault="008F4299" w:rsidP="00F14AF8">
    <w:pPr>
      <w:pStyle w:val="afffd"/>
      <w:ind w:firstLine="36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6F7F" w14:textId="77777777" w:rsidR="008F4299" w:rsidRDefault="008F4299" w:rsidP="00F14AF8">
    <w:pPr>
      <w:pStyle w:val="afffd"/>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F6EF" w14:textId="77777777" w:rsidR="008F4299" w:rsidRDefault="008F4299">
    <w:pPr>
      <w:pStyle w:val="affffc"/>
    </w:pPr>
    <w:r>
      <w:fldChar w:fldCharType="begin"/>
    </w:r>
    <w:r>
      <w:instrText>PAGE   \* MERGEFORMAT</w:instrText>
    </w:r>
    <w:r>
      <w:fldChar w:fldCharType="separate"/>
    </w:r>
    <w:r w:rsidR="00553885" w:rsidRPr="00553885">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3C17B" w14:textId="77777777" w:rsidR="00DD38B2" w:rsidRDefault="00DD38B2" w:rsidP="00F14AF8">
      <w:r>
        <w:separator/>
      </w:r>
    </w:p>
  </w:footnote>
  <w:footnote w:type="continuationSeparator" w:id="0">
    <w:p w14:paraId="4FBE032D" w14:textId="77777777" w:rsidR="00DD38B2" w:rsidRDefault="00DD38B2" w:rsidP="00F1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82D67" w14:textId="77777777" w:rsidR="008F4299" w:rsidRDefault="008F4299" w:rsidP="00F14AF8">
    <w:pPr>
      <w:pStyle w:val="afffe"/>
      <w:framePr w:wrap="notBeside"/>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6E7B" w14:textId="77777777" w:rsidR="008F4299" w:rsidRDefault="008F4299" w:rsidP="00F14AF8">
    <w:pPr>
      <w:pStyle w:val="afffe"/>
      <w:framePr w:wrap="notBeside"/>
      <w:ind w:firstLine="364"/>
    </w:pPr>
    <w:r>
      <w:t>Q/LB.</w:t>
    </w:r>
    <w:r>
      <w:rPr>
        <w:rFonts w:hint="eastAsia"/>
      </w:rPr>
      <w:t>□</w:t>
    </w:r>
    <w: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89DDF" w14:textId="77777777" w:rsidR="008F4299" w:rsidRDefault="008F4299" w:rsidP="00F14AF8">
    <w:pPr>
      <w:pStyle w:val="afffe"/>
      <w:framePr w:wrap="notBeside"/>
      <w:ind w:firstLine="36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6CA4" w14:textId="4619964D" w:rsidR="008F4299" w:rsidRDefault="008F4299" w:rsidP="00F14AF8">
    <w:pPr>
      <w:pStyle w:val="afffe"/>
      <w:framePr w:wrap="notBeside"/>
      <w:ind w:firstLine="36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T/CMBA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2FE8" w14:textId="2A0E2574" w:rsidR="008F4299" w:rsidRDefault="008F4299">
    <w:pPr>
      <w:pStyle w:val="afffff4"/>
    </w:pPr>
    <w:r>
      <w:fldChar w:fldCharType="begin"/>
    </w:r>
    <w:r>
      <w:instrText xml:space="preserve"> STYLEREF  标准文件_文件编号  \* MERGEFORMAT </w:instrText>
    </w:r>
    <w:r>
      <w:fldChar w:fldCharType="separate"/>
    </w:r>
    <w:r w:rsidR="00553885">
      <w:rPr>
        <w:noProof/>
      </w:rPr>
      <w:t>T/CMBA XXXX</w:t>
    </w:r>
    <w:r w:rsidR="00553885">
      <w:rPr>
        <w:noProof/>
      </w:rPr>
      <w:t>—</w:t>
    </w:r>
    <w:r w:rsidR="00553885">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5E096F"/>
    <w:multiLevelType w:val="singleLevel"/>
    <w:tmpl w:val="C45E096F"/>
    <w:lvl w:ilvl="0">
      <w:start w:val="1"/>
      <w:numFmt w:val="decimal"/>
      <w:lvlText w:val="%1)"/>
      <w:lvlJc w:val="left"/>
      <w:pPr>
        <w:ind w:left="425" w:hanging="425"/>
      </w:pPr>
      <w:rPr>
        <w:rFonts w:hint="default"/>
      </w:rPr>
    </w:lvl>
  </w:abstractNum>
  <w:abstractNum w:abstractNumId="1" w15:restartNumberingAfterBreak="0">
    <w:nsid w:val="CBE7B62E"/>
    <w:multiLevelType w:val="singleLevel"/>
    <w:tmpl w:val="CBE7B62E"/>
    <w:lvl w:ilvl="0">
      <w:start w:val="1"/>
      <w:numFmt w:val="decimal"/>
      <w:lvlText w:val="%1)"/>
      <w:lvlJc w:val="left"/>
      <w:pPr>
        <w:ind w:left="425" w:hanging="425"/>
      </w:pPr>
      <w:rPr>
        <w:rFonts w:hint="default"/>
      </w:rPr>
    </w:lvl>
  </w:abstractNum>
  <w:abstractNum w:abstractNumId="2" w15:restartNumberingAfterBreak="0">
    <w:nsid w:val="00CF7B60"/>
    <w:multiLevelType w:val="singleLevel"/>
    <w:tmpl w:val="00CF7B60"/>
    <w:lvl w:ilvl="0">
      <w:start w:val="1"/>
      <w:numFmt w:val="decimal"/>
      <w:suff w:val="space"/>
      <w:lvlText w:val="[%1]"/>
      <w:lvlJc w:val="left"/>
    </w:lvl>
  </w:abstractNum>
  <w:abstractNum w:abstractNumId="3"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15C23AB"/>
    <w:multiLevelType w:val="singleLevel"/>
    <w:tmpl w:val="415C23AB"/>
    <w:lvl w:ilvl="0">
      <w:start w:val="1"/>
      <w:numFmt w:val="lowerLetter"/>
      <w:lvlText w:val="%1）"/>
      <w:lvlJc w:val="left"/>
      <w:pPr>
        <w:tabs>
          <w:tab w:val="left" w:pos="420"/>
        </w:tabs>
        <w:ind w:left="425" w:hanging="425"/>
      </w:pPr>
      <w:rPr>
        <w:rFonts w:hint="default"/>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C980AC5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9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993" w:firstLine="0"/>
      </w:pPr>
      <w:rPr>
        <w:rFonts w:ascii="黑体" w:eastAsia="黑体" w:hint="eastAsia"/>
        <w:b w:val="0"/>
        <w:i w:val="0"/>
        <w:sz w:val="21"/>
      </w:rPr>
    </w:lvl>
    <w:lvl w:ilvl="4">
      <w:start w:val="1"/>
      <w:numFmt w:val="decimal"/>
      <w:pStyle w:val="afff"/>
      <w:suff w:val="nothing"/>
      <w:lvlText w:val="%1%2.%3.%4.%5　"/>
      <w:lvlJc w:val="left"/>
      <w:pPr>
        <w:ind w:left="482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7"/>
  </w:num>
  <w:num w:numId="5">
    <w:abstractNumId w:val="22"/>
  </w:num>
  <w:num w:numId="6">
    <w:abstractNumId w:val="17"/>
  </w:num>
  <w:num w:numId="7">
    <w:abstractNumId w:val="11"/>
  </w:num>
  <w:num w:numId="8">
    <w:abstractNumId w:val="6"/>
  </w:num>
  <w:num w:numId="9">
    <w:abstractNumId w:val="12"/>
  </w:num>
  <w:num w:numId="10">
    <w:abstractNumId w:val="20"/>
  </w:num>
  <w:num w:numId="11">
    <w:abstractNumId w:val="29"/>
  </w:num>
  <w:num w:numId="12">
    <w:abstractNumId w:val="14"/>
  </w:num>
  <w:num w:numId="13">
    <w:abstractNumId w:val="16"/>
  </w:num>
  <w:num w:numId="14">
    <w:abstractNumId w:val="10"/>
  </w:num>
  <w:num w:numId="15">
    <w:abstractNumId w:val="23"/>
  </w:num>
  <w:num w:numId="16">
    <w:abstractNumId w:val="25"/>
  </w:num>
  <w:num w:numId="17">
    <w:abstractNumId w:val="21"/>
  </w:num>
  <w:num w:numId="18">
    <w:abstractNumId w:val="33"/>
  </w:num>
  <w:num w:numId="19">
    <w:abstractNumId w:val="19"/>
  </w:num>
  <w:num w:numId="20">
    <w:abstractNumId w:val="4"/>
  </w:num>
  <w:num w:numId="21">
    <w:abstractNumId w:val="13"/>
  </w:num>
  <w:num w:numId="22">
    <w:abstractNumId w:val="34"/>
  </w:num>
  <w:num w:numId="23">
    <w:abstractNumId w:val="24"/>
  </w:num>
  <w:num w:numId="24">
    <w:abstractNumId w:val="9"/>
  </w:num>
  <w:num w:numId="25">
    <w:abstractNumId w:val="30"/>
  </w:num>
  <w:num w:numId="26">
    <w:abstractNumId w:val="32"/>
  </w:num>
  <w:num w:numId="27">
    <w:abstractNumId w:val="5"/>
  </w:num>
  <w:num w:numId="28">
    <w:abstractNumId w:val="7"/>
  </w:num>
  <w:num w:numId="29">
    <w:abstractNumId w:val="18"/>
  </w:num>
  <w:num w:numId="30">
    <w:abstractNumId w:val="28"/>
  </w:num>
  <w:num w:numId="31">
    <w:abstractNumId w:val="26"/>
  </w:num>
  <w:num w:numId="32">
    <w:abstractNumId w:val="15"/>
  </w:num>
  <w:num w:numId="33">
    <w:abstractNumId w:val="0"/>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YmNhN2RjZDkyNjg4MDlmMzFlZDZhODA0YTczZGUifQ=="/>
  </w:docVars>
  <w:rsids>
    <w:rsidRoot w:val="00E42713"/>
    <w:rsid w:val="0000040A"/>
    <w:rsid w:val="00000A94"/>
    <w:rsid w:val="00001972"/>
    <w:rsid w:val="00001D9A"/>
    <w:rsid w:val="00004B42"/>
    <w:rsid w:val="0000681C"/>
    <w:rsid w:val="00007383"/>
    <w:rsid w:val="00007B3A"/>
    <w:rsid w:val="000107E0"/>
    <w:rsid w:val="00011FDE"/>
    <w:rsid w:val="00012FFD"/>
    <w:rsid w:val="00014162"/>
    <w:rsid w:val="00014340"/>
    <w:rsid w:val="00016A9C"/>
    <w:rsid w:val="00022184"/>
    <w:rsid w:val="0002266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12E"/>
    <w:rsid w:val="0005265A"/>
    <w:rsid w:val="000539DD"/>
    <w:rsid w:val="00053BA8"/>
    <w:rsid w:val="00053BD3"/>
    <w:rsid w:val="000556ED"/>
    <w:rsid w:val="00055FE2"/>
    <w:rsid w:val="0005616F"/>
    <w:rsid w:val="00060C07"/>
    <w:rsid w:val="00060C2E"/>
    <w:rsid w:val="00061033"/>
    <w:rsid w:val="000619E9"/>
    <w:rsid w:val="000622D4"/>
    <w:rsid w:val="0006357D"/>
    <w:rsid w:val="00064FB4"/>
    <w:rsid w:val="00067F1E"/>
    <w:rsid w:val="00071CC0"/>
    <w:rsid w:val="00071CFC"/>
    <w:rsid w:val="00073329"/>
    <w:rsid w:val="00073C8C"/>
    <w:rsid w:val="00074EA3"/>
    <w:rsid w:val="00076AD5"/>
    <w:rsid w:val="00077B64"/>
    <w:rsid w:val="00080A1C"/>
    <w:rsid w:val="00082317"/>
    <w:rsid w:val="00083D2C"/>
    <w:rsid w:val="00086AA1"/>
    <w:rsid w:val="00087A77"/>
    <w:rsid w:val="00090CA6"/>
    <w:rsid w:val="00092B8A"/>
    <w:rsid w:val="00092FB0"/>
    <w:rsid w:val="000934C5"/>
    <w:rsid w:val="00093D25"/>
    <w:rsid w:val="00093DAB"/>
    <w:rsid w:val="00094D73"/>
    <w:rsid w:val="0009563F"/>
    <w:rsid w:val="00096D63"/>
    <w:rsid w:val="000A097D"/>
    <w:rsid w:val="000A0B60"/>
    <w:rsid w:val="000A0EB8"/>
    <w:rsid w:val="000A19FC"/>
    <w:rsid w:val="000A296B"/>
    <w:rsid w:val="000A51A5"/>
    <w:rsid w:val="000A550F"/>
    <w:rsid w:val="000A7311"/>
    <w:rsid w:val="000B060F"/>
    <w:rsid w:val="000B0FC3"/>
    <w:rsid w:val="000B1592"/>
    <w:rsid w:val="000B1FF2"/>
    <w:rsid w:val="000B288A"/>
    <w:rsid w:val="000B3CDA"/>
    <w:rsid w:val="000B6A0B"/>
    <w:rsid w:val="000C0F6C"/>
    <w:rsid w:val="000C11DB"/>
    <w:rsid w:val="000C1492"/>
    <w:rsid w:val="000C2FBD"/>
    <w:rsid w:val="000C4B41"/>
    <w:rsid w:val="000C50EF"/>
    <w:rsid w:val="000C57D6"/>
    <w:rsid w:val="000C6362"/>
    <w:rsid w:val="000C748A"/>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C98"/>
    <w:rsid w:val="00104926"/>
    <w:rsid w:val="00113B1E"/>
    <w:rsid w:val="0011711C"/>
    <w:rsid w:val="00124E4F"/>
    <w:rsid w:val="00126021"/>
    <w:rsid w:val="001260B7"/>
    <w:rsid w:val="001265CB"/>
    <w:rsid w:val="001321C6"/>
    <w:rsid w:val="001325C4"/>
    <w:rsid w:val="00133010"/>
    <w:rsid w:val="001338EE"/>
    <w:rsid w:val="00133AAE"/>
    <w:rsid w:val="00133ECF"/>
    <w:rsid w:val="00135323"/>
    <w:rsid w:val="001356C4"/>
    <w:rsid w:val="00137565"/>
    <w:rsid w:val="0014026A"/>
    <w:rsid w:val="00141114"/>
    <w:rsid w:val="00142969"/>
    <w:rsid w:val="001446C2"/>
    <w:rsid w:val="001457E7"/>
    <w:rsid w:val="00145989"/>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B16"/>
    <w:rsid w:val="00165F49"/>
    <w:rsid w:val="00166B88"/>
    <w:rsid w:val="0016770A"/>
    <w:rsid w:val="00170804"/>
    <w:rsid w:val="001708E9"/>
    <w:rsid w:val="0017340B"/>
    <w:rsid w:val="00173FB1"/>
    <w:rsid w:val="00176DFD"/>
    <w:rsid w:val="00182FF5"/>
    <w:rsid w:val="001852C9"/>
    <w:rsid w:val="00187A0B"/>
    <w:rsid w:val="00190087"/>
    <w:rsid w:val="001913C4"/>
    <w:rsid w:val="0019348F"/>
    <w:rsid w:val="00193A07"/>
    <w:rsid w:val="00194C95"/>
    <w:rsid w:val="00195C34"/>
    <w:rsid w:val="00196EF5"/>
    <w:rsid w:val="001A1A53"/>
    <w:rsid w:val="001A1DF8"/>
    <w:rsid w:val="001A234A"/>
    <w:rsid w:val="001A4CF3"/>
    <w:rsid w:val="001A6696"/>
    <w:rsid w:val="001B06E8"/>
    <w:rsid w:val="001B2065"/>
    <w:rsid w:val="001B71D0"/>
    <w:rsid w:val="001B71EE"/>
    <w:rsid w:val="001B72C1"/>
    <w:rsid w:val="001C04A8"/>
    <w:rsid w:val="001C2C03"/>
    <w:rsid w:val="001C42F7"/>
    <w:rsid w:val="001C49E5"/>
    <w:rsid w:val="001C4EF4"/>
    <w:rsid w:val="001C680C"/>
    <w:rsid w:val="001C7FEA"/>
    <w:rsid w:val="001D0499"/>
    <w:rsid w:val="001D0BBE"/>
    <w:rsid w:val="001D0ED4"/>
    <w:rsid w:val="001D1FDE"/>
    <w:rsid w:val="001D212F"/>
    <w:rsid w:val="001D29D7"/>
    <w:rsid w:val="001D2DE7"/>
    <w:rsid w:val="001D411C"/>
    <w:rsid w:val="001E1B6A"/>
    <w:rsid w:val="001E2484"/>
    <w:rsid w:val="001E3CC4"/>
    <w:rsid w:val="001E4882"/>
    <w:rsid w:val="001E73AB"/>
    <w:rsid w:val="001E7A72"/>
    <w:rsid w:val="001F092D"/>
    <w:rsid w:val="001F143A"/>
    <w:rsid w:val="001F1605"/>
    <w:rsid w:val="001F2508"/>
    <w:rsid w:val="001F4816"/>
    <w:rsid w:val="001F59B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E99"/>
    <w:rsid w:val="002253A1"/>
    <w:rsid w:val="00225CF8"/>
    <w:rsid w:val="0022794E"/>
    <w:rsid w:val="00233D64"/>
    <w:rsid w:val="0023482A"/>
    <w:rsid w:val="002359CB"/>
    <w:rsid w:val="00235AE5"/>
    <w:rsid w:val="002414EE"/>
    <w:rsid w:val="00243540"/>
    <w:rsid w:val="0024497B"/>
    <w:rsid w:val="00244B81"/>
    <w:rsid w:val="0024515B"/>
    <w:rsid w:val="00246021"/>
    <w:rsid w:val="0024666E"/>
    <w:rsid w:val="00247F52"/>
    <w:rsid w:val="00250B25"/>
    <w:rsid w:val="00250BBE"/>
    <w:rsid w:val="002515C2"/>
    <w:rsid w:val="0025194F"/>
    <w:rsid w:val="00252AB1"/>
    <w:rsid w:val="0026148A"/>
    <w:rsid w:val="00262696"/>
    <w:rsid w:val="00263D25"/>
    <w:rsid w:val="002643C3"/>
    <w:rsid w:val="00264684"/>
    <w:rsid w:val="00264A0C"/>
    <w:rsid w:val="00266A16"/>
    <w:rsid w:val="00266EEB"/>
    <w:rsid w:val="00267EF4"/>
    <w:rsid w:val="00270CB8"/>
    <w:rsid w:val="0027130B"/>
    <w:rsid w:val="00272B08"/>
    <w:rsid w:val="00274CA8"/>
    <w:rsid w:val="00277016"/>
    <w:rsid w:val="00277383"/>
    <w:rsid w:val="00281BB8"/>
    <w:rsid w:val="00281E9E"/>
    <w:rsid w:val="00282405"/>
    <w:rsid w:val="00285170"/>
    <w:rsid w:val="00285361"/>
    <w:rsid w:val="00292D60"/>
    <w:rsid w:val="00293B30"/>
    <w:rsid w:val="00294D34"/>
    <w:rsid w:val="00294E3B"/>
    <w:rsid w:val="00296193"/>
    <w:rsid w:val="00296C66"/>
    <w:rsid w:val="00296EBE"/>
    <w:rsid w:val="002974E3"/>
    <w:rsid w:val="00297ECF"/>
    <w:rsid w:val="002A084B"/>
    <w:rsid w:val="002A1260"/>
    <w:rsid w:val="002A1589"/>
    <w:rsid w:val="002A1608"/>
    <w:rsid w:val="002A25DC"/>
    <w:rsid w:val="002A3AAB"/>
    <w:rsid w:val="002A4CEA"/>
    <w:rsid w:val="002A5977"/>
    <w:rsid w:val="002A5A13"/>
    <w:rsid w:val="002A74A8"/>
    <w:rsid w:val="002A757F"/>
    <w:rsid w:val="002A7F44"/>
    <w:rsid w:val="002B0C40"/>
    <w:rsid w:val="002B1966"/>
    <w:rsid w:val="002B4508"/>
    <w:rsid w:val="002B4A06"/>
    <w:rsid w:val="002B5779"/>
    <w:rsid w:val="002B7332"/>
    <w:rsid w:val="002B7F51"/>
    <w:rsid w:val="002C09E7"/>
    <w:rsid w:val="002C1E06"/>
    <w:rsid w:val="002C3F07"/>
    <w:rsid w:val="002C4830"/>
    <w:rsid w:val="002C5278"/>
    <w:rsid w:val="002C721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149"/>
    <w:rsid w:val="00320F7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9D4"/>
    <w:rsid w:val="0036107C"/>
    <w:rsid w:val="003615D2"/>
    <w:rsid w:val="003628F3"/>
    <w:rsid w:val="0036366F"/>
    <w:rsid w:val="0036429C"/>
    <w:rsid w:val="00364A53"/>
    <w:rsid w:val="003654CB"/>
    <w:rsid w:val="00365AA9"/>
    <w:rsid w:val="00365F86"/>
    <w:rsid w:val="00365F87"/>
    <w:rsid w:val="00366E89"/>
    <w:rsid w:val="003705F4"/>
    <w:rsid w:val="00370D58"/>
    <w:rsid w:val="00371316"/>
    <w:rsid w:val="00374D5C"/>
    <w:rsid w:val="00376713"/>
    <w:rsid w:val="0037748D"/>
    <w:rsid w:val="00381815"/>
    <w:rsid w:val="003819AF"/>
    <w:rsid w:val="003820E9"/>
    <w:rsid w:val="00382DE7"/>
    <w:rsid w:val="00384FFC"/>
    <w:rsid w:val="00385024"/>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4B9E"/>
    <w:rsid w:val="003B0894"/>
    <w:rsid w:val="003B09AD"/>
    <w:rsid w:val="003B1F18"/>
    <w:rsid w:val="003B5BF0"/>
    <w:rsid w:val="003B5CFC"/>
    <w:rsid w:val="003B60BF"/>
    <w:rsid w:val="003B6BE3"/>
    <w:rsid w:val="003C010C"/>
    <w:rsid w:val="003C0A6C"/>
    <w:rsid w:val="003C14F8"/>
    <w:rsid w:val="003C5A43"/>
    <w:rsid w:val="003D0519"/>
    <w:rsid w:val="003D0FF6"/>
    <w:rsid w:val="003D262C"/>
    <w:rsid w:val="003D6D61"/>
    <w:rsid w:val="003E019F"/>
    <w:rsid w:val="003E091D"/>
    <w:rsid w:val="003E1C53"/>
    <w:rsid w:val="003E26B4"/>
    <w:rsid w:val="003E2A69"/>
    <w:rsid w:val="003E2D49"/>
    <w:rsid w:val="003E2FD4"/>
    <w:rsid w:val="003E49F6"/>
    <w:rsid w:val="003E660F"/>
    <w:rsid w:val="003E6F62"/>
    <w:rsid w:val="003F0841"/>
    <w:rsid w:val="003F23D3"/>
    <w:rsid w:val="003F3F08"/>
    <w:rsid w:val="003F4856"/>
    <w:rsid w:val="003F49F1"/>
    <w:rsid w:val="003F4A06"/>
    <w:rsid w:val="003F4B5F"/>
    <w:rsid w:val="003F60E9"/>
    <w:rsid w:val="003F6272"/>
    <w:rsid w:val="00400E72"/>
    <w:rsid w:val="00401400"/>
    <w:rsid w:val="00404869"/>
    <w:rsid w:val="00405884"/>
    <w:rsid w:val="00407D39"/>
    <w:rsid w:val="0041365D"/>
    <w:rsid w:val="00413918"/>
    <w:rsid w:val="0041477A"/>
    <w:rsid w:val="004159A8"/>
    <w:rsid w:val="004167A3"/>
    <w:rsid w:val="00432DAA"/>
    <w:rsid w:val="00434305"/>
    <w:rsid w:val="00435DF7"/>
    <w:rsid w:val="0043741A"/>
    <w:rsid w:val="0044083F"/>
    <w:rsid w:val="00440BD6"/>
    <w:rsid w:val="00441AE7"/>
    <w:rsid w:val="0044200F"/>
    <w:rsid w:val="004449BE"/>
    <w:rsid w:val="00445574"/>
    <w:rsid w:val="00445F7F"/>
    <w:rsid w:val="004467FB"/>
    <w:rsid w:val="00450675"/>
    <w:rsid w:val="00452D6B"/>
    <w:rsid w:val="00454484"/>
    <w:rsid w:val="0045517B"/>
    <w:rsid w:val="00463B77"/>
    <w:rsid w:val="00463C7B"/>
    <w:rsid w:val="004644A6"/>
    <w:rsid w:val="004659BD"/>
    <w:rsid w:val="00466FA8"/>
    <w:rsid w:val="004672B3"/>
    <w:rsid w:val="00470632"/>
    <w:rsid w:val="00470775"/>
    <w:rsid w:val="00472146"/>
    <w:rsid w:val="004746B1"/>
    <w:rsid w:val="0047583F"/>
    <w:rsid w:val="00475DE8"/>
    <w:rsid w:val="00481C44"/>
    <w:rsid w:val="004821B7"/>
    <w:rsid w:val="00484936"/>
    <w:rsid w:val="00485C89"/>
    <w:rsid w:val="00486BE3"/>
    <w:rsid w:val="004905E4"/>
    <w:rsid w:val="00490A89"/>
    <w:rsid w:val="00490AB4"/>
    <w:rsid w:val="00492F02"/>
    <w:rsid w:val="004939AE"/>
    <w:rsid w:val="004A0127"/>
    <w:rsid w:val="004A12DF"/>
    <w:rsid w:val="004A1BA8"/>
    <w:rsid w:val="004A4B57"/>
    <w:rsid w:val="004A50F9"/>
    <w:rsid w:val="004A63FA"/>
    <w:rsid w:val="004A6A3D"/>
    <w:rsid w:val="004B0267"/>
    <w:rsid w:val="004B0272"/>
    <w:rsid w:val="004B17BB"/>
    <w:rsid w:val="004B2701"/>
    <w:rsid w:val="004B2E1B"/>
    <w:rsid w:val="004B3AA8"/>
    <w:rsid w:val="004B3E93"/>
    <w:rsid w:val="004B4907"/>
    <w:rsid w:val="004C1FBC"/>
    <w:rsid w:val="004C25A2"/>
    <w:rsid w:val="004C3F1D"/>
    <w:rsid w:val="004C458D"/>
    <w:rsid w:val="004C7556"/>
    <w:rsid w:val="004C7E8B"/>
    <w:rsid w:val="004C7E9D"/>
    <w:rsid w:val="004C7F67"/>
    <w:rsid w:val="004D076D"/>
    <w:rsid w:val="004D0EF1"/>
    <w:rsid w:val="004D2253"/>
    <w:rsid w:val="004D2B2B"/>
    <w:rsid w:val="004D4406"/>
    <w:rsid w:val="004D7C42"/>
    <w:rsid w:val="004E0465"/>
    <w:rsid w:val="004E127B"/>
    <w:rsid w:val="004E1C0A"/>
    <w:rsid w:val="004E30C5"/>
    <w:rsid w:val="004E4AA5"/>
    <w:rsid w:val="004E4AEE"/>
    <w:rsid w:val="004E59E3"/>
    <w:rsid w:val="004E67C0"/>
    <w:rsid w:val="004E797F"/>
    <w:rsid w:val="004F0FA5"/>
    <w:rsid w:val="004F2DF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1E2"/>
    <w:rsid w:val="00514174"/>
    <w:rsid w:val="0051532E"/>
    <w:rsid w:val="00516088"/>
    <w:rsid w:val="00516B0B"/>
    <w:rsid w:val="005220EC"/>
    <w:rsid w:val="00522F35"/>
    <w:rsid w:val="00523B71"/>
    <w:rsid w:val="00523F95"/>
    <w:rsid w:val="00524D65"/>
    <w:rsid w:val="00525B16"/>
    <w:rsid w:val="00533D04"/>
    <w:rsid w:val="005345F1"/>
    <w:rsid w:val="00534804"/>
    <w:rsid w:val="00534908"/>
    <w:rsid w:val="00534BDF"/>
    <w:rsid w:val="005354EA"/>
    <w:rsid w:val="0053585F"/>
    <w:rsid w:val="00535EC4"/>
    <w:rsid w:val="00535ED9"/>
    <w:rsid w:val="0053692B"/>
    <w:rsid w:val="00541853"/>
    <w:rsid w:val="0054200E"/>
    <w:rsid w:val="00543BDA"/>
    <w:rsid w:val="005441CC"/>
    <w:rsid w:val="00545039"/>
    <w:rsid w:val="005479DA"/>
    <w:rsid w:val="00547BCC"/>
    <w:rsid w:val="0055013B"/>
    <w:rsid w:val="00551F6F"/>
    <w:rsid w:val="00553885"/>
    <w:rsid w:val="00555044"/>
    <w:rsid w:val="005550D4"/>
    <w:rsid w:val="00561475"/>
    <w:rsid w:val="00562308"/>
    <w:rsid w:val="0056487B"/>
    <w:rsid w:val="00564FB9"/>
    <w:rsid w:val="00567160"/>
    <w:rsid w:val="005675FB"/>
    <w:rsid w:val="00573D9E"/>
    <w:rsid w:val="005801E3"/>
    <w:rsid w:val="00581802"/>
    <w:rsid w:val="005836A8"/>
    <w:rsid w:val="0058409C"/>
    <w:rsid w:val="00584262"/>
    <w:rsid w:val="00586630"/>
    <w:rsid w:val="00587ADD"/>
    <w:rsid w:val="005915EC"/>
    <w:rsid w:val="00593293"/>
    <w:rsid w:val="00593A49"/>
    <w:rsid w:val="00596160"/>
    <w:rsid w:val="00596165"/>
    <w:rsid w:val="005966E2"/>
    <w:rsid w:val="00597007"/>
    <w:rsid w:val="005A0966"/>
    <w:rsid w:val="005A11B7"/>
    <w:rsid w:val="005A260B"/>
    <w:rsid w:val="005A4A1B"/>
    <w:rsid w:val="005A7830"/>
    <w:rsid w:val="005A7FCE"/>
    <w:rsid w:val="005B0F3F"/>
    <w:rsid w:val="005B191C"/>
    <w:rsid w:val="005B2570"/>
    <w:rsid w:val="005B4903"/>
    <w:rsid w:val="005B51CE"/>
    <w:rsid w:val="005B5885"/>
    <w:rsid w:val="005B5CD7"/>
    <w:rsid w:val="005B6CF6"/>
    <w:rsid w:val="005B7422"/>
    <w:rsid w:val="005C29B8"/>
    <w:rsid w:val="005C593D"/>
    <w:rsid w:val="005C5F21"/>
    <w:rsid w:val="005C7156"/>
    <w:rsid w:val="005D07D0"/>
    <w:rsid w:val="005D0C75"/>
    <w:rsid w:val="005D4171"/>
    <w:rsid w:val="005D6A95"/>
    <w:rsid w:val="005D6B2C"/>
    <w:rsid w:val="005D6D9C"/>
    <w:rsid w:val="005E2335"/>
    <w:rsid w:val="005E34CA"/>
    <w:rsid w:val="005E3C18"/>
    <w:rsid w:val="005E4250"/>
    <w:rsid w:val="005E619C"/>
    <w:rsid w:val="005E6812"/>
    <w:rsid w:val="005E6F84"/>
    <w:rsid w:val="005E7881"/>
    <w:rsid w:val="005E78E0"/>
    <w:rsid w:val="005F0D9C"/>
    <w:rsid w:val="005F284E"/>
    <w:rsid w:val="005F389C"/>
    <w:rsid w:val="005F395B"/>
    <w:rsid w:val="005F4252"/>
    <w:rsid w:val="006015CE"/>
    <w:rsid w:val="00604784"/>
    <w:rsid w:val="00606419"/>
    <w:rsid w:val="00607D29"/>
    <w:rsid w:val="00612199"/>
    <w:rsid w:val="00612952"/>
    <w:rsid w:val="00614CC1"/>
    <w:rsid w:val="00615A9D"/>
    <w:rsid w:val="00617387"/>
    <w:rsid w:val="006205D6"/>
    <w:rsid w:val="00624157"/>
    <w:rsid w:val="006252D8"/>
    <w:rsid w:val="006259BC"/>
    <w:rsid w:val="0062636B"/>
    <w:rsid w:val="00632182"/>
    <w:rsid w:val="00632AE0"/>
    <w:rsid w:val="00633C17"/>
    <w:rsid w:val="00634D9E"/>
    <w:rsid w:val="00636E3E"/>
    <w:rsid w:val="006379F7"/>
    <w:rsid w:val="00637E4D"/>
    <w:rsid w:val="00640620"/>
    <w:rsid w:val="0064162E"/>
    <w:rsid w:val="00641A1F"/>
    <w:rsid w:val="00642C21"/>
    <w:rsid w:val="00645904"/>
    <w:rsid w:val="00651ACB"/>
    <w:rsid w:val="00651C47"/>
    <w:rsid w:val="00652AB2"/>
    <w:rsid w:val="00653FED"/>
    <w:rsid w:val="00654EC0"/>
    <w:rsid w:val="0065525B"/>
    <w:rsid w:val="00655D4F"/>
    <w:rsid w:val="00656962"/>
    <w:rsid w:val="00656D29"/>
    <w:rsid w:val="00663D37"/>
    <w:rsid w:val="006640E5"/>
    <w:rsid w:val="006646F1"/>
    <w:rsid w:val="00664929"/>
    <w:rsid w:val="00664F62"/>
    <w:rsid w:val="006655E1"/>
    <w:rsid w:val="00672060"/>
    <w:rsid w:val="00672BFD"/>
    <w:rsid w:val="006770F4"/>
    <w:rsid w:val="00677A84"/>
    <w:rsid w:val="0068026D"/>
    <w:rsid w:val="00680A27"/>
    <w:rsid w:val="00680EFE"/>
    <w:rsid w:val="006816A4"/>
    <w:rsid w:val="006819B8"/>
    <w:rsid w:val="0068337D"/>
    <w:rsid w:val="006840A6"/>
    <w:rsid w:val="006850CD"/>
    <w:rsid w:val="00685AAB"/>
    <w:rsid w:val="00693251"/>
    <w:rsid w:val="00693962"/>
    <w:rsid w:val="006A07AA"/>
    <w:rsid w:val="006A25E5"/>
    <w:rsid w:val="006A2B46"/>
    <w:rsid w:val="006A336D"/>
    <w:rsid w:val="006A37B9"/>
    <w:rsid w:val="006B2672"/>
    <w:rsid w:val="006B54BF"/>
    <w:rsid w:val="006B5F44"/>
    <w:rsid w:val="006B5F90"/>
    <w:rsid w:val="006B62E4"/>
    <w:rsid w:val="006C1BBA"/>
    <w:rsid w:val="006C2079"/>
    <w:rsid w:val="006C21AF"/>
    <w:rsid w:val="006C2303"/>
    <w:rsid w:val="006C5A62"/>
    <w:rsid w:val="006C5D68"/>
    <w:rsid w:val="006C6976"/>
    <w:rsid w:val="006C6DD0"/>
    <w:rsid w:val="006D04EA"/>
    <w:rsid w:val="006D16C4"/>
    <w:rsid w:val="006D3E96"/>
    <w:rsid w:val="006D4515"/>
    <w:rsid w:val="006D4BB1"/>
    <w:rsid w:val="006D6593"/>
    <w:rsid w:val="006F03A8"/>
    <w:rsid w:val="006F165E"/>
    <w:rsid w:val="006F2ACA"/>
    <w:rsid w:val="006F2ADC"/>
    <w:rsid w:val="006F2BFE"/>
    <w:rsid w:val="006F31E9"/>
    <w:rsid w:val="006F328C"/>
    <w:rsid w:val="006F32DC"/>
    <w:rsid w:val="006F37AA"/>
    <w:rsid w:val="006F4603"/>
    <w:rsid w:val="006F6284"/>
    <w:rsid w:val="007002C5"/>
    <w:rsid w:val="00701488"/>
    <w:rsid w:val="00702794"/>
    <w:rsid w:val="00704387"/>
    <w:rsid w:val="00707669"/>
    <w:rsid w:val="00711CBA"/>
    <w:rsid w:val="00711FB5"/>
    <w:rsid w:val="00712A01"/>
    <w:rsid w:val="007146C2"/>
    <w:rsid w:val="00714F58"/>
    <w:rsid w:val="00722FBF"/>
    <w:rsid w:val="00722FC2"/>
    <w:rsid w:val="00723B76"/>
    <w:rsid w:val="00724E1B"/>
    <w:rsid w:val="007253ED"/>
    <w:rsid w:val="00725949"/>
    <w:rsid w:val="00727FA2"/>
    <w:rsid w:val="007322D9"/>
    <w:rsid w:val="00732BC0"/>
    <w:rsid w:val="0073720F"/>
    <w:rsid w:val="00737796"/>
    <w:rsid w:val="00737A5E"/>
    <w:rsid w:val="0074165C"/>
    <w:rsid w:val="00742C35"/>
    <w:rsid w:val="007432CA"/>
    <w:rsid w:val="007439EB"/>
    <w:rsid w:val="00743CB4"/>
    <w:rsid w:val="00743F0A"/>
    <w:rsid w:val="00744252"/>
    <w:rsid w:val="007444E8"/>
    <w:rsid w:val="0074548E"/>
    <w:rsid w:val="00745773"/>
    <w:rsid w:val="00745CD5"/>
    <w:rsid w:val="00746800"/>
    <w:rsid w:val="007501A8"/>
    <w:rsid w:val="00750D61"/>
    <w:rsid w:val="00750EE1"/>
    <w:rsid w:val="00752B4D"/>
    <w:rsid w:val="007539B5"/>
    <w:rsid w:val="00755402"/>
    <w:rsid w:val="00756B26"/>
    <w:rsid w:val="00756EDF"/>
    <w:rsid w:val="007600E3"/>
    <w:rsid w:val="00765C43"/>
    <w:rsid w:val="00765EFB"/>
    <w:rsid w:val="007671CA"/>
    <w:rsid w:val="00767C61"/>
    <w:rsid w:val="0077008A"/>
    <w:rsid w:val="00773445"/>
    <w:rsid w:val="00773C1F"/>
    <w:rsid w:val="00774DA4"/>
    <w:rsid w:val="00776599"/>
    <w:rsid w:val="0078114B"/>
    <w:rsid w:val="00781DD2"/>
    <w:rsid w:val="00783ECF"/>
    <w:rsid w:val="0078413A"/>
    <w:rsid w:val="00791121"/>
    <w:rsid w:val="00791E81"/>
    <w:rsid w:val="007959E8"/>
    <w:rsid w:val="00795E9C"/>
    <w:rsid w:val="007A0521"/>
    <w:rsid w:val="007A2E12"/>
    <w:rsid w:val="007A3475"/>
    <w:rsid w:val="007A4080"/>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620"/>
    <w:rsid w:val="007D2508"/>
    <w:rsid w:val="007D346A"/>
    <w:rsid w:val="007D36BA"/>
    <w:rsid w:val="007D6518"/>
    <w:rsid w:val="007D76BD"/>
    <w:rsid w:val="007E0BF1"/>
    <w:rsid w:val="007E0FEE"/>
    <w:rsid w:val="007F00D1"/>
    <w:rsid w:val="007F0ED8"/>
    <w:rsid w:val="007F0F63"/>
    <w:rsid w:val="007F75CE"/>
    <w:rsid w:val="008013A4"/>
    <w:rsid w:val="008027CE"/>
    <w:rsid w:val="00802F42"/>
    <w:rsid w:val="00804383"/>
    <w:rsid w:val="00804BB7"/>
    <w:rsid w:val="00804D41"/>
    <w:rsid w:val="008075F6"/>
    <w:rsid w:val="00807F89"/>
    <w:rsid w:val="00810257"/>
    <w:rsid w:val="008104F5"/>
    <w:rsid w:val="0081096E"/>
    <w:rsid w:val="00811072"/>
    <w:rsid w:val="00811369"/>
    <w:rsid w:val="00815419"/>
    <w:rsid w:val="00815567"/>
    <w:rsid w:val="008163C8"/>
    <w:rsid w:val="008164A1"/>
    <w:rsid w:val="00817325"/>
    <w:rsid w:val="008209E6"/>
    <w:rsid w:val="00821D19"/>
    <w:rsid w:val="00823303"/>
    <w:rsid w:val="008233B2"/>
    <w:rsid w:val="00823A9F"/>
    <w:rsid w:val="00823C85"/>
    <w:rsid w:val="00825138"/>
    <w:rsid w:val="008269DD"/>
    <w:rsid w:val="00826C20"/>
    <w:rsid w:val="00830621"/>
    <w:rsid w:val="0083348C"/>
    <w:rsid w:val="00836170"/>
    <w:rsid w:val="008367E0"/>
    <w:rsid w:val="008373D3"/>
    <w:rsid w:val="00840617"/>
    <w:rsid w:val="00840F84"/>
    <w:rsid w:val="00842A47"/>
    <w:rsid w:val="00842B6F"/>
    <w:rsid w:val="00843C13"/>
    <w:rsid w:val="00843DEF"/>
    <w:rsid w:val="008454F8"/>
    <w:rsid w:val="00847568"/>
    <w:rsid w:val="0085173A"/>
    <w:rsid w:val="008525C8"/>
    <w:rsid w:val="008603CE"/>
    <w:rsid w:val="008620FC"/>
    <w:rsid w:val="008627A5"/>
    <w:rsid w:val="00863E05"/>
    <w:rsid w:val="00865ACA"/>
    <w:rsid w:val="00865D28"/>
    <w:rsid w:val="00865F85"/>
    <w:rsid w:val="00867C10"/>
    <w:rsid w:val="00870439"/>
    <w:rsid w:val="00870DA1"/>
    <w:rsid w:val="008778A3"/>
    <w:rsid w:val="00883F93"/>
    <w:rsid w:val="00884DB3"/>
    <w:rsid w:val="00885A9D"/>
    <w:rsid w:val="008864F6"/>
    <w:rsid w:val="0089049D"/>
    <w:rsid w:val="00890C58"/>
    <w:rsid w:val="008928C9"/>
    <w:rsid w:val="008930CB"/>
    <w:rsid w:val="008938DC"/>
    <w:rsid w:val="00893FD1"/>
    <w:rsid w:val="00894836"/>
    <w:rsid w:val="00895172"/>
    <w:rsid w:val="00895680"/>
    <w:rsid w:val="00896775"/>
    <w:rsid w:val="0089694F"/>
    <w:rsid w:val="00896DFF"/>
    <w:rsid w:val="00897044"/>
    <w:rsid w:val="0089762C"/>
    <w:rsid w:val="00897D42"/>
    <w:rsid w:val="008A173B"/>
    <w:rsid w:val="008A1893"/>
    <w:rsid w:val="008A2A3F"/>
    <w:rsid w:val="008A57E6"/>
    <w:rsid w:val="008A6F81"/>
    <w:rsid w:val="008A769A"/>
    <w:rsid w:val="008B0C9C"/>
    <w:rsid w:val="008B166D"/>
    <w:rsid w:val="008B17F4"/>
    <w:rsid w:val="008B3615"/>
    <w:rsid w:val="008B3798"/>
    <w:rsid w:val="008B4AC4"/>
    <w:rsid w:val="008B4DFC"/>
    <w:rsid w:val="008B4DFF"/>
    <w:rsid w:val="008B50C8"/>
    <w:rsid w:val="008B5281"/>
    <w:rsid w:val="008B7E05"/>
    <w:rsid w:val="008C0941"/>
    <w:rsid w:val="008C1797"/>
    <w:rsid w:val="008C219C"/>
    <w:rsid w:val="008C4560"/>
    <w:rsid w:val="008C475E"/>
    <w:rsid w:val="008C5112"/>
    <w:rsid w:val="008C619A"/>
    <w:rsid w:val="008D0CE8"/>
    <w:rsid w:val="008D2D1D"/>
    <w:rsid w:val="008D453D"/>
    <w:rsid w:val="008D53AD"/>
    <w:rsid w:val="008D562B"/>
    <w:rsid w:val="008D5733"/>
    <w:rsid w:val="008D5ACB"/>
    <w:rsid w:val="008D622B"/>
    <w:rsid w:val="008D666C"/>
    <w:rsid w:val="008D7B54"/>
    <w:rsid w:val="008E0C9D"/>
    <w:rsid w:val="008E1648"/>
    <w:rsid w:val="008E1B3E"/>
    <w:rsid w:val="008E2319"/>
    <w:rsid w:val="008E3F12"/>
    <w:rsid w:val="008E4BB6"/>
    <w:rsid w:val="008E5518"/>
    <w:rsid w:val="008E6A84"/>
    <w:rsid w:val="008E72FC"/>
    <w:rsid w:val="008F0CDC"/>
    <w:rsid w:val="008F17A3"/>
    <w:rsid w:val="008F1ED3"/>
    <w:rsid w:val="008F4299"/>
    <w:rsid w:val="008F4C29"/>
    <w:rsid w:val="008F70BD"/>
    <w:rsid w:val="008F72BF"/>
    <w:rsid w:val="008F788F"/>
    <w:rsid w:val="008F7EA2"/>
    <w:rsid w:val="00902722"/>
    <w:rsid w:val="009027BC"/>
    <w:rsid w:val="00905E59"/>
    <w:rsid w:val="009062E6"/>
    <w:rsid w:val="00907882"/>
    <w:rsid w:val="00911BE5"/>
    <w:rsid w:val="00913CA9"/>
    <w:rsid w:val="009145AE"/>
    <w:rsid w:val="009146CE"/>
    <w:rsid w:val="00914CA7"/>
    <w:rsid w:val="00915C3E"/>
    <w:rsid w:val="009161A8"/>
    <w:rsid w:val="009245AE"/>
    <w:rsid w:val="009245F5"/>
    <w:rsid w:val="009249EC"/>
    <w:rsid w:val="009273B3"/>
    <w:rsid w:val="009305B5"/>
    <w:rsid w:val="009306DE"/>
    <w:rsid w:val="0093295C"/>
    <w:rsid w:val="00932C2F"/>
    <w:rsid w:val="0093631A"/>
    <w:rsid w:val="009378DD"/>
    <w:rsid w:val="0094009B"/>
    <w:rsid w:val="009429D5"/>
    <w:rsid w:val="00942BF1"/>
    <w:rsid w:val="00944F1C"/>
    <w:rsid w:val="00945180"/>
    <w:rsid w:val="00945428"/>
    <w:rsid w:val="0094607B"/>
    <w:rsid w:val="00946AD5"/>
    <w:rsid w:val="00953604"/>
    <w:rsid w:val="0095496B"/>
    <w:rsid w:val="00960F1E"/>
    <w:rsid w:val="009610DC"/>
    <w:rsid w:val="00961490"/>
    <w:rsid w:val="0096381A"/>
    <w:rsid w:val="00965E04"/>
    <w:rsid w:val="00966BB5"/>
    <w:rsid w:val="009674AD"/>
    <w:rsid w:val="00970CDC"/>
    <w:rsid w:val="0097293D"/>
    <w:rsid w:val="00975727"/>
    <w:rsid w:val="00977010"/>
    <w:rsid w:val="00977D02"/>
    <w:rsid w:val="00977FF9"/>
    <w:rsid w:val="009809BB"/>
    <w:rsid w:val="00982CD2"/>
    <w:rsid w:val="0098364B"/>
    <w:rsid w:val="009908A3"/>
    <w:rsid w:val="00990FB3"/>
    <w:rsid w:val="009911AF"/>
    <w:rsid w:val="00991875"/>
    <w:rsid w:val="00991F92"/>
    <w:rsid w:val="00992985"/>
    <w:rsid w:val="00993889"/>
    <w:rsid w:val="0099433A"/>
    <w:rsid w:val="0099551B"/>
    <w:rsid w:val="00996BD2"/>
    <w:rsid w:val="009974C3"/>
    <w:rsid w:val="00997BF1"/>
    <w:rsid w:val="009A089C"/>
    <w:rsid w:val="009A118E"/>
    <w:rsid w:val="009A21CD"/>
    <w:rsid w:val="009A278C"/>
    <w:rsid w:val="009A2BC2"/>
    <w:rsid w:val="009A3EDB"/>
    <w:rsid w:val="009A42C1"/>
    <w:rsid w:val="009A5429"/>
    <w:rsid w:val="009A72AD"/>
    <w:rsid w:val="009B09E0"/>
    <w:rsid w:val="009B0BC5"/>
    <w:rsid w:val="009B1247"/>
    <w:rsid w:val="009B6029"/>
    <w:rsid w:val="009B6971"/>
    <w:rsid w:val="009C123C"/>
    <w:rsid w:val="009C1BED"/>
    <w:rsid w:val="009C27F1"/>
    <w:rsid w:val="009C3152"/>
    <w:rsid w:val="009C3257"/>
    <w:rsid w:val="009C4CFA"/>
    <w:rsid w:val="009C5070"/>
    <w:rsid w:val="009C635E"/>
    <w:rsid w:val="009D112C"/>
    <w:rsid w:val="009D1385"/>
    <w:rsid w:val="009D411E"/>
    <w:rsid w:val="009D47FA"/>
    <w:rsid w:val="009D4C5B"/>
    <w:rsid w:val="009D50D2"/>
    <w:rsid w:val="009D6931"/>
    <w:rsid w:val="009D6BCA"/>
    <w:rsid w:val="009E0F62"/>
    <w:rsid w:val="009E4A58"/>
    <w:rsid w:val="009E5A2D"/>
    <w:rsid w:val="009E5AB2"/>
    <w:rsid w:val="009E6219"/>
    <w:rsid w:val="009E73E4"/>
    <w:rsid w:val="009F03B3"/>
    <w:rsid w:val="00A0096C"/>
    <w:rsid w:val="00A01757"/>
    <w:rsid w:val="00A019DD"/>
    <w:rsid w:val="00A028C0"/>
    <w:rsid w:val="00A02BAE"/>
    <w:rsid w:val="00A06513"/>
    <w:rsid w:val="00A06A6B"/>
    <w:rsid w:val="00A07E47"/>
    <w:rsid w:val="00A129D0"/>
    <w:rsid w:val="00A12C33"/>
    <w:rsid w:val="00A138BA"/>
    <w:rsid w:val="00A1479A"/>
    <w:rsid w:val="00A14C8E"/>
    <w:rsid w:val="00A153D9"/>
    <w:rsid w:val="00A15F09"/>
    <w:rsid w:val="00A169B6"/>
    <w:rsid w:val="00A2271D"/>
    <w:rsid w:val="00A237D5"/>
    <w:rsid w:val="00A2787D"/>
    <w:rsid w:val="00A30EFC"/>
    <w:rsid w:val="00A313A6"/>
    <w:rsid w:val="00A31984"/>
    <w:rsid w:val="00A32D73"/>
    <w:rsid w:val="00A33138"/>
    <w:rsid w:val="00A33505"/>
    <w:rsid w:val="00A3367B"/>
    <w:rsid w:val="00A33C67"/>
    <w:rsid w:val="00A34EC4"/>
    <w:rsid w:val="00A3597D"/>
    <w:rsid w:val="00A36DD1"/>
    <w:rsid w:val="00A4006C"/>
    <w:rsid w:val="00A40091"/>
    <w:rsid w:val="00A4030F"/>
    <w:rsid w:val="00A41C79"/>
    <w:rsid w:val="00A41CB5"/>
    <w:rsid w:val="00A42CDF"/>
    <w:rsid w:val="00A4452E"/>
    <w:rsid w:val="00A4472C"/>
    <w:rsid w:val="00A44E69"/>
    <w:rsid w:val="00A4661E"/>
    <w:rsid w:val="00A466AD"/>
    <w:rsid w:val="00A5431B"/>
    <w:rsid w:val="00A55BD6"/>
    <w:rsid w:val="00A55D50"/>
    <w:rsid w:val="00A57142"/>
    <w:rsid w:val="00A648CD"/>
    <w:rsid w:val="00A6537A"/>
    <w:rsid w:val="00A654D6"/>
    <w:rsid w:val="00A67866"/>
    <w:rsid w:val="00A70B07"/>
    <w:rsid w:val="00A723F8"/>
    <w:rsid w:val="00A76BA5"/>
    <w:rsid w:val="00A77CCB"/>
    <w:rsid w:val="00A83D8D"/>
    <w:rsid w:val="00A8446B"/>
    <w:rsid w:val="00A8473F"/>
    <w:rsid w:val="00A862D6"/>
    <w:rsid w:val="00A8715E"/>
    <w:rsid w:val="00A9295B"/>
    <w:rsid w:val="00A93B09"/>
    <w:rsid w:val="00A952D7"/>
    <w:rsid w:val="00A963F7"/>
    <w:rsid w:val="00A96AD8"/>
    <w:rsid w:val="00A97763"/>
    <w:rsid w:val="00AA052C"/>
    <w:rsid w:val="00AA1E45"/>
    <w:rsid w:val="00AA4286"/>
    <w:rsid w:val="00AA456B"/>
    <w:rsid w:val="00AA57F5"/>
    <w:rsid w:val="00AA672E"/>
    <w:rsid w:val="00AA6EC9"/>
    <w:rsid w:val="00AB1399"/>
    <w:rsid w:val="00AB6309"/>
    <w:rsid w:val="00AB6C5F"/>
    <w:rsid w:val="00AB7129"/>
    <w:rsid w:val="00AC27A6"/>
    <w:rsid w:val="00AC30F7"/>
    <w:rsid w:val="00AC3A5A"/>
    <w:rsid w:val="00AC4D95"/>
    <w:rsid w:val="00AC5DF4"/>
    <w:rsid w:val="00AD0AEF"/>
    <w:rsid w:val="00AD11B7"/>
    <w:rsid w:val="00AD1A94"/>
    <w:rsid w:val="00AD1C05"/>
    <w:rsid w:val="00AD272F"/>
    <w:rsid w:val="00AD4126"/>
    <w:rsid w:val="00AD421C"/>
    <w:rsid w:val="00AD44FA"/>
    <w:rsid w:val="00AE070A"/>
    <w:rsid w:val="00AE101C"/>
    <w:rsid w:val="00AE2A69"/>
    <w:rsid w:val="00AE37E5"/>
    <w:rsid w:val="00AE3A55"/>
    <w:rsid w:val="00AE482C"/>
    <w:rsid w:val="00AE5EB4"/>
    <w:rsid w:val="00AF0C18"/>
    <w:rsid w:val="00AF4562"/>
    <w:rsid w:val="00AF47C5"/>
    <w:rsid w:val="00AF5398"/>
    <w:rsid w:val="00B003F0"/>
    <w:rsid w:val="00B022D1"/>
    <w:rsid w:val="00B049AF"/>
    <w:rsid w:val="00B07242"/>
    <w:rsid w:val="00B10534"/>
    <w:rsid w:val="00B113DB"/>
    <w:rsid w:val="00B11D8A"/>
    <w:rsid w:val="00B12981"/>
    <w:rsid w:val="00B147DD"/>
    <w:rsid w:val="00B156FD"/>
    <w:rsid w:val="00B17DC7"/>
    <w:rsid w:val="00B21F61"/>
    <w:rsid w:val="00B24350"/>
    <w:rsid w:val="00B25855"/>
    <w:rsid w:val="00B261F1"/>
    <w:rsid w:val="00B265BC"/>
    <w:rsid w:val="00B31FB1"/>
    <w:rsid w:val="00B33952"/>
    <w:rsid w:val="00B33C5E"/>
    <w:rsid w:val="00B342F4"/>
    <w:rsid w:val="00B34369"/>
    <w:rsid w:val="00B34DC2"/>
    <w:rsid w:val="00B378E5"/>
    <w:rsid w:val="00B41214"/>
    <w:rsid w:val="00B4346D"/>
    <w:rsid w:val="00B440F4"/>
    <w:rsid w:val="00B447A5"/>
    <w:rsid w:val="00B44E33"/>
    <w:rsid w:val="00B4654C"/>
    <w:rsid w:val="00B47293"/>
    <w:rsid w:val="00B50E50"/>
    <w:rsid w:val="00B52120"/>
    <w:rsid w:val="00B535C5"/>
    <w:rsid w:val="00B54ABC"/>
    <w:rsid w:val="00B56FBE"/>
    <w:rsid w:val="00B60ACF"/>
    <w:rsid w:val="00B62B58"/>
    <w:rsid w:val="00B65149"/>
    <w:rsid w:val="00B66567"/>
    <w:rsid w:val="00B66F52"/>
    <w:rsid w:val="00B66FE5"/>
    <w:rsid w:val="00B72880"/>
    <w:rsid w:val="00B743E9"/>
    <w:rsid w:val="00B758BF"/>
    <w:rsid w:val="00B77EC8"/>
    <w:rsid w:val="00B827A6"/>
    <w:rsid w:val="00B831CE"/>
    <w:rsid w:val="00B86677"/>
    <w:rsid w:val="00B87131"/>
    <w:rsid w:val="00B939B1"/>
    <w:rsid w:val="00B96D40"/>
    <w:rsid w:val="00B97386"/>
    <w:rsid w:val="00BA263B"/>
    <w:rsid w:val="00BA42B2"/>
    <w:rsid w:val="00BA449A"/>
    <w:rsid w:val="00BA58D4"/>
    <w:rsid w:val="00BA5B9E"/>
    <w:rsid w:val="00BA68A1"/>
    <w:rsid w:val="00BA7C9A"/>
    <w:rsid w:val="00BB5F8F"/>
    <w:rsid w:val="00BB657A"/>
    <w:rsid w:val="00BB7C05"/>
    <w:rsid w:val="00BB7D03"/>
    <w:rsid w:val="00BC151B"/>
    <w:rsid w:val="00BC1A4E"/>
    <w:rsid w:val="00BC5DC7"/>
    <w:rsid w:val="00BC6B8B"/>
    <w:rsid w:val="00BC6F4D"/>
    <w:rsid w:val="00BC73D8"/>
    <w:rsid w:val="00BD1BA2"/>
    <w:rsid w:val="00BD40B9"/>
    <w:rsid w:val="00BD52D7"/>
    <w:rsid w:val="00BD5AD2"/>
    <w:rsid w:val="00BD6470"/>
    <w:rsid w:val="00BE22F3"/>
    <w:rsid w:val="00BE5B52"/>
    <w:rsid w:val="00BE7B8D"/>
    <w:rsid w:val="00BF0993"/>
    <w:rsid w:val="00BF10A9"/>
    <w:rsid w:val="00BF1703"/>
    <w:rsid w:val="00BF1E25"/>
    <w:rsid w:val="00BF231C"/>
    <w:rsid w:val="00BF51E5"/>
    <w:rsid w:val="00BF74A6"/>
    <w:rsid w:val="00C013AD"/>
    <w:rsid w:val="00C0197C"/>
    <w:rsid w:val="00C03AFB"/>
    <w:rsid w:val="00C04904"/>
    <w:rsid w:val="00C056B3"/>
    <w:rsid w:val="00C05A4F"/>
    <w:rsid w:val="00C05E0F"/>
    <w:rsid w:val="00C103E5"/>
    <w:rsid w:val="00C1083F"/>
    <w:rsid w:val="00C13319"/>
    <w:rsid w:val="00C13EE9"/>
    <w:rsid w:val="00C21540"/>
    <w:rsid w:val="00C21906"/>
    <w:rsid w:val="00C21BFA"/>
    <w:rsid w:val="00C22546"/>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961"/>
    <w:rsid w:val="00C601BC"/>
    <w:rsid w:val="00C6329F"/>
    <w:rsid w:val="00C63340"/>
    <w:rsid w:val="00C643F9"/>
    <w:rsid w:val="00C64E95"/>
    <w:rsid w:val="00C670E5"/>
    <w:rsid w:val="00C71372"/>
    <w:rsid w:val="00C72410"/>
    <w:rsid w:val="00C7287F"/>
    <w:rsid w:val="00C75C23"/>
    <w:rsid w:val="00C80CB8"/>
    <w:rsid w:val="00C819F8"/>
    <w:rsid w:val="00C8248C"/>
    <w:rsid w:val="00C83E26"/>
    <w:rsid w:val="00C84E33"/>
    <w:rsid w:val="00C86D6F"/>
    <w:rsid w:val="00C905FC"/>
    <w:rsid w:val="00C92D03"/>
    <w:rsid w:val="00C9319C"/>
    <w:rsid w:val="00C9435D"/>
    <w:rsid w:val="00C94DF2"/>
    <w:rsid w:val="00C96741"/>
    <w:rsid w:val="00CA09CD"/>
    <w:rsid w:val="00CA2D1B"/>
    <w:rsid w:val="00CA375D"/>
    <w:rsid w:val="00CA5080"/>
    <w:rsid w:val="00CA662A"/>
    <w:rsid w:val="00CA7AFD"/>
    <w:rsid w:val="00CA7C3C"/>
    <w:rsid w:val="00CB0189"/>
    <w:rsid w:val="00CB0BA2"/>
    <w:rsid w:val="00CB1A42"/>
    <w:rsid w:val="00CB1B0C"/>
    <w:rsid w:val="00CB2C0B"/>
    <w:rsid w:val="00CB517D"/>
    <w:rsid w:val="00CC038D"/>
    <w:rsid w:val="00CC08DB"/>
    <w:rsid w:val="00CC3273"/>
    <w:rsid w:val="00CC39FF"/>
    <w:rsid w:val="00CC3C2F"/>
    <w:rsid w:val="00CC4AC8"/>
    <w:rsid w:val="00CC5233"/>
    <w:rsid w:val="00CC5DE6"/>
    <w:rsid w:val="00CC6E4E"/>
    <w:rsid w:val="00CC6FE8"/>
    <w:rsid w:val="00CC7202"/>
    <w:rsid w:val="00CD2808"/>
    <w:rsid w:val="00CD28BF"/>
    <w:rsid w:val="00CD4092"/>
    <w:rsid w:val="00CD4932"/>
    <w:rsid w:val="00CD4A20"/>
    <w:rsid w:val="00CD50A1"/>
    <w:rsid w:val="00CD519E"/>
    <w:rsid w:val="00CE0C4F"/>
    <w:rsid w:val="00CE30EA"/>
    <w:rsid w:val="00CE77B5"/>
    <w:rsid w:val="00CF048A"/>
    <w:rsid w:val="00CF155A"/>
    <w:rsid w:val="00CF2947"/>
    <w:rsid w:val="00CF686F"/>
    <w:rsid w:val="00CF6E60"/>
    <w:rsid w:val="00CF7BCA"/>
    <w:rsid w:val="00D008FD"/>
    <w:rsid w:val="00D01672"/>
    <w:rsid w:val="00D0321C"/>
    <w:rsid w:val="00D035EC"/>
    <w:rsid w:val="00D038A5"/>
    <w:rsid w:val="00D03C9D"/>
    <w:rsid w:val="00D06AB1"/>
    <w:rsid w:val="00D06FC1"/>
    <w:rsid w:val="00D072ED"/>
    <w:rsid w:val="00D07A16"/>
    <w:rsid w:val="00D1067E"/>
    <w:rsid w:val="00D10F50"/>
    <w:rsid w:val="00D11272"/>
    <w:rsid w:val="00D126F5"/>
    <w:rsid w:val="00D1489E"/>
    <w:rsid w:val="00D20737"/>
    <w:rsid w:val="00D2138B"/>
    <w:rsid w:val="00D21E81"/>
    <w:rsid w:val="00D223DE"/>
    <w:rsid w:val="00D25E37"/>
    <w:rsid w:val="00D2661A"/>
    <w:rsid w:val="00D27582"/>
    <w:rsid w:val="00D27EC4"/>
    <w:rsid w:val="00D32719"/>
    <w:rsid w:val="00D33333"/>
    <w:rsid w:val="00D352A2"/>
    <w:rsid w:val="00D3797B"/>
    <w:rsid w:val="00D4162B"/>
    <w:rsid w:val="00D4514F"/>
    <w:rsid w:val="00D451E2"/>
    <w:rsid w:val="00D45E89"/>
    <w:rsid w:val="00D45E8D"/>
    <w:rsid w:val="00D466AE"/>
    <w:rsid w:val="00D4734F"/>
    <w:rsid w:val="00D51BF3"/>
    <w:rsid w:val="00D53240"/>
    <w:rsid w:val="00D53406"/>
    <w:rsid w:val="00D559B3"/>
    <w:rsid w:val="00D5702B"/>
    <w:rsid w:val="00D57A16"/>
    <w:rsid w:val="00D648B1"/>
    <w:rsid w:val="00D66846"/>
    <w:rsid w:val="00D675FB"/>
    <w:rsid w:val="00D71F25"/>
    <w:rsid w:val="00D72A9C"/>
    <w:rsid w:val="00D7302A"/>
    <w:rsid w:val="00D77031"/>
    <w:rsid w:val="00D7755E"/>
    <w:rsid w:val="00D82C6D"/>
    <w:rsid w:val="00D84941"/>
    <w:rsid w:val="00D84FA1"/>
    <w:rsid w:val="00D851F0"/>
    <w:rsid w:val="00D86DB7"/>
    <w:rsid w:val="00D87BF5"/>
    <w:rsid w:val="00D90721"/>
    <w:rsid w:val="00D926D0"/>
    <w:rsid w:val="00D93030"/>
    <w:rsid w:val="00D950E1"/>
    <w:rsid w:val="00D952A6"/>
    <w:rsid w:val="00D96565"/>
    <w:rsid w:val="00D97F99"/>
    <w:rsid w:val="00DA1E08"/>
    <w:rsid w:val="00DA24F8"/>
    <w:rsid w:val="00DA28E8"/>
    <w:rsid w:val="00DA38D3"/>
    <w:rsid w:val="00DA3932"/>
    <w:rsid w:val="00DA3AFC"/>
    <w:rsid w:val="00DA48A8"/>
    <w:rsid w:val="00DA64F8"/>
    <w:rsid w:val="00DA6C15"/>
    <w:rsid w:val="00DB0258"/>
    <w:rsid w:val="00DB38EE"/>
    <w:rsid w:val="00DB4801"/>
    <w:rsid w:val="00DB498B"/>
    <w:rsid w:val="00DB66CA"/>
    <w:rsid w:val="00DB6BCA"/>
    <w:rsid w:val="00DB6F54"/>
    <w:rsid w:val="00DB73F7"/>
    <w:rsid w:val="00DC0321"/>
    <w:rsid w:val="00DC3067"/>
    <w:rsid w:val="00DC370B"/>
    <w:rsid w:val="00DC5B90"/>
    <w:rsid w:val="00DD00FF"/>
    <w:rsid w:val="00DD0395"/>
    <w:rsid w:val="00DD0619"/>
    <w:rsid w:val="00DD07FB"/>
    <w:rsid w:val="00DD25C6"/>
    <w:rsid w:val="00DD38B2"/>
    <w:rsid w:val="00DD45AB"/>
    <w:rsid w:val="00DD4FE5"/>
    <w:rsid w:val="00DD54B0"/>
    <w:rsid w:val="00DD57EE"/>
    <w:rsid w:val="00DD6BCC"/>
    <w:rsid w:val="00DE0A4B"/>
    <w:rsid w:val="00DE2410"/>
    <w:rsid w:val="00DE2939"/>
    <w:rsid w:val="00DE6E81"/>
    <w:rsid w:val="00DE703F"/>
    <w:rsid w:val="00DE7595"/>
    <w:rsid w:val="00DF1961"/>
    <w:rsid w:val="00DF20D7"/>
    <w:rsid w:val="00DF3ADC"/>
    <w:rsid w:val="00DF44DE"/>
    <w:rsid w:val="00E01138"/>
    <w:rsid w:val="00E027B3"/>
    <w:rsid w:val="00E02DFB"/>
    <w:rsid w:val="00E030F9"/>
    <w:rsid w:val="00E0311A"/>
    <w:rsid w:val="00E03138"/>
    <w:rsid w:val="00E04283"/>
    <w:rsid w:val="00E06404"/>
    <w:rsid w:val="00E11A85"/>
    <w:rsid w:val="00E12495"/>
    <w:rsid w:val="00E12D1E"/>
    <w:rsid w:val="00E134C9"/>
    <w:rsid w:val="00E15CCD"/>
    <w:rsid w:val="00E202EF"/>
    <w:rsid w:val="00E210B5"/>
    <w:rsid w:val="00E2552F"/>
    <w:rsid w:val="00E3137A"/>
    <w:rsid w:val="00E31B92"/>
    <w:rsid w:val="00E32CCF"/>
    <w:rsid w:val="00E34A98"/>
    <w:rsid w:val="00E35D1E"/>
    <w:rsid w:val="00E364F9"/>
    <w:rsid w:val="00E365FA"/>
    <w:rsid w:val="00E36789"/>
    <w:rsid w:val="00E37A79"/>
    <w:rsid w:val="00E42713"/>
    <w:rsid w:val="00E44A83"/>
    <w:rsid w:val="00E502C1"/>
    <w:rsid w:val="00E502DD"/>
    <w:rsid w:val="00E50D3A"/>
    <w:rsid w:val="00E51387"/>
    <w:rsid w:val="00E51E68"/>
    <w:rsid w:val="00E52EFD"/>
    <w:rsid w:val="00E533DE"/>
    <w:rsid w:val="00E5408A"/>
    <w:rsid w:val="00E54233"/>
    <w:rsid w:val="00E56800"/>
    <w:rsid w:val="00E60C63"/>
    <w:rsid w:val="00E62FF9"/>
    <w:rsid w:val="00E635D6"/>
    <w:rsid w:val="00E639BC"/>
    <w:rsid w:val="00E64042"/>
    <w:rsid w:val="00E664CC"/>
    <w:rsid w:val="00E66E1A"/>
    <w:rsid w:val="00E67D42"/>
    <w:rsid w:val="00E70388"/>
    <w:rsid w:val="00E70F92"/>
    <w:rsid w:val="00E74313"/>
    <w:rsid w:val="00E74C54"/>
    <w:rsid w:val="00E76B0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B19"/>
    <w:rsid w:val="00EA58D1"/>
    <w:rsid w:val="00EA61BC"/>
    <w:rsid w:val="00EA681A"/>
    <w:rsid w:val="00EA735B"/>
    <w:rsid w:val="00EA7E01"/>
    <w:rsid w:val="00EB081A"/>
    <w:rsid w:val="00EB1E69"/>
    <w:rsid w:val="00EB2086"/>
    <w:rsid w:val="00EB31ED"/>
    <w:rsid w:val="00EB5EDF"/>
    <w:rsid w:val="00EB60FE"/>
    <w:rsid w:val="00EB74DB"/>
    <w:rsid w:val="00EB78C7"/>
    <w:rsid w:val="00EC5359"/>
    <w:rsid w:val="00EC562A"/>
    <w:rsid w:val="00ED067A"/>
    <w:rsid w:val="00ED2B50"/>
    <w:rsid w:val="00EE0350"/>
    <w:rsid w:val="00EE0719"/>
    <w:rsid w:val="00EE0E80"/>
    <w:rsid w:val="00EE18C7"/>
    <w:rsid w:val="00EE613F"/>
    <w:rsid w:val="00EE6A47"/>
    <w:rsid w:val="00EE7295"/>
    <w:rsid w:val="00EE7869"/>
    <w:rsid w:val="00EF054A"/>
    <w:rsid w:val="00EF3235"/>
    <w:rsid w:val="00EF7E72"/>
    <w:rsid w:val="00F02F66"/>
    <w:rsid w:val="00F050C8"/>
    <w:rsid w:val="00F06D37"/>
    <w:rsid w:val="00F07B9D"/>
    <w:rsid w:val="00F110B9"/>
    <w:rsid w:val="00F11586"/>
    <w:rsid w:val="00F1183B"/>
    <w:rsid w:val="00F11C9F"/>
    <w:rsid w:val="00F12263"/>
    <w:rsid w:val="00F12323"/>
    <w:rsid w:val="00F1409D"/>
    <w:rsid w:val="00F14214"/>
    <w:rsid w:val="00F14AF8"/>
    <w:rsid w:val="00F157A9"/>
    <w:rsid w:val="00F16F00"/>
    <w:rsid w:val="00F25BB6"/>
    <w:rsid w:val="00F26B7E"/>
    <w:rsid w:val="00F27A3B"/>
    <w:rsid w:val="00F32780"/>
    <w:rsid w:val="00F33817"/>
    <w:rsid w:val="00F40AF4"/>
    <w:rsid w:val="00F420D5"/>
    <w:rsid w:val="00F448BC"/>
    <w:rsid w:val="00F451EA"/>
    <w:rsid w:val="00F45447"/>
    <w:rsid w:val="00F456C6"/>
    <w:rsid w:val="00F4577B"/>
    <w:rsid w:val="00F4647D"/>
    <w:rsid w:val="00F46496"/>
    <w:rsid w:val="00F474D0"/>
    <w:rsid w:val="00F50179"/>
    <w:rsid w:val="00F515EE"/>
    <w:rsid w:val="00F56511"/>
    <w:rsid w:val="00F60272"/>
    <w:rsid w:val="00F6194E"/>
    <w:rsid w:val="00F6229A"/>
    <w:rsid w:val="00F623AC"/>
    <w:rsid w:val="00F6412A"/>
    <w:rsid w:val="00F65893"/>
    <w:rsid w:val="00F66A4A"/>
    <w:rsid w:val="00F71262"/>
    <w:rsid w:val="00F71E22"/>
    <w:rsid w:val="00F72142"/>
    <w:rsid w:val="00F72AE7"/>
    <w:rsid w:val="00F77FDC"/>
    <w:rsid w:val="00F833BA"/>
    <w:rsid w:val="00F84DCB"/>
    <w:rsid w:val="00F84FD0"/>
    <w:rsid w:val="00F859A8"/>
    <w:rsid w:val="00F86D87"/>
    <w:rsid w:val="00F908D3"/>
    <w:rsid w:val="00F9108B"/>
    <w:rsid w:val="00F91349"/>
    <w:rsid w:val="00F93A8A"/>
    <w:rsid w:val="00F95248"/>
    <w:rsid w:val="00F956A9"/>
    <w:rsid w:val="00F963ED"/>
    <w:rsid w:val="00F966CF"/>
    <w:rsid w:val="00F96CAE"/>
    <w:rsid w:val="00F97044"/>
    <w:rsid w:val="00F97C99"/>
    <w:rsid w:val="00FA62CD"/>
    <w:rsid w:val="00FA662D"/>
    <w:rsid w:val="00FA73B1"/>
    <w:rsid w:val="00FB08C2"/>
    <w:rsid w:val="00FB0CB9"/>
    <w:rsid w:val="00FB231D"/>
    <w:rsid w:val="00FB45F1"/>
    <w:rsid w:val="00FB4A72"/>
    <w:rsid w:val="00FB54E8"/>
    <w:rsid w:val="00FB62FA"/>
    <w:rsid w:val="00FB7054"/>
    <w:rsid w:val="00FC17B7"/>
    <w:rsid w:val="00FC2CB7"/>
    <w:rsid w:val="00FC4090"/>
    <w:rsid w:val="00FC55B4"/>
    <w:rsid w:val="00FC6E4E"/>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2652E"/>
    <w:rsid w:val="05595E2F"/>
    <w:rsid w:val="09701773"/>
    <w:rsid w:val="0A9D5C61"/>
    <w:rsid w:val="11153156"/>
    <w:rsid w:val="11946AB9"/>
    <w:rsid w:val="14263572"/>
    <w:rsid w:val="20066CCA"/>
    <w:rsid w:val="203C3DDD"/>
    <w:rsid w:val="27B84C45"/>
    <w:rsid w:val="363B4D41"/>
    <w:rsid w:val="42581A06"/>
    <w:rsid w:val="5122661F"/>
    <w:rsid w:val="59D731A7"/>
    <w:rsid w:val="59D850AC"/>
    <w:rsid w:val="5B621EBD"/>
    <w:rsid w:val="5E1C30ED"/>
    <w:rsid w:val="6E5D2181"/>
    <w:rsid w:val="7A22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314E50"/>
  <w15:docId w15:val="{AF51A825-857F-4557-A2DC-409BE9B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rsid w:val="00F14AF8"/>
    <w:pPr>
      <w:widowControl w:val="0"/>
      <w:adjustRightInd w:val="0"/>
      <w:spacing w:line="400" w:lineRule="exact"/>
      <w:ind w:firstLineChars="202" w:firstLine="424"/>
      <w:jc w:val="both"/>
    </w:pPr>
    <w:rPr>
      <w:rFonts w:ascii="Calibri" w:hAnsi="Calibri"/>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annotation text"/>
    <w:basedOn w:val="afff5"/>
    <w:link w:val="Char"/>
    <w:autoRedefine/>
    <w:uiPriority w:val="99"/>
    <w:unhideWhenUsed/>
    <w:qFormat/>
    <w:rsid w:val="0027130B"/>
    <w:pPr>
      <w:adjustRightInd/>
      <w:spacing w:line="240" w:lineRule="auto"/>
      <w:jc w:val="left"/>
    </w:pPr>
    <w:rPr>
      <w:rFonts w:ascii="Times New Roman" w:hAnsi="Times New Roman" w:cstheme="minorBidi"/>
      <w:sz w:val="24"/>
      <w:szCs w:val="22"/>
    </w:r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autoRedefine/>
    <w:uiPriority w:val="99"/>
    <w:semiHidden/>
    <w:unhideWhenUsed/>
    <w:qFormat/>
    <w:rPr>
      <w:sz w:val="18"/>
      <w:szCs w:val="18"/>
    </w:rPr>
  </w:style>
  <w:style w:type="paragraph" w:styleId="afffd">
    <w:name w:val="footer"/>
    <w:basedOn w:val="afff5"/>
    <w:link w:val="Char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autoRedefine/>
    <w:uiPriority w:val="99"/>
    <w:qFormat/>
    <w:rsid w:val="0093295C"/>
    <w:pPr>
      <w:framePr w:wrap="notBeside" w:vAnchor="page" w:hAnchor="page" w:x="1372" w:y="568"/>
      <w:adjustRightInd/>
      <w:snapToGrid w:val="0"/>
      <w:spacing w:line="240" w:lineRule="auto"/>
      <w:jc w:val="left"/>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autoRedefine/>
    <w:qFormat/>
    <w:pPr>
      <w:spacing w:before="240" w:after="60"/>
      <w:jc w:val="center"/>
      <w:outlineLvl w:val="0"/>
    </w:pPr>
    <w:rPr>
      <w:rFonts w:ascii="Arial" w:hAnsi="Arial" w:cs="Arial"/>
      <w:b/>
      <w:bCs/>
      <w:sz w:val="32"/>
      <w:szCs w:val="32"/>
    </w:rPr>
  </w:style>
  <w:style w:type="table" w:styleId="affff2">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autoRedefine/>
    <w:uiPriority w:val="22"/>
    <w:qFormat/>
    <w:rPr>
      <w:b/>
      <w:bCs/>
    </w:rPr>
  </w:style>
  <w:style w:type="character" w:styleId="affff4">
    <w:name w:val="page number"/>
    <w:autoRedefine/>
    <w:qFormat/>
    <w:rPr>
      <w:rFonts w:ascii="宋体" w:eastAsia="宋体" w:hAnsi="Times New Roman"/>
      <w:sz w:val="18"/>
    </w:rPr>
  </w:style>
  <w:style w:type="character" w:styleId="affff5">
    <w:name w:val="Emphasis"/>
    <w:autoRedefine/>
    <w:uiPriority w:val="20"/>
    <w:qFormat/>
    <w:rPr>
      <w:i/>
      <w:iCs/>
    </w:rPr>
  </w:style>
  <w:style w:type="character" w:styleId="affff6">
    <w:name w:val="Hyperlink"/>
    <w:autoRedefine/>
    <w:uiPriority w:val="99"/>
    <w:qFormat/>
    <w:rPr>
      <w:rFonts w:ascii="宋体" w:eastAsia="宋体" w:hAnsi="Times New Roman"/>
      <w:color w:val="auto"/>
      <w:spacing w:val="0"/>
      <w:w w:val="100"/>
      <w:position w:val="0"/>
      <w:sz w:val="21"/>
      <w:u w:val="none"/>
      <w:vertAlign w:val="baseline"/>
    </w:rPr>
  </w:style>
  <w:style w:type="character" w:styleId="affff7">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3">
    <w:name w:val="页眉 Char"/>
    <w:link w:val="afffe"/>
    <w:autoRedefine/>
    <w:uiPriority w:val="99"/>
    <w:qFormat/>
    <w:rsid w:val="0093295C"/>
    <w:rPr>
      <w:rFonts w:ascii="Calibri" w:hAnsi="Calibri"/>
      <w:kern w:val="2"/>
      <w:sz w:val="18"/>
      <w:szCs w:val="18"/>
    </w:rPr>
  </w:style>
  <w:style w:type="character" w:customStyle="1" w:styleId="Char2">
    <w:name w:val="页脚 Char"/>
    <w:link w:val="afffd"/>
    <w:autoRedefine/>
    <w:uiPriority w:val="99"/>
    <w:qFormat/>
    <w:rPr>
      <w:rFonts w:ascii="宋体"/>
      <w:kern w:val="2"/>
      <w:sz w:val="18"/>
      <w:szCs w:val="18"/>
    </w:rPr>
  </w:style>
  <w:style w:type="character" w:customStyle="1" w:styleId="Char1">
    <w:name w:val="批注框文本 Char"/>
    <w:link w:val="afffc"/>
    <w:autoRedefine/>
    <w:uiPriority w:val="99"/>
    <w:semiHidden/>
    <w:qFormat/>
    <w:rPr>
      <w:kern w:val="2"/>
      <w:sz w:val="18"/>
      <w:szCs w:val="18"/>
    </w:rPr>
  </w:style>
  <w:style w:type="paragraph" w:styleId="affff8">
    <w:name w:val="Quote"/>
    <w:basedOn w:val="afff5"/>
    <w:next w:val="afff5"/>
    <w:link w:val="Char6"/>
    <w:autoRedefine/>
    <w:uiPriority w:val="29"/>
    <w:qFormat/>
    <w:rPr>
      <w:i/>
      <w:iCs/>
      <w:color w:val="000000"/>
    </w:rPr>
  </w:style>
  <w:style w:type="character" w:customStyle="1" w:styleId="Char6">
    <w:name w:val="引用 Char"/>
    <w:link w:val="affff8"/>
    <w:autoRedefine/>
    <w:uiPriority w:val="29"/>
    <w:qFormat/>
    <w:rPr>
      <w:i/>
      <w:iCs/>
      <w:color w:val="000000"/>
      <w:kern w:val="2"/>
      <w:sz w:val="21"/>
      <w:szCs w:val="21"/>
    </w:rPr>
  </w:style>
  <w:style w:type="character" w:customStyle="1" w:styleId="Char5">
    <w:name w:val="标题 Char"/>
    <w:link w:val="affff1"/>
    <w:autoRedefine/>
    <w:qFormat/>
    <w:rPr>
      <w:rFonts w:ascii="Arial" w:hAnsi="Arial" w:cs="Arial"/>
      <w:b/>
      <w:bCs/>
      <w:kern w:val="2"/>
      <w:sz w:val="32"/>
      <w:szCs w:val="32"/>
    </w:rPr>
  </w:style>
  <w:style w:type="paragraph" w:customStyle="1" w:styleId="affff9">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autoRedefine/>
    <w:qFormat/>
    <w:pPr>
      <w:ind w:left="198"/>
    </w:pPr>
    <w:rPr>
      <w:rFonts w:ascii="宋体"/>
      <w:sz w:val="18"/>
    </w:rPr>
  </w:style>
  <w:style w:type="paragraph" w:customStyle="1" w:styleId="affffc">
    <w:name w:val="标准文件_页脚奇数页"/>
    <w:autoRedefine/>
    <w:qFormat/>
    <w:pPr>
      <w:ind w:right="227"/>
      <w:jc w:val="right"/>
    </w:pPr>
    <w:rPr>
      <w:rFonts w:ascii="宋体"/>
      <w:sz w:val="18"/>
    </w:rPr>
  </w:style>
  <w:style w:type="paragraph" w:customStyle="1" w:styleId="affffd">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e">
    <w:name w:val="标准文件_标准正文"/>
    <w:basedOn w:val="afff5"/>
    <w:next w:val="afffff"/>
    <w:autoRedefine/>
    <w:qFormat/>
    <w:pPr>
      <w:snapToGrid w:val="0"/>
      <w:ind w:firstLineChars="200" w:firstLine="200"/>
    </w:pPr>
    <w:rPr>
      <w:kern w:val="0"/>
    </w:rPr>
  </w:style>
  <w:style w:type="paragraph" w:customStyle="1" w:styleId="afffff">
    <w:name w:val="标准文件_段"/>
    <w:link w:val="Char7"/>
    <w:autoRedefine/>
    <w:qFormat/>
    <w:rsid w:val="00990FB3"/>
    <w:pPr>
      <w:autoSpaceDE w:val="0"/>
      <w:autoSpaceDN w:val="0"/>
      <w:ind w:firstLineChars="200" w:firstLine="420"/>
      <w:jc w:val="both"/>
    </w:pPr>
    <w:rPr>
      <w:rFonts w:ascii="宋体" w:hAnsi="宋体" w:cs="黑体"/>
      <w:sz w:val="21"/>
      <w:szCs w:val="21"/>
    </w:rPr>
  </w:style>
  <w:style w:type="paragraph" w:customStyle="1" w:styleId="afffff0">
    <w:name w:val="标准文件_版本"/>
    <w:basedOn w:val="affffe"/>
    <w:autoRedefine/>
    <w:qFormat/>
    <w:pPr>
      <w:adjustRightInd/>
      <w:snapToGrid/>
      <w:ind w:firstLineChars="0" w:firstLine="0"/>
    </w:pPr>
    <w:rPr>
      <w:rFonts w:ascii="宋体" w:hAnsi="宋体"/>
      <w:kern w:val="2"/>
    </w:rPr>
  </w:style>
  <w:style w:type="paragraph" w:customStyle="1" w:styleId="afffff1">
    <w:name w:val="标准文件_标准部门"/>
    <w:basedOn w:val="afff5"/>
    <w:autoRedefine/>
    <w:qFormat/>
    <w:pPr>
      <w:jc w:val="center"/>
    </w:pPr>
    <w:rPr>
      <w:rFonts w:ascii="黑体" w:eastAsia="黑体"/>
      <w:kern w:val="0"/>
      <w:sz w:val="44"/>
    </w:rPr>
  </w:style>
  <w:style w:type="paragraph" w:customStyle="1" w:styleId="afffff2">
    <w:name w:val="标准文件_标准代替"/>
    <w:basedOn w:val="afff5"/>
    <w:next w:val="afff5"/>
    <w:autoRedefine/>
    <w:qFormat/>
    <w:pPr>
      <w:spacing w:line="310" w:lineRule="exact"/>
      <w:jc w:val="right"/>
    </w:pPr>
    <w:rPr>
      <w:rFonts w:ascii="宋体" w:hAnsi="宋体"/>
      <w:kern w:val="0"/>
    </w:rPr>
  </w:style>
  <w:style w:type="paragraph" w:customStyle="1" w:styleId="afffff3">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autoRedefine/>
    <w:qFormat/>
    <w:pPr>
      <w:jc w:val="left"/>
    </w:pPr>
  </w:style>
  <w:style w:type="paragraph" w:customStyle="1" w:styleId="afffff6">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
    <w:autoRedefine/>
    <w:qFormat/>
    <w:rsid w:val="00990FB3"/>
    <w:pPr>
      <w:widowControl w:val="0"/>
      <w:numPr>
        <w:ilvl w:val="3"/>
        <w:numId w:val="2"/>
      </w:numPr>
      <w:ind w:left="0"/>
      <w:jc w:val="both"/>
      <w:outlineLvl w:val="2"/>
    </w:pPr>
    <w:rPr>
      <w:rFonts w:ascii="宋体" w:hAnsi="宋体"/>
      <w:sz w:val="21"/>
    </w:rPr>
  </w:style>
  <w:style w:type="character" w:customStyle="1" w:styleId="afffff7">
    <w:name w:val="标准文件_发布"/>
    <w:autoRedefine/>
    <w:qFormat/>
    <w:rPr>
      <w:rFonts w:ascii="黑体" w:eastAsia="黑体"/>
      <w:spacing w:val="0"/>
      <w:w w:val="100"/>
      <w:position w:val="3"/>
      <w:sz w:val="28"/>
    </w:rPr>
  </w:style>
  <w:style w:type="paragraph" w:customStyle="1" w:styleId="ad">
    <w:name w:val="标准文件_方框数字列项"/>
    <w:basedOn w:val="afffff"/>
    <w:autoRedefine/>
    <w:qFormat/>
    <w:pPr>
      <w:numPr>
        <w:numId w:val="3"/>
      </w:numPr>
      <w:ind w:firstLineChars="0" w:firstLine="0"/>
    </w:pPr>
  </w:style>
  <w:style w:type="paragraph" w:customStyle="1" w:styleId="afffff8">
    <w:name w:val="标准文件_封面标准编号"/>
    <w:basedOn w:val="afff5"/>
    <w:next w:val="afffff2"/>
    <w:autoRedefine/>
    <w:qFormat/>
    <w:pPr>
      <w:spacing w:line="310" w:lineRule="exact"/>
      <w:jc w:val="right"/>
    </w:pPr>
    <w:rPr>
      <w:rFonts w:ascii="黑体" w:eastAsia="黑体"/>
      <w:kern w:val="0"/>
      <w:sz w:val="28"/>
    </w:rPr>
  </w:style>
  <w:style w:type="paragraph" w:customStyle="1" w:styleId="afffff9">
    <w:name w:val="标准文件_封面标准分类号"/>
    <w:basedOn w:val="afff5"/>
    <w:autoRedefine/>
    <w:qFormat/>
    <w:rPr>
      <w:rFonts w:ascii="黑体" w:eastAsia="黑体"/>
      <w:b/>
      <w:kern w:val="0"/>
      <w:sz w:val="28"/>
    </w:rPr>
  </w:style>
  <w:style w:type="paragraph" w:customStyle="1" w:styleId="afffffa">
    <w:name w:val="标准文件_封面标准名称"/>
    <w:basedOn w:val="afff5"/>
    <w:autoRedefine/>
    <w:qFormat/>
    <w:pPr>
      <w:spacing w:line="240" w:lineRule="auto"/>
      <w:jc w:val="center"/>
    </w:pPr>
    <w:rPr>
      <w:rFonts w:ascii="黑体" w:eastAsia="黑体"/>
      <w:kern w:val="0"/>
      <w:sz w:val="52"/>
    </w:rPr>
  </w:style>
  <w:style w:type="paragraph" w:customStyle="1" w:styleId="afffffb">
    <w:name w:val="标准文件_封面标准英文名称"/>
    <w:basedOn w:val="afff5"/>
    <w:autoRedefine/>
    <w:qFormat/>
    <w:pPr>
      <w:spacing w:line="240" w:lineRule="auto"/>
      <w:jc w:val="center"/>
    </w:pPr>
    <w:rPr>
      <w:rFonts w:ascii="黑体" w:eastAsia="黑体"/>
      <w:b/>
      <w:sz w:val="28"/>
    </w:rPr>
  </w:style>
  <w:style w:type="paragraph" w:customStyle="1" w:styleId="afffffc">
    <w:name w:val="标准文件_封面发布日期"/>
    <w:basedOn w:val="afff5"/>
    <w:autoRedefine/>
    <w:qFormat/>
    <w:pPr>
      <w:spacing w:line="310" w:lineRule="exact"/>
    </w:pPr>
    <w:rPr>
      <w:rFonts w:ascii="黑体" w:eastAsia="黑体"/>
      <w:kern w:val="0"/>
      <w:sz w:val="28"/>
    </w:rPr>
  </w:style>
  <w:style w:type="paragraph" w:customStyle="1" w:styleId="afffffd">
    <w:name w:val="标准文件_封面密级"/>
    <w:basedOn w:val="afff5"/>
    <w:autoRedefine/>
    <w:qFormat/>
    <w:rPr>
      <w:rFonts w:eastAsia="黑体"/>
      <w:sz w:val="32"/>
    </w:rPr>
  </w:style>
  <w:style w:type="paragraph" w:customStyle="1" w:styleId="afffffe">
    <w:name w:val="标准文件_封面实施日期"/>
    <w:basedOn w:val="afff5"/>
    <w:autoRedefine/>
    <w:qFormat/>
    <w:pPr>
      <w:spacing w:line="310" w:lineRule="exact"/>
      <w:jc w:val="right"/>
    </w:pPr>
    <w:rPr>
      <w:rFonts w:ascii="黑体" w:eastAsia="黑体"/>
      <w:sz w:val="28"/>
    </w:rPr>
  </w:style>
  <w:style w:type="paragraph" w:customStyle="1" w:styleId="affffff">
    <w:name w:val="标准文件_封面抬头"/>
    <w:basedOn w:val="afffff"/>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autoRedefine/>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autoRedefine/>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autoRedefine/>
    <w:qFormat/>
    <w:rPr>
      <w:kern w:val="2"/>
      <w:sz w:val="21"/>
      <w:szCs w:val="21"/>
    </w:rPr>
  </w:style>
  <w:style w:type="paragraph" w:customStyle="1" w:styleId="affffff1">
    <w:name w:val="标准文件_附录章标题"/>
    <w:next w:val="afffff"/>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f"/>
    <w:autoRedefine/>
    <w:qFormat/>
    <w:pPr>
      <w:spacing w:line="460" w:lineRule="exact"/>
      <w:ind w:left="0" w:firstLine="0"/>
    </w:pPr>
  </w:style>
  <w:style w:type="paragraph" w:customStyle="1" w:styleId="affffff4">
    <w:name w:val="标准文件_目录标题"/>
    <w:basedOn w:val="afff5"/>
    <w:autoRedefine/>
    <w:qFormat/>
    <w:rsid w:val="005D07D0"/>
    <w:pPr>
      <w:spacing w:before="480" w:afterLines="150" w:after="36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
    <w:autoRedefine/>
    <w:qFormat/>
    <w:rsid w:val="004E797F"/>
    <w:pPr>
      <w:widowControl/>
      <w:numPr>
        <w:ilvl w:val="4"/>
      </w:numPr>
      <w:spacing w:before="120" w:after="120"/>
      <w:ind w:left="0"/>
      <w:outlineLvl w:val="3"/>
    </w:pPr>
  </w:style>
  <w:style w:type="character" w:customStyle="1" w:styleId="11">
    <w:name w:val="不明显参考1"/>
    <w:autoRedefine/>
    <w:uiPriority w:val="31"/>
    <w:qFormat/>
    <w:rPr>
      <w:smallCaps/>
      <w:color w:val="C0504D"/>
      <w:u w:val="single"/>
    </w:rPr>
  </w:style>
  <w:style w:type="paragraph" w:customStyle="1" w:styleId="affffff5">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
    <w:autoRedefine/>
    <w:semiHidden/>
    <w:qFormat/>
    <w:rPr>
      <w:rFonts w:ascii="宋体"/>
      <w:kern w:val="2"/>
      <w:sz w:val="18"/>
      <w:szCs w:val="18"/>
    </w:rPr>
  </w:style>
  <w:style w:type="paragraph" w:customStyle="1" w:styleId="affffff6">
    <w:name w:val="标准文件_条文脚注"/>
    <w:basedOn w:val="affff"/>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autoRedefine/>
    <w:qFormat/>
    <w:pPr>
      <w:numPr>
        <w:numId w:val="12"/>
      </w:numPr>
      <w:spacing w:line="240" w:lineRule="auto"/>
      <w:jc w:val="left"/>
    </w:pPr>
    <w:rPr>
      <w:rFonts w:ascii="宋体" w:hAnsi="宋体"/>
      <w:sz w:val="18"/>
    </w:rPr>
  </w:style>
  <w:style w:type="character" w:customStyle="1" w:styleId="affffff7">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autoRedefin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autoRedefine/>
    <w:qFormat/>
    <w:rsid w:val="001C4EF4"/>
    <w:pPr>
      <w:numPr>
        <w:ilvl w:val="2"/>
      </w:numPr>
      <w:spacing w:beforeLines="50" w:before="120" w:afterLines="50" w:after="120"/>
      <w:ind w:leftChars="-1" w:left="-2"/>
      <w:outlineLvl w:val="1"/>
    </w:pPr>
  </w:style>
  <w:style w:type="paragraph" w:customStyle="1" w:styleId="affffff8">
    <w:name w:val="标准文件_一致程度"/>
    <w:basedOn w:val="afff5"/>
    <w:autoRedefine/>
    <w:qFormat/>
    <w:pPr>
      <w:spacing w:line="440" w:lineRule="exact"/>
      <w:jc w:val="center"/>
    </w:pPr>
    <w:rPr>
      <w:sz w:val="28"/>
    </w:rPr>
  </w:style>
  <w:style w:type="paragraph" w:customStyle="1" w:styleId="affffff9">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f"/>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autoRedefine/>
    <w:qFormat/>
    <w:pPr>
      <w:numPr>
        <w:numId w:val="18"/>
      </w:numPr>
      <w:jc w:val="center"/>
    </w:pPr>
    <w:rPr>
      <w:rFonts w:ascii="黑体" w:eastAsia="黑体"/>
      <w:sz w:val="21"/>
    </w:rPr>
  </w:style>
  <w:style w:type="paragraph" w:customStyle="1" w:styleId="afb">
    <w:name w:val="标准文件_正文英文图标题"/>
    <w:next w:val="afffff"/>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c">
    <w:name w:val="发布部门"/>
    <w:next w:val="afffff"/>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autoRedefine/>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autoRedefine/>
    <w:qFormat/>
    <w:pPr>
      <w:spacing w:before="180" w:line="180" w:lineRule="exact"/>
      <w:jc w:val="center"/>
    </w:pPr>
    <w:rPr>
      <w:rFonts w:ascii="宋体"/>
      <w:sz w:val="21"/>
    </w:rPr>
  </w:style>
  <w:style w:type="paragraph" w:customStyle="1" w:styleId="afffffff1">
    <w:name w:val="封面标准文稿类别"/>
    <w:autoRedefine/>
    <w:qFormat/>
    <w:pPr>
      <w:spacing w:before="440" w:line="400" w:lineRule="exact"/>
      <w:jc w:val="center"/>
    </w:pPr>
    <w:rPr>
      <w:rFonts w:ascii="宋体"/>
      <w:sz w:val="24"/>
    </w:rPr>
  </w:style>
  <w:style w:type="paragraph" w:customStyle="1" w:styleId="afffffff2">
    <w:name w:val="封面标准英文名称"/>
    <w:autoRedefine/>
    <w:qFormat/>
    <w:pPr>
      <w:widowControl w:val="0"/>
      <w:spacing w:line="360" w:lineRule="exact"/>
      <w:jc w:val="center"/>
    </w:pPr>
    <w:rPr>
      <w:sz w:val="28"/>
    </w:rPr>
  </w:style>
  <w:style w:type="paragraph" w:customStyle="1" w:styleId="afffffff3">
    <w:name w:val="封面一致性程度标识"/>
    <w:autoRedefine/>
    <w:qFormat/>
    <w:pPr>
      <w:spacing w:before="440" w:line="440" w:lineRule="exact"/>
      <w:jc w:val="center"/>
    </w:pPr>
    <w:rPr>
      <w:sz w:val="28"/>
    </w:rPr>
  </w:style>
  <w:style w:type="paragraph" w:customStyle="1" w:styleId="afffffff4">
    <w:name w:val="封面正文"/>
    <w:autoRedefine/>
    <w:qFormat/>
    <w:pPr>
      <w:jc w:val="both"/>
    </w:pPr>
  </w:style>
  <w:style w:type="paragraph" w:customStyle="1" w:styleId="afffffff5">
    <w:name w:val="附录二级无标题条"/>
    <w:basedOn w:val="afff5"/>
    <w:next w:val="afffff"/>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autoRedefine/>
    <w:qFormat/>
    <w:pPr>
      <w:outlineLvl w:val="4"/>
    </w:pPr>
  </w:style>
  <w:style w:type="paragraph" w:customStyle="1" w:styleId="afffffff7">
    <w:name w:val="附录四级无标题条"/>
    <w:basedOn w:val="afffffff6"/>
    <w:next w:val="afffff"/>
    <w:autoRedefine/>
    <w:qFormat/>
    <w:pPr>
      <w:outlineLvl w:val="5"/>
    </w:pPr>
  </w:style>
  <w:style w:type="paragraph" w:customStyle="1" w:styleId="afffffff8">
    <w:name w:val="附录图"/>
    <w:next w:val="afffff"/>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autoRedefine/>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autoRedefine/>
    <w:qFormat/>
    <w:rPr>
      <w:rFonts w:ascii="Arial" w:eastAsia="宋体" w:hAnsi="Arial" w:cs="Arial"/>
      <w:color w:val="auto"/>
      <w:spacing w:val="0"/>
      <w:sz w:val="20"/>
    </w:rPr>
  </w:style>
  <w:style w:type="character" w:customStyle="1" w:styleId="afffffffd">
    <w:name w:val="个人撰写风格"/>
    <w:autoRedefine/>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
    <w:name w:val="列项·"/>
    <w:basedOn w:val="afffff"/>
    <w:autoRedefine/>
    <w:qFormat/>
    <w:pPr>
      <w:tabs>
        <w:tab w:val="left" w:pos="840"/>
      </w:tabs>
    </w:pPr>
  </w:style>
  <w:style w:type="paragraph" w:customStyle="1" w:styleId="affffffff0">
    <w:name w:val="目次、索引正文"/>
    <w:autoRedefine/>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4">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6">
    <w:name w:val="注:后续"/>
    <w:autoRedefine/>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autoRedefine/>
    <w:qFormat/>
    <w:pPr>
      <w:spacing w:beforeLines="0" w:before="0" w:afterLines="0" w:after="0"/>
      <w:outlineLvl w:val="9"/>
    </w:pPr>
    <w:rPr>
      <w:rFonts w:ascii="宋体" w:eastAsia="宋体"/>
    </w:rPr>
  </w:style>
  <w:style w:type="paragraph" w:customStyle="1" w:styleId="affffffff9">
    <w:name w:val="标准文件_五级无标题"/>
    <w:basedOn w:val="afff1"/>
    <w:autoRedefine/>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0" w:after="0"/>
      <w:outlineLvl w:val="9"/>
    </w:pPr>
  </w:style>
  <w:style w:type="paragraph" w:customStyle="1" w:styleId="affffffffb">
    <w:name w:val="标准文件_二级无标题"/>
    <w:basedOn w:val="affe"/>
    <w:autoRedefine/>
    <w:qFormat/>
    <w:pPr>
      <w:outlineLvl w:val="9"/>
    </w:pPr>
  </w:style>
  <w:style w:type="paragraph" w:customStyle="1" w:styleId="affffffffc">
    <w:name w:val="标准_四级无标题"/>
    <w:basedOn w:val="afff0"/>
    <w:next w:val="afffff"/>
    <w:autoRedefine/>
    <w:qFormat/>
    <w:rPr>
      <w:rFonts w:eastAsia="宋体"/>
    </w:rPr>
  </w:style>
  <w:style w:type="paragraph" w:customStyle="1" w:styleId="affffffffd">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
    <w:autoRedefine/>
    <w:qFormat/>
    <w:pPr>
      <w:numPr>
        <w:numId w:val="24"/>
      </w:numPr>
      <w:ind w:firstLineChars="0" w:firstLine="0"/>
    </w:pPr>
    <w:rPr>
      <w:rFonts w:cs="Arial"/>
      <w:szCs w:val="28"/>
    </w:rPr>
  </w:style>
  <w:style w:type="paragraph" w:customStyle="1" w:styleId="affffffffe">
    <w:name w:val="标准文件_附录标题"/>
    <w:basedOn w:val="aff3"/>
    <w:autoRedefine/>
    <w:qFormat/>
    <w:pPr>
      <w:numPr>
        <w:numId w:val="0"/>
      </w:numPr>
      <w:spacing w:after="280"/>
      <w:outlineLvl w:val="9"/>
    </w:pPr>
  </w:style>
  <w:style w:type="paragraph" w:customStyle="1" w:styleId="afffffffff">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autoRedefine/>
    <w:qFormat/>
    <w:pPr>
      <w:jc w:val="center"/>
    </w:pPr>
    <w:rPr>
      <w:rFonts w:ascii="宋体" w:eastAsia="Times New Roman" w:hAnsi="宋体"/>
      <w:b/>
      <w:kern w:val="2"/>
      <w:sz w:val="21"/>
    </w:rPr>
  </w:style>
  <w:style w:type="paragraph" w:customStyle="1" w:styleId="afffffffff1">
    <w:name w:val="标准文件_附录前"/>
    <w:next w:val="afffff"/>
    <w:autoRedefine/>
    <w:qFormat/>
    <w:pPr>
      <w:spacing w:line="20" w:lineRule="atLeast"/>
      <w:ind w:firstLine="200"/>
    </w:pPr>
    <w:rPr>
      <w:rFonts w:ascii="宋体" w:hAnsi="宋体"/>
      <w:kern w:val="2"/>
      <w:sz w:val="10"/>
    </w:rPr>
  </w:style>
  <w:style w:type="paragraph" w:customStyle="1" w:styleId="afffffffff2">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autoRedefine/>
    <w:qFormat/>
    <w:pPr>
      <w:ind w:firstLineChars="0" w:firstLine="0"/>
      <w:jc w:val="center"/>
    </w:pPr>
    <w:rPr>
      <w:sz w:val="18"/>
    </w:rPr>
  </w:style>
  <w:style w:type="paragraph" w:customStyle="1" w:styleId="afff2">
    <w:name w:val="标准文件_注："/>
    <w:next w:val="afffff"/>
    <w:autoRedefin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autoRedefine/>
    <w:qFormat/>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autoRedefine/>
    <w:qFormat/>
    <w:rsid w:val="00990FB3"/>
    <w:rPr>
      <w:rFonts w:ascii="宋体" w:hAnsi="宋体" w:cs="黑体"/>
      <w:sz w:val="21"/>
      <w:szCs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autoRedefine/>
    <w:uiPriority w:val="99"/>
    <w:semiHidden/>
    <w:qFormat/>
    <w:rPr>
      <w:color w:val="808080"/>
    </w:rPr>
  </w:style>
  <w:style w:type="paragraph" w:customStyle="1" w:styleId="2">
    <w:name w:val="标准文件_二级项2"/>
    <w:basedOn w:val="afffff"/>
    <w:autoRedefine/>
    <w:qFormat/>
    <w:pPr>
      <w:numPr>
        <w:ilvl w:val="1"/>
        <w:numId w:val="21"/>
      </w:numPr>
      <w:ind w:firstLineChars="0" w:firstLine="0"/>
    </w:pPr>
  </w:style>
  <w:style w:type="paragraph" w:customStyle="1" w:styleId="21">
    <w:name w:val="标准文件_三级项2"/>
    <w:basedOn w:val="afffff"/>
    <w:autoRedefine/>
    <w:qFormat/>
    <w:pPr>
      <w:numPr>
        <w:numId w:val="30"/>
      </w:numPr>
      <w:spacing w:line="300" w:lineRule="exact"/>
      <w:ind w:firstLineChars="0"/>
    </w:pPr>
    <w:rPr>
      <w:rFonts w:ascii="Times New Roman"/>
    </w:rPr>
  </w:style>
  <w:style w:type="paragraph" w:customStyle="1" w:styleId="20">
    <w:name w:val="标准文件_一级项2"/>
    <w:basedOn w:val="afffff"/>
    <w:autoRedefine/>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rPr>
      <w:rFonts w:ascii="黑体" w:eastAsia="黑体"/>
    </w:rPr>
  </w:style>
  <w:style w:type="character" w:customStyle="1" w:styleId="afffffffff8">
    <w:name w:val="标准文件_来源"/>
    <w:basedOn w:val="afff6"/>
    <w:autoRedefine/>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autoRedefine/>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cs="黑体"/>
      <w:sz w:val="18"/>
      <w:szCs w:val="21"/>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autoRedefin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autoRedefine/>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autoRedefine/>
    <w:qFormat/>
    <w:rPr>
      <w:rFonts w:hAnsi="黑体"/>
    </w:rPr>
  </w:style>
  <w:style w:type="paragraph" w:customStyle="1" w:styleId="affffffffffd">
    <w:name w:val="标准文件_脚注内容"/>
    <w:basedOn w:val="afffff"/>
    <w:autoRedefine/>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autoRedefine/>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TOC1">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8">
    <w:name w:val="段 Char"/>
    <w:link w:val="afffffffffff4"/>
    <w:qFormat/>
    <w:locked/>
    <w:rPr>
      <w:rFonts w:ascii="宋体" w:hAnsi="宋体"/>
      <w:sz w:val="21"/>
    </w:rPr>
  </w:style>
  <w:style w:type="paragraph" w:customStyle="1" w:styleId="afffffffffff4">
    <w:name w:val="段"/>
    <w:link w:val="Char8"/>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TOC11">
    <w:name w:val="TOC 标题1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fff5">
    <w:name w:val="一级条标题"/>
    <w:next w:val="afff5"/>
    <w:qFormat/>
    <w:pPr>
      <w:spacing w:beforeLines="50" w:before="156" w:afterLines="50" w:after="156"/>
      <w:outlineLvl w:val="2"/>
    </w:pPr>
    <w:rPr>
      <w:rFonts w:ascii="黑体" w:eastAsia="黑体"/>
      <w:sz w:val="21"/>
      <w:szCs w:val="21"/>
    </w:rPr>
  </w:style>
  <w:style w:type="character" w:customStyle="1" w:styleId="Char">
    <w:name w:val="批注文字 Char"/>
    <w:basedOn w:val="afff6"/>
    <w:link w:val="afffa"/>
    <w:uiPriority w:val="99"/>
    <w:qFormat/>
    <w:rsid w:val="0027130B"/>
    <w:rPr>
      <w:rFonts w:cstheme="minorBidi"/>
      <w:kern w:val="2"/>
      <w:sz w:val="24"/>
      <w:szCs w:val="22"/>
    </w:rPr>
  </w:style>
  <w:style w:type="paragraph" w:styleId="afffffffffff6">
    <w:name w:val="List Paragraph"/>
    <w:basedOn w:val="afff5"/>
    <w:uiPriority w:val="34"/>
    <w:qFormat/>
    <w:pPr>
      <w:adjustRightInd/>
      <w:spacing w:line="240" w:lineRule="auto"/>
      <w:ind w:firstLineChars="200" w:firstLine="420"/>
    </w:pPr>
    <w:rPr>
      <w:rFonts w:ascii="Times New Roman" w:hAnsi="Times New Roman" w:cstheme="minorBidi"/>
      <w:sz w:val="24"/>
      <w:szCs w:val="22"/>
    </w:rPr>
  </w:style>
  <w:style w:type="paragraph" w:customStyle="1" w:styleId="afffffffffff7">
    <w:name w:val="章标题"/>
    <w:next w:val="afff5"/>
    <w:qFormat/>
    <w:pPr>
      <w:spacing w:beforeLines="100" w:before="312" w:afterLines="100" w:after="312"/>
      <w:jc w:val="both"/>
      <w:outlineLvl w:val="1"/>
    </w:pPr>
    <w:rPr>
      <w:rFonts w:ascii="黑体" w:eastAsia="黑体"/>
      <w:sz w:val="21"/>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rPr>
      <w:rFonts w:ascii="Calibri" w:hAnsi="Calibri"/>
      <w:kern w:val="2"/>
      <w:sz w:val="21"/>
      <w:szCs w:val="21"/>
    </w:rPr>
  </w:style>
  <w:style w:type="character" w:styleId="afffffffffff8">
    <w:name w:val="annotation reference"/>
    <w:basedOn w:val="afff6"/>
    <w:uiPriority w:val="99"/>
    <w:semiHidden/>
    <w:unhideWhenUsed/>
    <w:rsid w:val="005E6F84"/>
    <w:rPr>
      <w:sz w:val="21"/>
      <w:szCs w:val="21"/>
    </w:rPr>
  </w:style>
  <w:style w:type="paragraph" w:styleId="afffffffffff9">
    <w:name w:val="annotation subject"/>
    <w:basedOn w:val="afffa"/>
    <w:next w:val="afffa"/>
    <w:link w:val="Char9"/>
    <w:uiPriority w:val="99"/>
    <w:semiHidden/>
    <w:unhideWhenUsed/>
    <w:rsid w:val="005E6F84"/>
    <w:pPr>
      <w:adjustRightInd w:val="0"/>
      <w:spacing w:line="400" w:lineRule="exact"/>
    </w:pPr>
    <w:rPr>
      <w:rFonts w:ascii="Calibri" w:hAnsi="Calibri" w:cs="Times New Roman"/>
      <w:b/>
      <w:bCs/>
      <w:sz w:val="21"/>
      <w:szCs w:val="21"/>
    </w:rPr>
  </w:style>
  <w:style w:type="character" w:customStyle="1" w:styleId="Char9">
    <w:name w:val="批注主题 Char"/>
    <w:basedOn w:val="Char"/>
    <w:link w:val="afffffffffff9"/>
    <w:uiPriority w:val="99"/>
    <w:semiHidden/>
    <w:rsid w:val="005E6F84"/>
    <w:rPr>
      <w:rFonts w:ascii="Calibri" w:hAnsi="Calibri" w:cstheme="minorBidi"/>
      <w:b/>
      <w:bCs/>
      <w:kern w:val="2"/>
      <w:sz w:val="21"/>
      <w:szCs w:val="21"/>
    </w:rPr>
  </w:style>
  <w:style w:type="paragraph" w:styleId="afffffffffffa">
    <w:name w:val="Revision"/>
    <w:hidden/>
    <w:uiPriority w:val="99"/>
    <w:unhideWhenUsed/>
    <w:rsid w:val="003628F3"/>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7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so.com/s?q=%E5%AE%A4%E5%86%85&amp;ie=utf-8&amp;src=internal_wenda_recommend_text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so.com/s?q=%E4%B8%AD%E5%BF%83%E7%BA%BF&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o.com/s?q=%E6%A0%87%E5%BF%97&amp;ie=utf-8&amp;src=internal_wenda_recommend_text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DC868B0C2F4BC6A475C4F9A5889569"/>
        <w:category>
          <w:name w:val="常规"/>
          <w:gallery w:val="placeholder"/>
        </w:category>
        <w:types>
          <w:type w:val="bbPlcHdr"/>
        </w:types>
        <w:behaviors>
          <w:behavior w:val="content"/>
        </w:behaviors>
        <w:guid w:val="{401E4574-F1C6-46DF-B0BC-15DA786BF7A1}"/>
      </w:docPartPr>
      <w:docPartBody>
        <w:p w:rsidR="000D631A" w:rsidRDefault="00803579">
          <w:pPr>
            <w:pStyle w:val="D1DC868B0C2F4BC6A475C4F9A5889569"/>
          </w:pPr>
          <w:r>
            <w:rPr>
              <w:rStyle w:val="a3"/>
              <w:rFonts w:hint="eastAsia"/>
            </w:rPr>
            <w:t>单击或点击此处输入文字。</w:t>
          </w:r>
        </w:p>
      </w:docPartBody>
    </w:docPart>
    <w:docPart>
      <w:docPartPr>
        <w:name w:val="3FFE1E84519E4958B690EE0CAFE12725"/>
        <w:category>
          <w:name w:val="常规"/>
          <w:gallery w:val="placeholder"/>
        </w:category>
        <w:types>
          <w:type w:val="bbPlcHdr"/>
        </w:types>
        <w:behaviors>
          <w:behavior w:val="content"/>
        </w:behaviors>
        <w:guid w:val="{7698B5C2-A2AB-4B13-A9C6-2DD0CFA66D5B}"/>
      </w:docPartPr>
      <w:docPartBody>
        <w:p w:rsidR="000D631A" w:rsidRDefault="00803579">
          <w:pPr>
            <w:pStyle w:val="3FFE1E84519E4958B690EE0CAFE127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4E"/>
    <w:rsid w:val="0003104D"/>
    <w:rsid w:val="000736FD"/>
    <w:rsid w:val="000D3204"/>
    <w:rsid w:val="000D631A"/>
    <w:rsid w:val="00180EE4"/>
    <w:rsid w:val="00325015"/>
    <w:rsid w:val="0033171D"/>
    <w:rsid w:val="00340369"/>
    <w:rsid w:val="00386917"/>
    <w:rsid w:val="003B37AA"/>
    <w:rsid w:val="003C2A3A"/>
    <w:rsid w:val="003E40BA"/>
    <w:rsid w:val="004111E7"/>
    <w:rsid w:val="0046715F"/>
    <w:rsid w:val="004C09E1"/>
    <w:rsid w:val="00524982"/>
    <w:rsid w:val="005961D2"/>
    <w:rsid w:val="005A00C5"/>
    <w:rsid w:val="006178B0"/>
    <w:rsid w:val="00636470"/>
    <w:rsid w:val="00697B1C"/>
    <w:rsid w:val="006C361C"/>
    <w:rsid w:val="006E404B"/>
    <w:rsid w:val="00762E97"/>
    <w:rsid w:val="0079324E"/>
    <w:rsid w:val="00803579"/>
    <w:rsid w:val="00835FB8"/>
    <w:rsid w:val="008C74CF"/>
    <w:rsid w:val="009066AF"/>
    <w:rsid w:val="00924F96"/>
    <w:rsid w:val="009F367E"/>
    <w:rsid w:val="00A92737"/>
    <w:rsid w:val="00B919F8"/>
    <w:rsid w:val="00BE32F1"/>
    <w:rsid w:val="00BF47C4"/>
    <w:rsid w:val="00CA0B65"/>
    <w:rsid w:val="00CA722B"/>
    <w:rsid w:val="00D16BF6"/>
    <w:rsid w:val="00D17B49"/>
    <w:rsid w:val="00D232CB"/>
    <w:rsid w:val="00D23614"/>
    <w:rsid w:val="00D82C6D"/>
    <w:rsid w:val="00E62FA5"/>
    <w:rsid w:val="00E97F78"/>
    <w:rsid w:val="00EB14DE"/>
    <w:rsid w:val="00EF4902"/>
    <w:rsid w:val="00F40C74"/>
    <w:rsid w:val="00F543BF"/>
    <w:rsid w:val="00F9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1DC868B0C2F4BC6A475C4F9A5889569">
    <w:name w:val="D1DC868B0C2F4BC6A475C4F9A5889569"/>
    <w:autoRedefine/>
    <w:qFormat/>
    <w:pPr>
      <w:widowControl w:val="0"/>
      <w:jc w:val="both"/>
    </w:pPr>
    <w:rPr>
      <w:kern w:val="2"/>
      <w:sz w:val="21"/>
      <w:szCs w:val="22"/>
    </w:rPr>
  </w:style>
  <w:style w:type="paragraph" w:customStyle="1" w:styleId="3FFE1E84519E4958B690EE0CAFE12725">
    <w:name w:val="3FFE1E84519E4958B690EE0CAFE12725"/>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70346-CF66-4A78-AFB0-883F04BD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333</TotalTime>
  <Pages>13</Pages>
  <Words>1676</Words>
  <Characters>9557</Characters>
  <Application>Microsoft Office Word</Application>
  <DocSecurity>0</DocSecurity>
  <Lines>79</Lines>
  <Paragraphs>22</Paragraphs>
  <ScaleCrop>false</ScaleCrop>
  <Company>PCMI</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ZLL</dc:creator>
  <cp:lastModifiedBy>李 昂</cp:lastModifiedBy>
  <cp:revision>28</cp:revision>
  <cp:lastPrinted>2024-04-02T00:46:00Z</cp:lastPrinted>
  <dcterms:created xsi:type="dcterms:W3CDTF">2024-04-18T00:43:00Z</dcterms:created>
  <dcterms:modified xsi:type="dcterms:W3CDTF">2024-05-17T07:47:00Z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1A3B6A917DF34C509B012074073FDB2B_13</vt:lpwstr>
  </property>
</Properties>
</file>