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16" w:lineRule="auto"/>
        <w:ind w:firstLine="0" w:firstLineChars="0"/>
        <w:jc w:val="center"/>
        <w:rPr>
          <w:rFonts w:hint="eastAsia" w:ascii="等线 Light" w:hAnsi="等线 Light" w:eastAsia="等线 Light" w:cs="等线 Light"/>
          <w:b/>
          <w:bCs/>
        </w:rPr>
      </w:pPr>
      <w:r>
        <w:rPr>
          <w:rFonts w:hint="eastAsia" w:ascii="等线 Light" w:hAnsi="等线 Light" w:eastAsia="等线 Light" w:cs="等线 Light"/>
          <w:b/>
          <w:bCs/>
        </w:rPr>
        <w:t>中国灾害防御协会团体标准</w:t>
      </w:r>
    </w:p>
    <w:p>
      <w:pPr>
        <w:pStyle w:val="3"/>
        <w:spacing w:line="480" w:lineRule="exact"/>
        <w:rPr>
          <w:rFonts w:asciiTheme="minorEastAsia" w:hAnsiTheme="minorEastAsia"/>
          <w:sz w:val="40"/>
          <w:szCs w:val="40"/>
        </w:rPr>
      </w:pPr>
    </w:p>
    <w:p>
      <w:pPr>
        <w:pStyle w:val="3"/>
        <w:jc w:val="center"/>
        <w:rPr>
          <w:rFonts w:hint="eastAsia" w:ascii="等线 Light" w:hAnsi="等线 Light" w:eastAsia="等线 Light" w:cs="等线 Light"/>
        </w:rPr>
      </w:pPr>
      <w:r>
        <w:rPr>
          <w:rFonts w:hint="eastAsia" w:ascii="等线 Light" w:hAnsi="等线 Light" w:eastAsia="等线 Light" w:cs="等线 Light"/>
        </w:rPr>
        <w:t>油气藏型</w:t>
      </w:r>
      <w:r>
        <w:rPr>
          <w:rFonts w:hint="eastAsia" w:ascii="等线 Light" w:hAnsi="等线 Light" w:eastAsia="等线 Light" w:cs="等线 Light"/>
          <w:lang w:val="en-US" w:eastAsia="zh-CN"/>
        </w:rPr>
        <w:t>地下</w:t>
      </w:r>
      <w:r>
        <w:rPr>
          <w:rFonts w:hint="eastAsia" w:ascii="等线 Light" w:hAnsi="等线 Light" w:eastAsia="等线 Light" w:cs="等线 Light"/>
        </w:rPr>
        <w:t>储气库灾害监测与预警通用要求</w:t>
      </w:r>
    </w:p>
    <w:p>
      <w:pPr>
        <w:pStyle w:val="3"/>
        <w:jc w:val="center"/>
        <w:rPr>
          <w:rFonts w:hint="eastAsia" w:ascii="等线 Light" w:hAnsi="等线 Light" w:eastAsia="等线 Light" w:cs="等线 Light"/>
        </w:rPr>
      </w:pPr>
      <w:r>
        <w:rPr>
          <w:rFonts w:hint="eastAsia" w:ascii="等线 Light" w:hAnsi="等线 Light" w:eastAsia="等线 Light" w:cs="等线 Light"/>
        </w:rPr>
        <w:t>编制说明</w:t>
      </w:r>
    </w:p>
    <w:p>
      <w:pPr>
        <w:jc w:val="center"/>
      </w:pPr>
      <w:r>
        <w:rPr>
          <w:rFonts w:ascii="Times New Roman" w:hAnsi="Times New Roman" w:eastAsia="宋体" w:cs="Times New Roman"/>
          <w:sz w:val="36"/>
          <w:szCs w:val="36"/>
        </w:rPr>
        <w:t>（征求意见稿）</w:t>
      </w:r>
    </w:p>
    <w:p/>
    <w:p/>
    <w:p/>
    <w:p/>
    <w:p/>
    <w:p/>
    <w:p/>
    <w:p/>
    <w:p/>
    <w:p/>
    <w:p/>
    <w:p/>
    <w:p/>
    <w:p/>
    <w:p/>
    <w:p/>
    <w:p/>
    <w:p/>
    <w:p/>
    <w:p>
      <w:pPr>
        <w:jc w:val="center"/>
        <w:rPr>
          <w:b/>
          <w:bCs/>
          <w:sz w:val="32"/>
          <w:szCs w:val="32"/>
        </w:rPr>
      </w:pPr>
      <w:r>
        <w:rPr>
          <w:rFonts w:hint="eastAsia"/>
          <w:b/>
          <w:bCs/>
          <w:sz w:val="32"/>
          <w:szCs w:val="32"/>
        </w:rPr>
        <w:t>编制工</w:t>
      </w:r>
      <w:r>
        <w:rPr>
          <w:b/>
          <w:bCs/>
          <w:sz w:val="32"/>
          <w:szCs w:val="32"/>
        </w:rPr>
        <w:t>作组</w:t>
      </w:r>
    </w:p>
    <w:p>
      <w:pPr>
        <w:jc w:val="center"/>
        <w:rPr>
          <w:sz w:val="32"/>
          <w:szCs w:val="32"/>
          <w:highlight w:val="none"/>
        </w:rPr>
      </w:pPr>
      <w:r>
        <w:rPr>
          <w:rFonts w:hint="eastAsia"/>
          <w:sz w:val="32"/>
          <w:szCs w:val="32"/>
          <w:highlight w:val="none"/>
        </w:rPr>
        <w:t>202</w:t>
      </w:r>
      <w:r>
        <w:rPr>
          <w:rFonts w:hint="eastAsia"/>
          <w:sz w:val="32"/>
          <w:szCs w:val="32"/>
          <w:highlight w:val="none"/>
          <w:lang w:val="en-US" w:eastAsia="zh-CN"/>
        </w:rPr>
        <w:t>4</w:t>
      </w:r>
      <w:r>
        <w:rPr>
          <w:rFonts w:hint="eastAsia"/>
          <w:sz w:val="32"/>
          <w:szCs w:val="32"/>
          <w:highlight w:val="none"/>
        </w:rPr>
        <w:t>年</w:t>
      </w:r>
      <w:r>
        <w:rPr>
          <w:rFonts w:hint="eastAsia"/>
          <w:sz w:val="32"/>
          <w:szCs w:val="32"/>
          <w:highlight w:val="none"/>
          <w:lang w:val="en-US" w:eastAsia="zh-CN"/>
        </w:rPr>
        <w:t>4</w:t>
      </w:r>
      <w:r>
        <w:rPr>
          <w:rFonts w:hint="eastAsia"/>
          <w:sz w:val="32"/>
          <w:szCs w:val="32"/>
          <w:highlight w:val="none"/>
        </w:rPr>
        <w:t>月</w:t>
      </w:r>
    </w:p>
    <w:p/>
    <w:p/>
    <w:p/>
    <w:p/>
    <w:p/>
    <w:p>
      <w:pPr>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油气藏型地下储气库灾害监测与预警通用</w:t>
      </w:r>
      <w:r>
        <w:rPr>
          <w:rFonts w:ascii="Times New Roman" w:hAnsi="Times New Roman" w:eastAsia="黑体" w:cs="Times New Roman"/>
          <w:sz w:val="32"/>
          <w:szCs w:val="32"/>
        </w:rPr>
        <w:t>》（征求意见稿）</w:t>
      </w:r>
    </w:p>
    <w:p>
      <w:pPr>
        <w:ind w:firstLine="640"/>
        <w:jc w:val="center"/>
        <w:rPr>
          <w:rFonts w:ascii="黑体" w:hAnsi="黑体" w:eastAsia="黑体"/>
          <w:sz w:val="28"/>
          <w:szCs w:val="28"/>
        </w:rPr>
      </w:pPr>
      <w:r>
        <w:rPr>
          <w:rFonts w:ascii="Times New Roman" w:hAnsi="Times New Roman" w:eastAsia="黑体" w:cs="Times New Roman"/>
          <w:sz w:val="32"/>
          <w:szCs w:val="32"/>
        </w:rPr>
        <w:t>编制说明</w:t>
      </w:r>
    </w:p>
    <w:p>
      <w:pPr>
        <w:keepNext w:val="0"/>
        <w:keepLines w:val="0"/>
        <w:pageBreakBefore w:val="0"/>
        <w:kinsoku/>
        <w:wordWrap/>
        <w:overflowPunct/>
        <w:topLinePunct w:val="0"/>
        <w:bidi w:val="0"/>
        <w:adjustRightInd/>
        <w:snapToGrid/>
        <w:spacing w:line="360" w:lineRule="auto"/>
        <w:textAlignment w:val="auto"/>
        <w:rPr>
          <w:rFonts w:ascii="黑体" w:hAnsi="黑体" w:eastAsia="黑体"/>
          <w:sz w:val="28"/>
          <w:szCs w:val="28"/>
        </w:rPr>
      </w:pPr>
      <w:r>
        <w:rPr>
          <w:rFonts w:hint="eastAsia" w:ascii="黑体" w:hAnsi="黑体" w:eastAsia="黑体"/>
          <w:sz w:val="28"/>
          <w:szCs w:val="28"/>
          <w:lang w:val="en-US" w:eastAsia="zh-CN"/>
        </w:rPr>
        <w:t>一、</w:t>
      </w:r>
      <w:r>
        <w:rPr>
          <w:rFonts w:hint="eastAsia" w:ascii="黑体" w:hAnsi="黑体" w:eastAsia="黑体"/>
          <w:sz w:val="28"/>
          <w:szCs w:val="28"/>
        </w:rPr>
        <w:t>任务来源</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Times New Roman" w:hAnsi="Times New Roman" w:eastAsia="仿宋" w:cs="仿宋"/>
          <w:sz w:val="28"/>
          <w:szCs w:val="28"/>
          <w:highlight w:val="none"/>
          <w:lang w:val="en-US" w:eastAsia="zh-CN"/>
        </w:rPr>
      </w:pPr>
      <w:r>
        <w:rPr>
          <w:rFonts w:hint="eastAsia" w:ascii="Times New Roman" w:hAnsi="Times New Roman" w:eastAsia="仿宋" w:cs="仿宋"/>
          <w:sz w:val="28"/>
          <w:szCs w:val="28"/>
          <w:highlight w:val="none"/>
          <w:lang w:val="en-US" w:eastAsia="zh-CN"/>
        </w:rPr>
        <w:t>东北石油大学作为牵头单位，联合黑龙江菏沣达能源科技有限公司、大庆油田自动化仪表有限公司、重庆科技学院、大庆油田第一采油厂、中国石油勘探开发研究院地下储库研究所、中国石油集团石油管工程技术研究院、大庆油田勘探开发研究院、大庆油田第六采油厂、中国石化青岛安全工程研究院、胜利油田分公司工程技术管理中心、中石化胜利油田孤岛采油厂、长庆油田分公司勘探开发研究院、华北油田勘探院天然气室、吉林油田储气库项目部、大庆油田设计院有限公司</w:t>
      </w:r>
      <w:r>
        <w:rPr>
          <w:rFonts w:ascii="Times New Roman" w:hAnsi="Times New Roman" w:eastAsia="仿宋" w:cs="Times New Roman"/>
          <w:sz w:val="28"/>
          <w:szCs w:val="28"/>
        </w:rPr>
        <w:t>共同编制本团体标准，于</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月向中国灾害防御协会提交立项申请书，申请</w:t>
      </w:r>
      <w:r>
        <w:rPr>
          <w:rFonts w:hint="eastAsia" w:ascii="Times New Roman" w:hAnsi="Times New Roman" w:eastAsia="仿宋" w:cs="仿宋"/>
          <w:sz w:val="28"/>
          <w:szCs w:val="28"/>
          <w:highlight w:val="none"/>
          <w:lang w:val="en-US" w:eastAsia="zh-CN"/>
        </w:rPr>
        <w:t>《油气藏型地下储气库灾害监测与预警通用》团体标准编制立项。中国灾害防御协会于2021年4月25日召开了《油气藏型地下储气库灾害监测与预警通用》团体标准立项论证会，2021年7月13日印发“中灾协〔2021〕50 号”文件，下达了制定《油气藏型地下储气库灾害监测与预警通用》团体标准的编制任务（计划编号003-2021）。在接受该任务后，牵头单位组织参编单位相关人员共同开展征求意见稿编制工作。</w:t>
      </w:r>
    </w:p>
    <w:p>
      <w:pPr>
        <w:pStyle w:val="2"/>
        <w:rPr>
          <w:rFonts w:hint="eastAsia" w:ascii="黑体" w:hAnsi="黑体" w:eastAsia="黑体" w:cs="黑体"/>
          <w:sz w:val="28"/>
          <w:szCs w:val="28"/>
        </w:rPr>
      </w:pPr>
      <w:r>
        <w:rPr>
          <w:rFonts w:hint="eastAsia" w:ascii="黑体" w:hAnsi="黑体" w:eastAsia="黑体" w:cs="黑体"/>
          <w:sz w:val="28"/>
          <w:szCs w:val="28"/>
          <w:highlight w:val="none"/>
          <w:lang w:val="en-US" w:eastAsia="zh-CN"/>
        </w:rPr>
        <w:t>二、</w:t>
      </w:r>
      <w:r>
        <w:rPr>
          <w:rFonts w:hint="eastAsia" w:ascii="黑体" w:hAnsi="黑体" w:eastAsia="黑体" w:cs="黑体"/>
          <w:sz w:val="28"/>
          <w:szCs w:val="28"/>
        </w:rPr>
        <w:t>标准制定的目的和意义</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地下储气库是一套储存和释放天然气的人工系统，它具有储存量大、经济性好优点，是调节由于季节变化引起的天然气供需不平衡的有效手段，也是长输管线供气中断情况下天然气供给的有效保障。中国正处在天然气快速发展阶段，未来对调峰储气的需求将会不断增长，借鉴欧美天然气消费经验，储气库年工作气量占全国天然气消费量的15%才能确保中国天然气的消费安全。</w:t>
      </w:r>
      <w:r>
        <w:rPr>
          <w:rFonts w:hint="eastAsia" w:ascii="Times New Roman" w:hAnsi="Times New Roman" w:eastAsia="仿宋" w:cs="Times New Roman"/>
          <w:sz w:val="28"/>
          <w:szCs w:val="28"/>
          <w:lang w:val="en-US" w:eastAsia="zh-CN"/>
        </w:rPr>
        <w:t>因此</w:t>
      </w:r>
      <w:r>
        <w:rPr>
          <w:rFonts w:hint="eastAsia" w:ascii="Times New Roman" w:hAnsi="Times New Roman" w:eastAsia="仿宋" w:cs="Times New Roman"/>
          <w:sz w:val="28"/>
          <w:szCs w:val="28"/>
        </w:rPr>
        <w:t>地下储气库安全保障措施建设的必要性</w:t>
      </w:r>
      <w:r>
        <w:rPr>
          <w:rFonts w:hint="eastAsia" w:ascii="Times New Roman" w:hAnsi="Times New Roman" w:eastAsia="仿宋" w:cs="Times New Roman"/>
          <w:sz w:val="28"/>
          <w:szCs w:val="28"/>
          <w:lang w:val="en-US" w:eastAsia="zh-CN"/>
        </w:rPr>
        <w:t>包括：1)</w:t>
      </w:r>
      <w:r>
        <w:rPr>
          <w:rFonts w:hint="eastAsia" w:ascii="Times New Roman" w:hAnsi="Times New Roman" w:eastAsia="仿宋" w:cs="Times New Roman"/>
          <w:sz w:val="28"/>
          <w:szCs w:val="28"/>
        </w:rPr>
        <w:t>地下储气库存储量大，需要安全运行30-50年，需要较高安全系数;</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目前全球油气藏型地下储气库泄露事件频发;</w:t>
      </w:r>
      <w:r>
        <w:rPr>
          <w:rFonts w:hint="eastAsia" w:ascii="Times New Roman" w:hAnsi="Times New Roman" w:eastAsia="仿宋" w:cs="Times New Roman"/>
          <w:sz w:val="28"/>
          <w:szCs w:val="28"/>
          <w:lang w:val="en-US" w:eastAsia="zh-CN"/>
        </w:rPr>
        <w:t>3)目前相关油气藏型地下储气库防灾规划标准存在不足</w:t>
      </w:r>
      <w:r>
        <w:rPr>
          <w:rFonts w:hint="eastAsia" w:ascii="Times New Roman" w:hAnsi="Times New Roman" w:eastAsia="仿宋" w:cs="Times New Roman"/>
          <w:sz w:val="28"/>
          <w:szCs w:val="28"/>
        </w:rPr>
        <w:t>。</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根据国内外</w:t>
      </w:r>
      <w:r>
        <w:rPr>
          <w:rFonts w:hint="eastAsia" w:ascii="Times New Roman" w:hAnsi="Times New Roman" w:eastAsia="仿宋" w:cs="Times New Roman"/>
          <w:sz w:val="28"/>
          <w:szCs w:val="28"/>
          <w:lang w:val="en-US" w:eastAsia="zh-CN"/>
        </w:rPr>
        <w:t>储蓄库</w:t>
      </w:r>
      <w:r>
        <w:rPr>
          <w:rFonts w:hint="eastAsia" w:ascii="Times New Roman" w:hAnsi="Times New Roman" w:eastAsia="仿宋" w:cs="Times New Roman"/>
          <w:sz w:val="28"/>
          <w:szCs w:val="28"/>
        </w:rPr>
        <w:t>的相关经验，</w:t>
      </w:r>
      <w:r>
        <w:rPr>
          <w:rFonts w:hint="eastAsia" w:ascii="Times New Roman" w:hAnsi="Times New Roman" w:eastAsia="仿宋" w:cs="Times New Roman"/>
          <w:sz w:val="28"/>
          <w:szCs w:val="28"/>
          <w:lang w:val="en-US" w:eastAsia="zh-CN"/>
        </w:rPr>
        <w:t>地下储蓄库不仅存在断层复杂、埋藏深度大、运行压力高、大吞大吐、强注强采等问题，而且</w:t>
      </w:r>
      <w:r>
        <w:rPr>
          <w:rFonts w:hint="eastAsia" w:ascii="Times New Roman" w:hAnsi="Times New Roman" w:eastAsia="仿宋" w:cs="Times New Roman"/>
          <w:sz w:val="28"/>
          <w:szCs w:val="28"/>
        </w:rPr>
        <w:t>枯竭油气藏储气库使用了相当数量的改造过钻井，在各种事故根源中，钻井损坏引发的事故次数最多。根据中国天然气资源与市场的匹配及利用海外天然气的战略部署，中国将形成四大区域性联网协调的储气库群：东北储气库群、华北储气库群、长江中下游储气库群、珠江三角洲LNG-地下储气库群。截至2020年，国内已有共71座地下储气库，主要分布在华北、东北、西南等7个地区。虽然所有的建成储气库都严格按照安全标准建设，安全系数较高。但地下储气库存在不可预见的不可抗力现象发生，容易引起储气库泄漏，造成重大灾害。国内外尚且没有一套完整的地下储气库监测体系用于对地下储气库安全性实时监测，因此有必要建立一套地下储气库灾害监测与智能预警系统。</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为了保证地下储气库的安全性和可靠性，需要对其进行实时监测。监测体系主要包括圈闭密封性监测、井筒动态监测、内部运行动态和地面设施监测。</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sz w:val="28"/>
          <w:szCs w:val="28"/>
          <w:highlight w:val="none"/>
        </w:rPr>
      </w:pP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国内外相关标准概况</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国内外已发布的标准中，缺少与本标准直接相关的技术标准。目前国内已经建立了SY/T 6805-2017 油气藏型地下储气库安全技术规程和SY/T 6848-2012 地下储气库设计规范两项行业标准，但是，并没有针对油藏型地下储气库</w:t>
      </w:r>
      <w:r>
        <w:rPr>
          <w:rFonts w:hint="eastAsia" w:ascii="Times New Roman" w:hAnsi="Times New Roman" w:eastAsia="仿宋" w:cs="Times New Roman"/>
          <w:sz w:val="28"/>
          <w:szCs w:val="28"/>
          <w:lang w:val="en-US" w:eastAsia="zh-CN"/>
        </w:rPr>
        <w:t>灾害监测与预警的相关</w:t>
      </w:r>
      <w:r>
        <w:rPr>
          <w:rFonts w:hint="eastAsia" w:ascii="Times New Roman" w:hAnsi="Times New Roman" w:eastAsia="仿宋" w:cs="Times New Roman"/>
          <w:sz w:val="28"/>
          <w:szCs w:val="28"/>
        </w:rPr>
        <w:t>标准。</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由于目前专门针对储气库设计、建设、运行的标准或规范，目前只有德国（DIN EN 1918-1和-2）、加拿大（CSA Z341-02）和欧盟（CCS指令）具有相应的法规和标准，其中CCS为二氧化碳地层存储规定标准，对储气库有一定的参考价值。EN 1918标准和CSA Z341标准主要目标包括：① 对所储存气体能够长期防漏，须在勘探期间完成泄漏风险论证，在建设和运行时必须保持防漏措施的完整性。② 环境保护目标，确保已经详细了解周围的地层情况，并且保护得当，没有不可接受的地表变动或影响，不会对地下环境造成不可接受的影响。③ 不会为公众带来不可接受的安全风险，采取措施降低爆裂或泄漏所带来的风险和不良后果。④ 必须制定监测系统和程序。</w:t>
      </w:r>
    </w:p>
    <w:p>
      <w:pPr>
        <w:spacing w:before="156" w:beforeLines="50" w:after="156" w:afterLines="50"/>
        <w:ind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、编制原则</w:t>
      </w:r>
    </w:p>
    <w:p>
      <w:pPr>
        <w:ind w:firstLine="560"/>
        <w:rPr>
          <w:rFonts w:hint="default" w:ascii="Times New Roman" w:hAnsi="Times New Roman" w:eastAsia="仿宋" w:cs="Times New Roman"/>
          <w:sz w:val="28"/>
          <w:szCs w:val="28"/>
          <w:lang w:val="en-US" w:eastAsia="zh-CN"/>
        </w:rPr>
      </w:pPr>
      <w:r>
        <w:rPr>
          <w:rFonts w:ascii="Times New Roman" w:hAnsi="Times New Roman" w:eastAsia="仿宋" w:cs="Times New Roman"/>
          <w:sz w:val="28"/>
          <w:szCs w:val="28"/>
        </w:rPr>
        <w:t>1、注重实用性，适用于</w:t>
      </w:r>
      <w:r>
        <w:rPr>
          <w:rFonts w:hint="eastAsia" w:ascii="Times New Roman" w:hAnsi="Times New Roman" w:eastAsia="仿宋" w:cs="Times New Roman"/>
          <w:sz w:val="28"/>
          <w:szCs w:val="28"/>
          <w:lang w:val="en-US" w:eastAsia="zh-CN"/>
        </w:rPr>
        <w:t>油气藏型地下储气库的灾害监测和预警</w:t>
      </w: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包括：监测设备布置、</w:t>
      </w:r>
      <w:r>
        <w:rPr>
          <w:rFonts w:hint="eastAsia" w:ascii="Times New Roman" w:hAnsi="Times New Roman" w:eastAsia="仿宋" w:cs="Times New Roman"/>
          <w:sz w:val="28"/>
          <w:szCs w:val="28"/>
        </w:rPr>
        <w:t>日常资料获取、日常运行、检测与评价、预警、</w:t>
      </w:r>
      <w:r>
        <w:rPr>
          <w:rFonts w:hint="eastAsia" w:ascii="Times New Roman" w:hAnsi="Times New Roman" w:eastAsia="仿宋" w:cs="Times New Roman"/>
          <w:sz w:val="28"/>
          <w:szCs w:val="28"/>
          <w:lang w:val="en-US" w:eastAsia="zh-CN"/>
        </w:rPr>
        <w:t>监测与预警相关技术以及安全培训内容。</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2、遵循应急救援领域的国家标准和行业标准，与现行的标准规范无重复或冲突。</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3、本标准定位为推荐性团体标准。</w:t>
      </w:r>
    </w:p>
    <w:p>
      <w:pPr>
        <w:spacing w:before="156" w:beforeLines="50" w:after="156" w:afterLines="50"/>
        <w:ind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与现行法律法规的关系</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1、本标准遵守并执行现行的法律、法规。</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六、起草单位和起草人</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参编</w:t>
      </w:r>
      <w:r>
        <w:rPr>
          <w:rFonts w:hint="eastAsia" w:ascii="仿宋" w:hAnsi="仿宋" w:eastAsia="仿宋" w:cs="仿宋"/>
          <w:sz w:val="28"/>
          <w:szCs w:val="28"/>
        </w:rPr>
        <w:t>单位：东北石油大学、黑龙江菏沣达能源科技有限公司、</w:t>
      </w:r>
      <w:r>
        <w:rPr>
          <w:rFonts w:hint="eastAsia" w:ascii="仿宋" w:hAnsi="仿宋" w:eastAsia="仿宋" w:cs="仿宋"/>
          <w:sz w:val="28"/>
          <w:szCs w:val="28"/>
          <w:highlight w:val="none"/>
          <w:lang w:val="en-US" w:eastAsia="zh-CN"/>
        </w:rPr>
        <w:t>大庆油田自动化仪表有限公司、重庆科技学院、大庆油田第一采油厂、中国石油勘探开发研究院地下储库研究所、中国石油集团石油管工程技术研究院、大庆油田勘探开发研究院、大庆油田第六采油厂、中国石化青岛安全工程研究院、胜利油田分公司工程技术管理中心、中石化胜利油田孤岛采油厂、长庆油田分公司勘探开发研究院、华北油田勘探院天然气室、</w:t>
      </w:r>
      <w:r>
        <w:rPr>
          <w:rFonts w:hint="eastAsia" w:ascii="仿宋" w:hAnsi="仿宋" w:eastAsia="仿宋" w:cs="仿宋"/>
          <w:sz w:val="28"/>
          <w:szCs w:val="28"/>
        </w:rPr>
        <w:t>吉林油田储气库项目部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大庆油田设计院有限公司</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主要</w:t>
      </w:r>
      <w:r>
        <w:rPr>
          <w:rFonts w:hint="eastAsia" w:ascii="仿宋" w:hAnsi="仿宋" w:eastAsia="仿宋" w:cs="仿宋"/>
          <w:sz w:val="28"/>
          <w:szCs w:val="28"/>
          <w:lang w:val="en-US" w:eastAsia="zh-CN"/>
        </w:rPr>
        <w:t>参编</w:t>
      </w:r>
      <w:r>
        <w:rPr>
          <w:rFonts w:hint="eastAsia" w:ascii="仿宋" w:hAnsi="仿宋" w:eastAsia="仿宋" w:cs="仿宋"/>
          <w:sz w:val="28"/>
          <w:szCs w:val="28"/>
        </w:rPr>
        <w:t>人</w:t>
      </w:r>
      <w:r>
        <w:rPr>
          <w:rFonts w:hint="eastAsia" w:ascii="仿宋" w:hAnsi="仿宋" w:eastAsia="仿宋" w:cs="仿宋"/>
          <w:sz w:val="28"/>
          <w:szCs w:val="28"/>
          <w:lang w:val="en-US" w:eastAsia="zh-CN"/>
        </w:rPr>
        <w:t>员</w:t>
      </w:r>
      <w:r>
        <w:rPr>
          <w:rFonts w:hint="eastAsia" w:ascii="仿宋" w:hAnsi="仿宋" w:eastAsia="仿宋" w:cs="仿宋"/>
          <w:sz w:val="28"/>
          <w:szCs w:val="28"/>
        </w:rPr>
        <w:t>：孙先达</w:t>
      </w:r>
      <w:r>
        <w:rPr>
          <w:rFonts w:hint="eastAsia" w:ascii="仿宋" w:hAnsi="仿宋" w:eastAsia="仿宋" w:cs="仿宋"/>
          <w:sz w:val="28"/>
          <w:szCs w:val="28"/>
          <w:lang w:eastAsia="zh-CN"/>
        </w:rPr>
        <w:t>、</w:t>
      </w:r>
      <w:r>
        <w:rPr>
          <w:rFonts w:hint="eastAsia" w:ascii="仿宋" w:hAnsi="仿宋" w:eastAsia="仿宋" w:cs="仿宋"/>
          <w:sz w:val="28"/>
          <w:szCs w:val="28"/>
        </w:rPr>
        <w:t>汤文浩</w:t>
      </w:r>
      <w:r>
        <w:rPr>
          <w:rFonts w:hint="eastAsia" w:ascii="仿宋" w:hAnsi="仿宋" w:eastAsia="仿宋" w:cs="仿宋"/>
          <w:sz w:val="28"/>
          <w:szCs w:val="28"/>
          <w:lang w:eastAsia="zh-CN"/>
        </w:rPr>
        <w:t>、</w:t>
      </w:r>
      <w:r>
        <w:rPr>
          <w:rFonts w:hint="eastAsia" w:ascii="仿宋" w:hAnsi="仿宋" w:eastAsia="仿宋" w:cs="仿宋"/>
          <w:sz w:val="28"/>
          <w:szCs w:val="28"/>
        </w:rPr>
        <w:t>许承武</w:t>
      </w:r>
      <w:r>
        <w:rPr>
          <w:rFonts w:hint="eastAsia" w:ascii="仿宋" w:hAnsi="仿宋" w:eastAsia="仿宋" w:cs="仿宋"/>
          <w:sz w:val="28"/>
          <w:szCs w:val="28"/>
          <w:lang w:eastAsia="zh-CN"/>
        </w:rPr>
        <w:t>、</w:t>
      </w:r>
      <w:r>
        <w:rPr>
          <w:rFonts w:hint="eastAsia" w:ascii="仿宋" w:hAnsi="仿宋" w:eastAsia="仿宋" w:cs="仿宋"/>
          <w:sz w:val="28"/>
          <w:szCs w:val="28"/>
        </w:rPr>
        <w:t>赵玲</w:t>
      </w:r>
      <w:r>
        <w:rPr>
          <w:rFonts w:hint="eastAsia" w:ascii="仿宋" w:hAnsi="仿宋" w:eastAsia="仿宋" w:cs="仿宋"/>
          <w:sz w:val="28"/>
          <w:szCs w:val="28"/>
          <w:lang w:eastAsia="zh-CN"/>
        </w:rPr>
        <w:t>、</w:t>
      </w:r>
      <w:r>
        <w:rPr>
          <w:rFonts w:hint="eastAsia" w:ascii="仿宋" w:hAnsi="仿宋" w:eastAsia="仿宋" w:cs="仿宋"/>
          <w:sz w:val="28"/>
          <w:szCs w:val="28"/>
        </w:rPr>
        <w:t>郑雅丽</w:t>
      </w:r>
      <w:r>
        <w:rPr>
          <w:rFonts w:hint="eastAsia" w:ascii="仿宋" w:hAnsi="仿宋" w:eastAsia="仿宋" w:cs="仿宋"/>
          <w:sz w:val="28"/>
          <w:szCs w:val="28"/>
          <w:lang w:eastAsia="zh-CN"/>
        </w:rPr>
        <w:t>、</w:t>
      </w:r>
      <w:r>
        <w:rPr>
          <w:rFonts w:hint="eastAsia" w:ascii="仿宋" w:hAnsi="仿宋" w:eastAsia="仿宋" w:cs="仿宋"/>
          <w:sz w:val="28"/>
          <w:szCs w:val="28"/>
        </w:rPr>
        <w:t>罗金恒</w:t>
      </w:r>
      <w:r>
        <w:rPr>
          <w:rFonts w:hint="eastAsia" w:ascii="仿宋" w:hAnsi="仿宋" w:eastAsia="仿宋" w:cs="仿宋"/>
          <w:sz w:val="28"/>
          <w:szCs w:val="28"/>
          <w:lang w:eastAsia="zh-CN"/>
        </w:rPr>
        <w:t>、</w:t>
      </w:r>
      <w:r>
        <w:rPr>
          <w:rFonts w:hint="eastAsia" w:ascii="仿宋" w:hAnsi="仿宋" w:eastAsia="仿宋" w:cs="仿宋"/>
          <w:sz w:val="28"/>
          <w:szCs w:val="28"/>
        </w:rPr>
        <w:t>张云峰</w:t>
      </w:r>
      <w:r>
        <w:rPr>
          <w:rFonts w:hint="eastAsia" w:ascii="仿宋" w:hAnsi="仿宋" w:eastAsia="仿宋" w:cs="仿宋"/>
          <w:sz w:val="28"/>
          <w:szCs w:val="28"/>
          <w:lang w:eastAsia="zh-CN"/>
        </w:rPr>
        <w:t>、</w:t>
      </w:r>
      <w:r>
        <w:rPr>
          <w:rFonts w:hint="eastAsia" w:ascii="仿宋" w:hAnsi="仿宋" w:eastAsia="仿宋" w:cs="仿宋"/>
          <w:sz w:val="28"/>
          <w:szCs w:val="28"/>
        </w:rPr>
        <w:t>赵万春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李婷婷、张孟镇、</w:t>
      </w:r>
      <w:r>
        <w:rPr>
          <w:rFonts w:hint="eastAsia" w:ascii="仿宋" w:hAnsi="仿宋" w:eastAsia="仿宋" w:cs="仿宋"/>
          <w:sz w:val="28"/>
          <w:szCs w:val="28"/>
        </w:rPr>
        <w:t>贾善坡</w:t>
      </w:r>
      <w:r>
        <w:rPr>
          <w:rFonts w:hint="eastAsia" w:ascii="仿宋" w:hAnsi="仿宋" w:eastAsia="仿宋" w:cs="仿宋"/>
          <w:sz w:val="28"/>
          <w:szCs w:val="28"/>
          <w:lang w:eastAsia="zh-CN"/>
        </w:rPr>
        <w:t>、</w:t>
      </w:r>
      <w:r>
        <w:rPr>
          <w:rFonts w:hint="eastAsia" w:ascii="仿宋" w:hAnsi="仿宋" w:eastAsia="仿宋" w:cs="仿宋"/>
          <w:sz w:val="28"/>
          <w:szCs w:val="28"/>
        </w:rPr>
        <w:t>孟令东</w:t>
      </w:r>
      <w:r>
        <w:rPr>
          <w:rFonts w:hint="eastAsia" w:ascii="仿宋" w:hAnsi="仿宋" w:eastAsia="仿宋" w:cs="仿宋"/>
          <w:sz w:val="28"/>
          <w:szCs w:val="28"/>
          <w:lang w:eastAsia="zh-CN"/>
        </w:rPr>
        <w:t>、</w:t>
      </w:r>
      <w:r>
        <w:rPr>
          <w:rFonts w:hint="eastAsia" w:ascii="仿宋" w:hAnsi="仿宋" w:eastAsia="仿宋" w:cs="仿宋"/>
          <w:sz w:val="28"/>
          <w:szCs w:val="28"/>
        </w:rPr>
        <w:t>刘斌</w:t>
      </w:r>
      <w:r>
        <w:rPr>
          <w:rFonts w:hint="eastAsia" w:ascii="仿宋" w:hAnsi="仿宋" w:eastAsia="仿宋" w:cs="仿宋"/>
          <w:sz w:val="28"/>
          <w:szCs w:val="28"/>
          <w:lang w:eastAsia="zh-CN"/>
        </w:rPr>
        <w:t>、</w:t>
      </w:r>
      <w:r>
        <w:rPr>
          <w:rFonts w:hint="eastAsia" w:ascii="仿宋" w:hAnsi="仿宋" w:eastAsia="仿宋" w:cs="仿宋"/>
          <w:sz w:val="28"/>
          <w:szCs w:val="28"/>
        </w:rPr>
        <w:t>耿岱</w:t>
      </w:r>
      <w:r>
        <w:rPr>
          <w:rFonts w:hint="eastAsia" w:ascii="仿宋" w:hAnsi="仿宋" w:eastAsia="仿宋" w:cs="仿宋"/>
          <w:sz w:val="28"/>
          <w:szCs w:val="28"/>
          <w:lang w:eastAsia="zh-CN"/>
        </w:rPr>
        <w:t>、</w:t>
      </w:r>
      <w:r>
        <w:rPr>
          <w:rFonts w:hint="eastAsia" w:ascii="仿宋" w:hAnsi="仿宋" w:eastAsia="仿宋" w:cs="仿宋"/>
          <w:sz w:val="28"/>
          <w:szCs w:val="28"/>
        </w:rPr>
        <w:t>刘志东</w:t>
      </w:r>
      <w:r>
        <w:rPr>
          <w:rFonts w:hint="eastAsia" w:ascii="仿宋" w:hAnsi="仿宋" w:eastAsia="仿宋" w:cs="仿宋"/>
          <w:sz w:val="28"/>
          <w:szCs w:val="28"/>
          <w:lang w:eastAsia="zh-CN"/>
        </w:rPr>
        <w:t>、</w:t>
      </w:r>
      <w:r>
        <w:rPr>
          <w:rFonts w:hint="eastAsia" w:ascii="仿宋" w:hAnsi="仿宋" w:eastAsia="仿宋" w:cs="仿宋"/>
          <w:sz w:val="28"/>
          <w:szCs w:val="28"/>
        </w:rPr>
        <w:t>田枫</w:t>
      </w:r>
      <w:r>
        <w:rPr>
          <w:rFonts w:hint="eastAsia" w:ascii="仿宋" w:hAnsi="仿宋" w:eastAsia="仿宋" w:cs="仿宋"/>
          <w:sz w:val="28"/>
          <w:szCs w:val="28"/>
          <w:lang w:eastAsia="zh-CN"/>
        </w:rPr>
        <w:t>、</w:t>
      </w:r>
      <w:r>
        <w:rPr>
          <w:rFonts w:hint="eastAsia" w:ascii="仿宋" w:hAnsi="仿宋" w:eastAsia="仿宋" w:cs="仿宋"/>
          <w:sz w:val="28"/>
          <w:szCs w:val="28"/>
        </w:rPr>
        <w:t>刘芳</w:t>
      </w:r>
      <w:r>
        <w:rPr>
          <w:rFonts w:hint="eastAsia" w:ascii="仿宋" w:hAnsi="仿宋" w:eastAsia="仿宋" w:cs="仿宋"/>
          <w:sz w:val="28"/>
          <w:szCs w:val="28"/>
          <w:lang w:eastAsia="zh-CN"/>
        </w:rPr>
        <w:t>、</w:t>
      </w:r>
      <w:r>
        <w:rPr>
          <w:rFonts w:hint="eastAsia" w:ascii="仿宋" w:hAnsi="仿宋" w:eastAsia="仿宋" w:cs="仿宋"/>
          <w:sz w:val="28"/>
          <w:szCs w:val="28"/>
        </w:rPr>
        <w:t>张雷</w:t>
      </w:r>
      <w:r>
        <w:rPr>
          <w:rFonts w:hint="eastAsia" w:ascii="仿宋" w:hAnsi="仿宋" w:eastAsia="仿宋" w:cs="仿宋"/>
          <w:sz w:val="28"/>
          <w:szCs w:val="28"/>
          <w:lang w:eastAsia="zh-CN"/>
        </w:rPr>
        <w:t>、</w:t>
      </w:r>
      <w:r>
        <w:rPr>
          <w:rFonts w:hint="eastAsia" w:ascii="仿宋" w:hAnsi="仿宋" w:eastAsia="仿宋" w:cs="仿宋"/>
          <w:sz w:val="28"/>
          <w:szCs w:val="28"/>
        </w:rPr>
        <w:t>张岩</w:t>
      </w:r>
      <w:r>
        <w:rPr>
          <w:rFonts w:hint="eastAsia" w:ascii="仿宋" w:hAnsi="仿宋" w:eastAsia="仿宋" w:cs="仿宋"/>
          <w:sz w:val="28"/>
          <w:szCs w:val="28"/>
          <w:lang w:eastAsia="zh-CN"/>
        </w:rPr>
        <w:t>、</w:t>
      </w:r>
      <w:r>
        <w:rPr>
          <w:rFonts w:hint="eastAsia" w:ascii="仿宋" w:hAnsi="仿宋" w:eastAsia="仿宋" w:cs="仿宋"/>
          <w:sz w:val="28"/>
          <w:szCs w:val="28"/>
        </w:rPr>
        <w:t>解红涛</w:t>
      </w:r>
      <w:r>
        <w:rPr>
          <w:rFonts w:hint="eastAsia" w:ascii="仿宋" w:hAnsi="仿宋" w:eastAsia="仿宋" w:cs="仿宋"/>
          <w:sz w:val="28"/>
          <w:szCs w:val="28"/>
          <w:lang w:eastAsia="zh-CN"/>
        </w:rPr>
        <w:t>、</w:t>
      </w:r>
      <w:r>
        <w:rPr>
          <w:rFonts w:hint="eastAsia" w:ascii="仿宋" w:hAnsi="仿宋" w:eastAsia="仿宋" w:cs="仿宋"/>
          <w:sz w:val="28"/>
          <w:szCs w:val="28"/>
        </w:rPr>
        <w:t>程亮</w:t>
      </w:r>
      <w:r>
        <w:rPr>
          <w:rFonts w:hint="eastAsia" w:ascii="仿宋" w:hAnsi="仿宋" w:eastAsia="仿宋" w:cs="仿宋"/>
          <w:sz w:val="28"/>
          <w:szCs w:val="28"/>
          <w:lang w:eastAsia="zh-CN"/>
        </w:rPr>
        <w:t>、</w:t>
      </w:r>
      <w:r>
        <w:rPr>
          <w:rFonts w:hint="eastAsia" w:ascii="仿宋" w:hAnsi="仿宋" w:eastAsia="仿宋" w:cs="仿宋"/>
          <w:sz w:val="28"/>
          <w:szCs w:val="28"/>
        </w:rPr>
        <w:t>韩玉祥</w:t>
      </w:r>
      <w:r>
        <w:rPr>
          <w:rFonts w:hint="eastAsia" w:ascii="仿宋" w:hAnsi="仿宋" w:eastAsia="仿宋" w:cs="仿宋"/>
          <w:sz w:val="28"/>
          <w:szCs w:val="28"/>
          <w:lang w:eastAsia="zh-CN"/>
        </w:rPr>
        <w:t>、</w:t>
      </w:r>
      <w:r>
        <w:rPr>
          <w:rFonts w:hint="eastAsia" w:ascii="仿宋" w:hAnsi="仿宋" w:eastAsia="仿宋" w:cs="仿宋"/>
          <w:sz w:val="28"/>
          <w:szCs w:val="28"/>
        </w:rPr>
        <w:t>佟巍</w:t>
      </w:r>
      <w:r>
        <w:rPr>
          <w:rFonts w:hint="eastAsia" w:ascii="仿宋" w:hAnsi="仿宋" w:eastAsia="仿宋" w:cs="仿宋"/>
          <w:sz w:val="28"/>
          <w:szCs w:val="28"/>
          <w:lang w:eastAsia="zh-CN"/>
        </w:rPr>
        <w:t>、</w:t>
      </w:r>
      <w:r>
        <w:rPr>
          <w:rFonts w:hint="eastAsia" w:ascii="仿宋" w:hAnsi="仿宋" w:eastAsia="仿宋" w:cs="仿宋"/>
          <w:sz w:val="28"/>
          <w:szCs w:val="28"/>
        </w:rPr>
        <w:t>王朋珍</w:t>
      </w:r>
      <w:r>
        <w:rPr>
          <w:rFonts w:hint="eastAsia" w:ascii="仿宋" w:hAnsi="仿宋" w:eastAsia="仿宋" w:cs="仿宋"/>
          <w:sz w:val="28"/>
          <w:szCs w:val="28"/>
          <w:lang w:eastAsia="zh-CN"/>
        </w:rPr>
        <w:t>、</w:t>
      </w:r>
      <w:r>
        <w:rPr>
          <w:rFonts w:hint="eastAsia" w:ascii="仿宋" w:hAnsi="仿宋" w:eastAsia="仿宋" w:cs="仿宋"/>
          <w:sz w:val="28"/>
          <w:szCs w:val="28"/>
        </w:rPr>
        <w:t>张晓东</w:t>
      </w:r>
      <w:r>
        <w:rPr>
          <w:rFonts w:hint="eastAsia" w:ascii="仿宋" w:hAnsi="仿宋" w:eastAsia="仿宋" w:cs="仿宋"/>
          <w:sz w:val="28"/>
          <w:szCs w:val="28"/>
          <w:lang w:eastAsia="zh-CN"/>
        </w:rPr>
        <w:t>、</w:t>
      </w:r>
      <w:r>
        <w:rPr>
          <w:rFonts w:hint="eastAsia" w:ascii="仿宋" w:hAnsi="仿宋" w:eastAsia="仿宋" w:cs="仿宋"/>
          <w:sz w:val="28"/>
          <w:szCs w:val="28"/>
        </w:rPr>
        <w:t>黄伟</w:t>
      </w:r>
      <w:r>
        <w:rPr>
          <w:rFonts w:hint="eastAsia" w:ascii="仿宋" w:hAnsi="仿宋" w:eastAsia="仿宋" w:cs="仿宋"/>
          <w:sz w:val="28"/>
          <w:szCs w:val="28"/>
          <w:lang w:eastAsia="zh-CN"/>
        </w:rPr>
        <w:t>、</w:t>
      </w:r>
      <w:r>
        <w:rPr>
          <w:rFonts w:hint="eastAsia" w:ascii="仿宋" w:hAnsi="仿宋" w:eastAsia="仿宋" w:cs="仿宋"/>
          <w:sz w:val="28"/>
          <w:szCs w:val="28"/>
        </w:rPr>
        <w:t>高涛</w:t>
      </w:r>
      <w:r>
        <w:rPr>
          <w:rFonts w:hint="eastAsia" w:ascii="仿宋" w:hAnsi="仿宋" w:eastAsia="仿宋" w:cs="仿宋"/>
          <w:sz w:val="28"/>
          <w:szCs w:val="28"/>
          <w:lang w:eastAsia="zh-CN"/>
        </w:rPr>
        <w:t>、</w:t>
      </w:r>
      <w:r>
        <w:rPr>
          <w:rFonts w:hint="eastAsia" w:ascii="仿宋" w:hAnsi="仿宋" w:eastAsia="仿宋" w:cs="仿宋"/>
          <w:sz w:val="28"/>
          <w:szCs w:val="28"/>
        </w:rPr>
        <w:t>康德江</w:t>
      </w:r>
      <w:r>
        <w:rPr>
          <w:rFonts w:hint="eastAsia" w:ascii="仿宋" w:hAnsi="仿宋" w:eastAsia="仿宋" w:cs="仿宋"/>
          <w:sz w:val="28"/>
          <w:szCs w:val="28"/>
          <w:lang w:eastAsia="zh-CN"/>
        </w:rPr>
        <w:t>、</w:t>
      </w:r>
      <w:r>
        <w:rPr>
          <w:rFonts w:hint="eastAsia" w:ascii="仿宋" w:hAnsi="仿宋" w:eastAsia="仿宋" w:cs="仿宋"/>
          <w:sz w:val="28"/>
          <w:szCs w:val="28"/>
        </w:rPr>
        <w:t>王鹏</w:t>
      </w:r>
      <w:r>
        <w:rPr>
          <w:rFonts w:hint="eastAsia" w:ascii="仿宋" w:hAnsi="仿宋" w:eastAsia="仿宋" w:cs="仿宋"/>
          <w:sz w:val="28"/>
          <w:szCs w:val="28"/>
          <w:lang w:eastAsia="zh-CN"/>
        </w:rPr>
        <w:t>、</w:t>
      </w:r>
      <w:r>
        <w:rPr>
          <w:rFonts w:hint="eastAsia" w:ascii="仿宋" w:hAnsi="仿宋" w:eastAsia="仿宋" w:cs="仿宋"/>
          <w:sz w:val="28"/>
          <w:szCs w:val="28"/>
        </w:rPr>
        <w:t>于复东</w:t>
      </w:r>
      <w:r>
        <w:rPr>
          <w:rFonts w:hint="eastAsia" w:ascii="仿宋" w:hAnsi="仿宋" w:eastAsia="仿宋" w:cs="仿宋"/>
          <w:sz w:val="28"/>
          <w:szCs w:val="28"/>
          <w:lang w:eastAsia="zh-CN"/>
        </w:rPr>
        <w:t>、</w:t>
      </w:r>
      <w:r>
        <w:rPr>
          <w:rFonts w:hint="eastAsia" w:ascii="仿宋" w:hAnsi="仿宋" w:eastAsia="仿宋" w:cs="仿宋"/>
          <w:sz w:val="28"/>
          <w:szCs w:val="28"/>
        </w:rPr>
        <w:t>肖千祝</w:t>
      </w:r>
      <w:r>
        <w:rPr>
          <w:rFonts w:hint="eastAsia" w:ascii="仿宋" w:hAnsi="仿宋" w:eastAsia="仿宋" w:cs="仿宋"/>
          <w:sz w:val="28"/>
          <w:szCs w:val="28"/>
          <w:lang w:eastAsia="zh-CN"/>
        </w:rPr>
        <w:t>、</w:t>
      </w:r>
      <w:r>
        <w:rPr>
          <w:rFonts w:hint="eastAsia" w:ascii="仿宋" w:hAnsi="仿宋" w:eastAsia="仿宋" w:cs="仿宋"/>
          <w:sz w:val="28"/>
          <w:szCs w:val="28"/>
        </w:rPr>
        <w:t>凡文科</w:t>
      </w:r>
      <w:r>
        <w:rPr>
          <w:rFonts w:hint="eastAsia" w:ascii="仿宋" w:hAnsi="仿宋" w:eastAsia="仿宋" w:cs="仿宋"/>
          <w:sz w:val="28"/>
          <w:szCs w:val="28"/>
          <w:lang w:eastAsia="zh-CN"/>
        </w:rPr>
        <w:t>、</w:t>
      </w:r>
      <w:r>
        <w:rPr>
          <w:rFonts w:hint="eastAsia" w:ascii="仿宋" w:hAnsi="仿宋" w:eastAsia="仿宋" w:cs="仿宋"/>
          <w:sz w:val="28"/>
          <w:szCs w:val="28"/>
        </w:rPr>
        <w:t>李勇</w:t>
      </w:r>
      <w:r>
        <w:rPr>
          <w:rFonts w:hint="eastAsia" w:ascii="仿宋" w:hAnsi="仿宋" w:eastAsia="仿宋" w:cs="仿宋"/>
          <w:sz w:val="28"/>
          <w:szCs w:val="28"/>
          <w:lang w:eastAsia="zh-CN"/>
        </w:rPr>
        <w:t>、</w:t>
      </w:r>
      <w:r>
        <w:rPr>
          <w:rFonts w:hint="eastAsia" w:ascii="仿宋" w:hAnsi="仿宋" w:eastAsia="仿宋" w:cs="仿宋"/>
          <w:sz w:val="28"/>
          <w:szCs w:val="28"/>
        </w:rPr>
        <w:t>马清明</w:t>
      </w:r>
      <w:r>
        <w:rPr>
          <w:rFonts w:hint="eastAsia" w:ascii="仿宋" w:hAnsi="仿宋" w:eastAsia="仿宋" w:cs="仿宋"/>
          <w:sz w:val="28"/>
          <w:szCs w:val="28"/>
          <w:lang w:eastAsia="zh-CN"/>
        </w:rPr>
        <w:t>、</w:t>
      </w:r>
      <w:r>
        <w:rPr>
          <w:rFonts w:hint="eastAsia" w:ascii="仿宋" w:hAnsi="仿宋" w:eastAsia="仿宋" w:cs="仿宋"/>
          <w:sz w:val="28"/>
          <w:szCs w:val="28"/>
        </w:rPr>
        <w:t>姚秀田</w:t>
      </w:r>
      <w:r>
        <w:rPr>
          <w:rFonts w:hint="eastAsia" w:ascii="仿宋" w:hAnsi="仿宋" w:eastAsia="仿宋" w:cs="仿宋"/>
          <w:sz w:val="28"/>
          <w:szCs w:val="28"/>
          <w:lang w:eastAsia="zh-CN"/>
        </w:rPr>
        <w:t>、</w:t>
      </w:r>
      <w:r>
        <w:rPr>
          <w:rFonts w:hint="eastAsia" w:ascii="仿宋" w:hAnsi="仿宋" w:eastAsia="仿宋" w:cs="仿宋"/>
          <w:sz w:val="28"/>
          <w:szCs w:val="28"/>
        </w:rPr>
        <w:t>王继平</w:t>
      </w:r>
      <w:r>
        <w:rPr>
          <w:rFonts w:hint="eastAsia" w:ascii="仿宋" w:hAnsi="仿宋" w:eastAsia="仿宋" w:cs="仿宋"/>
          <w:sz w:val="28"/>
          <w:szCs w:val="28"/>
          <w:lang w:eastAsia="zh-CN"/>
        </w:rPr>
        <w:t>、</w:t>
      </w:r>
      <w:r>
        <w:rPr>
          <w:rFonts w:hint="eastAsia" w:ascii="仿宋" w:hAnsi="仿宋" w:eastAsia="仿宋" w:cs="仿宋"/>
          <w:sz w:val="28"/>
          <w:szCs w:val="28"/>
        </w:rPr>
        <w:t>张建国</w:t>
      </w:r>
      <w:r>
        <w:rPr>
          <w:rFonts w:hint="eastAsia" w:ascii="仿宋" w:hAnsi="仿宋" w:eastAsia="仿宋" w:cs="仿宋"/>
          <w:sz w:val="28"/>
          <w:szCs w:val="28"/>
          <w:lang w:eastAsia="zh-CN"/>
        </w:rPr>
        <w:t>、</w:t>
      </w:r>
      <w:r>
        <w:rPr>
          <w:rFonts w:hint="eastAsia" w:ascii="仿宋" w:hAnsi="仿宋" w:eastAsia="仿宋" w:cs="仿宋"/>
          <w:sz w:val="28"/>
          <w:szCs w:val="28"/>
        </w:rPr>
        <w:t>刘团辉</w:t>
      </w:r>
      <w:r>
        <w:rPr>
          <w:rFonts w:hint="eastAsia" w:ascii="仿宋" w:hAnsi="仿宋" w:eastAsia="仿宋" w:cs="仿宋"/>
          <w:sz w:val="28"/>
          <w:szCs w:val="28"/>
          <w:lang w:eastAsia="zh-CN"/>
        </w:rPr>
        <w:t>、</w:t>
      </w:r>
      <w:r>
        <w:rPr>
          <w:rFonts w:hint="eastAsia" w:ascii="仿宋" w:hAnsi="仿宋" w:eastAsia="仿宋" w:cs="仿宋"/>
          <w:sz w:val="28"/>
          <w:szCs w:val="28"/>
        </w:rPr>
        <w:t>陈振龙</w:t>
      </w:r>
      <w:r>
        <w:rPr>
          <w:rFonts w:hint="eastAsia" w:ascii="仿宋" w:hAnsi="仿宋" w:eastAsia="仿宋" w:cs="仿宋"/>
          <w:sz w:val="28"/>
          <w:szCs w:val="28"/>
          <w:lang w:eastAsia="zh-CN"/>
        </w:rPr>
        <w:t>、</w:t>
      </w:r>
      <w:r>
        <w:rPr>
          <w:rFonts w:hint="eastAsia" w:ascii="仿宋" w:hAnsi="仿宋" w:eastAsia="仿宋" w:cs="仿宋"/>
          <w:sz w:val="28"/>
          <w:szCs w:val="28"/>
        </w:rPr>
        <w:t>崔利凯</w:t>
      </w:r>
      <w:r>
        <w:rPr>
          <w:rFonts w:hint="eastAsia" w:ascii="仿宋" w:hAnsi="仿宋" w:eastAsia="仿宋" w:cs="仿宋"/>
          <w:sz w:val="28"/>
          <w:szCs w:val="28"/>
          <w:lang w:eastAsia="zh-CN"/>
        </w:rPr>
        <w:t>、</w:t>
      </w:r>
      <w:r>
        <w:rPr>
          <w:rFonts w:hint="eastAsia" w:ascii="仿宋" w:hAnsi="仿宋" w:eastAsia="仿宋" w:cs="仿宋"/>
          <w:sz w:val="28"/>
          <w:szCs w:val="28"/>
        </w:rPr>
        <w:t>姚东华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周浩东</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七、通用规范的结构</w:t>
      </w:r>
    </w:p>
    <w:p>
      <w:pPr>
        <w:keepNext w:val="0"/>
        <w:keepLines w:val="0"/>
        <w:pageBreakBefore w:val="0"/>
        <w:kinsoku/>
        <w:wordWrap/>
        <w:overflowPunct/>
        <w:topLinePunct w:val="0"/>
        <w:bidi w:val="0"/>
        <w:adjustRightInd/>
        <w:snapToGrid/>
        <w:spacing w:line="360" w:lineRule="auto"/>
        <w:ind w:left="-42" w:leftChars="-20" w:right="-105" w:rightChars="-5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油气藏型地下储气库灾害监测与预警通用要求是一套为确保油气藏型地下储气库安全运营而制定的标准化监测与预警体系。该标准涵盖关键术语定义、监测设备布置、日常运行监测、数据获取与分析、预警系统建立与应急响应措施，以及安全培训等，旨在通过科学标准化的监测与预警方法，提高储气库的安全管理水平，预防灾害发生，保障人民生命财产安全和环境保护。</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通用规范结构如下：</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（一）范围。</w:t>
      </w:r>
      <w:r>
        <w:rPr>
          <w:rFonts w:ascii="Times New Roman" w:hAnsi="Times New Roman" w:eastAsia="仿宋" w:cs="Times New Roman"/>
          <w:sz w:val="28"/>
          <w:szCs w:val="28"/>
        </w:rPr>
        <w:t>明确了通用规范规定的内容和适用范围。</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（二）规范性引用文件。</w:t>
      </w:r>
      <w:r>
        <w:rPr>
          <w:rFonts w:ascii="Times New Roman" w:hAnsi="Times New Roman" w:eastAsia="仿宋" w:cs="Times New Roman"/>
          <w:sz w:val="28"/>
          <w:szCs w:val="28"/>
        </w:rPr>
        <w:t>列明了通用规范引用的文件。</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（三）术语和定义。</w:t>
      </w:r>
      <w:r>
        <w:rPr>
          <w:rFonts w:ascii="Times New Roman" w:hAnsi="Times New Roman" w:eastAsia="仿宋" w:cs="Times New Roman"/>
          <w:sz w:val="28"/>
          <w:szCs w:val="28"/>
        </w:rPr>
        <w:t>界定了</w:t>
      </w:r>
      <w:r>
        <w:rPr>
          <w:rFonts w:hint="eastAsia" w:ascii="Times New Roman" w:hAnsi="Times New Roman" w:eastAsia="仿宋" w:cs="Times New Roman"/>
          <w:sz w:val="28"/>
          <w:szCs w:val="28"/>
          <w:lang w:val="en-US" w:eastAsia="zh-CN"/>
        </w:rPr>
        <w:t>油气藏型地下储气库监测预警</w:t>
      </w:r>
      <w:r>
        <w:rPr>
          <w:rFonts w:ascii="Times New Roman" w:hAnsi="Times New Roman" w:eastAsia="仿宋" w:cs="Times New Roman"/>
          <w:sz w:val="28"/>
          <w:szCs w:val="28"/>
        </w:rPr>
        <w:t>适用的术语和定义。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sz w:val="28"/>
          <w:szCs w:val="28"/>
          <w:lang w:val="en-US" w:eastAsia="zh-CN"/>
        </w:rPr>
      </w:pPr>
      <w:r>
        <w:rPr>
          <w:rFonts w:ascii="Times New Roman" w:hAnsi="Times New Roman" w:eastAsia="仿宋" w:cs="Times New Roman"/>
          <w:b/>
          <w:bCs/>
          <w:sz w:val="28"/>
          <w:szCs w:val="28"/>
        </w:rPr>
        <w:t>（四）</w:t>
      </w:r>
      <w:r>
        <w:rPr>
          <w:rFonts w:hint="eastAsia" w:ascii="Times New Roman" w:hAnsi="Times New Roman" w:eastAsia="仿宋" w:cs="Times New Roman"/>
          <w:b/>
          <w:bCs/>
          <w:sz w:val="28"/>
          <w:szCs w:val="28"/>
          <w:lang w:val="en-US" w:eastAsia="zh-CN"/>
        </w:rPr>
        <w:t>监测设备布置。</w:t>
      </w:r>
      <w:r>
        <w:rPr>
          <w:rFonts w:hint="eastAsia" w:ascii="Times New Roman" w:hAnsi="Times New Roman" w:eastAsia="仿宋" w:cs="Times New Roman"/>
          <w:sz w:val="28"/>
          <w:szCs w:val="28"/>
          <w:lang w:val="en-US" w:eastAsia="zh-CN"/>
        </w:rPr>
        <w:t>涉及根据储气库的结构和特点确定监测设备的布置方案，包括传感器和监测设备的选型、安装方式以及现场质量控制。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五</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日常资料获取</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sz w:val="28"/>
          <w:szCs w:val="28"/>
          <w:lang w:val="en-US" w:eastAsia="zh-CN"/>
        </w:rPr>
        <w:t>设立日常数据采集计划，系统地收集与储气库运行相关的各类数据，如压力、温度、流量等，使用自动化系统或手动记录方式，并进行存档。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六</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日常运行</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sz w:val="28"/>
          <w:szCs w:val="28"/>
          <w:lang w:val="en-US" w:eastAsia="zh-CN"/>
        </w:rPr>
        <w:t>包括制定运行规程，明确操作流程、参数控制要求、设备维护等内容，以及进行日常运行操作，如压力控制、泄漏检测、系统维护，确保储气库的正常运行。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七</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检测与评价</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sz w:val="28"/>
          <w:szCs w:val="28"/>
          <w:lang w:val="en-US" w:eastAsia="zh-CN"/>
        </w:rPr>
        <w:t>通过系统化的检测流程和评价方法，分析监测数据，评估储气库的运行状态，及时识别潜在问题和风险。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八</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预警</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sz w:val="28"/>
          <w:szCs w:val="28"/>
          <w:lang w:val="en-US" w:eastAsia="zh-CN"/>
        </w:rPr>
        <w:t>设定预警机制，包括预警级别的划分、触发条件、信息传递和应急响应措施，以快速响应监测数据异常情况。</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九</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监测与预警相关技术</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kern w:val="2"/>
          <w:sz w:val="28"/>
          <w:szCs w:val="28"/>
          <w:lang w:val="en-US" w:eastAsia="zh-CN" w:bidi="ar-SA"/>
        </w:rPr>
        <w:t>介绍了一系列技术，如管道光纤预警技术、微地震监测技术、InSAR地面形变监测技术等，这些技术用于提升储气库监测与预警系统的效能。</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 w:cs="Times New Roman"/>
          <w:kern w:val="2"/>
          <w:sz w:val="28"/>
          <w:szCs w:val="28"/>
          <w:lang w:val="en-US" w:eastAsia="zh-CN" w:bidi="ar-SA"/>
        </w:rPr>
      </w:pP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十</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安全培训</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kern w:val="2"/>
          <w:sz w:val="28"/>
          <w:szCs w:val="28"/>
          <w:lang w:val="en-US" w:eastAsia="zh-CN" w:bidi="ar-SA"/>
        </w:rPr>
        <w:t>规定了对操作人员进行全面安全培训的内容和方法，包括操作规程、设备使用、应急措施等。</w:t>
      </w:r>
    </w:p>
    <w:p>
      <w:pPr>
        <w:pStyle w:val="46"/>
        <w:ind w:firstLine="0" w:firstLineChars="0"/>
        <w:jc w:val="left"/>
        <w:rPr>
          <w:rFonts w:hint="eastAsia" w:ascii="Times New Roman" w:hAnsi="Times New Roman" w:eastAsia="仿宋" w:cs="Times New Roman"/>
          <w:kern w:val="2"/>
          <w:sz w:val="28"/>
          <w:szCs w:val="28"/>
          <w:lang w:val="en-US" w:eastAsia="zh-CN" w:bidi="ar-SA"/>
        </w:rPr>
      </w:pPr>
      <w:r>
        <w:rPr>
          <w:rFonts w:ascii="Times New Roman" w:eastAsia="黑体"/>
          <w:sz w:val="28"/>
          <w:szCs w:val="28"/>
        </w:rPr>
        <w:t>八、标准编制过程</w:t>
      </w:r>
    </w:p>
    <w:p>
      <w:pPr>
        <w:spacing w:line="360" w:lineRule="auto"/>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前期准备</w:t>
      </w:r>
      <w:r>
        <w:rPr>
          <w:rFonts w:hint="eastAsia" w:ascii="Times New Roman" w:hAnsi="Times New Roman" w:eastAsia="仿宋" w:cs="Times New Roman"/>
          <w:sz w:val="28"/>
          <w:szCs w:val="28"/>
          <w:lang w:val="en-US" w:eastAsia="zh-CN"/>
        </w:rPr>
        <w:t>工作</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本标准《油气藏型地下储气库灾害监测与预警通用要求》是中国灾害防御协会针对油气藏型地下储气库安全运营的标准化成果，该标准紧密贴合国家能源安全战略和环保要求，符合当前及未来油气藏型地下储气库灾害监测与预警的发展趋势和实际需求。具备了标准制定和实施的条件。为进一步推动该标准的实施和储气库安全技术的广泛应用，东北石油大学联合黑龙江菏沣达能源科技有限公司等多家科研和技术企业，共同参与了本文件的起草工作，确保了其技术内容的先进性、合理性和可操作性，旨在通过标准化手段，提高储气库灾害监测与预警的科学性，增强应急响应能力，保障人民生命财产安全和环境的可持续性。</w:t>
      </w:r>
    </w:p>
    <w:p>
      <w:pPr>
        <w:numPr>
          <w:ilvl w:val="0"/>
          <w:numId w:val="5"/>
        </w:numPr>
        <w:spacing w:line="360" w:lineRule="auto"/>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提出编制申请</w:t>
      </w:r>
    </w:p>
    <w:p>
      <w:pPr>
        <w:ind w:firstLine="560"/>
        <w:rPr>
          <w:rFonts w:hint="default"/>
          <w:lang w:val="en-US" w:eastAsia="zh-CN"/>
        </w:rPr>
      </w:pPr>
      <w:r>
        <w:rPr>
          <w:rFonts w:ascii="Times New Roman" w:hAnsi="Times New Roman" w:eastAsia="仿宋" w:cs="Times New Roman"/>
          <w:sz w:val="28"/>
          <w:szCs w:val="28"/>
        </w:rPr>
        <w:t>为有效规范</w:t>
      </w:r>
      <w:r>
        <w:rPr>
          <w:rFonts w:hint="eastAsia" w:ascii="Times New Roman" w:hAnsi="Times New Roman" w:eastAsia="仿宋" w:cs="Times New Roman"/>
          <w:sz w:val="28"/>
          <w:szCs w:val="28"/>
        </w:rPr>
        <w:t>储气库灾害监测与预警的科学性，增强应急响应能力</w:t>
      </w:r>
      <w:r>
        <w:rPr>
          <w:rFonts w:ascii="Times New Roman" w:hAnsi="Times New Roman" w:eastAsia="仿宋" w:cs="Times New Roman"/>
          <w:sz w:val="28"/>
          <w:szCs w:val="28"/>
        </w:rPr>
        <w:t>，有必要制定《</w:t>
      </w:r>
      <w:r>
        <w:rPr>
          <w:rFonts w:hint="eastAsia" w:ascii="Times New Roman" w:hAnsi="Times New Roman" w:eastAsia="仿宋" w:cs="Times New Roman"/>
          <w:kern w:val="2"/>
          <w:sz w:val="28"/>
          <w:szCs w:val="28"/>
          <w:lang w:val="en-US" w:eastAsia="zh-CN" w:bidi="ar-SA"/>
        </w:rPr>
        <w:t>油气藏型地下储气库灾害监测与预警通用要求</w:t>
      </w:r>
      <w:r>
        <w:rPr>
          <w:rFonts w:ascii="Times New Roman" w:hAnsi="Times New Roman" w:eastAsia="仿宋" w:cs="Times New Roman"/>
          <w:sz w:val="28"/>
          <w:szCs w:val="28"/>
        </w:rPr>
        <w:t>》团体标准。项目组于202</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年3月向中国灾害防御协会提出编制《</w:t>
      </w:r>
      <w:r>
        <w:rPr>
          <w:rFonts w:hint="eastAsia" w:ascii="Times New Roman" w:hAnsi="Times New Roman" w:eastAsia="仿宋" w:cs="Times New Roman"/>
          <w:kern w:val="2"/>
          <w:sz w:val="28"/>
          <w:szCs w:val="28"/>
          <w:lang w:val="en-US" w:eastAsia="zh-CN" w:bidi="ar-SA"/>
        </w:rPr>
        <w:t>油气藏型地下储气库灾害监测与预警通用要求</w:t>
      </w:r>
      <w:r>
        <w:rPr>
          <w:rFonts w:ascii="Times New Roman" w:hAnsi="Times New Roman" w:eastAsia="仿宋" w:cs="Times New Roman"/>
          <w:sz w:val="28"/>
          <w:szCs w:val="28"/>
        </w:rPr>
        <w:t>》团体标准的申请。202</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月3</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日获得中国灾害防御协会批准。</w:t>
      </w:r>
    </w:p>
    <w:p>
      <w:pPr>
        <w:numPr>
          <w:ilvl w:val="0"/>
          <w:numId w:val="5"/>
        </w:numPr>
        <w:spacing w:line="360" w:lineRule="auto"/>
        <w:ind w:left="0" w:leftChars="0"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开展立项申报</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项目组在广泛调研国内外基本情况，大量查阅相关标准、文献的基础上，系统梳理和分析了本标准立项的目的、意义和必要性，提出了标准的适用范围和主要内容。并于202</w:t>
      </w:r>
      <w:r>
        <w:rPr>
          <w:rFonts w:hint="eastAsia" w:ascii="Times New Roman" w:hAnsi="Times New Roman" w:eastAsia="仿宋" w:cs="Times New Roman"/>
          <w:sz w:val="28"/>
          <w:szCs w:val="28"/>
          <w:lang w:val="en-US" w:eastAsia="zh-CN"/>
        </w:rPr>
        <w:t>1</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31</w:t>
      </w:r>
      <w:r>
        <w:rPr>
          <w:rFonts w:ascii="Times New Roman" w:hAnsi="Times New Roman" w:eastAsia="仿宋" w:cs="Times New Roman"/>
          <w:sz w:val="28"/>
          <w:szCs w:val="28"/>
        </w:rPr>
        <w:t>日通过了中国灾害防御协会技术部在北京组织召开的《</w:t>
      </w:r>
      <w:r>
        <w:rPr>
          <w:rFonts w:hint="eastAsia" w:ascii="Times New Roman" w:hAnsi="Times New Roman" w:eastAsia="仿宋" w:cs="Times New Roman"/>
          <w:kern w:val="2"/>
          <w:sz w:val="28"/>
          <w:szCs w:val="28"/>
          <w:lang w:val="en-US" w:eastAsia="zh-CN" w:bidi="ar-SA"/>
        </w:rPr>
        <w:t>油气藏型地下储气库灾害监测与预警通用要求</w:t>
      </w:r>
      <w:r>
        <w:rPr>
          <w:rFonts w:ascii="Times New Roman" w:hAnsi="Times New Roman" w:eastAsia="仿宋" w:cs="Times New Roman"/>
          <w:sz w:val="28"/>
          <w:szCs w:val="28"/>
        </w:rPr>
        <w:t>》团体标准立项论证会。会上进一步疏理了标准的名称、结构</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核心内容，并布置了下一步的工作安排。</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Times New Roman" w:hAnsi="Times New Roman" w:eastAsia="仿宋" w:cs="仿宋"/>
          <w:sz w:val="28"/>
          <w:szCs w:val="28"/>
          <w:highlight w:val="none"/>
          <w:lang w:val="en-US" w:eastAsia="zh-CN"/>
        </w:rPr>
        <w:t>中国灾害防御协会于2021年4月25日召开了《油气藏型地下储气库灾害监测与预警通用》团体标准立项论证会，2021年7月13日印发“中灾协〔2021〕50 号”文件，下达了制定《油气藏型地下储气库灾害监测与预警通用》团体标准的编制任务（计划编号003-2021）。</w:t>
      </w:r>
    </w:p>
    <w:p>
      <w:pPr>
        <w:spacing w:line="360" w:lineRule="auto"/>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 xml:space="preserve">4. </w:t>
      </w:r>
      <w:r>
        <w:rPr>
          <w:rFonts w:hint="eastAsia" w:ascii="Times New Roman" w:hAnsi="Times New Roman" w:eastAsia="仿宋" w:cs="Times New Roman"/>
          <w:sz w:val="28"/>
          <w:szCs w:val="28"/>
          <w:lang w:val="en-US" w:eastAsia="zh-CN"/>
        </w:rPr>
        <w:t>形成征求意见稿</w:t>
      </w:r>
    </w:p>
    <w:p>
      <w:pPr>
        <w:keepNext w:val="0"/>
        <w:keepLines w:val="0"/>
        <w:pageBreakBefore w:val="0"/>
        <w:kinsoku/>
        <w:wordWrap/>
        <w:overflowPunct/>
        <w:topLinePunct w:val="0"/>
        <w:bidi w:val="0"/>
        <w:adjustRightInd/>
        <w:snapToGrid/>
        <w:spacing w:line="360" w:lineRule="auto"/>
        <w:ind w:left="-141" w:leftChars="-67" w:right="-57" w:rightChars="-27" w:firstLine="560" w:firstLineChars="200"/>
        <w:textAlignment w:val="auto"/>
        <w:rPr>
          <w:rFonts w:hint="eastAsia" w:ascii="Times New Roman" w:hAnsi="Times New Roman" w:eastAsia="仿宋" w:cs="仿宋"/>
          <w:kern w:val="2"/>
          <w:sz w:val="28"/>
          <w:szCs w:val="28"/>
          <w:highlight w:val="none"/>
          <w:lang w:val="en-US" w:eastAsia="zh-CN" w:bidi="ar-SA"/>
        </w:rPr>
      </w:pPr>
      <w:r>
        <w:rPr>
          <w:rFonts w:hint="eastAsia" w:ascii="Times New Roman" w:hAnsi="Times New Roman" w:eastAsia="仿宋" w:cs="仿宋"/>
          <w:kern w:val="2"/>
          <w:sz w:val="28"/>
          <w:szCs w:val="28"/>
          <w:highlight w:val="none"/>
          <w:lang w:val="en-US" w:eastAsia="zh-CN" w:bidi="ar-SA"/>
        </w:rPr>
        <w:t>在征求意见稿起草过程中，项目组围绕加强组织利益相关方参与标准编制、进一步明确完善标准范围和结构、强化技术要求与试验方法论证等开展了多方面的工作。</w:t>
      </w:r>
    </w:p>
    <w:p>
      <w:pPr>
        <w:keepNext w:val="0"/>
        <w:keepLines w:val="0"/>
        <w:pageBreakBefore w:val="0"/>
        <w:kinsoku/>
        <w:wordWrap/>
        <w:overflowPunct/>
        <w:topLinePunct w:val="0"/>
        <w:bidi w:val="0"/>
        <w:adjustRightInd/>
        <w:snapToGrid/>
        <w:spacing w:line="360" w:lineRule="auto"/>
        <w:ind w:left="-141" w:leftChars="-67" w:right="-57" w:rightChars="-27" w:firstLine="560" w:firstLineChars="200"/>
        <w:textAlignment w:val="auto"/>
        <w:rPr>
          <w:rFonts w:hint="eastAsia" w:ascii="Times New Roman" w:hAnsi="Times New Roman" w:eastAsia="仿宋" w:cs="仿宋"/>
          <w:kern w:val="2"/>
          <w:sz w:val="28"/>
          <w:szCs w:val="28"/>
          <w:highlight w:val="none"/>
          <w:lang w:val="en-US" w:eastAsia="zh-CN" w:bidi="ar-SA"/>
        </w:rPr>
      </w:pPr>
      <w:r>
        <w:rPr>
          <w:rFonts w:hint="eastAsia" w:ascii="Times New Roman" w:hAnsi="Times New Roman" w:eastAsia="仿宋" w:cs="仿宋"/>
          <w:kern w:val="2"/>
          <w:sz w:val="28"/>
          <w:szCs w:val="28"/>
          <w:highlight w:val="none"/>
          <w:lang w:val="en-US" w:eastAsia="zh-CN" w:bidi="ar-SA"/>
        </w:rPr>
        <w:t>自2024年5月开始，在相关行业协会支持下，项目组通过公开声明、组织专题讲座、参与行业活动等多种形式，持续开展参编单位征集、团体标准及依托产品宣传推广。经过筹备组织，成立了标准编制工作组，明确了研究技术路线和支撑保障条件，共同商议确定了项目的任务分工和进度安排。</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仿宋"/>
          <w:kern w:val="2"/>
          <w:sz w:val="28"/>
          <w:szCs w:val="28"/>
          <w:highlight w:val="none"/>
          <w:lang w:val="en-US" w:eastAsia="zh-CN" w:bidi="ar-SA"/>
        </w:rPr>
      </w:pPr>
      <w:r>
        <w:rPr>
          <w:rFonts w:hint="eastAsia" w:ascii="Times New Roman" w:hAnsi="Times New Roman" w:eastAsia="仿宋" w:cs="仿宋"/>
          <w:kern w:val="2"/>
          <w:sz w:val="28"/>
          <w:szCs w:val="28"/>
          <w:highlight w:val="none"/>
          <w:lang w:val="en-US" w:eastAsia="zh-CN" w:bidi="ar-SA"/>
        </w:rPr>
        <w:t>在起草《油气藏型地下储气库灾害监测与预警通用要求》标准的过程中，我们深入梳理了与油气藏型地下储气库相关的法律法规，分析了当前储气库灾害监测与预警技术的发展现状。调研了国内外在该领域的技术需求和应用领域，特别是针对油气藏型地下储气库的特殊需求。立足于国内外现有的监测预警标准和实际情况，结合东北石油大学等单位的科研成果及行业实践经验，进一步明确了标准的适用范围和技术要求。该标准适用于油气藏型地下储气库的灾害监测和预警，旨在为相关监测设备布置、日常资料获取、日常运行管理、检测与评价、预警发布以及安全培训等提供标准化指导，确保储气库安全、高效、可靠的运营。</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仿宋"/>
          <w:kern w:val="2"/>
          <w:sz w:val="28"/>
          <w:szCs w:val="28"/>
          <w:highlight w:val="none"/>
          <w:lang w:val="en-US" w:eastAsia="zh-CN" w:bidi="ar-SA"/>
        </w:rPr>
      </w:pPr>
      <w:r>
        <w:rPr>
          <w:rFonts w:hint="eastAsia" w:ascii="Times New Roman" w:hAnsi="Times New Roman" w:eastAsia="仿宋" w:cs="仿宋"/>
          <w:kern w:val="2"/>
          <w:sz w:val="28"/>
          <w:szCs w:val="28"/>
          <w:highlight w:val="none"/>
          <w:lang w:val="en-US" w:eastAsia="zh-CN" w:bidi="ar-SA"/>
        </w:rPr>
        <w:t>在综合考虑参编单位、中国灾害防御协会和相关的专家等各方修改意见的基础上，标准编制工作组进行了修改，形成了该标准的征求意见稿。</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93266"/>
      <w:docPartObj>
        <w:docPartGallery w:val="autotext"/>
      </w:docPartObj>
    </w:sdtPr>
    <w:sdtContent>
      <w:p>
        <w:pPr>
          <w:pStyle w:val="8"/>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70B4F"/>
    <w:multiLevelType w:val="singleLevel"/>
    <w:tmpl w:val="90470B4F"/>
    <w:lvl w:ilvl="0" w:tentative="0">
      <w:start w:val="2"/>
      <w:numFmt w:val="decimal"/>
      <w:suff w:val="space"/>
      <w:lvlText w:val="%1."/>
      <w:lvlJc w:val="left"/>
    </w:lvl>
  </w:abstractNum>
  <w:abstractNum w:abstractNumId="1">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2"/>
      <w:suff w:val="nothing"/>
      <w:lvlText w:val="%1.%2.%3　"/>
      <w:lvlJc w:val="left"/>
      <w:pPr>
        <w:ind w:left="851" w:firstLine="0"/>
      </w:pPr>
      <w:rPr>
        <w:rFonts w:hint="eastAsia" w:ascii="黑体" w:hAnsi="Times New Roman" w:eastAsia="黑体"/>
        <w:b w:val="0"/>
        <w:i w:val="0"/>
        <w:sz w:val="21"/>
      </w:rPr>
    </w:lvl>
    <w:lvl w:ilvl="3" w:tentative="0">
      <w:start w:val="1"/>
      <w:numFmt w:val="decimal"/>
      <w:pStyle w:val="23"/>
      <w:suff w:val="nothing"/>
      <w:lvlText w:val="%1.%2.%3.%4　"/>
      <w:lvlJc w:val="left"/>
      <w:pPr>
        <w:ind w:left="709" w:firstLine="0"/>
      </w:pPr>
      <w:rPr>
        <w:rFonts w:hint="eastAsia" w:ascii="黑体" w:hAnsi="Times New Roman" w:eastAsia="黑体"/>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31"/>
      <w:suff w:val="nothing"/>
      <w:lvlText w:val="%1——"/>
      <w:lvlJc w:val="left"/>
      <w:pPr>
        <w:ind w:left="833" w:hanging="408"/>
      </w:pPr>
      <w:rPr>
        <w:rFonts w:hint="eastAsia"/>
      </w:rPr>
    </w:lvl>
    <w:lvl w:ilvl="1" w:tentative="0">
      <w:start w:val="1"/>
      <w:numFmt w:val="bullet"/>
      <w:pStyle w:val="32"/>
      <w:lvlText w:val=""/>
      <w:lvlJc w:val="left"/>
      <w:pPr>
        <w:tabs>
          <w:tab w:val="left" w:pos="760"/>
        </w:tabs>
        <w:ind w:left="1264" w:hanging="413"/>
      </w:pPr>
      <w:rPr>
        <w:rFonts w:hint="default" w:ascii="Symbol" w:hAnsi="Symbol"/>
        <w:color w:val="auto"/>
      </w:rPr>
    </w:lvl>
    <w:lvl w:ilvl="2" w:tentative="0">
      <w:start w:val="1"/>
      <w:numFmt w:val="bullet"/>
      <w:pStyle w:val="3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CEA2025"/>
    <w:multiLevelType w:val="multilevel"/>
    <w:tmpl w:val="6CEA2025"/>
    <w:lvl w:ilvl="0" w:tentative="0">
      <w:start w:val="1"/>
      <w:numFmt w:val="none"/>
      <w:pStyle w:val="43"/>
      <w:suff w:val="nothing"/>
      <w:lvlText w:val="%1"/>
      <w:lvlJc w:val="left"/>
      <w:pPr>
        <w:ind w:left="0" w:firstLine="0"/>
      </w:pPr>
      <w:rPr>
        <w:rFonts w:hint="eastAsia"/>
      </w:rPr>
    </w:lvl>
    <w:lvl w:ilvl="1" w:tentative="0">
      <w:start w:val="1"/>
      <w:numFmt w:val="decimal"/>
      <w:pStyle w:val="41"/>
      <w:suff w:val="nothing"/>
      <w:lvlText w:val="%1%2　"/>
      <w:lvlJc w:val="left"/>
      <w:pPr>
        <w:ind w:left="0" w:firstLine="0"/>
      </w:pPr>
      <w:rPr>
        <w:rFonts w:hint="eastAsia" w:ascii="黑体" w:eastAsia="黑体"/>
        <w:b w:val="0"/>
        <w:i w:val="0"/>
        <w:sz w:val="21"/>
      </w:rPr>
    </w:lvl>
    <w:lvl w:ilvl="2" w:tentative="0">
      <w:start w:val="1"/>
      <w:numFmt w:val="decimal"/>
      <w:pStyle w:val="42"/>
      <w:suff w:val="nothing"/>
      <w:lvlText w:val="%1%2.%3　"/>
      <w:lvlJc w:val="left"/>
      <w:pPr>
        <w:ind w:left="269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pStyle w:val="38"/>
      <w:suff w:val="nothing"/>
      <w:lvlText w:val="%1%2.%3.%4.%5　"/>
      <w:lvlJc w:val="left"/>
      <w:pPr>
        <w:ind w:left="0" w:firstLine="0"/>
      </w:pPr>
      <w:rPr>
        <w:rFonts w:hint="eastAsia" w:ascii="黑体" w:eastAsia="黑体"/>
        <w:b w:val="0"/>
        <w:i w:val="0"/>
        <w:sz w:val="21"/>
      </w:rPr>
    </w:lvl>
    <w:lvl w:ilvl="5" w:tentative="0">
      <w:start w:val="1"/>
      <w:numFmt w:val="decimal"/>
      <w:pStyle w:val="39"/>
      <w:suff w:val="nothing"/>
      <w:lvlText w:val="%1%2.%3.%4.%5.%6　"/>
      <w:lvlJc w:val="left"/>
      <w:pPr>
        <w:ind w:left="0" w:firstLine="0"/>
      </w:pPr>
      <w:rPr>
        <w:rFonts w:hint="eastAsia" w:ascii="黑体" w:eastAsia="黑体"/>
        <w:b w:val="0"/>
        <w:i w:val="0"/>
        <w:sz w:val="21"/>
      </w:rPr>
    </w:lvl>
    <w:lvl w:ilvl="6" w:tentative="0">
      <w:start w:val="1"/>
      <w:numFmt w:val="decimal"/>
      <w:pStyle w:val="4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xZDQ5NmYyNDNiNWFlYmZhMDYwNjY4ZmU0YjJmZDgifQ=="/>
  </w:docVars>
  <w:rsids>
    <w:rsidRoot w:val="007D310F"/>
    <w:rsid w:val="00003758"/>
    <w:rsid w:val="00014609"/>
    <w:rsid w:val="000148AF"/>
    <w:rsid w:val="00025384"/>
    <w:rsid w:val="0003152D"/>
    <w:rsid w:val="00040604"/>
    <w:rsid w:val="00043CAA"/>
    <w:rsid w:val="0005579F"/>
    <w:rsid w:val="00060003"/>
    <w:rsid w:val="00064919"/>
    <w:rsid w:val="00065218"/>
    <w:rsid w:val="00066AFC"/>
    <w:rsid w:val="00070A9A"/>
    <w:rsid w:val="0007702D"/>
    <w:rsid w:val="0008708F"/>
    <w:rsid w:val="00093AF3"/>
    <w:rsid w:val="000A0321"/>
    <w:rsid w:val="000A1064"/>
    <w:rsid w:val="000A17CC"/>
    <w:rsid w:val="000A60CA"/>
    <w:rsid w:val="000C1284"/>
    <w:rsid w:val="000C301D"/>
    <w:rsid w:val="000D362E"/>
    <w:rsid w:val="000E5451"/>
    <w:rsid w:val="000E7CB7"/>
    <w:rsid w:val="000F6D04"/>
    <w:rsid w:val="0010242B"/>
    <w:rsid w:val="0011076D"/>
    <w:rsid w:val="00127FCE"/>
    <w:rsid w:val="001326EA"/>
    <w:rsid w:val="00134092"/>
    <w:rsid w:val="0014680C"/>
    <w:rsid w:val="00152264"/>
    <w:rsid w:val="00162F5A"/>
    <w:rsid w:val="00165CAD"/>
    <w:rsid w:val="001700FE"/>
    <w:rsid w:val="00173D9B"/>
    <w:rsid w:val="00174636"/>
    <w:rsid w:val="00174DDC"/>
    <w:rsid w:val="001920AA"/>
    <w:rsid w:val="00194A57"/>
    <w:rsid w:val="001A6ED3"/>
    <w:rsid w:val="001A7BE7"/>
    <w:rsid w:val="001B23B9"/>
    <w:rsid w:val="001B5A6A"/>
    <w:rsid w:val="001C3C6C"/>
    <w:rsid w:val="001D29DE"/>
    <w:rsid w:val="001D6EF6"/>
    <w:rsid w:val="001D7497"/>
    <w:rsid w:val="001E73CB"/>
    <w:rsid w:val="001F11B2"/>
    <w:rsid w:val="001F12EC"/>
    <w:rsid w:val="001F5982"/>
    <w:rsid w:val="00226469"/>
    <w:rsid w:val="00227EDC"/>
    <w:rsid w:val="0023478C"/>
    <w:rsid w:val="0023650E"/>
    <w:rsid w:val="00251383"/>
    <w:rsid w:val="00253410"/>
    <w:rsid w:val="002534A5"/>
    <w:rsid w:val="002535C4"/>
    <w:rsid w:val="00260D3F"/>
    <w:rsid w:val="002648C7"/>
    <w:rsid w:val="002664B9"/>
    <w:rsid w:val="002677F2"/>
    <w:rsid w:val="002719E5"/>
    <w:rsid w:val="00272973"/>
    <w:rsid w:val="0027456F"/>
    <w:rsid w:val="002766C8"/>
    <w:rsid w:val="00281326"/>
    <w:rsid w:val="00293338"/>
    <w:rsid w:val="002A5381"/>
    <w:rsid w:val="002A715A"/>
    <w:rsid w:val="002B1CE6"/>
    <w:rsid w:val="002C75DD"/>
    <w:rsid w:val="002D1E23"/>
    <w:rsid w:val="002D6F6C"/>
    <w:rsid w:val="002E26CB"/>
    <w:rsid w:val="002E3329"/>
    <w:rsid w:val="002F00A9"/>
    <w:rsid w:val="002F3144"/>
    <w:rsid w:val="002F348A"/>
    <w:rsid w:val="002F5F6F"/>
    <w:rsid w:val="002F63AB"/>
    <w:rsid w:val="00300056"/>
    <w:rsid w:val="003009E4"/>
    <w:rsid w:val="00307A2A"/>
    <w:rsid w:val="0031551B"/>
    <w:rsid w:val="0031702A"/>
    <w:rsid w:val="00326418"/>
    <w:rsid w:val="00333E45"/>
    <w:rsid w:val="00350806"/>
    <w:rsid w:val="0035316D"/>
    <w:rsid w:val="003621C5"/>
    <w:rsid w:val="00365155"/>
    <w:rsid w:val="00373FC6"/>
    <w:rsid w:val="00375444"/>
    <w:rsid w:val="00376C73"/>
    <w:rsid w:val="0038548D"/>
    <w:rsid w:val="00386970"/>
    <w:rsid w:val="003908AE"/>
    <w:rsid w:val="00393759"/>
    <w:rsid w:val="00397E83"/>
    <w:rsid w:val="003A6438"/>
    <w:rsid w:val="003A7467"/>
    <w:rsid w:val="003B12A3"/>
    <w:rsid w:val="003B6996"/>
    <w:rsid w:val="003D1EA0"/>
    <w:rsid w:val="003D271D"/>
    <w:rsid w:val="003D4EE8"/>
    <w:rsid w:val="003E19F8"/>
    <w:rsid w:val="003E7751"/>
    <w:rsid w:val="003F0E69"/>
    <w:rsid w:val="003F1434"/>
    <w:rsid w:val="003F1B14"/>
    <w:rsid w:val="003F4C2B"/>
    <w:rsid w:val="003F596C"/>
    <w:rsid w:val="003F67BB"/>
    <w:rsid w:val="00404DB9"/>
    <w:rsid w:val="004116D2"/>
    <w:rsid w:val="00413618"/>
    <w:rsid w:val="00413F6B"/>
    <w:rsid w:val="00414F17"/>
    <w:rsid w:val="00424F91"/>
    <w:rsid w:val="00425667"/>
    <w:rsid w:val="00426FF6"/>
    <w:rsid w:val="00445C74"/>
    <w:rsid w:val="004546E1"/>
    <w:rsid w:val="00464D05"/>
    <w:rsid w:val="00473060"/>
    <w:rsid w:val="00475F15"/>
    <w:rsid w:val="00477982"/>
    <w:rsid w:val="004865A5"/>
    <w:rsid w:val="00487B92"/>
    <w:rsid w:val="00492567"/>
    <w:rsid w:val="004A0E82"/>
    <w:rsid w:val="004A79D2"/>
    <w:rsid w:val="004B2518"/>
    <w:rsid w:val="004B6E24"/>
    <w:rsid w:val="004C1F54"/>
    <w:rsid w:val="004D63D4"/>
    <w:rsid w:val="004E5E22"/>
    <w:rsid w:val="004E7DB5"/>
    <w:rsid w:val="004F40BA"/>
    <w:rsid w:val="00510F23"/>
    <w:rsid w:val="0051110D"/>
    <w:rsid w:val="00512371"/>
    <w:rsid w:val="0051397F"/>
    <w:rsid w:val="00514F7C"/>
    <w:rsid w:val="00514FDC"/>
    <w:rsid w:val="005213DE"/>
    <w:rsid w:val="00522FFA"/>
    <w:rsid w:val="0053040B"/>
    <w:rsid w:val="0053057F"/>
    <w:rsid w:val="00534F03"/>
    <w:rsid w:val="00535DFA"/>
    <w:rsid w:val="00537F6A"/>
    <w:rsid w:val="0055163E"/>
    <w:rsid w:val="00553DD4"/>
    <w:rsid w:val="005640D4"/>
    <w:rsid w:val="0056784F"/>
    <w:rsid w:val="0057717D"/>
    <w:rsid w:val="00577562"/>
    <w:rsid w:val="0058500A"/>
    <w:rsid w:val="005859EB"/>
    <w:rsid w:val="00585FB1"/>
    <w:rsid w:val="005A0548"/>
    <w:rsid w:val="005A27FA"/>
    <w:rsid w:val="005A511C"/>
    <w:rsid w:val="005B14A6"/>
    <w:rsid w:val="005B572A"/>
    <w:rsid w:val="005C0986"/>
    <w:rsid w:val="005D2BD3"/>
    <w:rsid w:val="005E041B"/>
    <w:rsid w:val="005E4ED9"/>
    <w:rsid w:val="005E4F5E"/>
    <w:rsid w:val="005E51A9"/>
    <w:rsid w:val="005F4D2F"/>
    <w:rsid w:val="006151E9"/>
    <w:rsid w:val="00615699"/>
    <w:rsid w:val="00620D3A"/>
    <w:rsid w:val="00621BD4"/>
    <w:rsid w:val="00624445"/>
    <w:rsid w:val="00640238"/>
    <w:rsid w:val="00641C5D"/>
    <w:rsid w:val="00652A40"/>
    <w:rsid w:val="00656D32"/>
    <w:rsid w:val="00657F75"/>
    <w:rsid w:val="00660D0D"/>
    <w:rsid w:val="00673B8A"/>
    <w:rsid w:val="00676531"/>
    <w:rsid w:val="0067666A"/>
    <w:rsid w:val="00685003"/>
    <w:rsid w:val="006920DA"/>
    <w:rsid w:val="006950CA"/>
    <w:rsid w:val="00695248"/>
    <w:rsid w:val="00695661"/>
    <w:rsid w:val="006969A0"/>
    <w:rsid w:val="006A4FD1"/>
    <w:rsid w:val="006A6D80"/>
    <w:rsid w:val="006B0327"/>
    <w:rsid w:val="006B3B96"/>
    <w:rsid w:val="006B44B9"/>
    <w:rsid w:val="006D42D6"/>
    <w:rsid w:val="006E0801"/>
    <w:rsid w:val="006E768E"/>
    <w:rsid w:val="006F45B9"/>
    <w:rsid w:val="007114BA"/>
    <w:rsid w:val="00717794"/>
    <w:rsid w:val="00724C99"/>
    <w:rsid w:val="00726117"/>
    <w:rsid w:val="00732493"/>
    <w:rsid w:val="007329AD"/>
    <w:rsid w:val="0073404F"/>
    <w:rsid w:val="007353DF"/>
    <w:rsid w:val="00736465"/>
    <w:rsid w:val="007365AA"/>
    <w:rsid w:val="00737F3F"/>
    <w:rsid w:val="007472A4"/>
    <w:rsid w:val="00753E89"/>
    <w:rsid w:val="00766720"/>
    <w:rsid w:val="0077077D"/>
    <w:rsid w:val="007736F1"/>
    <w:rsid w:val="007764E1"/>
    <w:rsid w:val="00777560"/>
    <w:rsid w:val="00781D58"/>
    <w:rsid w:val="00783958"/>
    <w:rsid w:val="00795F87"/>
    <w:rsid w:val="007B1299"/>
    <w:rsid w:val="007C2776"/>
    <w:rsid w:val="007D24B7"/>
    <w:rsid w:val="007D310F"/>
    <w:rsid w:val="007F1B49"/>
    <w:rsid w:val="007F2330"/>
    <w:rsid w:val="00801074"/>
    <w:rsid w:val="0080273B"/>
    <w:rsid w:val="008045D6"/>
    <w:rsid w:val="00805155"/>
    <w:rsid w:val="008113D8"/>
    <w:rsid w:val="0081673C"/>
    <w:rsid w:val="00823CDB"/>
    <w:rsid w:val="00830C26"/>
    <w:rsid w:val="00833834"/>
    <w:rsid w:val="00833926"/>
    <w:rsid w:val="00834BC4"/>
    <w:rsid w:val="00841FB8"/>
    <w:rsid w:val="00843E3B"/>
    <w:rsid w:val="00853F96"/>
    <w:rsid w:val="008550F2"/>
    <w:rsid w:val="00871213"/>
    <w:rsid w:val="00882F9B"/>
    <w:rsid w:val="0089433B"/>
    <w:rsid w:val="008A260E"/>
    <w:rsid w:val="008A3D27"/>
    <w:rsid w:val="008B70FC"/>
    <w:rsid w:val="008C0708"/>
    <w:rsid w:val="008C12B4"/>
    <w:rsid w:val="008C179A"/>
    <w:rsid w:val="008E0EDC"/>
    <w:rsid w:val="008E5326"/>
    <w:rsid w:val="008E5930"/>
    <w:rsid w:val="008F55C0"/>
    <w:rsid w:val="008F76C9"/>
    <w:rsid w:val="00917226"/>
    <w:rsid w:val="00934910"/>
    <w:rsid w:val="00942AAD"/>
    <w:rsid w:val="00942E7D"/>
    <w:rsid w:val="00952A3C"/>
    <w:rsid w:val="009603FE"/>
    <w:rsid w:val="009624FB"/>
    <w:rsid w:val="0096378B"/>
    <w:rsid w:val="0096691E"/>
    <w:rsid w:val="00971F16"/>
    <w:rsid w:val="00976291"/>
    <w:rsid w:val="0098431C"/>
    <w:rsid w:val="00985ADE"/>
    <w:rsid w:val="0098601D"/>
    <w:rsid w:val="00990793"/>
    <w:rsid w:val="00996445"/>
    <w:rsid w:val="009A330A"/>
    <w:rsid w:val="009A3B76"/>
    <w:rsid w:val="009B479B"/>
    <w:rsid w:val="009B762C"/>
    <w:rsid w:val="009C08F0"/>
    <w:rsid w:val="009C5692"/>
    <w:rsid w:val="009C5CA7"/>
    <w:rsid w:val="009D20E6"/>
    <w:rsid w:val="009D2CF3"/>
    <w:rsid w:val="009E1FCD"/>
    <w:rsid w:val="009E4DC0"/>
    <w:rsid w:val="00A13236"/>
    <w:rsid w:val="00A15DC1"/>
    <w:rsid w:val="00A22A63"/>
    <w:rsid w:val="00A22D0F"/>
    <w:rsid w:val="00A303F4"/>
    <w:rsid w:val="00A34A4B"/>
    <w:rsid w:val="00A34BD1"/>
    <w:rsid w:val="00A361EC"/>
    <w:rsid w:val="00A51A02"/>
    <w:rsid w:val="00A56301"/>
    <w:rsid w:val="00A57C98"/>
    <w:rsid w:val="00A705FB"/>
    <w:rsid w:val="00A70AA4"/>
    <w:rsid w:val="00A749FD"/>
    <w:rsid w:val="00A81E69"/>
    <w:rsid w:val="00A84035"/>
    <w:rsid w:val="00A85FB5"/>
    <w:rsid w:val="00A94613"/>
    <w:rsid w:val="00AA0CC1"/>
    <w:rsid w:val="00AA2098"/>
    <w:rsid w:val="00AC3735"/>
    <w:rsid w:val="00AD4694"/>
    <w:rsid w:val="00AF3D2A"/>
    <w:rsid w:val="00AF42E0"/>
    <w:rsid w:val="00B0471C"/>
    <w:rsid w:val="00B17FF3"/>
    <w:rsid w:val="00B22EBE"/>
    <w:rsid w:val="00B238D6"/>
    <w:rsid w:val="00B23949"/>
    <w:rsid w:val="00B25070"/>
    <w:rsid w:val="00B5239C"/>
    <w:rsid w:val="00B523E1"/>
    <w:rsid w:val="00B61BAF"/>
    <w:rsid w:val="00B70718"/>
    <w:rsid w:val="00B73A72"/>
    <w:rsid w:val="00B80424"/>
    <w:rsid w:val="00B80A35"/>
    <w:rsid w:val="00B86EB9"/>
    <w:rsid w:val="00B951D9"/>
    <w:rsid w:val="00BB4137"/>
    <w:rsid w:val="00BC02DA"/>
    <w:rsid w:val="00BC3D73"/>
    <w:rsid w:val="00BC67C2"/>
    <w:rsid w:val="00BC6888"/>
    <w:rsid w:val="00BC7394"/>
    <w:rsid w:val="00BD6179"/>
    <w:rsid w:val="00BF39D4"/>
    <w:rsid w:val="00C054DF"/>
    <w:rsid w:val="00C117D6"/>
    <w:rsid w:val="00C13A0F"/>
    <w:rsid w:val="00C55306"/>
    <w:rsid w:val="00C74B8E"/>
    <w:rsid w:val="00C779FF"/>
    <w:rsid w:val="00C82A1D"/>
    <w:rsid w:val="00C84A59"/>
    <w:rsid w:val="00C84EEC"/>
    <w:rsid w:val="00C92D1C"/>
    <w:rsid w:val="00C963B5"/>
    <w:rsid w:val="00CA11D0"/>
    <w:rsid w:val="00CA1932"/>
    <w:rsid w:val="00CB278C"/>
    <w:rsid w:val="00CC36C8"/>
    <w:rsid w:val="00CC69AE"/>
    <w:rsid w:val="00CD1060"/>
    <w:rsid w:val="00CD3C0E"/>
    <w:rsid w:val="00CD4112"/>
    <w:rsid w:val="00CE13ED"/>
    <w:rsid w:val="00CF45C4"/>
    <w:rsid w:val="00D01459"/>
    <w:rsid w:val="00D01A0F"/>
    <w:rsid w:val="00D01EAB"/>
    <w:rsid w:val="00D022A1"/>
    <w:rsid w:val="00D100CD"/>
    <w:rsid w:val="00D16524"/>
    <w:rsid w:val="00D16CC2"/>
    <w:rsid w:val="00D267BB"/>
    <w:rsid w:val="00D3125B"/>
    <w:rsid w:val="00D3404C"/>
    <w:rsid w:val="00D40072"/>
    <w:rsid w:val="00D42E3F"/>
    <w:rsid w:val="00D4361E"/>
    <w:rsid w:val="00D45292"/>
    <w:rsid w:val="00D56CC6"/>
    <w:rsid w:val="00D5715E"/>
    <w:rsid w:val="00D60E2B"/>
    <w:rsid w:val="00D6790C"/>
    <w:rsid w:val="00D70E13"/>
    <w:rsid w:val="00D7281B"/>
    <w:rsid w:val="00D867F2"/>
    <w:rsid w:val="00D86B95"/>
    <w:rsid w:val="00D94F27"/>
    <w:rsid w:val="00D955EA"/>
    <w:rsid w:val="00D97285"/>
    <w:rsid w:val="00DA0C59"/>
    <w:rsid w:val="00DB180D"/>
    <w:rsid w:val="00DC6519"/>
    <w:rsid w:val="00DC6FBC"/>
    <w:rsid w:val="00DD0409"/>
    <w:rsid w:val="00DD6777"/>
    <w:rsid w:val="00DD6E24"/>
    <w:rsid w:val="00DF33D0"/>
    <w:rsid w:val="00DF7302"/>
    <w:rsid w:val="00E0356C"/>
    <w:rsid w:val="00E10AD6"/>
    <w:rsid w:val="00E1696C"/>
    <w:rsid w:val="00E17255"/>
    <w:rsid w:val="00E26765"/>
    <w:rsid w:val="00E37AC4"/>
    <w:rsid w:val="00E53E0C"/>
    <w:rsid w:val="00E54389"/>
    <w:rsid w:val="00E56CBC"/>
    <w:rsid w:val="00E57BBE"/>
    <w:rsid w:val="00E67D68"/>
    <w:rsid w:val="00E76CC5"/>
    <w:rsid w:val="00E77C30"/>
    <w:rsid w:val="00E81F3B"/>
    <w:rsid w:val="00E903E3"/>
    <w:rsid w:val="00EA2325"/>
    <w:rsid w:val="00EA4D04"/>
    <w:rsid w:val="00EB6165"/>
    <w:rsid w:val="00EB6265"/>
    <w:rsid w:val="00EB7A8F"/>
    <w:rsid w:val="00EC158A"/>
    <w:rsid w:val="00EC18CA"/>
    <w:rsid w:val="00EC5D7F"/>
    <w:rsid w:val="00EC77E2"/>
    <w:rsid w:val="00EE793D"/>
    <w:rsid w:val="00EF53D4"/>
    <w:rsid w:val="00EF6D57"/>
    <w:rsid w:val="00F05E67"/>
    <w:rsid w:val="00F12919"/>
    <w:rsid w:val="00F23088"/>
    <w:rsid w:val="00F2615E"/>
    <w:rsid w:val="00F27934"/>
    <w:rsid w:val="00F3474F"/>
    <w:rsid w:val="00F35AE9"/>
    <w:rsid w:val="00F443B1"/>
    <w:rsid w:val="00F54F4E"/>
    <w:rsid w:val="00F73952"/>
    <w:rsid w:val="00F8114C"/>
    <w:rsid w:val="00F84163"/>
    <w:rsid w:val="00F97164"/>
    <w:rsid w:val="00F979CC"/>
    <w:rsid w:val="00FA5F59"/>
    <w:rsid w:val="00FC68CC"/>
    <w:rsid w:val="00FC76A6"/>
    <w:rsid w:val="00FD394F"/>
    <w:rsid w:val="00FD442A"/>
    <w:rsid w:val="00FE0834"/>
    <w:rsid w:val="00FE2238"/>
    <w:rsid w:val="00FE2E63"/>
    <w:rsid w:val="00FE3DE1"/>
    <w:rsid w:val="00FE42B8"/>
    <w:rsid w:val="00FF30F6"/>
    <w:rsid w:val="00FF4D02"/>
    <w:rsid w:val="00FF772D"/>
    <w:rsid w:val="0402799B"/>
    <w:rsid w:val="04B2316F"/>
    <w:rsid w:val="08BF0170"/>
    <w:rsid w:val="0BA9149C"/>
    <w:rsid w:val="0BF26547"/>
    <w:rsid w:val="0D70294A"/>
    <w:rsid w:val="0F0C6440"/>
    <w:rsid w:val="0F476BAA"/>
    <w:rsid w:val="112371A2"/>
    <w:rsid w:val="16101F57"/>
    <w:rsid w:val="1FB96881"/>
    <w:rsid w:val="25421669"/>
    <w:rsid w:val="2F650C5A"/>
    <w:rsid w:val="34604B90"/>
    <w:rsid w:val="34711E4F"/>
    <w:rsid w:val="367D7393"/>
    <w:rsid w:val="3EBC731E"/>
    <w:rsid w:val="3F4C21E8"/>
    <w:rsid w:val="40852F8C"/>
    <w:rsid w:val="456A6B72"/>
    <w:rsid w:val="458A2D71"/>
    <w:rsid w:val="46537607"/>
    <w:rsid w:val="4DEB45C9"/>
    <w:rsid w:val="4ED908C5"/>
    <w:rsid w:val="52CB244C"/>
    <w:rsid w:val="5426348C"/>
    <w:rsid w:val="5A957D96"/>
    <w:rsid w:val="60123C37"/>
    <w:rsid w:val="60696FD2"/>
    <w:rsid w:val="65362EE9"/>
    <w:rsid w:val="65663C58"/>
    <w:rsid w:val="6921094F"/>
    <w:rsid w:val="6BAC3CBD"/>
    <w:rsid w:val="6DA225BB"/>
    <w:rsid w:val="700C26BF"/>
    <w:rsid w:val="75A1363B"/>
    <w:rsid w:val="7660210E"/>
    <w:rsid w:val="76BB072D"/>
    <w:rsid w:val="7B2A5E81"/>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Arial" w:hAnsi="Arial" w:cs="Arial"/>
      <w:sz w:val="18"/>
    </w:rPr>
  </w:style>
  <w:style w:type="paragraph" w:styleId="5">
    <w:name w:val="annotation text"/>
    <w:basedOn w:val="1"/>
    <w:link w:val="18"/>
    <w:autoRedefine/>
    <w:semiHidden/>
    <w:unhideWhenUsed/>
    <w:qFormat/>
    <w:uiPriority w:val="99"/>
    <w:pPr>
      <w:jc w:val="left"/>
    </w:pPr>
  </w:style>
  <w:style w:type="paragraph" w:styleId="6">
    <w:name w:val="Date"/>
    <w:basedOn w:val="1"/>
    <w:next w:val="1"/>
    <w:link w:val="36"/>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35"/>
    <w:autoRedefine/>
    <w:unhideWhenUsed/>
    <w:qFormat/>
    <w:uiPriority w:val="99"/>
    <w:pPr>
      <w:tabs>
        <w:tab w:val="center" w:pos="4153"/>
        <w:tab w:val="right" w:pos="8306"/>
      </w:tabs>
      <w:snapToGrid w:val="0"/>
      <w:jc w:val="left"/>
    </w:pPr>
    <w:rPr>
      <w:sz w:val="18"/>
      <w:szCs w:val="18"/>
    </w:rPr>
  </w:style>
  <w:style w:type="paragraph" w:styleId="9">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rFonts w:ascii="Times New Roman" w:hAnsi="Times New Roman" w:cs="Times New Roman"/>
      <w:sz w:val="24"/>
      <w:szCs w:val="24"/>
    </w:rPr>
  </w:style>
  <w:style w:type="paragraph" w:styleId="11">
    <w:name w:val="annotation subject"/>
    <w:basedOn w:val="5"/>
    <w:next w:val="5"/>
    <w:link w:val="45"/>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标题 1 字符"/>
    <w:basedOn w:val="13"/>
    <w:link w:val="3"/>
    <w:autoRedefine/>
    <w:qFormat/>
    <w:uiPriority w:val="9"/>
    <w:rPr>
      <w:b/>
      <w:bCs/>
      <w:kern w:val="44"/>
      <w:sz w:val="44"/>
      <w:szCs w:val="44"/>
    </w:rPr>
  </w:style>
  <w:style w:type="paragraph" w:customStyle="1" w:styleId="16">
    <w:name w:val="段"/>
    <w:link w:val="1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3"/>
    <w:link w:val="16"/>
    <w:autoRedefine/>
    <w:qFormat/>
    <w:uiPriority w:val="0"/>
    <w:rPr>
      <w:rFonts w:ascii="宋体" w:hAnsi="Times New Roman" w:eastAsia="宋体" w:cs="Times New Roman"/>
      <w:kern w:val="0"/>
      <w:szCs w:val="20"/>
    </w:rPr>
  </w:style>
  <w:style w:type="character" w:customStyle="1" w:styleId="18">
    <w:name w:val="批注文字 字符"/>
    <w:basedOn w:val="13"/>
    <w:link w:val="5"/>
    <w:autoRedefine/>
    <w:semiHidden/>
    <w:qFormat/>
    <w:uiPriority w:val="99"/>
  </w:style>
  <w:style w:type="character" w:customStyle="1" w:styleId="19">
    <w:name w:val="批注框文本 字符"/>
    <w:basedOn w:val="13"/>
    <w:link w:val="7"/>
    <w:autoRedefine/>
    <w:semiHidden/>
    <w:qFormat/>
    <w:uiPriority w:val="99"/>
    <w:rPr>
      <w:sz w:val="18"/>
      <w:szCs w:val="18"/>
    </w:rPr>
  </w:style>
  <w:style w:type="paragraph" w:customStyle="1" w:styleId="20">
    <w:name w:val="一级条标题"/>
    <w:next w:val="16"/>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1">
    <w:name w:val="章标题"/>
    <w:next w:val="16"/>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6"/>
    <w:autoRedefine/>
    <w:qFormat/>
    <w:uiPriority w:val="0"/>
    <w:pPr>
      <w:numPr>
        <w:ilvl w:val="2"/>
      </w:numPr>
      <w:spacing w:before="50" w:after="50"/>
      <w:outlineLvl w:val="3"/>
    </w:pPr>
  </w:style>
  <w:style w:type="paragraph" w:customStyle="1" w:styleId="23">
    <w:name w:val="三级条标题"/>
    <w:basedOn w:val="22"/>
    <w:next w:val="16"/>
    <w:autoRedefine/>
    <w:qFormat/>
    <w:uiPriority w:val="0"/>
    <w:pPr>
      <w:numPr>
        <w:ilvl w:val="3"/>
      </w:numPr>
      <w:ind w:left="0"/>
      <w:outlineLvl w:val="4"/>
    </w:pPr>
  </w:style>
  <w:style w:type="paragraph" w:customStyle="1" w:styleId="24">
    <w:name w:val="四级条标题"/>
    <w:basedOn w:val="23"/>
    <w:next w:val="16"/>
    <w:autoRedefine/>
    <w:qFormat/>
    <w:uiPriority w:val="0"/>
    <w:pPr>
      <w:numPr>
        <w:ilvl w:val="4"/>
      </w:numPr>
      <w:outlineLvl w:val="5"/>
    </w:pPr>
  </w:style>
  <w:style w:type="paragraph" w:customStyle="1" w:styleId="25">
    <w:name w:val="五级条标题"/>
    <w:basedOn w:val="24"/>
    <w:next w:val="16"/>
    <w:autoRedefine/>
    <w:qFormat/>
    <w:uiPriority w:val="0"/>
    <w:pPr>
      <w:numPr>
        <w:ilvl w:val="5"/>
      </w:numPr>
      <w:outlineLvl w:val="6"/>
    </w:pPr>
  </w:style>
  <w:style w:type="paragraph" w:customStyle="1" w:styleId="26">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7">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29">
    <w:name w:val="二级无"/>
    <w:basedOn w:val="22"/>
    <w:autoRedefine/>
    <w:qFormat/>
    <w:uiPriority w:val="0"/>
    <w:pPr>
      <w:numPr>
        <w:ilvl w:val="0"/>
        <w:numId w:val="0"/>
      </w:numPr>
      <w:tabs>
        <w:tab w:val="left" w:pos="2160"/>
      </w:tabs>
      <w:spacing w:beforeLines="0" w:afterLines="0"/>
      <w:ind w:left="2160" w:hanging="720"/>
    </w:pPr>
    <w:rPr>
      <w:rFonts w:ascii="宋体" w:eastAsia="宋体"/>
    </w:rPr>
  </w:style>
  <w:style w:type="paragraph" w:customStyle="1" w:styleId="30">
    <w:name w:val="三级无"/>
    <w:basedOn w:val="23"/>
    <w:autoRedefine/>
    <w:qFormat/>
    <w:uiPriority w:val="0"/>
    <w:pPr>
      <w:numPr>
        <w:ilvl w:val="0"/>
        <w:numId w:val="0"/>
      </w:numPr>
      <w:tabs>
        <w:tab w:val="left" w:pos="2880"/>
      </w:tabs>
      <w:spacing w:beforeLines="0" w:afterLines="0"/>
      <w:ind w:hanging="720"/>
    </w:pPr>
    <w:rPr>
      <w:rFonts w:ascii="宋体" w:eastAsia="宋体"/>
    </w:rPr>
  </w:style>
  <w:style w:type="paragraph" w:customStyle="1" w:styleId="31">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2">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3">
    <w:name w:val="列项◆（三级）"/>
    <w:basedOn w:val="1"/>
    <w:autoRedefine/>
    <w:qFormat/>
    <w:uiPriority w:val="0"/>
    <w:pPr>
      <w:numPr>
        <w:ilvl w:val="2"/>
        <w:numId w:val="3"/>
      </w:numPr>
    </w:pPr>
    <w:rPr>
      <w:rFonts w:ascii="宋体" w:hAnsi="Times New Roman" w:eastAsia="宋体" w:cs="Times New Roman"/>
      <w:szCs w:val="21"/>
    </w:rPr>
  </w:style>
  <w:style w:type="character" w:customStyle="1" w:styleId="34">
    <w:name w:val="页眉 字符"/>
    <w:basedOn w:val="13"/>
    <w:link w:val="9"/>
    <w:autoRedefine/>
    <w:qFormat/>
    <w:uiPriority w:val="99"/>
    <w:rPr>
      <w:sz w:val="18"/>
      <w:szCs w:val="18"/>
    </w:rPr>
  </w:style>
  <w:style w:type="character" w:customStyle="1" w:styleId="35">
    <w:name w:val="页脚 字符"/>
    <w:basedOn w:val="13"/>
    <w:link w:val="8"/>
    <w:autoRedefine/>
    <w:qFormat/>
    <w:uiPriority w:val="99"/>
    <w:rPr>
      <w:sz w:val="18"/>
      <w:szCs w:val="18"/>
    </w:rPr>
  </w:style>
  <w:style w:type="character" w:customStyle="1" w:styleId="36">
    <w:name w:val="日期 字符"/>
    <w:basedOn w:val="13"/>
    <w:link w:val="6"/>
    <w:autoRedefine/>
    <w:semiHidden/>
    <w:qFormat/>
    <w:uiPriority w:val="99"/>
  </w:style>
  <w:style w:type="paragraph" w:customStyle="1" w:styleId="37">
    <w:name w:val="标准文件_二级条标题"/>
    <w:next w:val="1"/>
    <w:autoRedefine/>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8">
    <w:name w:val="标准文件_三级条标题"/>
    <w:basedOn w:val="37"/>
    <w:next w:val="1"/>
    <w:autoRedefine/>
    <w:qFormat/>
    <w:uiPriority w:val="0"/>
    <w:pPr>
      <w:widowControl/>
      <w:numPr>
        <w:ilvl w:val="4"/>
      </w:numPr>
      <w:outlineLvl w:val="3"/>
    </w:pPr>
  </w:style>
  <w:style w:type="paragraph" w:customStyle="1" w:styleId="39">
    <w:name w:val="标准文件_四级条标题"/>
    <w:next w:val="1"/>
    <w:autoRedefine/>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0">
    <w:name w:val="标准文件_五级条标题"/>
    <w:next w:val="1"/>
    <w:autoRedefine/>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1">
    <w:name w:val="标准文件_章标题"/>
    <w:next w:val="1"/>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2">
    <w:name w:val="标准文件_一级条标题"/>
    <w:basedOn w:val="41"/>
    <w:next w:val="1"/>
    <w:autoRedefine/>
    <w:qFormat/>
    <w:uiPriority w:val="0"/>
    <w:pPr>
      <w:numPr>
        <w:ilvl w:val="2"/>
      </w:numPr>
      <w:spacing w:before="50" w:beforeLines="50" w:after="50" w:afterLines="50"/>
      <w:ind w:left="284"/>
      <w:outlineLvl w:val="1"/>
    </w:pPr>
  </w:style>
  <w:style w:type="paragraph" w:customStyle="1" w:styleId="43">
    <w:name w:val="前言标题"/>
    <w:next w:val="1"/>
    <w:autoRedefine/>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44">
    <w:name w:val="标题 2 字符"/>
    <w:basedOn w:val="13"/>
    <w:link w:val="4"/>
    <w:autoRedefine/>
    <w:semiHidden/>
    <w:qFormat/>
    <w:uiPriority w:val="9"/>
    <w:rPr>
      <w:rFonts w:asciiTheme="majorHAnsi" w:hAnsiTheme="majorHAnsi" w:eastAsiaTheme="majorEastAsia" w:cstheme="majorBidi"/>
      <w:b/>
      <w:bCs/>
      <w:sz w:val="32"/>
      <w:szCs w:val="32"/>
    </w:rPr>
  </w:style>
  <w:style w:type="character" w:customStyle="1" w:styleId="45">
    <w:name w:val="批注主题 字符"/>
    <w:basedOn w:val="18"/>
    <w:link w:val="11"/>
    <w:autoRedefine/>
    <w:semiHidden/>
    <w:qFormat/>
    <w:uiPriority w:val="99"/>
    <w:rPr>
      <w:b/>
      <w:bCs/>
    </w:rPr>
  </w:style>
  <w:style w:type="paragraph" w:customStyle="1" w:styleId="4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182A-590B-4833-9BF3-1DE620A3EB98}">
  <ds:schemaRefs/>
</ds:datastoreItem>
</file>

<file path=docProps/app.xml><?xml version="1.0" encoding="utf-8"?>
<Properties xmlns="http://schemas.openxmlformats.org/officeDocument/2006/extended-properties" xmlns:vt="http://schemas.openxmlformats.org/officeDocument/2006/docPropsVTypes">
  <Template>Normal</Template>
  <Pages>12</Pages>
  <Words>6162</Words>
  <Characters>6354</Characters>
  <Lines>45</Lines>
  <Paragraphs>12</Paragraphs>
  <TotalTime>6</TotalTime>
  <ScaleCrop>false</ScaleCrop>
  <LinksUpToDate>false</LinksUpToDate>
  <CharactersWithSpaces>6387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2022-05-09T09:13:00Z</dcterms:created>
  <dc:creator>zhjf</dc:creator>
  <cp:lastModifiedBy>WPS_1670090446</cp:lastModifiedBy>
  <dcterms:modified xsi:type="dcterms:W3CDTF">2024-04-29T02:20:23Z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2052-12.1.0.16417</vt:lpwstr>
  </property>
  <property fmtid="{D5CDD505-2E9C-101B-9397-08002B2CF9AE}" pid="4" name="ICV">
    <vt:lpwstr>6CB21AFC4CE24555AE5835B77AB9E710_13</vt:lpwstr>
  </property>
</Properties>
</file>