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hint="eastAsia" w:ascii="黑体" w:hAnsi="黑体" w:eastAsia="黑体"/>
                <w:sz w:val="21"/>
                <w:szCs w:val="21"/>
                <w:lang w:val="en-US" w:eastAsia="zh-CN"/>
              </w:rPr>
              <w:t>4</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66</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w:t>
      </w:r>
    </w:p>
    <w:p>
      <w:pPr>
        <w:pStyle w:val="198"/>
        <w:framePr w:h="6974" w:hRule="exact" w:wrap="around" w:x="1419" w:anchorLock="1"/>
      </w:pPr>
      <w:r>
        <w:rPr>
          <w:rFonts w:hint="eastAsia"/>
        </w:rPr>
        <w:t>舒城油桐</w:t>
      </w:r>
      <w:r>
        <w:rPr>
          <w:rFonts w:hint="eastAsia"/>
          <w:lang w:eastAsia="zh-CN"/>
        </w:rPr>
        <w:t>生产</w:t>
      </w:r>
      <w:r>
        <w:rPr>
          <w:rFonts w:hint="eastAsia"/>
        </w:rPr>
        <w:t>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cultivation of</w:t>
      </w:r>
      <w:r>
        <w:rPr>
          <w:rFonts w:hint="eastAsia" w:eastAsia="黑体"/>
          <w:szCs w:val="28"/>
          <w:lang w:val="en-US" w:eastAsia="zh-CN"/>
        </w:rPr>
        <w:t xml:space="preserve"> </w:t>
      </w:r>
      <w:r>
        <w:rPr>
          <w:rFonts w:hint="eastAsia" w:eastAsia="黑体"/>
          <w:szCs w:val="28"/>
        </w:rPr>
        <w:t>geographical indication certification trademark</w:t>
      </w:r>
      <w:r>
        <w:rPr>
          <w:rFonts w:hint="eastAsia" w:eastAsia="黑体"/>
          <w:szCs w:val="28"/>
          <w:lang w:val="en-US" w:eastAsia="zh-CN"/>
        </w:rPr>
        <w:t xml:space="preserve">- </w:t>
      </w:r>
      <w:r>
        <w:rPr>
          <w:rFonts w:hint="eastAsia" w:eastAsia="黑体"/>
          <w:szCs w:val="28"/>
        </w:rPr>
        <w:t>Shucheng Yutong Tung tree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本文件由舒城县木本油料协会提出。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本文件起草单位：舒城县木本油料协会</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rPr>
            <w:t>地理标志证明商标</w:t>
          </w:r>
          <w:r>
            <w:rPr>
              <w:rFonts w:hint="eastAsia"/>
              <w:lang w:val="en-US" w:eastAsia="zh-CN"/>
            </w:rPr>
            <w:t xml:space="preserve"> </w:t>
          </w:r>
          <w:r>
            <w:rPr>
              <w:rFonts w:hint="eastAsia"/>
            </w:rPr>
            <w:t>舒城油桐</w:t>
          </w:r>
          <w:r>
            <w:rPr>
              <w:rFonts w:hint="eastAsia"/>
              <w:lang w:val="en-US" w:eastAsia="zh-CN"/>
            </w:rPr>
            <w:t>生产</w:t>
          </w:r>
          <w:r>
            <w:rPr>
              <w:rFonts w:hint="eastAsia"/>
            </w:rPr>
            <w:t>技术规程</w:t>
          </w:r>
        </w:p>
      </w:sdtContent>
    </w:sdt>
    <w:bookmarkEnd w:id="23"/>
    <w:p>
      <w:pPr>
        <w:pStyle w:val="105"/>
        <w:spacing w:before="240" w:after="240"/>
      </w:pPr>
      <w:bookmarkStart w:id="24" w:name="_Toc26718930"/>
      <w:bookmarkStart w:id="25" w:name="_Toc107483146"/>
      <w:bookmarkStart w:id="26" w:name="_Toc26986771"/>
      <w:bookmarkStart w:id="27" w:name="_Toc26648465"/>
      <w:bookmarkStart w:id="28" w:name="_Toc17233325"/>
      <w:bookmarkStart w:id="29" w:name="_Toc17233333"/>
      <w:bookmarkStart w:id="30" w:name="_Toc24884211"/>
      <w:bookmarkStart w:id="31" w:name="_Toc97192964"/>
      <w:bookmarkStart w:id="32" w:name="_Toc24884218"/>
      <w:bookmarkStart w:id="33" w:name="_Toc269865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highlight w:val="none"/>
        </w:rPr>
      </w:pPr>
      <w:bookmarkStart w:id="34" w:name="_Toc17233334"/>
      <w:bookmarkStart w:id="35" w:name="_Toc107483147"/>
      <w:bookmarkStart w:id="36" w:name="_Toc26986772"/>
      <w:bookmarkStart w:id="37" w:name="_Toc97192965"/>
      <w:bookmarkStart w:id="38" w:name="_Toc26718931"/>
      <w:bookmarkStart w:id="39" w:name="_Toc26986531"/>
      <w:bookmarkStart w:id="40" w:name="_Toc26648466"/>
      <w:bookmarkStart w:id="41" w:name="_Toc24884212"/>
      <w:bookmarkStart w:id="42" w:name="_Toc17233326"/>
      <w:bookmarkStart w:id="43" w:name="_Toc24884219"/>
      <w:r>
        <w:t>本文件规定了</w:t>
      </w:r>
      <w:r>
        <w:rPr>
          <w:rFonts w:hint="eastAsia"/>
          <w:lang w:val="en-US" w:eastAsia="zh-CN"/>
        </w:rPr>
        <w:t>舒城油桐</w:t>
      </w:r>
      <w:r>
        <w:t>的</w:t>
      </w:r>
      <w:r>
        <w:rPr>
          <w:rFonts w:hint="eastAsia"/>
        </w:rPr>
        <w:t>术语和定义、</w:t>
      </w:r>
      <w:r>
        <w:rPr>
          <w:rFonts w:hint="eastAsia"/>
          <w:lang w:val="en-US" w:eastAsia="zh-CN"/>
        </w:rPr>
        <w:t>栽培技术</w:t>
      </w:r>
      <w:r>
        <w:t>要求、</w:t>
      </w:r>
      <w:r>
        <w:rPr>
          <w:rFonts w:hint="eastAsia"/>
          <w:lang w:val="en-US" w:eastAsia="zh-CN"/>
        </w:rPr>
        <w:t>主要病虫害防治</w:t>
      </w:r>
      <w:r>
        <w:rPr>
          <w:color w:val="auto"/>
          <w:highlight w:val="none"/>
        </w:rPr>
        <w:t>、</w:t>
      </w:r>
      <w:r>
        <w:rPr>
          <w:rFonts w:hint="eastAsia"/>
          <w:color w:val="auto"/>
          <w:highlight w:val="none"/>
          <w:lang w:val="en-US" w:eastAsia="zh-CN"/>
        </w:rPr>
        <w:t>果实采收及贮藏的要求</w:t>
      </w:r>
      <w:r>
        <w:rPr>
          <w:color w:val="auto"/>
          <w:highlight w:val="none"/>
        </w:rPr>
        <w:t>。</w:t>
      </w:r>
      <w:r>
        <w:rPr>
          <w:rFonts w:ascii="Times New Roman"/>
          <w:color w:val="auto"/>
          <w:highlight w:val="none"/>
        </w:rPr>
        <w:t xml:space="preserve"> </w:t>
      </w:r>
    </w:p>
    <w:p>
      <w:pPr>
        <w:pStyle w:val="57"/>
        <w:ind w:firstLine="420"/>
        <w:rPr>
          <w:rFonts w:ascii="Times New Roman"/>
          <w:color w:val="auto"/>
          <w:highlight w:val="none"/>
        </w:rPr>
      </w:pPr>
      <w:r>
        <w:rPr>
          <w:color w:val="auto"/>
          <w:highlight w:val="none"/>
        </w:rPr>
        <w:t>本文件适用于</w:t>
      </w:r>
      <w:r>
        <w:rPr>
          <w:rFonts w:hint="eastAsia"/>
          <w:color w:val="auto"/>
          <w:highlight w:val="none"/>
          <w:lang w:val="en-US" w:eastAsia="zh-CN"/>
        </w:rPr>
        <w:t>地理标志证明商标舒城油桐的生产技术</w:t>
      </w:r>
      <w:r>
        <w:rPr>
          <w:color w:val="auto"/>
          <w:highlight w:val="none"/>
        </w:rP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rPr>
        <w:t>GB/T 15776</w:t>
      </w:r>
      <w:r>
        <w:rPr>
          <w:rFonts w:hint="eastAsia" w:ascii="Times New Roman"/>
          <w:lang w:val="en-US" w:eastAsia="zh-CN"/>
        </w:rPr>
        <w:t xml:space="preserve"> </w:t>
      </w:r>
      <w:r>
        <w:rPr>
          <w:rFonts w:hint="eastAsia" w:ascii="Times New Roman"/>
        </w:rPr>
        <w:t xml:space="preserve"> 造林技术规程</w:t>
      </w:r>
    </w:p>
    <w:p>
      <w:pPr>
        <w:pStyle w:val="57"/>
        <w:ind w:firstLine="420"/>
        <w:rPr>
          <w:rFonts w:hint="eastAsia" w:ascii="Times New Roman"/>
        </w:rPr>
      </w:pPr>
      <w:r>
        <w:rPr>
          <w:rFonts w:hint="eastAsia" w:ascii="Times New Roman"/>
        </w:rPr>
        <w:t>GB/T 15783</w:t>
      </w:r>
      <w:r>
        <w:rPr>
          <w:rFonts w:hint="eastAsia" w:ascii="Times New Roman"/>
          <w:lang w:val="en-US" w:eastAsia="zh-CN"/>
        </w:rPr>
        <w:t xml:space="preserve">  </w:t>
      </w:r>
      <w:r>
        <w:rPr>
          <w:rFonts w:hint="eastAsia" w:ascii="Times New Roman"/>
        </w:rPr>
        <w:t>主要造林树种林地化学除草技术规程</w:t>
      </w:r>
    </w:p>
    <w:p>
      <w:pPr>
        <w:pStyle w:val="57"/>
        <w:ind w:firstLine="420"/>
        <w:rPr>
          <w:rFonts w:hint="eastAsia" w:ascii="Times New Roman"/>
        </w:rPr>
      </w:pPr>
      <w:r>
        <w:rPr>
          <w:rFonts w:hint="eastAsia" w:ascii="Times New Roman"/>
        </w:rPr>
        <w:t>GB/T 18337.3</w:t>
      </w:r>
      <w:r>
        <w:rPr>
          <w:rFonts w:hint="eastAsia" w:ascii="Times New Roman"/>
          <w:lang w:val="en-US" w:eastAsia="zh-CN"/>
        </w:rPr>
        <w:t xml:space="preserve"> </w:t>
      </w:r>
      <w:r>
        <w:rPr>
          <w:rFonts w:hint="eastAsia" w:ascii="Times New Roman"/>
        </w:rPr>
        <w:t xml:space="preserve"> 生态公益林建设技术规程</w:t>
      </w:r>
    </w:p>
    <w:p>
      <w:pPr>
        <w:pStyle w:val="57"/>
        <w:ind w:firstLine="420"/>
        <w:rPr>
          <w:rFonts w:hint="eastAsia" w:ascii="Times New Roman"/>
        </w:rPr>
      </w:pPr>
      <w:r>
        <w:rPr>
          <w:rFonts w:hint="eastAsia" w:ascii="Times New Roman"/>
          <w:shd w:val="clear"/>
        </w:rPr>
        <w:t>LY/T 2289</w:t>
      </w:r>
      <w:r>
        <w:rPr>
          <w:rFonts w:hint="eastAsia" w:ascii="Times New Roman"/>
          <w:shd w:val="clear"/>
          <w:lang w:val="en-US" w:eastAsia="zh-CN"/>
        </w:rPr>
        <w:t xml:space="preserve">  </w:t>
      </w:r>
      <w:r>
        <w:rPr>
          <w:rFonts w:hint="eastAsia" w:ascii="Times New Roman"/>
          <w:shd w:val="clear"/>
        </w:rPr>
        <w:t>林木种苗生产经营档案</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ascii="黑体" w:hAnsi="黑体" w:eastAsia="黑体"/>
        </w:rPr>
        <w:br w:type="textWrapping"/>
      </w:r>
      <w:r>
        <w:rPr>
          <w:rFonts w:hint="eastAsia" w:ascii="黑体" w:hAnsi="黑体" w:eastAsia="黑体"/>
          <w:lang w:val="en-US" w:eastAsia="zh-CN"/>
        </w:rPr>
        <w:t>舒城油桐</w:t>
      </w:r>
      <w:r>
        <w:rPr>
          <w:rFonts w:ascii="黑体" w:hAnsi="黑体" w:eastAsia="黑体"/>
        </w:rPr>
        <w:t xml:space="preserve">  </w:t>
      </w:r>
      <w:r>
        <w:rPr>
          <w:rFonts w:hint="eastAsia" w:ascii="黑体" w:hAnsi="黑体" w:eastAsia="黑体"/>
          <w:lang w:val="en-US" w:eastAsia="zh-CN"/>
        </w:rPr>
        <w:t xml:space="preserve">Shucheng </w:t>
      </w:r>
      <w:r>
        <w:rPr>
          <w:rFonts w:hint="eastAsia" w:ascii="黑体" w:hAnsi="黑体" w:eastAsia="黑体"/>
        </w:rPr>
        <w:t>tung</w:t>
      </w:r>
      <w:r>
        <w:rPr>
          <w:rFonts w:hint="eastAsia" w:ascii="黑体" w:hAnsi="黑体" w:eastAsia="黑体"/>
          <w:color w:val="auto"/>
        </w:rPr>
        <w:t xml:space="preserve"> </w:t>
      </w:r>
      <w:r>
        <w:rPr>
          <w:rFonts w:hint="eastAsia" w:ascii="黑体" w:hAnsi="黑体" w:eastAsia="黑体"/>
          <w:color w:val="auto"/>
          <w:lang w:val="en-US" w:eastAsia="zh-CN"/>
        </w:rPr>
        <w:t xml:space="preserve">oil </w:t>
      </w:r>
      <w:r>
        <w:rPr>
          <w:rFonts w:hint="eastAsia" w:ascii="黑体" w:hAnsi="黑体" w:eastAsia="黑体"/>
          <w:color w:val="auto"/>
        </w:rPr>
        <w:t>tre</w:t>
      </w:r>
      <w:r>
        <w:rPr>
          <w:rFonts w:hint="eastAsia" w:ascii="黑体" w:hAnsi="黑体" w:eastAsia="黑体"/>
        </w:rPr>
        <w:t>e</w:t>
      </w:r>
    </w:p>
    <w:p>
      <w:pPr>
        <w:pStyle w:val="13"/>
        <w:spacing w:line="276" w:lineRule="auto"/>
        <w:ind w:left="138" w:right="275" w:firstLine="288"/>
        <w:rPr>
          <w:rFonts w:hint="eastAsia" w:ascii="宋体" w:hAnsi="宋体" w:cs="微软雅黑"/>
        </w:rPr>
      </w:pPr>
      <w:r>
        <w:rPr>
          <w:rFonts w:hint="eastAsia" w:ascii="宋体" w:hAnsi="宋体" w:cs="微软雅黑"/>
        </w:rPr>
        <w:t>由国家知识产权局202</w:t>
      </w:r>
      <w:r>
        <w:rPr>
          <w:rFonts w:hint="eastAsia" w:ascii="宋体" w:hAnsi="宋体" w:cs="微软雅黑"/>
          <w:lang w:val="en-US" w:eastAsia="zh-CN"/>
        </w:rPr>
        <w:t>1</w:t>
      </w:r>
      <w:r>
        <w:rPr>
          <w:rFonts w:hint="eastAsia" w:ascii="宋体" w:hAnsi="宋体" w:cs="微软雅黑"/>
        </w:rPr>
        <w:t>年第</w:t>
      </w:r>
      <w:r>
        <w:rPr>
          <w:rFonts w:hint="eastAsia" w:ascii="宋体" w:hAnsi="宋体" w:cs="微软雅黑"/>
          <w:lang w:val="en-US" w:eastAsia="zh-CN"/>
        </w:rPr>
        <w:t>1733号公告</w:t>
      </w:r>
      <w:r>
        <w:rPr>
          <w:rFonts w:hint="eastAsia" w:ascii="宋体" w:hAnsi="宋体" w:cs="微软雅黑"/>
        </w:rPr>
        <w:t>，</w:t>
      </w:r>
      <w:r>
        <w:rPr>
          <w:rFonts w:hint="eastAsia" w:ascii="宋体" w:hAnsi="宋体" w:cs="微软雅黑"/>
          <w:lang w:val="en-US" w:eastAsia="zh-CN"/>
        </w:rPr>
        <w:t>注册号：39862440</w:t>
      </w:r>
      <w:r>
        <w:rPr>
          <w:rFonts w:hint="eastAsia" w:ascii="宋体" w:hAnsi="宋体" w:cs="微软雅黑"/>
          <w:lang w:eastAsia="zh-CN"/>
        </w:rPr>
        <w:t>，</w:t>
      </w:r>
      <w:r>
        <w:rPr>
          <w:rFonts w:hint="eastAsia" w:ascii="宋体" w:hAnsi="宋体" w:cs="微软雅黑"/>
        </w:rPr>
        <w:t>核准的地域保护范围内生产并使用“</w:t>
      </w:r>
      <w:r>
        <w:rPr>
          <w:rFonts w:hint="eastAsia" w:ascii="宋体" w:hAnsi="宋体" w:cs="微软雅黑"/>
          <w:lang w:val="en-US" w:eastAsia="zh-CN"/>
        </w:rPr>
        <w:t>舒城油桐</w:t>
      </w:r>
      <w:r>
        <w:rPr>
          <w:rFonts w:hint="eastAsia" w:ascii="宋体" w:hAnsi="宋体" w:cs="微软雅黑"/>
        </w:rPr>
        <w:t>”地理标志证明商标的</w:t>
      </w:r>
      <w:r>
        <w:rPr>
          <w:rFonts w:hint="eastAsia" w:ascii="宋体" w:hAnsi="宋体" w:cs="微软雅黑"/>
          <w:lang w:val="en-US" w:eastAsia="zh-CN"/>
        </w:rPr>
        <w:t>油桐</w:t>
      </w:r>
      <w:r>
        <w:rPr>
          <w:rFonts w:hint="eastAsia" w:ascii="宋体" w:hAnsi="宋体" w:cs="微软雅黑"/>
        </w:rPr>
        <w:t>。</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植苗</w:t>
      </w:r>
      <w:r>
        <w:rPr>
          <w:rFonts w:ascii="黑体" w:hAnsi="黑体" w:eastAsia="黑体"/>
        </w:rPr>
        <w:t xml:space="preserve">  </w:t>
      </w:r>
      <w:r>
        <w:rPr>
          <w:rFonts w:hint="eastAsia" w:ascii="黑体" w:hAnsi="黑体" w:eastAsia="黑体"/>
          <w:lang w:val="en-US" w:eastAsia="zh-CN"/>
        </w:rPr>
        <w:t>afforestation by seedlings</w:t>
      </w:r>
    </w:p>
    <w:p>
      <w:pPr>
        <w:pStyle w:val="13"/>
        <w:spacing w:line="276" w:lineRule="auto"/>
        <w:ind w:left="138" w:right="275" w:firstLine="288"/>
        <w:rPr>
          <w:rFonts w:hint="eastAsia" w:ascii="宋体" w:hAnsi="宋体" w:cs="微软雅黑"/>
        </w:rPr>
      </w:pPr>
      <w:r>
        <w:rPr>
          <w:rFonts w:hint="eastAsia" w:ascii="宋体" w:hAnsi="宋体" w:cs="微软雅黑"/>
        </w:rPr>
        <w:t>以苗木为造林材料进行栽植的造林方法。</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种植点配置</w:t>
      </w:r>
      <w:r>
        <w:rPr>
          <w:rFonts w:ascii="黑体" w:hAnsi="黑体" w:eastAsia="黑体"/>
        </w:rPr>
        <w:t xml:space="preserve">  </w:t>
      </w:r>
      <w:r>
        <w:rPr>
          <w:rFonts w:hint="eastAsia" w:ascii="黑体" w:hAnsi="黑体" w:eastAsia="黑体"/>
        </w:rPr>
        <w:t>spacing of seeding or planting spots</w:t>
      </w:r>
    </w:p>
    <w:p>
      <w:pPr>
        <w:pStyle w:val="13"/>
        <w:spacing w:line="276" w:lineRule="auto"/>
        <w:ind w:left="138" w:right="275" w:firstLine="288"/>
        <w:rPr>
          <w:rFonts w:hint="eastAsia" w:ascii="宋体" w:hAnsi="宋体" w:cs="微软雅黑"/>
          <w:lang w:val="en-US" w:eastAsia="zh-CN"/>
        </w:rPr>
      </w:pPr>
      <w:r>
        <w:rPr>
          <w:rFonts w:hint="eastAsia" w:ascii="宋体" w:hAnsi="宋体" w:cs="微软雅黑"/>
          <w:lang w:val="en-US" w:eastAsia="zh-CN"/>
        </w:rPr>
        <w:t>种植点在造林地上的间距及其排列方式。</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成树</w:t>
      </w:r>
      <w:r>
        <w:rPr>
          <w:rFonts w:ascii="黑体" w:hAnsi="黑体" w:eastAsia="黑体"/>
        </w:rPr>
        <w:t xml:space="preserve">  </w:t>
      </w:r>
      <w:r>
        <w:rPr>
          <w:rFonts w:hint="eastAsia" w:ascii="黑体" w:hAnsi="黑体" w:eastAsia="黑体"/>
          <w:lang w:val="en-US" w:eastAsia="zh-CN"/>
        </w:rPr>
        <w:t>adult tree</w:t>
      </w:r>
    </w:p>
    <w:p>
      <w:pPr>
        <w:pStyle w:val="13"/>
        <w:spacing w:line="276" w:lineRule="auto"/>
        <w:ind w:left="138" w:right="275" w:firstLine="288"/>
        <w:rPr>
          <w:rFonts w:hint="eastAsia" w:ascii="宋体" w:hAnsi="宋体" w:cs="微软雅黑"/>
        </w:rPr>
      </w:pPr>
      <w:r>
        <w:rPr>
          <w:rFonts w:hint="eastAsia" w:ascii="宋体" w:hAnsi="宋体" w:cs="微软雅黑"/>
          <w:lang w:val="en-US" w:eastAsia="zh-CN"/>
        </w:rPr>
        <w:t>指树龄在3年以上（不含3年），生长稳定并具备每年开花结果能力的植株。</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桐油</w:t>
      </w:r>
      <w:r>
        <w:rPr>
          <w:rFonts w:ascii="黑体" w:hAnsi="黑体" w:eastAsia="黑体"/>
        </w:rPr>
        <w:t xml:space="preserve">  </w:t>
      </w:r>
      <w:r>
        <w:rPr>
          <w:rFonts w:hint="eastAsia" w:ascii="黑体" w:hAnsi="黑体" w:eastAsia="黑体"/>
          <w:lang w:val="en-US" w:eastAsia="zh-CN"/>
        </w:rPr>
        <w:t>tung oil</w:t>
      </w:r>
    </w:p>
    <w:p>
      <w:pPr>
        <w:pStyle w:val="13"/>
        <w:spacing w:line="276" w:lineRule="auto"/>
        <w:ind w:left="138" w:right="275" w:firstLine="288"/>
        <w:rPr>
          <w:rFonts w:hint="eastAsia" w:ascii="宋体" w:hAnsi="宋体" w:cs="微软雅黑"/>
        </w:rPr>
      </w:pPr>
      <w:r>
        <w:rPr>
          <w:rFonts w:hint="eastAsia" w:ascii="宋体" w:hAnsi="宋体" w:cs="微软雅黑"/>
          <w:lang w:val="en-US" w:eastAsia="zh-CN"/>
        </w:rPr>
        <w:t>指油桐树种子榨出的油称桐油。</w:t>
      </w:r>
    </w:p>
    <w:p>
      <w:pPr>
        <w:pStyle w:val="105"/>
        <w:spacing w:before="240" w:after="240"/>
        <w:rPr>
          <w:rFonts w:ascii="Times New Roman"/>
          <w:color w:val="auto"/>
        </w:rPr>
      </w:pPr>
      <w:r>
        <w:rPr>
          <w:rFonts w:hint="eastAsia" w:ascii="宋体" w:hAnsi="宋体" w:cs="微软雅黑"/>
          <w:color w:val="auto"/>
          <w:lang w:val="en-US" w:eastAsia="zh-CN"/>
        </w:rPr>
        <w:t>生产地域范围</w:t>
      </w:r>
    </w:p>
    <w:p>
      <w:pPr>
        <w:pStyle w:val="13"/>
        <w:spacing w:line="276" w:lineRule="auto"/>
        <w:ind w:left="138" w:right="275" w:firstLine="420"/>
        <w:rPr>
          <w:rFonts w:hint="eastAsia" w:ascii="宋体" w:hAnsi="宋体" w:cs="微软雅黑"/>
          <w:lang w:val="en-US" w:eastAsia="zh-CN"/>
        </w:rPr>
      </w:pPr>
      <w:r>
        <w:rPr>
          <w:rFonts w:hint="eastAsia" w:ascii="宋体" w:hAnsi="宋体" w:cs="微软雅黑"/>
          <w:lang w:val="en-US" w:eastAsia="zh-CN"/>
        </w:rPr>
        <w:t>“舒城油桐”地理标志证明商标商品的生产地域范围:东经116°26′-117°01′，北纬31°01′-31°24′，分布在舒城县所辖晓天镇、山七镇、高峰乡、五显镇、万佛湖镇、张母桥镇、庐镇乡、河棚镇、春秋乡、舒茶镇、南港镇境内。见附录A。</w:t>
      </w:r>
    </w:p>
    <w:p>
      <w:pPr>
        <w:pStyle w:val="105"/>
        <w:spacing w:before="240" w:after="240"/>
        <w:rPr>
          <w:rFonts w:ascii="Times New Roman"/>
        </w:rPr>
      </w:pPr>
      <w:r>
        <w:rPr>
          <w:rFonts w:hint="eastAsia" w:ascii="Times New Roman"/>
          <w:lang w:val="en-US" w:eastAsia="zh-CN"/>
        </w:rPr>
        <w:t>栽培要求</w:t>
      </w:r>
    </w:p>
    <w:p>
      <w:pPr>
        <w:pStyle w:val="106"/>
        <w:spacing w:before="120" w:after="120"/>
        <w:rPr>
          <w:rFonts w:ascii="Times New Roman"/>
        </w:rPr>
      </w:pPr>
      <w:r>
        <w:t>地理特征</w:t>
      </w:r>
    </w:p>
    <w:p>
      <w:pPr>
        <w:pStyle w:val="13"/>
        <w:spacing w:line="276" w:lineRule="auto"/>
        <w:ind w:left="138" w:right="275" w:firstLine="420"/>
        <w:rPr>
          <w:rFonts w:hint="default" w:ascii="Times New Roman" w:hAnsi="Times New Roman" w:eastAsia="Times New Roman" w:cs="Times New Roman"/>
          <w:color w:val="auto"/>
          <w:spacing w:val="-3"/>
          <w:kern w:val="0"/>
          <w:lang w:val="en-US" w:bidi="zh-CN"/>
        </w:rPr>
      </w:pPr>
      <w:r>
        <w:rPr>
          <w:rFonts w:hint="default" w:ascii="Times New Roman" w:hAnsi="Times New Roman" w:cs="Times New Roman"/>
          <w:spacing w:val="-6"/>
          <w:lang w:val="en-US" w:eastAsia="zh-CN"/>
        </w:rPr>
        <w:t>宜选在海拔10</w:t>
      </w:r>
      <w:r>
        <w:rPr>
          <w:rFonts w:hint="default" w:ascii="Times New Roman" w:hAnsi="Times New Roman" w:cs="Times New Roman"/>
          <w:color w:val="auto"/>
          <w:spacing w:val="-6"/>
          <w:lang w:val="en-US" w:eastAsia="zh-CN"/>
        </w:rPr>
        <w:t>0 m</w:t>
      </w:r>
      <w:r>
        <w:rPr>
          <w:rFonts w:hint="default" w:ascii="Times New Roman" w:hAnsi="Times New Roman" w:eastAsia="Times New Roman" w:cs="Times New Roman"/>
          <w:color w:val="auto"/>
          <w:spacing w:val="-3"/>
          <w:kern w:val="0"/>
          <w:lang w:val="zh-CN" w:bidi="zh-CN"/>
        </w:rPr>
        <w:t>～</w:t>
      </w:r>
      <w:r>
        <w:rPr>
          <w:rFonts w:hint="default" w:ascii="Times New Roman" w:hAnsi="Times New Roman" w:cs="Times New Roman"/>
          <w:color w:val="auto"/>
          <w:spacing w:val="-6"/>
          <w:lang w:val="en-US" w:eastAsia="zh-CN"/>
        </w:rPr>
        <w:t>500 m之间的丘陵阳坡或半阳坡地带。土壤宜选用黄壤土或黄棕壤土，土层深度应</w:t>
      </w:r>
      <w:r>
        <w:rPr>
          <w:rFonts w:hint="eastAsia" w:ascii="宋体" w:hAnsi="宋体" w:eastAsia="宋体" w:cs="宋体"/>
          <w:color w:val="auto"/>
          <w:spacing w:val="-6"/>
          <w:lang w:val="en-US" w:eastAsia="zh-CN"/>
        </w:rPr>
        <w:t>≧</w:t>
      </w:r>
      <w:r>
        <w:rPr>
          <w:rFonts w:hint="default" w:ascii="Times New Roman" w:hAnsi="Times New Roman" w:cs="Times New Roman"/>
          <w:color w:val="auto"/>
          <w:spacing w:val="-6"/>
          <w:lang w:val="en-US" w:eastAsia="zh-CN"/>
        </w:rPr>
        <w:t>60 cm，土壤pH值为 4.5</w:t>
      </w:r>
      <w:r>
        <w:rPr>
          <w:rFonts w:hint="default" w:ascii="Times New Roman" w:hAnsi="Times New Roman" w:eastAsia="Times New Roman" w:cs="Times New Roman"/>
          <w:color w:val="auto"/>
          <w:spacing w:val="-3"/>
          <w:kern w:val="0"/>
          <w:lang w:val="zh-CN" w:bidi="zh-CN"/>
        </w:rPr>
        <w:t>～</w:t>
      </w:r>
      <w:r>
        <w:rPr>
          <w:rFonts w:hint="default" w:ascii="Times New Roman" w:hAnsi="Times New Roman" w:eastAsia="Times New Roman" w:cs="Times New Roman"/>
          <w:color w:val="auto"/>
          <w:spacing w:val="-3"/>
          <w:kern w:val="0"/>
          <w:lang w:val="en-US" w:bidi="zh-CN"/>
        </w:rPr>
        <w:t>6.5。</w:t>
      </w:r>
    </w:p>
    <w:p>
      <w:pPr>
        <w:pStyle w:val="106"/>
        <w:spacing w:before="120" w:after="120"/>
        <w:rPr>
          <w:rFonts w:ascii="Times New Roman"/>
          <w:color w:val="auto"/>
        </w:rPr>
      </w:pPr>
      <w:r>
        <w:rPr>
          <w:rFonts w:hint="eastAsia"/>
          <w:color w:val="auto"/>
          <w:lang w:val="en-US" w:eastAsia="zh-CN"/>
        </w:rPr>
        <w:t>气候</w:t>
      </w:r>
      <w:r>
        <w:rPr>
          <w:color w:val="auto"/>
        </w:rPr>
        <w:t>特征</w:t>
      </w:r>
    </w:p>
    <w:p>
      <w:pPr>
        <w:pStyle w:val="13"/>
        <w:spacing w:line="276" w:lineRule="auto"/>
        <w:ind w:left="138" w:right="275" w:firstLine="420"/>
        <w:rPr>
          <w:rFonts w:hint="eastAsia" w:ascii="Times New Roman" w:hAnsi="Times New Roman" w:eastAsia="Times New Roman"/>
          <w:spacing w:val="-3"/>
          <w:kern w:val="0"/>
          <w:lang w:val="en-US" w:bidi="zh-CN"/>
        </w:rPr>
      </w:pPr>
      <w:r>
        <w:rPr>
          <w:rFonts w:hint="eastAsia" w:ascii="Times New Roman" w:hAnsi="Times New Roman" w:eastAsia="Times New Roman"/>
          <w:color w:val="auto"/>
          <w:spacing w:val="-3"/>
          <w:kern w:val="0"/>
          <w:lang w:val="en-US" w:bidi="zh-CN"/>
        </w:rPr>
        <w:t>产区属北亚热带</w:t>
      </w:r>
      <w:r>
        <w:rPr>
          <w:rFonts w:hint="eastAsia" w:ascii="Times New Roman" w:hAnsi="Times New Roman" w:eastAsia="Times New Roman"/>
          <w:color w:val="auto"/>
          <w:spacing w:val="-3"/>
          <w:kern w:val="0"/>
          <w:lang w:val="en-US" w:eastAsia="zh-CN" w:bidi="zh-CN"/>
        </w:rPr>
        <w:t>温</w:t>
      </w:r>
      <w:r>
        <w:rPr>
          <w:rFonts w:hint="eastAsia" w:ascii="Times New Roman" w:hAnsi="Times New Roman" w:eastAsia="Times New Roman"/>
          <w:color w:val="auto"/>
          <w:spacing w:val="-3"/>
          <w:kern w:val="0"/>
          <w:lang w:val="en-US" w:bidi="zh-CN"/>
        </w:rPr>
        <w:t>润</w:t>
      </w:r>
      <w:r>
        <w:rPr>
          <w:rFonts w:hint="eastAsia" w:ascii="Times New Roman" w:hAnsi="Times New Roman" w:eastAsia="Times New Roman"/>
          <w:color w:val="auto"/>
          <w:spacing w:val="-3"/>
          <w:kern w:val="0"/>
          <w:lang w:val="en-US" w:eastAsia="zh-CN" w:bidi="zh-CN"/>
        </w:rPr>
        <w:t>性季风</w:t>
      </w:r>
      <w:r>
        <w:rPr>
          <w:rFonts w:hint="eastAsia" w:ascii="Times New Roman" w:hAnsi="Times New Roman" w:eastAsia="Times New Roman"/>
          <w:color w:val="auto"/>
          <w:spacing w:val="-3"/>
          <w:kern w:val="0"/>
          <w:lang w:val="en-US" w:bidi="zh-CN"/>
        </w:rPr>
        <w:t>气候区，具有</w:t>
      </w:r>
      <w:r>
        <w:rPr>
          <w:rFonts w:hint="eastAsia" w:ascii="Times New Roman" w:hAnsi="Times New Roman" w:eastAsia="Times New Roman"/>
          <w:color w:val="auto"/>
          <w:spacing w:val="-3"/>
          <w:kern w:val="0"/>
          <w:lang w:val="en-US" w:eastAsia="zh-CN" w:bidi="zh-CN"/>
        </w:rPr>
        <w:t>四季分明，雨水充足，季风显著</w:t>
      </w:r>
      <w:r>
        <w:rPr>
          <w:rFonts w:hint="eastAsia" w:ascii="Times New Roman" w:hAnsi="Times New Roman" w:eastAsia="Times New Roman"/>
          <w:color w:val="auto"/>
          <w:spacing w:val="-3"/>
          <w:kern w:val="0"/>
          <w:lang w:val="en-US" w:bidi="zh-CN"/>
        </w:rPr>
        <w:t>的特点。年平均气温</w:t>
      </w:r>
      <w:r>
        <w:rPr>
          <w:rFonts w:hint="eastAsia" w:ascii="Times New Roman" w:hAnsi="Times New Roman" w:eastAsia="Times New Roman"/>
          <w:color w:val="auto"/>
          <w:spacing w:val="-3"/>
          <w:kern w:val="0"/>
          <w:lang w:val="en-US" w:eastAsia="zh-CN" w:bidi="zh-CN"/>
        </w:rPr>
        <w:t>15</w:t>
      </w:r>
      <w:r>
        <w:rPr>
          <w:rFonts w:hint="eastAsia" w:ascii="Times New Roman" w:hAnsi="Times New Roman" w:eastAsia="Times New Roman"/>
          <w:color w:val="auto"/>
          <w:spacing w:val="-3"/>
          <w:kern w:val="0"/>
          <w:lang w:val="en-US" w:bidi="zh-CN"/>
        </w:rPr>
        <w:t>℃～</w:t>
      </w:r>
      <w:r>
        <w:rPr>
          <w:rFonts w:hint="eastAsia" w:ascii="Times New Roman" w:hAnsi="Times New Roman" w:eastAsia="Times New Roman"/>
          <w:color w:val="auto"/>
          <w:spacing w:val="-3"/>
          <w:kern w:val="0"/>
          <w:lang w:val="en-US" w:eastAsia="zh-CN" w:bidi="zh-CN"/>
        </w:rPr>
        <w:t>18</w:t>
      </w:r>
      <w:r>
        <w:rPr>
          <w:rFonts w:hint="eastAsia" w:ascii="Times New Roman" w:hAnsi="Times New Roman" w:eastAsia="Times New Roman"/>
          <w:color w:val="auto"/>
          <w:spacing w:val="-3"/>
          <w:kern w:val="0"/>
          <w:lang w:val="en-US" w:bidi="zh-CN"/>
        </w:rPr>
        <w:t>℃之间，年平均降雨量10</w:t>
      </w:r>
      <w:r>
        <w:rPr>
          <w:rFonts w:hint="eastAsia" w:ascii="Times New Roman" w:hAnsi="Times New Roman" w:eastAsia="Times New Roman"/>
          <w:color w:val="auto"/>
          <w:spacing w:val="-3"/>
          <w:kern w:val="0"/>
          <w:lang w:val="en-US" w:eastAsia="zh-CN" w:bidi="zh-CN"/>
        </w:rPr>
        <w:t>00</w:t>
      </w:r>
      <w:r>
        <w:rPr>
          <w:rFonts w:hint="default" w:ascii="Times New Roman" w:hAnsi="Times New Roman" w:cs="Times New Roman"/>
          <w:color w:val="auto"/>
          <w:spacing w:val="-6"/>
          <w:lang w:val="en-US" w:eastAsia="zh-CN"/>
        </w:rPr>
        <w:t xml:space="preserve"> mm</w:t>
      </w:r>
      <w:r>
        <w:rPr>
          <w:rFonts w:hint="eastAsia" w:ascii="Times New Roman" w:hAnsi="Times New Roman" w:eastAsia="Times New Roman"/>
          <w:color w:val="auto"/>
          <w:spacing w:val="-3"/>
          <w:kern w:val="0"/>
          <w:lang w:val="en-US" w:bidi="zh-CN"/>
        </w:rPr>
        <w:t>～200</w:t>
      </w:r>
      <w:r>
        <w:rPr>
          <w:rFonts w:hint="eastAsia" w:ascii="Times New Roman" w:hAnsi="Times New Roman" w:eastAsia="Times New Roman"/>
          <w:spacing w:val="-3"/>
          <w:kern w:val="0"/>
          <w:lang w:val="en-US" w:bidi="zh-CN"/>
        </w:rPr>
        <w:t>0 mm</w:t>
      </w:r>
      <w:r>
        <w:rPr>
          <w:rFonts w:hint="eastAsia" w:ascii="Times New Roman" w:hAnsi="Times New Roman" w:eastAsia="Times New Roman"/>
          <w:spacing w:val="-3"/>
          <w:kern w:val="0"/>
          <w:lang w:val="en-US" w:eastAsia="zh-CN" w:bidi="zh-CN"/>
        </w:rPr>
        <w:t>，年平均无霜期</w:t>
      </w:r>
      <w:r>
        <w:rPr>
          <w:rFonts w:hint="eastAsia" w:ascii="宋体" w:hAnsi="宋体" w:eastAsia="宋体" w:cs="宋体"/>
          <w:spacing w:val="-6"/>
          <w:lang w:val="en-US" w:eastAsia="zh-CN"/>
        </w:rPr>
        <w:t>≧</w:t>
      </w:r>
      <w:r>
        <w:rPr>
          <w:rFonts w:hint="eastAsia" w:ascii="Times New Roman" w:hAnsi="Times New Roman" w:eastAsia="Times New Roman"/>
          <w:spacing w:val="-3"/>
          <w:kern w:val="0"/>
          <w:lang w:val="en-US" w:eastAsia="zh-CN" w:bidi="zh-CN"/>
        </w:rPr>
        <w:t>140 d</w:t>
      </w:r>
      <w:r>
        <w:rPr>
          <w:rFonts w:hint="eastAsia" w:ascii="Times New Roman" w:hAnsi="Times New Roman" w:eastAsia="Times New Roman"/>
          <w:spacing w:val="-3"/>
          <w:kern w:val="0"/>
          <w:lang w:val="en-US" w:bidi="zh-CN"/>
        </w:rPr>
        <w:t>。</w:t>
      </w:r>
    </w:p>
    <w:p>
      <w:pPr>
        <w:pStyle w:val="106"/>
        <w:spacing w:before="120" w:after="120"/>
        <w:rPr>
          <w:rFonts w:ascii="Times New Roman"/>
        </w:rPr>
      </w:pPr>
      <w:r>
        <w:rPr>
          <w:rFonts w:hint="eastAsia"/>
          <w:lang w:val="en-US" w:eastAsia="zh-CN"/>
        </w:rPr>
        <w:t>林地整理</w:t>
      </w:r>
    </w:p>
    <w:p>
      <w:pPr>
        <w:pStyle w:val="13"/>
        <w:spacing w:line="276" w:lineRule="auto"/>
        <w:ind w:left="138" w:right="275" w:firstLine="420"/>
        <w:rPr>
          <w:rFonts w:hint="eastAsia" w:ascii="Times New Roman" w:hAnsi="Times New Roman" w:eastAsia="Times New Roman"/>
          <w:spacing w:val="-3"/>
          <w:kern w:val="0"/>
          <w:lang w:val="en-US" w:eastAsia="zh-CN" w:bidi="zh-CN"/>
        </w:rPr>
      </w:pPr>
      <w:r>
        <w:rPr>
          <w:rFonts w:hint="eastAsia" w:ascii="Times New Roman" w:hAnsi="Times New Roman" w:eastAsia="Times New Roman"/>
          <w:spacing w:val="-3"/>
          <w:kern w:val="0"/>
          <w:lang w:val="en-US" w:bidi="zh-CN"/>
        </w:rPr>
        <w:t>缓坡地宜进行全面整地。坡度</w:t>
      </w:r>
      <w:r>
        <w:rPr>
          <w:rFonts w:hint="eastAsia" w:ascii="宋体" w:hAnsi="宋体" w:eastAsia="宋体" w:cs="宋体"/>
          <w:spacing w:val="-6"/>
          <w:lang w:val="en-US" w:eastAsia="zh-CN"/>
        </w:rPr>
        <w:t>≧</w:t>
      </w:r>
      <w:r>
        <w:rPr>
          <w:rFonts w:hint="eastAsia" w:ascii="Times New Roman" w:hAnsi="Times New Roman" w:eastAsia="Times New Roman"/>
          <w:spacing w:val="-3"/>
          <w:kern w:val="0"/>
          <w:lang w:val="en-US" w:bidi="zh-CN"/>
        </w:rPr>
        <w:t xml:space="preserve"> 25°的山地宜进行带状或穴状整地（</w:t>
      </w:r>
      <w:r>
        <w:rPr>
          <w:rFonts w:hint="eastAsia" w:ascii="Times New Roman" w:hAnsi="Times New Roman" w:eastAsia="Times New Roman"/>
          <w:spacing w:val="-3"/>
          <w:kern w:val="0"/>
          <w:lang w:val="en-US" w:eastAsia="zh-CN" w:bidi="zh-CN"/>
        </w:rPr>
        <w:t>水平挖</w:t>
      </w:r>
      <w:r>
        <w:rPr>
          <w:rFonts w:hint="eastAsia" w:ascii="Times New Roman" w:hAnsi="Times New Roman" w:eastAsia="Times New Roman"/>
          <w:color w:val="auto"/>
          <w:spacing w:val="-3"/>
          <w:kern w:val="0"/>
          <w:lang w:val="en-US" w:eastAsia="zh-CN" w:bidi="zh-CN"/>
        </w:rPr>
        <w:t xml:space="preserve">垦1 </w:t>
      </w:r>
      <w:r>
        <w:rPr>
          <w:rFonts w:hint="default" w:ascii="Times New Roman" w:hAnsi="Times New Roman" w:cs="Times New Roman"/>
          <w:color w:val="auto"/>
          <w:spacing w:val="-6"/>
          <w:lang w:val="en-US" w:eastAsia="zh-CN"/>
        </w:rPr>
        <w:t>m</w:t>
      </w:r>
      <w:r>
        <w:rPr>
          <w:rFonts w:hint="eastAsia" w:ascii="Times New Roman" w:hAnsi="Times New Roman" w:eastAsia="Times New Roman"/>
          <w:color w:val="auto"/>
          <w:spacing w:val="-3"/>
          <w:kern w:val="0"/>
          <w:lang w:val="en-US" w:eastAsia="zh-CN" w:bidi="zh-CN"/>
        </w:rPr>
        <w:t>～</w:t>
      </w:r>
      <w:r>
        <w:rPr>
          <w:rFonts w:hint="eastAsia" w:ascii="Times New Roman" w:hAnsi="Times New Roman" w:eastAsia="Times New Roman"/>
          <w:spacing w:val="-3"/>
          <w:kern w:val="0"/>
          <w:lang w:val="en-US" w:eastAsia="zh-CN" w:bidi="zh-CN"/>
        </w:rPr>
        <w:t xml:space="preserve">1.5 m 宽的带或60 cm </w:t>
      </w:r>
      <w:r>
        <w:rPr>
          <w:rFonts w:hint="default" w:ascii="Arial" w:hAnsi="Arial" w:eastAsia="Times New Roman" w:cs="Arial"/>
          <w:spacing w:val="-3"/>
          <w:kern w:val="0"/>
          <w:lang w:val="en-US" w:eastAsia="zh-CN" w:bidi="zh-CN"/>
        </w:rPr>
        <w:t>×</w:t>
      </w:r>
      <w:r>
        <w:rPr>
          <w:rFonts w:hint="eastAsia" w:ascii="Times New Roman" w:hAnsi="Times New Roman" w:eastAsia="Times New Roman"/>
          <w:spacing w:val="-3"/>
          <w:kern w:val="0"/>
          <w:lang w:val="en-US" w:eastAsia="zh-CN" w:bidi="zh-CN"/>
        </w:rPr>
        <w:t xml:space="preserve">  50 cm </w:t>
      </w:r>
      <w:r>
        <w:rPr>
          <w:rFonts w:hint="default" w:ascii="Arial" w:hAnsi="Arial" w:eastAsia="Times New Roman" w:cs="Arial"/>
          <w:spacing w:val="-3"/>
          <w:kern w:val="0"/>
          <w:lang w:val="en-US" w:eastAsia="zh-CN" w:bidi="zh-CN"/>
        </w:rPr>
        <w:t>×</w:t>
      </w:r>
      <w:r>
        <w:rPr>
          <w:rFonts w:hint="eastAsia" w:ascii="Times New Roman" w:hAnsi="Times New Roman" w:eastAsia="Times New Roman"/>
          <w:spacing w:val="-3"/>
          <w:kern w:val="0"/>
          <w:lang w:val="en-US" w:eastAsia="zh-CN" w:bidi="zh-CN"/>
        </w:rPr>
        <w:t xml:space="preserve"> 50 cm 的穴</w:t>
      </w:r>
      <w:r>
        <w:rPr>
          <w:rFonts w:hint="eastAsia" w:ascii="Times New Roman" w:hAnsi="Times New Roman" w:eastAsia="Times New Roman"/>
          <w:spacing w:val="-3"/>
          <w:kern w:val="0"/>
          <w:lang w:val="en-US" w:bidi="zh-CN"/>
        </w:rPr>
        <w:t>），株行距应为</w:t>
      </w:r>
      <w:r>
        <w:rPr>
          <w:rFonts w:hint="eastAsia" w:ascii="Times New Roman" w:hAnsi="Times New Roman" w:eastAsia="Times New Roman"/>
          <w:spacing w:val="-3"/>
          <w:kern w:val="0"/>
          <w:lang w:val="en-US" w:eastAsia="zh-CN" w:bidi="zh-CN"/>
        </w:rPr>
        <w:t xml:space="preserve">4 m </w:t>
      </w:r>
      <w:r>
        <w:rPr>
          <w:rFonts w:hint="default" w:ascii="Arial" w:hAnsi="Arial" w:eastAsia="Times New Roman" w:cs="Arial"/>
          <w:spacing w:val="-3"/>
          <w:kern w:val="0"/>
          <w:lang w:val="en-US" w:eastAsia="zh-CN" w:bidi="zh-CN"/>
        </w:rPr>
        <w:t>×</w:t>
      </w:r>
      <w:r>
        <w:rPr>
          <w:rFonts w:hint="eastAsia" w:ascii="Times New Roman" w:hAnsi="Times New Roman" w:eastAsia="Times New Roman"/>
          <w:spacing w:val="-3"/>
          <w:kern w:val="0"/>
          <w:lang w:val="en-US" w:eastAsia="zh-CN" w:bidi="zh-CN"/>
        </w:rPr>
        <w:t xml:space="preserve"> 4 m ，可因品种、立地条件、管理水平而调整。</w:t>
      </w:r>
    </w:p>
    <w:p>
      <w:pPr>
        <w:pStyle w:val="106"/>
        <w:spacing w:before="120" w:after="120"/>
        <w:rPr>
          <w:rFonts w:ascii="Times New Roman"/>
        </w:rPr>
      </w:pPr>
      <w:r>
        <w:rPr>
          <w:rFonts w:hint="eastAsia" w:ascii="Times New Roman"/>
          <w:lang w:val="en-US" w:eastAsia="zh-CN"/>
        </w:rPr>
        <w:t>品种选择</w:t>
      </w:r>
    </w:p>
    <w:p>
      <w:pPr>
        <w:pStyle w:val="13"/>
        <w:spacing w:line="276" w:lineRule="auto"/>
        <w:ind w:left="138" w:right="275" w:firstLine="420"/>
        <w:rPr>
          <w:rFonts w:hint="eastAsia" w:ascii="Times New Roman" w:hAnsi="Times New Roman" w:eastAsia="Times New Roman"/>
          <w:spacing w:val="-3"/>
          <w:kern w:val="0"/>
          <w:lang w:val="en-US" w:bidi="zh-CN"/>
        </w:rPr>
      </w:pPr>
      <w:r>
        <w:rPr>
          <w:rFonts w:hint="eastAsia"/>
          <w:spacing w:val="-6"/>
          <w:lang w:val="en-US" w:eastAsia="zh-CN"/>
        </w:rPr>
        <w:t>应选用安徽周岁桐、安徽大扁球、安徽五大吊、安徽丛果桐品种</w:t>
      </w:r>
      <w:r>
        <w:rPr>
          <w:rFonts w:hint="eastAsia" w:ascii="Times New Roman" w:hAnsi="Times New Roman" w:eastAsia="Times New Roman"/>
          <w:spacing w:val="-3"/>
          <w:kern w:val="0"/>
          <w:lang w:val="en-US" w:bidi="zh-CN"/>
        </w:rPr>
        <w:t>。</w:t>
      </w:r>
    </w:p>
    <w:p>
      <w:pPr>
        <w:pStyle w:val="106"/>
        <w:spacing w:before="120" w:after="120"/>
        <w:rPr>
          <w:rFonts w:ascii="Times New Roman"/>
        </w:rPr>
      </w:pPr>
      <w:r>
        <w:rPr>
          <w:rFonts w:hint="eastAsia" w:ascii="Times New Roman"/>
          <w:lang w:val="en-US" w:eastAsia="zh-CN"/>
        </w:rPr>
        <w:t>油桐苗木等级</w:t>
      </w:r>
    </w:p>
    <w:p>
      <w:pPr>
        <w:pStyle w:val="13"/>
        <w:spacing w:line="276" w:lineRule="auto"/>
        <w:ind w:left="138" w:right="275" w:firstLine="420"/>
      </w:pPr>
      <w:r>
        <w:rPr>
          <w:rFonts w:hint="eastAsia"/>
          <w:lang w:val="en-US" w:eastAsia="zh-CN"/>
        </w:rPr>
        <w:t>油桐苗木</w:t>
      </w:r>
      <w:r>
        <w:t>应符合表</w:t>
      </w:r>
      <w:r>
        <w:rPr>
          <w:rFonts w:ascii="Times New Roman"/>
        </w:rPr>
        <w:t>1</w:t>
      </w:r>
      <w:r>
        <w:t>的规定。</w:t>
      </w:r>
    </w:p>
    <w:p>
      <w:pPr>
        <w:pStyle w:val="113"/>
        <w:spacing w:before="120" w:after="120"/>
        <w:rPr>
          <w:rFonts w:cs="宋体"/>
          <w:color w:val="0000FF"/>
        </w:rPr>
      </w:pPr>
      <w:r>
        <w:rPr>
          <w:rFonts w:hint="eastAsia"/>
          <w:lang w:val="en-US" w:eastAsia="zh-CN"/>
        </w:rPr>
        <w:t>油桐苗木等级</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78"/>
        <w:gridCol w:w="783"/>
        <w:gridCol w:w="867"/>
        <w:gridCol w:w="1200"/>
        <w:gridCol w:w="950"/>
        <w:gridCol w:w="933"/>
        <w:gridCol w:w="900"/>
        <w:gridCol w:w="1217"/>
        <w:gridCol w:w="76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苗木类型</w:t>
            </w:r>
          </w:p>
        </w:tc>
        <w:tc>
          <w:tcPr>
            <w:tcW w:w="7628" w:type="dxa"/>
            <w:gridSpan w:val="8"/>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苗木等级</w:t>
            </w:r>
          </w:p>
        </w:tc>
        <w:tc>
          <w:tcPr>
            <w:tcW w:w="766" w:type="dxa"/>
            <w:vMerge w:val="restart"/>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综合控制指标</w:t>
            </w:r>
          </w:p>
        </w:tc>
        <w:tc>
          <w:tcPr>
            <w:tcW w:w="772" w:type="dxa"/>
            <w:vMerge w:val="restart"/>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一</w:t>
            </w:r>
            <w:r>
              <w:rPr>
                <w:rFonts w:hint="default" w:ascii="Times New Roman" w:hAnsi="Times New Roman" w:cs="Times New Roman"/>
                <w:sz w:val="18"/>
                <w:szCs w:val="18"/>
                <w:lang w:eastAsia="zh-CN"/>
              </w:rPr>
              <w:t>、</w:t>
            </w:r>
            <w:r>
              <w:rPr>
                <w:rFonts w:hint="default" w:ascii="Times New Roman" w:hAnsi="Times New Roman" w:cs="Times New Roman"/>
                <w:sz w:val="18"/>
                <w:szCs w:val="18"/>
              </w:rPr>
              <w:t>二级</w:t>
            </w:r>
            <w:r>
              <w:rPr>
                <w:rFonts w:hint="default" w:ascii="Times New Roman" w:hAnsi="Times New Roman" w:cs="Times New Roman"/>
                <w:sz w:val="18"/>
                <w:szCs w:val="18"/>
                <w:lang w:val="en-US" w:eastAsia="zh-CN"/>
              </w:rPr>
              <w:t>苗百分率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jc w:val="center"/>
              <w:rPr>
                <w:rFonts w:hint="default" w:ascii="Times New Roman" w:hAnsi="Times New Roman" w:cs="Times New Roman" w:eastAsiaTheme="minorEastAsia"/>
                <w:sz w:val="18"/>
                <w:szCs w:val="18"/>
              </w:rPr>
            </w:pPr>
          </w:p>
        </w:tc>
        <w:tc>
          <w:tcPr>
            <w:tcW w:w="3628" w:type="dxa"/>
            <w:gridSpan w:val="4"/>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一级</w:t>
            </w:r>
          </w:p>
        </w:tc>
        <w:tc>
          <w:tcPr>
            <w:tcW w:w="4000" w:type="dxa"/>
            <w:gridSpan w:val="4"/>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sz w:val="18"/>
                <w:szCs w:val="18"/>
                <w:lang w:val="en-US" w:eastAsia="zh-CN"/>
              </w:rPr>
              <w:t>二</w:t>
            </w:r>
            <w:r>
              <w:rPr>
                <w:rFonts w:hint="default" w:ascii="Times New Roman" w:hAnsi="Times New Roman" w:cs="Times New Roman"/>
                <w:sz w:val="18"/>
                <w:szCs w:val="18"/>
              </w:rPr>
              <w:t>级</w:t>
            </w:r>
          </w:p>
        </w:tc>
        <w:tc>
          <w:tcPr>
            <w:tcW w:w="766" w:type="dxa"/>
            <w:vMerge w:val="continue"/>
            <w:vAlign w:val="center"/>
          </w:tcPr>
          <w:p>
            <w:pPr>
              <w:jc w:val="center"/>
              <w:rPr>
                <w:rFonts w:hint="default" w:ascii="Times New Roman" w:hAnsi="Times New Roman" w:cs="Times New Roman" w:eastAsiaTheme="minorEastAsia"/>
                <w:sz w:val="18"/>
                <w:szCs w:val="18"/>
              </w:rPr>
            </w:pPr>
          </w:p>
        </w:tc>
        <w:tc>
          <w:tcPr>
            <w:tcW w:w="772" w:type="dxa"/>
            <w:vMerge w:val="continue"/>
            <w:vAlign w:val="center"/>
          </w:tcPr>
          <w:p>
            <w:pPr>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jc w:val="center"/>
              <w:rPr>
                <w:rFonts w:hint="default" w:ascii="Times New Roman" w:hAnsi="Times New Roman" w:cs="Times New Roman"/>
                <w:sz w:val="18"/>
                <w:szCs w:val="18"/>
              </w:rPr>
            </w:pPr>
          </w:p>
        </w:tc>
        <w:tc>
          <w:tcPr>
            <w:tcW w:w="778" w:type="dxa"/>
            <w:vMerge w:val="restart"/>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地径cm</w:t>
            </w: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c>
          <w:tcPr>
            <w:tcW w:w="783" w:type="dxa"/>
            <w:vMerge w:val="restart"/>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苗高cm</w:t>
            </w: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c>
          <w:tcPr>
            <w:tcW w:w="2067" w:type="dxa"/>
            <w:gridSpan w:val="2"/>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根系</w:t>
            </w:r>
          </w:p>
        </w:tc>
        <w:tc>
          <w:tcPr>
            <w:tcW w:w="950" w:type="dxa"/>
            <w:vMerge w:val="restart"/>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地径</w:t>
            </w:r>
          </w:p>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cm</w:t>
            </w:r>
          </w:p>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33" w:type="dxa"/>
            <w:vMerge w:val="restart"/>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苗高</w:t>
            </w:r>
          </w:p>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cm</w:t>
            </w:r>
          </w:p>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2117" w:type="dxa"/>
            <w:gridSpan w:val="2"/>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根系</w:t>
            </w:r>
          </w:p>
        </w:tc>
        <w:tc>
          <w:tcPr>
            <w:tcW w:w="766" w:type="dxa"/>
            <w:vMerge w:val="continue"/>
            <w:vAlign w:val="center"/>
          </w:tcPr>
          <w:p>
            <w:pPr>
              <w:jc w:val="center"/>
              <w:rPr>
                <w:rFonts w:hint="default" w:ascii="Times New Roman" w:hAnsi="Times New Roman" w:cs="Times New Roman"/>
                <w:sz w:val="18"/>
                <w:szCs w:val="18"/>
              </w:rPr>
            </w:pPr>
          </w:p>
        </w:tc>
        <w:tc>
          <w:tcPr>
            <w:tcW w:w="772" w:type="dxa"/>
            <w:vMerge w:val="continue"/>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6" w:type="dxa"/>
            <w:vMerge w:val="continue"/>
            <w:vAlign w:val="center"/>
          </w:tcPr>
          <w:p>
            <w:pPr>
              <w:pStyle w:val="234"/>
              <w:spacing w:after="0"/>
              <w:ind w:firstLine="0"/>
              <w:jc w:val="center"/>
              <w:rPr>
                <w:rFonts w:hint="default" w:ascii="Times New Roman" w:hAnsi="Times New Roman" w:cs="Times New Roman"/>
                <w:kern w:val="2"/>
                <w:sz w:val="18"/>
                <w:szCs w:val="18"/>
              </w:rPr>
            </w:pPr>
          </w:p>
        </w:tc>
        <w:tc>
          <w:tcPr>
            <w:tcW w:w="778" w:type="dxa"/>
            <w:vMerge w:val="continue"/>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p>
        </w:tc>
        <w:tc>
          <w:tcPr>
            <w:tcW w:w="783" w:type="dxa"/>
            <w:vMerge w:val="continue"/>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p>
        </w:tc>
        <w:tc>
          <w:tcPr>
            <w:tcW w:w="867" w:type="dxa"/>
            <w:vAlign w:val="center"/>
          </w:tcPr>
          <w:p>
            <w:pPr>
              <w:pStyle w:val="234"/>
              <w:spacing w:after="0"/>
              <w:ind w:firstLine="0"/>
              <w:jc w:val="center"/>
              <w:rPr>
                <w:rFonts w:hint="default" w:ascii="Times New Roman" w:hAnsi="Times New Roman" w:cs="Times New Roman"/>
                <w:kern w:val="2"/>
                <w:sz w:val="18"/>
                <w:szCs w:val="18"/>
                <w:lang w:val="en-US" w:eastAsia="zh-CN"/>
              </w:rPr>
            </w:pPr>
            <w:r>
              <w:rPr>
                <w:rFonts w:hint="default" w:ascii="Times New Roman" w:hAnsi="Times New Roman" w:cs="Times New Roman"/>
                <w:kern w:val="2"/>
                <w:sz w:val="18"/>
                <w:szCs w:val="18"/>
                <w:lang w:val="en-US" w:eastAsia="zh-CN"/>
              </w:rPr>
              <w:t>长度cm</w:t>
            </w:r>
          </w:p>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sz w:val="18"/>
                <w:szCs w:val="18"/>
                <w:lang w:val="en-US" w:eastAsia="zh-CN"/>
              </w:rPr>
              <w:t>＞</w:t>
            </w:r>
          </w:p>
        </w:tc>
        <w:tc>
          <w:tcPr>
            <w:tcW w:w="1200" w:type="dxa"/>
            <w:vAlign w:val="center"/>
          </w:tcPr>
          <w:p>
            <w:pPr>
              <w:pStyle w:val="234"/>
              <w:spacing w:after="0"/>
              <w:ind w:firstLine="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＞5cm</w:t>
            </w:r>
          </w:p>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eastAsiaTheme="minorEastAsia"/>
                <w:sz w:val="18"/>
                <w:szCs w:val="18"/>
                <w:lang w:val="en-US" w:eastAsia="zh-CN"/>
              </w:rPr>
              <w:t>一级</w:t>
            </w:r>
            <w:r>
              <w:rPr>
                <w:rFonts w:hint="default" w:ascii="Times New Roman" w:hAnsi="Times New Roman" w:cs="Times New Roman"/>
                <w:sz w:val="18"/>
                <w:szCs w:val="18"/>
                <w:lang w:val="en-US" w:eastAsia="zh-CN"/>
              </w:rPr>
              <w:t>侧根数</w:t>
            </w:r>
          </w:p>
        </w:tc>
        <w:tc>
          <w:tcPr>
            <w:tcW w:w="950" w:type="dxa"/>
            <w:vMerge w:val="continue"/>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p>
        </w:tc>
        <w:tc>
          <w:tcPr>
            <w:tcW w:w="933" w:type="dxa"/>
            <w:vMerge w:val="continue"/>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p>
        </w:tc>
        <w:tc>
          <w:tcPr>
            <w:tcW w:w="900"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长度cm</w:t>
            </w:r>
            <w:r>
              <w:rPr>
                <w:rFonts w:hint="default" w:ascii="Times New Roman" w:hAnsi="Times New Roman" w:cs="Times New Roman"/>
                <w:sz w:val="18"/>
                <w:szCs w:val="18"/>
                <w:lang w:val="en-US" w:eastAsia="zh-CN"/>
              </w:rPr>
              <w:t>＞</w:t>
            </w:r>
          </w:p>
        </w:tc>
        <w:tc>
          <w:tcPr>
            <w:tcW w:w="1217"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＞5cm</w:t>
            </w:r>
          </w:p>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val="en-US" w:eastAsia="zh-CN"/>
              </w:rPr>
              <w:t>一级</w:t>
            </w:r>
            <w:r>
              <w:rPr>
                <w:rFonts w:hint="default" w:ascii="Times New Roman" w:hAnsi="Times New Roman" w:cs="Times New Roman"/>
                <w:sz w:val="18"/>
                <w:szCs w:val="18"/>
                <w:lang w:val="en-US" w:eastAsia="zh-CN"/>
              </w:rPr>
              <w:t>侧根数</w:t>
            </w:r>
          </w:p>
        </w:tc>
        <w:tc>
          <w:tcPr>
            <w:tcW w:w="766" w:type="dxa"/>
            <w:vMerge w:val="continue"/>
            <w:vAlign w:val="center"/>
          </w:tcPr>
          <w:p>
            <w:pPr>
              <w:jc w:val="center"/>
              <w:rPr>
                <w:rFonts w:hint="default" w:ascii="Times New Roman" w:hAnsi="Times New Roman" w:cs="Times New Roman"/>
                <w:sz w:val="18"/>
                <w:szCs w:val="18"/>
              </w:rPr>
            </w:pPr>
          </w:p>
        </w:tc>
        <w:tc>
          <w:tcPr>
            <w:tcW w:w="772" w:type="dxa"/>
            <w:vMerge w:val="continue"/>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96"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实生苗</w:t>
            </w:r>
          </w:p>
        </w:tc>
        <w:tc>
          <w:tcPr>
            <w:tcW w:w="778"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1.2</w:t>
            </w:r>
          </w:p>
        </w:tc>
        <w:tc>
          <w:tcPr>
            <w:tcW w:w="783"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80</w:t>
            </w:r>
          </w:p>
        </w:tc>
        <w:tc>
          <w:tcPr>
            <w:tcW w:w="867"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20</w:t>
            </w:r>
          </w:p>
        </w:tc>
        <w:tc>
          <w:tcPr>
            <w:tcW w:w="1200"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5</w:t>
            </w:r>
          </w:p>
        </w:tc>
        <w:tc>
          <w:tcPr>
            <w:tcW w:w="950"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0.8</w:t>
            </w:r>
            <w:r>
              <w:rPr>
                <w:rFonts w:hint="default" w:ascii="Times New Roman" w:hAnsi="Times New Roman" w:eastAsia="Times New Roman" w:cs="Times New Roman"/>
                <w:spacing w:val="-3"/>
                <w:kern w:val="0"/>
                <w:lang w:val="en-US" w:bidi="zh-CN"/>
              </w:rPr>
              <w:t>～</w:t>
            </w:r>
            <w:r>
              <w:rPr>
                <w:rFonts w:hint="default" w:ascii="Times New Roman" w:hAnsi="Times New Roman" w:cs="Times New Roman"/>
                <w:kern w:val="2"/>
                <w:sz w:val="18"/>
                <w:szCs w:val="18"/>
                <w:lang w:val="en-US" w:eastAsia="zh-CN"/>
              </w:rPr>
              <w:t>1.2</w:t>
            </w:r>
          </w:p>
        </w:tc>
        <w:tc>
          <w:tcPr>
            <w:tcW w:w="933"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Times New Roman" w:cs="Times New Roman"/>
                <w:spacing w:val="-3"/>
                <w:kern w:val="0"/>
                <w:lang w:val="en-US" w:bidi="zh-CN"/>
              </w:rPr>
              <w:t>60～80</w:t>
            </w:r>
          </w:p>
        </w:tc>
        <w:tc>
          <w:tcPr>
            <w:tcW w:w="900" w:type="dxa"/>
            <w:vAlign w:val="center"/>
          </w:tcPr>
          <w:p>
            <w:pPr>
              <w:pStyle w:val="234"/>
              <w:spacing w:after="0"/>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15</w:t>
            </w:r>
          </w:p>
        </w:tc>
        <w:tc>
          <w:tcPr>
            <w:tcW w:w="1217"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766" w:type="dxa"/>
            <w:vMerge w:val="restart"/>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充分木质化顶芽无损伤</w:t>
            </w:r>
          </w:p>
        </w:tc>
        <w:tc>
          <w:tcPr>
            <w:tcW w:w="772" w:type="dxa"/>
            <w:vMerge w:val="restart"/>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6"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嫁接苗</w:t>
            </w:r>
          </w:p>
        </w:tc>
        <w:tc>
          <w:tcPr>
            <w:tcW w:w="778"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1.2</w:t>
            </w:r>
          </w:p>
        </w:tc>
        <w:tc>
          <w:tcPr>
            <w:tcW w:w="783"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80</w:t>
            </w:r>
          </w:p>
        </w:tc>
        <w:tc>
          <w:tcPr>
            <w:tcW w:w="86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20</w:t>
            </w:r>
          </w:p>
        </w:tc>
        <w:tc>
          <w:tcPr>
            <w:tcW w:w="1200"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w:t>
            </w:r>
          </w:p>
        </w:tc>
        <w:tc>
          <w:tcPr>
            <w:tcW w:w="950"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lang w:val="en-US" w:eastAsia="zh-CN"/>
              </w:rPr>
              <w:t>1.0</w:t>
            </w:r>
            <w:r>
              <w:rPr>
                <w:rFonts w:hint="default" w:ascii="Times New Roman" w:hAnsi="Times New Roman" w:eastAsia="Times New Roman" w:cs="Times New Roman"/>
                <w:spacing w:val="-3"/>
                <w:kern w:val="0"/>
                <w:lang w:val="en-US" w:bidi="zh-CN"/>
              </w:rPr>
              <w:t>～</w:t>
            </w:r>
            <w:r>
              <w:rPr>
                <w:rFonts w:hint="default" w:ascii="Times New Roman" w:hAnsi="Times New Roman" w:cs="Times New Roman"/>
                <w:kern w:val="2"/>
                <w:sz w:val="18"/>
                <w:szCs w:val="18"/>
                <w:lang w:val="en-US" w:eastAsia="zh-CN"/>
              </w:rPr>
              <w:t>1.2</w:t>
            </w:r>
          </w:p>
        </w:tc>
        <w:tc>
          <w:tcPr>
            <w:tcW w:w="933"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eastAsia="Times New Roman" w:cs="Times New Roman"/>
                <w:spacing w:val="-3"/>
                <w:kern w:val="0"/>
                <w:lang w:val="en-US" w:bidi="zh-CN"/>
              </w:rPr>
              <w:t>60～80</w:t>
            </w:r>
          </w:p>
        </w:tc>
        <w:tc>
          <w:tcPr>
            <w:tcW w:w="900"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15</w:t>
            </w:r>
          </w:p>
        </w:tc>
        <w:tc>
          <w:tcPr>
            <w:tcW w:w="1217"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766" w:type="dxa"/>
            <w:vMerge w:val="continue"/>
          </w:tcPr>
          <w:p>
            <w:pPr>
              <w:rPr>
                <w:rFonts w:hint="default" w:ascii="Times New Roman" w:hAnsi="Times New Roman" w:cs="Times New Roman"/>
                <w:sz w:val="18"/>
                <w:szCs w:val="18"/>
              </w:rPr>
            </w:pPr>
          </w:p>
        </w:tc>
        <w:tc>
          <w:tcPr>
            <w:tcW w:w="772" w:type="dxa"/>
            <w:vMerge w:val="continue"/>
          </w:tcPr>
          <w:p>
            <w:pPr>
              <w:rPr>
                <w:rFonts w:hint="default"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容器苗</w:t>
            </w:r>
          </w:p>
        </w:tc>
        <w:tc>
          <w:tcPr>
            <w:tcW w:w="778"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0.6</w:t>
            </w:r>
          </w:p>
        </w:tc>
        <w:tc>
          <w:tcPr>
            <w:tcW w:w="783"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50</w:t>
            </w:r>
          </w:p>
        </w:tc>
        <w:tc>
          <w:tcPr>
            <w:tcW w:w="86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w:t>
            </w:r>
          </w:p>
        </w:tc>
        <w:tc>
          <w:tcPr>
            <w:tcW w:w="1200"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w:t>
            </w:r>
          </w:p>
        </w:tc>
        <w:tc>
          <w:tcPr>
            <w:tcW w:w="950" w:type="dxa"/>
            <w:vAlign w:val="center"/>
          </w:tcPr>
          <w:p>
            <w:pPr>
              <w:pStyle w:val="234"/>
              <w:spacing w:after="0"/>
              <w:ind w:firstLine="0"/>
              <w:jc w:val="center"/>
              <w:rPr>
                <w:rFonts w:hint="default" w:ascii="Times New Roman" w:hAnsi="Times New Roman" w:cs="Times New Roman"/>
                <w:kern w:val="2"/>
                <w:sz w:val="18"/>
                <w:szCs w:val="18"/>
                <w:lang w:val="en-US"/>
              </w:rPr>
            </w:pPr>
            <w:r>
              <w:rPr>
                <w:rFonts w:hint="default" w:ascii="Times New Roman" w:hAnsi="Times New Roman" w:cs="Times New Roman"/>
                <w:kern w:val="2"/>
                <w:sz w:val="18"/>
                <w:szCs w:val="18"/>
                <w:lang w:val="en-US" w:eastAsia="zh-CN"/>
              </w:rPr>
              <w:t>0.4</w:t>
            </w:r>
            <w:r>
              <w:rPr>
                <w:rFonts w:hint="default" w:ascii="Times New Roman" w:hAnsi="Times New Roman" w:eastAsia="Times New Roman" w:cs="Times New Roman"/>
                <w:spacing w:val="-3"/>
                <w:kern w:val="0"/>
                <w:lang w:val="en-US" w:bidi="zh-CN"/>
              </w:rPr>
              <w:t>～</w:t>
            </w:r>
            <w:r>
              <w:rPr>
                <w:rFonts w:hint="default" w:ascii="Times New Roman" w:hAnsi="Times New Roman" w:cs="Times New Roman"/>
                <w:kern w:val="2"/>
                <w:sz w:val="18"/>
                <w:szCs w:val="18"/>
                <w:lang w:val="en-US" w:eastAsia="zh-CN"/>
              </w:rPr>
              <w:t>0.6</w:t>
            </w:r>
          </w:p>
        </w:tc>
        <w:tc>
          <w:tcPr>
            <w:tcW w:w="933"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eastAsia="Times New Roman" w:cs="Times New Roman"/>
                <w:spacing w:val="-3"/>
                <w:kern w:val="0"/>
                <w:lang w:val="en-US" w:bidi="zh-CN"/>
              </w:rPr>
              <w:t>35～50</w:t>
            </w:r>
          </w:p>
        </w:tc>
        <w:tc>
          <w:tcPr>
            <w:tcW w:w="900"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w:t>
            </w:r>
          </w:p>
        </w:tc>
        <w:tc>
          <w:tcPr>
            <w:tcW w:w="1217"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766" w:type="dxa"/>
            <w:vMerge w:val="continue"/>
          </w:tcPr>
          <w:p>
            <w:pPr>
              <w:rPr>
                <w:rFonts w:hint="default" w:ascii="Times New Roman" w:hAnsi="Times New Roman" w:cs="Times New Roman"/>
                <w:sz w:val="18"/>
                <w:szCs w:val="18"/>
              </w:rPr>
            </w:pPr>
          </w:p>
        </w:tc>
        <w:tc>
          <w:tcPr>
            <w:tcW w:w="772" w:type="dxa"/>
            <w:vMerge w:val="continue"/>
          </w:tcPr>
          <w:p>
            <w:pPr>
              <w:rPr>
                <w:rFonts w:hint="default" w:ascii="Times New Roman" w:hAnsi="Times New Roman" w:eastAsia="宋体" w:cs="Times New Roman"/>
                <w:sz w:val="18"/>
                <w:szCs w:val="18"/>
                <w:lang w:val="en-US" w:eastAsia="zh-CN"/>
              </w:rPr>
            </w:pPr>
          </w:p>
        </w:tc>
      </w:tr>
    </w:tbl>
    <w:p>
      <w:pPr>
        <w:pStyle w:val="106"/>
        <w:spacing w:before="120" w:after="120"/>
        <w:rPr>
          <w:rFonts w:ascii="Times New Roman"/>
        </w:rPr>
      </w:pPr>
      <w:r>
        <w:rPr>
          <w:rFonts w:hint="eastAsia" w:ascii="Times New Roman"/>
          <w:lang w:val="en-US" w:eastAsia="zh-CN"/>
        </w:rPr>
        <w:t>栽培方法</w:t>
      </w:r>
    </w:p>
    <w:p>
      <w:pPr>
        <w:pStyle w:val="66"/>
        <w:spacing w:before="120" w:after="120"/>
      </w:pPr>
      <w:r>
        <w:rPr>
          <w:rFonts w:hint="eastAsia"/>
          <w:lang w:val="en-US" w:eastAsia="zh-CN"/>
        </w:rPr>
        <w:t>植苗</w:t>
      </w:r>
    </w:p>
    <w:p>
      <w:pPr>
        <w:pStyle w:val="57"/>
        <w:ind w:firstLine="420"/>
        <w:rPr>
          <w:rFonts w:hint="eastAsia" w:ascii="Times New Roman" w:hAnsi="Times New Roman" w:eastAsia="Times New Roman"/>
          <w:spacing w:val="-3"/>
          <w:kern w:val="0"/>
          <w:lang w:val="en-US" w:bidi="zh-CN"/>
        </w:rPr>
      </w:pPr>
      <w:r>
        <w:rPr>
          <w:rFonts w:hint="eastAsia" w:ascii="Times New Roman"/>
          <w:lang w:val="en-US" w:eastAsia="zh-CN"/>
        </w:rPr>
        <w:t>植苗应</w:t>
      </w:r>
      <w:r>
        <w:rPr>
          <w:rFonts w:hint="eastAsia" w:ascii="Times New Roman"/>
        </w:rPr>
        <w:t>按株行距定点开穴</w:t>
      </w:r>
      <w:r>
        <w:rPr>
          <w:rFonts w:hint="eastAsia" w:ascii="Times New Roman"/>
          <w:lang w:eastAsia="zh-CN"/>
        </w:rPr>
        <w:t>，</w:t>
      </w:r>
      <w:r>
        <w:rPr>
          <w:rFonts w:hint="eastAsia" w:ascii="Times New Roman"/>
        </w:rPr>
        <w:t>穴的</w:t>
      </w:r>
      <w:r>
        <w:rPr>
          <w:rFonts w:hint="eastAsia" w:ascii="Times New Roman"/>
          <w:lang w:val="en-US" w:eastAsia="zh-CN"/>
        </w:rPr>
        <w:t>应</w:t>
      </w:r>
      <w:r>
        <w:rPr>
          <w:rFonts w:hint="eastAsia" w:ascii="Times New Roman"/>
        </w:rPr>
        <w:t>为60</w:t>
      </w:r>
      <w:r>
        <w:rPr>
          <w:rFonts w:hint="eastAsia" w:ascii="Times New Roman"/>
          <w:lang w:val="en-US" w:eastAsia="zh-CN"/>
        </w:rPr>
        <w:t xml:space="preserve"> </w:t>
      </w:r>
      <w:r>
        <w:rPr>
          <w:rFonts w:hint="eastAsia" w:ascii="Times New Roman"/>
        </w:rPr>
        <w:t>cm</w:t>
      </w:r>
      <w:r>
        <w:rPr>
          <w:rFonts w:hint="eastAsia" w:ascii="Times New Roman"/>
          <w:lang w:val="en-US" w:eastAsia="zh-CN"/>
        </w:rPr>
        <w:t xml:space="preserve"> </w:t>
      </w:r>
      <w:r>
        <w:rPr>
          <w:rFonts w:hint="default" w:ascii="Arial" w:hAnsi="Arial" w:eastAsia="Times New Roman" w:cs="Arial"/>
          <w:spacing w:val="-3"/>
          <w:kern w:val="0"/>
          <w:lang w:val="en-US" w:eastAsia="zh-CN" w:bidi="zh-CN"/>
        </w:rPr>
        <w:t>×</w:t>
      </w:r>
      <w:r>
        <w:rPr>
          <w:rFonts w:hint="eastAsia" w:ascii="Times New Roman" w:hAnsi="Times New Roman" w:eastAsia="Times New Roman"/>
          <w:spacing w:val="-3"/>
          <w:kern w:val="0"/>
          <w:lang w:val="en-US" w:eastAsia="zh-CN" w:bidi="zh-CN"/>
        </w:rPr>
        <w:t xml:space="preserve"> </w:t>
      </w:r>
      <w:r>
        <w:rPr>
          <w:rFonts w:hint="eastAsia" w:ascii="Times New Roman"/>
        </w:rPr>
        <w:t>50</w:t>
      </w:r>
      <w:r>
        <w:rPr>
          <w:rFonts w:hint="eastAsia" w:ascii="Times New Roman"/>
          <w:lang w:val="en-US" w:eastAsia="zh-CN"/>
        </w:rPr>
        <w:t xml:space="preserve"> </w:t>
      </w:r>
      <w:r>
        <w:rPr>
          <w:rFonts w:hint="eastAsia" w:ascii="Times New Roman"/>
        </w:rPr>
        <w:t>cm</w:t>
      </w:r>
      <w:r>
        <w:rPr>
          <w:rFonts w:hint="eastAsia" w:ascii="Times New Roman"/>
          <w:lang w:val="en-US" w:eastAsia="zh-CN"/>
        </w:rPr>
        <w:t xml:space="preserve"> </w:t>
      </w:r>
      <w:r>
        <w:rPr>
          <w:rFonts w:hint="default" w:ascii="Arial" w:hAnsi="Arial" w:eastAsia="Times New Roman" w:cs="Arial"/>
          <w:spacing w:val="-3"/>
          <w:kern w:val="0"/>
          <w:lang w:val="en-US" w:eastAsia="zh-CN" w:bidi="zh-CN"/>
        </w:rPr>
        <w:t>×</w:t>
      </w:r>
      <w:r>
        <w:rPr>
          <w:rFonts w:hint="eastAsia" w:ascii="Times New Roman" w:hAnsi="Times New Roman" w:eastAsia="Times New Roman"/>
          <w:spacing w:val="-3"/>
          <w:kern w:val="0"/>
          <w:lang w:val="en-US" w:eastAsia="zh-CN" w:bidi="zh-CN"/>
        </w:rPr>
        <w:t xml:space="preserve"> </w:t>
      </w:r>
      <w:r>
        <w:rPr>
          <w:rFonts w:hint="eastAsia" w:ascii="Times New Roman"/>
        </w:rPr>
        <w:t>50</w:t>
      </w:r>
      <w:r>
        <w:rPr>
          <w:rFonts w:hint="eastAsia" w:ascii="Times New Roman"/>
          <w:lang w:val="en-US" w:eastAsia="zh-CN"/>
        </w:rPr>
        <w:t xml:space="preserve"> </w:t>
      </w:r>
      <w:r>
        <w:rPr>
          <w:rFonts w:hint="eastAsia" w:ascii="Times New Roman"/>
        </w:rPr>
        <w:t>cm。定植前 20 d</w:t>
      </w:r>
      <w:r>
        <w:rPr>
          <w:rFonts w:hint="eastAsia" w:ascii="Times New Roman" w:hAnsi="Times New Roman" w:eastAsia="Times New Roman"/>
          <w:spacing w:val="-3"/>
          <w:kern w:val="0"/>
          <w:lang w:val="en-US" w:bidi="zh-CN"/>
        </w:rPr>
        <w:t>～</w:t>
      </w:r>
      <w:r>
        <w:rPr>
          <w:rFonts w:hint="eastAsia" w:ascii="Times New Roman"/>
        </w:rPr>
        <w:t>30 d在穴中施放土杂肥10</w:t>
      </w:r>
      <w:r>
        <w:rPr>
          <w:rFonts w:hint="eastAsia" w:ascii="Times New Roman"/>
          <w:lang w:val="en-US" w:eastAsia="zh-CN"/>
        </w:rPr>
        <w:t xml:space="preserve"> </w:t>
      </w:r>
      <w:r>
        <w:rPr>
          <w:rFonts w:hint="eastAsia" w:ascii="Times New Roman"/>
        </w:rPr>
        <w:t>kg</w:t>
      </w:r>
      <w:r>
        <w:rPr>
          <w:rFonts w:hint="eastAsia" w:ascii="Times New Roman" w:hAnsi="Times New Roman" w:eastAsia="Times New Roman"/>
          <w:spacing w:val="-3"/>
          <w:kern w:val="0"/>
          <w:lang w:val="en-US" w:bidi="zh-CN"/>
        </w:rPr>
        <w:t>～</w:t>
      </w:r>
      <w:r>
        <w:rPr>
          <w:rFonts w:hint="eastAsia" w:ascii="Times New Roman"/>
        </w:rPr>
        <w:t>15 kg。</w:t>
      </w:r>
      <w:r>
        <w:rPr>
          <w:rFonts w:hint="eastAsia" w:ascii="Times New Roman"/>
          <w:lang w:val="en-US" w:eastAsia="zh-CN"/>
        </w:rPr>
        <w:t>植树应做到苗正、根舒、分层填土压实。根颈要低于地</w:t>
      </w:r>
      <w:r>
        <w:rPr>
          <w:rFonts w:hint="eastAsia" w:ascii="Times New Roman"/>
          <w:highlight w:val="none"/>
          <w:lang w:val="en-US" w:eastAsia="zh-CN"/>
        </w:rPr>
        <w:t>面 2 cm</w:t>
      </w:r>
      <w:r>
        <w:rPr>
          <w:rFonts w:hint="eastAsia" w:ascii="Times New Roman" w:hAnsi="Times New Roman" w:eastAsia="Times New Roman"/>
          <w:spacing w:val="-3"/>
          <w:kern w:val="0"/>
          <w:highlight w:val="none"/>
          <w:lang w:val="en-US" w:bidi="zh-CN"/>
        </w:rPr>
        <w:t>～</w:t>
      </w:r>
      <w:r>
        <w:rPr>
          <w:rFonts w:hint="eastAsia" w:ascii="Times New Roman" w:eastAsia="Times New Roman"/>
          <w:spacing w:val="-3"/>
          <w:kern w:val="0"/>
          <w:lang w:val="en-US" w:bidi="zh-CN"/>
        </w:rPr>
        <w:t xml:space="preserve"> </w:t>
      </w:r>
      <w:r>
        <w:rPr>
          <w:rFonts w:hint="eastAsia" w:ascii="Times New Roman"/>
          <w:lang w:val="en-US" w:eastAsia="zh-CN"/>
        </w:rPr>
        <w:t>3 cm。</w:t>
      </w:r>
    </w:p>
    <w:p>
      <w:pPr>
        <w:pStyle w:val="66"/>
        <w:spacing w:before="120" w:after="120"/>
      </w:pPr>
      <w:r>
        <w:rPr>
          <w:rFonts w:hint="eastAsia"/>
          <w:lang w:val="en-US" w:eastAsia="zh-CN"/>
        </w:rPr>
        <w:t>直播</w:t>
      </w:r>
    </w:p>
    <w:p>
      <w:pPr>
        <w:pStyle w:val="57"/>
        <w:ind w:firstLine="420"/>
        <w:rPr>
          <w:rFonts w:hint="eastAsia" w:ascii="Times New Roman"/>
          <w:lang w:val="en-US" w:eastAsia="zh-CN"/>
        </w:rPr>
      </w:pPr>
      <w:r>
        <w:rPr>
          <w:rFonts w:hint="eastAsia" w:ascii="Times New Roman"/>
          <w:lang w:val="en-US" w:eastAsia="zh-CN"/>
        </w:rPr>
        <w:t>直播每穴播种子 3 粒，覆土7 cm</w:t>
      </w:r>
      <w:r>
        <w:rPr>
          <w:rFonts w:hint="eastAsia" w:ascii="Times New Roman" w:hAnsi="Times New Roman" w:eastAsia="Times New Roman"/>
          <w:spacing w:val="-3"/>
          <w:kern w:val="0"/>
          <w:lang w:val="en-US" w:bidi="zh-CN"/>
        </w:rPr>
        <w:t>～</w:t>
      </w:r>
      <w:r>
        <w:rPr>
          <w:rFonts w:hint="eastAsia" w:ascii="Times New Roman"/>
          <w:lang w:val="en-US" w:eastAsia="zh-CN"/>
        </w:rPr>
        <w:t>10 cm，在上面盖草。播种前可用农药拌种以防鼠害。</w:t>
      </w:r>
    </w:p>
    <w:p>
      <w:pPr>
        <w:pStyle w:val="106"/>
        <w:spacing w:before="120" w:after="120"/>
        <w:rPr>
          <w:rFonts w:ascii="Times New Roman"/>
        </w:rPr>
      </w:pPr>
      <w:r>
        <w:rPr>
          <w:rFonts w:hint="eastAsia" w:ascii="Times New Roman"/>
          <w:lang w:val="en-US" w:eastAsia="zh-CN"/>
        </w:rPr>
        <w:t>幼苗移栽</w:t>
      </w:r>
    </w:p>
    <w:p>
      <w:pPr>
        <w:pStyle w:val="66"/>
        <w:spacing w:before="120" w:after="120"/>
      </w:pPr>
      <w:r>
        <w:rPr>
          <w:rFonts w:hint="eastAsia"/>
          <w:lang w:val="en-US" w:eastAsia="zh-CN"/>
        </w:rPr>
        <w:t>实生苗</w:t>
      </w:r>
    </w:p>
    <w:p>
      <w:pPr>
        <w:pStyle w:val="13"/>
        <w:spacing w:line="276" w:lineRule="auto"/>
        <w:ind w:left="138" w:right="275" w:firstLine="420"/>
        <w:rPr>
          <w:rFonts w:hint="eastAsia"/>
        </w:rPr>
      </w:pPr>
      <w:r>
        <w:rPr>
          <w:rFonts w:hint="eastAsia"/>
        </w:rPr>
        <w:t>幼苗移栽</w:t>
      </w:r>
      <w:r>
        <w:rPr>
          <w:rFonts w:hint="eastAsia"/>
          <w:lang w:val="en-US" w:eastAsia="zh-CN"/>
        </w:rPr>
        <w:t>应在</w:t>
      </w:r>
      <w:r>
        <w:rPr>
          <w:rFonts w:hint="eastAsia"/>
        </w:rPr>
        <w:t>2月上旬至3月中旬</w:t>
      </w:r>
      <w:r>
        <w:rPr>
          <w:rFonts w:hint="eastAsia"/>
          <w:lang w:val="en-US" w:eastAsia="zh-CN"/>
        </w:rPr>
        <w:t>之间</w:t>
      </w:r>
      <w:r>
        <w:rPr>
          <w:rFonts w:hint="eastAsia"/>
        </w:rPr>
        <w:t>，</w:t>
      </w:r>
      <w:r>
        <w:rPr>
          <w:rFonts w:hint="eastAsia"/>
          <w:lang w:val="en-US" w:eastAsia="zh-CN"/>
        </w:rPr>
        <w:t>宜</w:t>
      </w:r>
      <w:r>
        <w:rPr>
          <w:rFonts w:hint="eastAsia"/>
        </w:rPr>
        <w:t>选阴雨天气带土移栽。</w:t>
      </w:r>
    </w:p>
    <w:p>
      <w:pPr>
        <w:pStyle w:val="66"/>
        <w:spacing w:before="120" w:after="120"/>
      </w:pPr>
      <w:r>
        <w:rPr>
          <w:rFonts w:hint="eastAsia"/>
          <w:lang w:val="en-US" w:eastAsia="zh-CN"/>
        </w:rPr>
        <w:t>嫁接苗</w:t>
      </w:r>
    </w:p>
    <w:p>
      <w:pPr>
        <w:pStyle w:val="13"/>
        <w:spacing w:line="276" w:lineRule="auto"/>
        <w:ind w:left="138" w:right="275" w:firstLine="420"/>
        <w:rPr>
          <w:rFonts w:hint="default" w:ascii="Times New Roman" w:hAnsi="Times New Roman" w:cs="Times New Roman"/>
          <w:lang w:val="en-US" w:eastAsia="zh-CN"/>
        </w:rPr>
      </w:pPr>
      <w:r>
        <w:rPr>
          <w:rFonts w:hint="default" w:ascii="Times New Roman" w:hAnsi="Times New Roman" w:cs="Times New Roman"/>
        </w:rPr>
        <w:t>嫁接苗移栽深度</w:t>
      </w:r>
      <w:r>
        <w:rPr>
          <w:rFonts w:hint="default" w:ascii="Times New Roman" w:hAnsi="Times New Roman" w:cs="Times New Roman"/>
          <w:lang w:val="en-US" w:eastAsia="zh-CN"/>
        </w:rPr>
        <w:t>应</w:t>
      </w:r>
      <w:r>
        <w:rPr>
          <w:rFonts w:hint="default" w:ascii="Times New Roman" w:hAnsi="Times New Roman" w:cs="Times New Roman"/>
        </w:rPr>
        <w:t>以原苗圃土印为准，不得超过嫁接口，移栽后灌足定根水，并覆盖1</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的黑色地膜或者铺上</w:t>
      </w:r>
      <w:r>
        <w:rPr>
          <w:rFonts w:hint="default" w:ascii="Times New Roman" w:hAnsi="Times New Roman" w:cs="Times New Roman"/>
          <w:color w:val="auto"/>
        </w:rPr>
        <w:t>10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cm</w:t>
      </w:r>
      <w:r>
        <w:rPr>
          <w:rFonts w:hint="default" w:ascii="Times New Roman" w:hAnsi="Times New Roman" w:eastAsia="Times New Roman" w:cs="Times New Roman"/>
          <w:spacing w:val="-3"/>
          <w:kern w:val="0"/>
          <w:lang w:val="en-US" w:bidi="zh-CN"/>
        </w:rPr>
        <w:t>～</w:t>
      </w:r>
      <w:r>
        <w:rPr>
          <w:rFonts w:hint="default" w:ascii="Times New Roman" w:hAnsi="Times New Roman" w:cs="Times New Roman"/>
        </w:rPr>
        <w:t>20</w:t>
      </w:r>
      <w:r>
        <w:rPr>
          <w:rFonts w:hint="default" w:ascii="Times New Roman" w:hAnsi="Times New Roman" w:cs="Times New Roman"/>
          <w:lang w:val="en-US" w:eastAsia="zh-CN"/>
        </w:rPr>
        <w:t xml:space="preserve"> </w:t>
      </w:r>
      <w:r>
        <w:rPr>
          <w:rFonts w:hint="default" w:ascii="Times New Roman" w:hAnsi="Times New Roman" w:cs="Times New Roman"/>
        </w:rPr>
        <w:t>cm厚度的稻草进行保温保湿。</w:t>
      </w:r>
    </w:p>
    <w:p>
      <w:pPr>
        <w:pStyle w:val="105"/>
        <w:spacing w:before="240" w:after="240"/>
        <w:rPr>
          <w:rFonts w:ascii="Times New Roman"/>
        </w:rPr>
      </w:pPr>
      <w:r>
        <w:rPr>
          <w:rFonts w:hint="eastAsia" w:ascii="Times New Roman"/>
          <w:lang w:val="en-US" w:eastAsia="zh-CN"/>
        </w:rPr>
        <w:t>成树管理</w:t>
      </w:r>
    </w:p>
    <w:p>
      <w:pPr>
        <w:pStyle w:val="106"/>
        <w:spacing w:before="120" w:after="120"/>
        <w:rPr>
          <w:rFonts w:ascii="Times New Roman"/>
        </w:rPr>
      </w:pPr>
      <w:r>
        <w:rPr>
          <w:rFonts w:hint="eastAsia" w:ascii="Times New Roman"/>
          <w:lang w:val="en-US" w:eastAsia="zh-CN"/>
        </w:rPr>
        <w:t>除草</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bidi="zh-CN"/>
        </w:rPr>
        <w:t>每年2</w:t>
      </w:r>
      <w:r>
        <w:rPr>
          <w:rFonts w:hint="eastAsia" w:ascii="Times New Roman" w:hAnsi="Times New Roman" w:eastAsia="Times New Roman"/>
          <w:spacing w:val="-3"/>
          <w:kern w:val="0"/>
          <w:lang w:val="en-US" w:bidi="zh-CN"/>
        </w:rPr>
        <w:t>～</w:t>
      </w:r>
      <w:r>
        <w:rPr>
          <w:rFonts w:hint="eastAsia" w:ascii="Times New Roman" w:eastAsia="Times New Roman"/>
          <w:spacing w:val="-3"/>
          <w:szCs w:val="21"/>
          <w:lang w:bidi="zh-CN"/>
        </w:rPr>
        <w:t>3</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月</w:t>
      </w:r>
      <w:r>
        <w:rPr>
          <w:rFonts w:hint="eastAsia" w:ascii="Times New Roman" w:eastAsia="Times New Roman"/>
          <w:spacing w:val="-3"/>
          <w:szCs w:val="21"/>
          <w:lang w:val="en-US" w:bidi="zh-CN"/>
        </w:rPr>
        <w:t xml:space="preserve">和 </w:t>
      </w:r>
      <w:r>
        <w:rPr>
          <w:rFonts w:hint="eastAsia" w:ascii="Times New Roman" w:eastAsia="Times New Roman"/>
          <w:spacing w:val="-3"/>
          <w:szCs w:val="21"/>
          <w:lang w:bidi="zh-CN"/>
        </w:rPr>
        <w:t>7</w:t>
      </w:r>
      <w:r>
        <w:rPr>
          <w:rFonts w:hint="eastAsia" w:ascii="Times New Roman" w:hAnsi="Times New Roman" w:eastAsia="Times New Roman"/>
          <w:spacing w:val="-3"/>
          <w:kern w:val="0"/>
          <w:lang w:val="en-US" w:bidi="zh-CN"/>
        </w:rPr>
        <w:t>～</w:t>
      </w:r>
      <w:r>
        <w:rPr>
          <w:rFonts w:hint="eastAsia" w:ascii="Times New Roman" w:eastAsia="Times New Roman"/>
          <w:spacing w:val="-3"/>
          <w:szCs w:val="21"/>
          <w:lang w:bidi="zh-CN"/>
        </w:rPr>
        <w:t>8</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月，应对</w:t>
      </w:r>
      <w:r>
        <w:rPr>
          <w:rFonts w:hint="eastAsia" w:ascii="Times New Roman" w:eastAsia="Times New Roman"/>
          <w:spacing w:val="-3"/>
          <w:szCs w:val="21"/>
          <w:lang w:val="en-US" w:bidi="zh-CN"/>
        </w:rPr>
        <w:t>舒城</w:t>
      </w:r>
      <w:r>
        <w:rPr>
          <w:rFonts w:hint="eastAsia" w:ascii="Times New Roman" w:eastAsia="Times New Roman"/>
          <w:spacing w:val="-3"/>
          <w:szCs w:val="21"/>
          <w:lang w:bidi="zh-CN"/>
        </w:rPr>
        <w:t>油桐成树周围进行除草。如喷施除草剂，应按GB/T</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15783</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的规定执行。</w:t>
      </w:r>
    </w:p>
    <w:p>
      <w:pPr>
        <w:pStyle w:val="106"/>
        <w:spacing w:before="120" w:after="120"/>
        <w:rPr>
          <w:rFonts w:ascii="Times New Roman"/>
        </w:rPr>
      </w:pPr>
      <w:r>
        <w:rPr>
          <w:rFonts w:hint="eastAsia" w:ascii="Times New Roman"/>
          <w:lang w:val="en-US" w:eastAsia="zh-CN"/>
        </w:rPr>
        <w:t>水肥管理</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bidi="zh-CN"/>
        </w:rPr>
        <w:t>冬季</w:t>
      </w:r>
      <w:r>
        <w:rPr>
          <w:rFonts w:hint="eastAsia" w:ascii="Times New Roman" w:eastAsia="Times New Roman"/>
          <w:spacing w:val="-3"/>
          <w:szCs w:val="21"/>
          <w:lang w:val="en-US" w:bidi="zh-CN"/>
        </w:rPr>
        <w:t>应</w:t>
      </w:r>
      <w:r>
        <w:rPr>
          <w:rFonts w:hint="eastAsia" w:ascii="Times New Roman" w:eastAsia="Times New Roman"/>
          <w:spacing w:val="-3"/>
          <w:szCs w:val="21"/>
          <w:lang w:bidi="zh-CN"/>
        </w:rPr>
        <w:t>进行树盘松土，松土深度</w:t>
      </w:r>
      <w:r>
        <w:rPr>
          <w:rFonts w:hint="eastAsia" w:ascii="Times New Roman" w:eastAsia="Times New Roman"/>
          <w:color w:val="auto"/>
          <w:spacing w:val="-3"/>
          <w:szCs w:val="21"/>
          <w:lang w:bidi="zh-CN"/>
        </w:rPr>
        <w:t>为10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cm</w:t>
      </w:r>
      <w:r>
        <w:rPr>
          <w:rFonts w:hint="eastAsia" w:ascii="Times New Roman" w:eastAsia="Times New Roman"/>
          <w:color w:val="auto"/>
          <w:spacing w:val="-3"/>
          <w:szCs w:val="21"/>
          <w:lang w:bidi="zh-CN"/>
        </w:rPr>
        <w:t>～</w:t>
      </w:r>
      <w:r>
        <w:rPr>
          <w:rFonts w:hint="eastAsia" w:ascii="Times New Roman" w:eastAsia="Times New Roman"/>
          <w:spacing w:val="-3"/>
          <w:szCs w:val="21"/>
          <w:lang w:bidi="zh-CN"/>
        </w:rPr>
        <w:t>20</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cm，平坦地宜深，坡地宜浅。沿树冠投影外缘挖30</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cm</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宽、30</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cm</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深的沟，翻压绿肥的同时</w:t>
      </w:r>
      <w:r>
        <w:rPr>
          <w:rFonts w:hint="eastAsia" w:ascii="Times New Roman" w:eastAsia="Times New Roman"/>
          <w:spacing w:val="-3"/>
          <w:szCs w:val="21"/>
          <w:lang w:val="en-US" w:bidi="zh-CN"/>
        </w:rPr>
        <w:t>应</w:t>
      </w:r>
      <w:r>
        <w:rPr>
          <w:rFonts w:hint="eastAsia" w:ascii="Times New Roman" w:eastAsia="Times New Roman"/>
          <w:spacing w:val="-3"/>
          <w:szCs w:val="21"/>
          <w:lang w:bidi="zh-CN"/>
        </w:rPr>
        <w:t>施入氮、磷、钾肥和农家肥。肥料的施用量</w:t>
      </w:r>
      <w:r>
        <w:rPr>
          <w:rFonts w:hint="eastAsia" w:ascii="Times New Roman" w:eastAsia="Times New Roman"/>
          <w:spacing w:val="-3"/>
          <w:szCs w:val="21"/>
          <w:lang w:val="en-US" w:bidi="zh-CN"/>
        </w:rPr>
        <w:t>应</w:t>
      </w:r>
      <w:r>
        <w:rPr>
          <w:rFonts w:hint="eastAsia" w:ascii="Times New Roman" w:eastAsia="Times New Roman"/>
          <w:spacing w:val="-3"/>
          <w:szCs w:val="21"/>
          <w:lang w:bidi="zh-CN"/>
        </w:rPr>
        <w:t>为每株氮肥</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0.3</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kg、磷肥</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0.5</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kg、钾肥</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0.4</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kg。</w:t>
      </w:r>
      <w:r>
        <w:rPr>
          <w:rFonts w:hint="eastAsia" w:ascii="Times New Roman" w:eastAsia="Times New Roman"/>
          <w:spacing w:val="-3"/>
          <w:szCs w:val="21"/>
          <w:lang w:val="en-US" w:eastAsia="zh-CN" w:bidi="zh-CN"/>
        </w:rPr>
        <w:t>林地灌溉应按 GB/T 18337.3的规定执行。</w:t>
      </w:r>
    </w:p>
    <w:p>
      <w:pPr>
        <w:pStyle w:val="105"/>
        <w:spacing w:before="240" w:after="240"/>
        <w:rPr>
          <w:rFonts w:ascii="Times New Roman"/>
        </w:rPr>
      </w:pPr>
      <w:r>
        <w:rPr>
          <w:rFonts w:hint="eastAsia" w:ascii="Times New Roman"/>
          <w:lang w:val="en-US" w:eastAsia="zh-CN"/>
        </w:rPr>
        <w:t>主要病虫害防治</w:t>
      </w:r>
    </w:p>
    <w:p>
      <w:pPr>
        <w:pStyle w:val="13"/>
        <w:spacing w:line="276" w:lineRule="auto"/>
        <w:ind w:left="138" w:right="275" w:firstLine="420"/>
      </w:pPr>
      <w:r>
        <w:rPr>
          <w:rFonts w:hint="eastAsia"/>
          <w:lang w:val="en-US" w:eastAsia="zh-CN"/>
        </w:rPr>
        <w:t>主要病虫防治方法</w:t>
      </w:r>
      <w:r>
        <w:t>应符合表</w:t>
      </w:r>
      <w:r>
        <w:rPr>
          <w:rFonts w:hint="eastAsia"/>
          <w:lang w:val="en-US" w:eastAsia="zh-CN"/>
        </w:rPr>
        <w:t>2</w:t>
      </w:r>
      <w:r>
        <w:t>的规定。</w:t>
      </w:r>
    </w:p>
    <w:p>
      <w:pPr>
        <w:pStyle w:val="113"/>
        <w:spacing w:before="120" w:after="120"/>
        <w:rPr>
          <w:rFonts w:cs="宋体"/>
          <w:color w:val="0000FF"/>
        </w:rPr>
      </w:pPr>
      <w:r>
        <w:rPr>
          <w:rFonts w:hint="eastAsia"/>
          <w:lang w:val="en-US" w:eastAsia="zh-CN"/>
        </w:rPr>
        <w:t>主要病虫防治方法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4165"/>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病虫害名称</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主要症状</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主要防治措施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油桐刺蛾</w:t>
            </w:r>
          </w:p>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i/>
                <w:iCs/>
                <w:color w:val="000000"/>
                <w:kern w:val="0"/>
                <w:sz w:val="18"/>
                <w:szCs w:val="18"/>
                <w:lang w:val="en-US" w:eastAsia="zh-CN" w:bidi="ar"/>
              </w:rPr>
              <w:t xml:space="preserve">Latoia consocia </w:t>
            </w:r>
            <w:r>
              <w:rPr>
                <w:rFonts w:hint="default" w:ascii="Times New Roman" w:hAnsi="Times New Roman" w:eastAsia="宋体" w:cs="Times New Roman"/>
                <w:color w:val="000000"/>
                <w:kern w:val="0"/>
                <w:sz w:val="18"/>
                <w:szCs w:val="18"/>
                <w:lang w:val="en-US" w:eastAsia="zh-CN" w:bidi="ar"/>
              </w:rPr>
              <w:t>(Walker)</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幼虫大量取食叶片，危害油桐生长</w:t>
            </w:r>
            <w:r>
              <w:rPr>
                <w:rFonts w:hint="default" w:ascii="Times New Roman" w:hAnsi="Times New Roman" w:eastAsia="宋体" w:cs="Times New Roman"/>
                <w:color w:val="auto"/>
                <w:kern w:val="0"/>
                <w:sz w:val="18"/>
                <w:szCs w:val="18"/>
                <w:highlight w:val="none"/>
                <w:lang w:val="en-US" w:eastAsia="zh-CN" w:bidi="ar"/>
              </w:rPr>
              <w:t>结实</w:t>
            </w:r>
            <w:r>
              <w:rPr>
                <w:rFonts w:hint="eastAsia" w:ascii="Times New Roman" w:hAnsi="Times New Roman" w:cs="Times New Roman"/>
                <w:color w:val="auto"/>
                <w:kern w:val="0"/>
                <w:sz w:val="18"/>
                <w:szCs w:val="18"/>
                <w:highlight w:val="none"/>
                <w:lang w:val="en-US" w:eastAsia="zh-CN" w:bidi="ar"/>
              </w:rPr>
              <w:t>果</w:t>
            </w:r>
            <w:r>
              <w:rPr>
                <w:rFonts w:hint="default" w:ascii="Times New Roman" w:hAnsi="Times New Roman" w:eastAsia="宋体" w:cs="Times New Roman"/>
                <w:color w:val="000000"/>
                <w:kern w:val="0"/>
                <w:sz w:val="18"/>
                <w:szCs w:val="18"/>
                <w:lang w:val="en-US" w:eastAsia="zh-CN" w:bidi="ar"/>
              </w:rPr>
              <w:t>。1年发生2～3代。幼虫在茧中越冬，在茧中化蛹。6月下旬为第1代幼虫盛期，危害最重。8月中旬为第2代幼虫盛期，第3代幼虫在9月中旬</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杆菌；喷洒多角体病毒；保护天敌；90%敌百虫1000～2000 倍液等喷洒。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金龟子</w:t>
            </w:r>
          </w:p>
          <w:p>
            <w:pPr>
              <w:keepNext w:val="0"/>
              <w:keepLines w:val="0"/>
              <w:widowControl/>
              <w:suppressLineNumbers w:val="0"/>
              <w:jc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Scarabaeoidea</w:t>
            </w:r>
          </w:p>
          <w:p>
            <w:pPr>
              <w:keepNext w:val="0"/>
              <w:keepLines w:val="0"/>
              <w:widowControl/>
              <w:suppressLineNumbers w:val="0"/>
              <w:jc w:val="center"/>
              <w:rPr>
                <w:rFonts w:hint="default" w:ascii="Times New Roman" w:hAnsi="Times New Roman" w:cs="Times New Roman"/>
                <w:sz w:val="18"/>
                <w:szCs w:val="18"/>
                <w:vertAlign w:val="baseline"/>
              </w:rPr>
            </w:pPr>
            <w:r>
              <w:rPr>
                <w:rFonts w:hint="eastAsia" w:ascii="Times New Roman" w:hAnsi="Times New Roman"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包括茶色金龟子，铜绿金龟子等</w:t>
            </w:r>
            <w:r>
              <w:rPr>
                <w:rFonts w:hint="eastAsia" w:ascii="Times New Roman" w:hAnsi="Times New Roman" w:cs="Times New Roman"/>
                <w:color w:val="000000"/>
                <w:kern w:val="0"/>
                <w:sz w:val="18"/>
                <w:szCs w:val="18"/>
                <w:lang w:val="en-US" w:eastAsia="zh-CN" w:bidi="ar"/>
              </w:rPr>
              <w:t>）</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幼虫啃食茎部和根部，成虫采食叶片，对幼林危害严重。1～2龄幼虫出现在7～8月，9月后变为3龄，越冬后次年6月变为成虫，成虫盛期在6月下旬至7月下旬</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可使用性诱剂进行诱杀；喷洒苏云金杆菌；使用50%辛硫磷乳油500g与20kg细土混匀后处理树干下土壤，或使用90%敌百虫600～800倍液等喷洒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油桐尺蛾</w:t>
            </w:r>
          </w:p>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i/>
                <w:iCs/>
                <w:color w:val="000000"/>
                <w:kern w:val="0"/>
                <w:sz w:val="18"/>
                <w:szCs w:val="18"/>
                <w:lang w:val="en-US" w:eastAsia="zh-CN" w:bidi="ar"/>
              </w:rPr>
              <w:t xml:space="preserve">Buzura suppressaria </w:t>
            </w:r>
            <w:r>
              <w:rPr>
                <w:rFonts w:hint="default" w:ascii="Times New Roman" w:hAnsi="Times New Roman" w:eastAsia="宋体" w:cs="Times New Roman"/>
                <w:color w:val="000000"/>
                <w:kern w:val="0"/>
                <w:sz w:val="18"/>
                <w:szCs w:val="18"/>
                <w:lang w:val="en-US" w:eastAsia="zh-CN" w:bidi="ar"/>
              </w:rPr>
              <w:t>Guenee</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是食叶性毁灭性害虫。幼虫食叶危害，在油桐主产区1年发生1代到2代，甚至3代，6月为第1代幼虫，幼虫期40</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 xml:space="preserve">d。第2代幼虫发生在8～9月，幼虫期35 </w:t>
            </w:r>
            <w:r>
              <w:rPr>
                <w:rFonts w:hint="default" w:ascii="Times New Roman" w:hAnsi="Times New Roman" w:cs="Times New Roman"/>
                <w:color w:val="000000"/>
                <w:kern w:val="0"/>
                <w:sz w:val="18"/>
                <w:szCs w:val="18"/>
                <w:lang w:val="en-US" w:eastAsia="zh-CN" w:bidi="ar"/>
              </w:rPr>
              <w:t>d</w:t>
            </w:r>
            <w:r>
              <w:rPr>
                <w:rFonts w:hint="default" w:ascii="Times New Roman" w:hAnsi="Times New Roman" w:eastAsia="宋体" w:cs="Times New Roman"/>
                <w:color w:val="000000"/>
                <w:kern w:val="0"/>
                <w:sz w:val="18"/>
                <w:szCs w:val="18"/>
                <w:lang w:val="en-US" w:eastAsia="zh-CN" w:bidi="ar"/>
              </w:rPr>
              <w:t>。第3代幼虫9月中旬至10月下旬，幼虫期35</w:t>
            </w:r>
            <w:r>
              <w:rPr>
                <w:rFonts w:hint="default" w:ascii="Times New Roman" w:hAnsi="Times New Roman" w:cs="Times New Roman"/>
                <w:color w:val="000000"/>
                <w:kern w:val="0"/>
                <w:sz w:val="18"/>
                <w:szCs w:val="18"/>
                <w:lang w:val="en-US" w:eastAsia="zh-CN" w:bidi="ar"/>
              </w:rPr>
              <w:t xml:space="preserve"> d</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利用越冬及7月第1代幼虫化蛹，结合冬垦和中耕灭蛹。在虫发期可用人工捕杀，或用每</w:t>
            </w:r>
            <w:r>
              <w:rPr>
                <w:rFonts w:hint="eastAsia" w:ascii="Times New Roman" w:hAnsi="Times New Roman" w:cs="Times New Roman"/>
                <w:color w:val="auto"/>
                <w:kern w:val="0"/>
                <w:sz w:val="18"/>
                <w:szCs w:val="18"/>
                <w:lang w:val="en-US" w:eastAsia="zh-CN" w:bidi="ar"/>
              </w:rPr>
              <w:t>mL</w:t>
            </w:r>
            <w:r>
              <w:rPr>
                <w:rFonts w:hint="default" w:ascii="Times New Roman" w:hAnsi="Times New Roman" w:eastAsia="宋体" w:cs="Times New Roman"/>
                <w:color w:val="auto"/>
                <w:kern w:val="0"/>
                <w:sz w:val="18"/>
                <w:szCs w:val="18"/>
                <w:lang w:val="en-US" w:eastAsia="zh-CN" w:bidi="ar"/>
              </w:rPr>
              <w:t>含2亿～4亿的苏云金杆菌液喷杀2～5龄幼虫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橙斑天牛</w:t>
            </w:r>
          </w:p>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eastAsia="宋体" w:cs="Times New Roman"/>
                <w:i/>
                <w:iCs/>
                <w:color w:val="000000"/>
                <w:kern w:val="0"/>
                <w:sz w:val="18"/>
                <w:szCs w:val="18"/>
                <w:lang w:val="en-US" w:eastAsia="zh-CN" w:bidi="ar"/>
              </w:rPr>
              <w:t>Batocera davidis</w:t>
            </w:r>
          </w:p>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Deyrolle</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3年发生1代，第一年以幼虫、第二年以成虫在树干内过冬，第3年4月下旬，越冬成虫开始出洞。幼虫期长达15个月，一条幼虫蛀食树干250</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cm</w:t>
            </w:r>
            <w:r>
              <w:rPr>
                <w:rFonts w:hint="default" w:ascii="Times New Roman" w:hAnsi="Times New Roman" w:eastAsia="宋体" w:cs="Times New Roman"/>
                <w:color w:val="000000"/>
                <w:kern w:val="0"/>
                <w:sz w:val="18"/>
                <w:szCs w:val="18"/>
                <w:vertAlign w:val="superscript"/>
                <w:lang w:val="en-US" w:eastAsia="zh-CN" w:bidi="ar"/>
              </w:rPr>
              <w:t>2</w:t>
            </w:r>
            <w:r>
              <w:rPr>
                <w:rFonts w:hint="default" w:ascii="Times New Roman" w:hAnsi="Times New Roman" w:eastAsia="宋体" w:cs="Times New Roman"/>
                <w:color w:val="000000"/>
                <w:kern w:val="0"/>
                <w:sz w:val="18"/>
                <w:szCs w:val="18"/>
                <w:lang w:val="en-US" w:eastAsia="zh-CN" w:bidi="ar"/>
              </w:rPr>
              <w:t>左右。雌虫5～6月在树干基部产卵</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捕捉成虫，在树干基部产卵或中午躲藏时捕捉，清除卵块，当幼虫已进入木质部时可用钢丝钩杀，用硫磺0.5</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kg，石灰3</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kg和水20</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kg搅拌均匀后涂刷树干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油桐枯萎病</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病菌从根部入侵，通过维管束向全树枝叶扩展蔓延并分泌毒系，发病初嫩枝、叶枯死，叶枯死不脱落，最后全株枯死。致病原菌是尖孢镰刀菌</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发现病株要及时挖除，烧毁，随即用石灰消毒，对初病树可采用抗菌剂（401）</w:t>
            </w:r>
          </w:p>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cs="Times New Roman"/>
                <w:color w:val="000000"/>
                <w:kern w:val="0"/>
                <w:sz w:val="18"/>
                <w:szCs w:val="18"/>
                <w:lang w:val="en-US" w:eastAsia="zh-CN" w:bidi="ar"/>
              </w:rPr>
              <w:t>8</w:t>
            </w:r>
            <w:r>
              <w:rPr>
                <w:rFonts w:hint="default" w:ascii="Times New Roman" w:hAnsi="Times New Roman" w:eastAsia="宋体" w:cs="Times New Roman"/>
                <w:color w:val="000000"/>
                <w:kern w:val="0"/>
                <w:sz w:val="18"/>
                <w:szCs w:val="18"/>
                <w:lang w:val="en-US" w:eastAsia="zh-CN" w:bidi="ar"/>
              </w:rPr>
              <w:t>00～1000倍液体或50%乙基托布津400～</w:t>
            </w:r>
            <w:r>
              <w:rPr>
                <w:rFonts w:hint="default" w:ascii="Times New Roman" w:hAnsi="Times New Roman" w:cs="Times New Roman"/>
                <w:color w:val="000000"/>
                <w:kern w:val="0"/>
                <w:sz w:val="18"/>
                <w:szCs w:val="18"/>
                <w:lang w:val="en-US" w:eastAsia="zh-CN" w:bidi="ar"/>
              </w:rPr>
              <w:t>8</w:t>
            </w:r>
            <w:r>
              <w:rPr>
                <w:rFonts w:hint="default" w:ascii="Times New Roman" w:hAnsi="Times New Roman" w:eastAsia="宋体" w:cs="Times New Roman"/>
                <w:color w:val="000000"/>
                <w:kern w:val="0"/>
                <w:sz w:val="18"/>
                <w:szCs w:val="18"/>
                <w:lang w:val="en-US" w:eastAsia="zh-CN" w:bidi="ar"/>
              </w:rPr>
              <w:t>00倍液进行包扎及淋根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油桐黑斑病</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病菌危害叶和果，初期出现褐色小斑，逐步发展扩大，引起早期落叶和落果。致病原菌是油桐球腔菌</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冬季时将病叶和病果深埋土内或集中烧毁。于3～4月间用</w:t>
            </w:r>
            <w:r>
              <w:rPr>
                <w:rFonts w:hint="default" w:ascii="Times New Roman" w:hAnsi="Times New Roman" w:eastAsia="宋体" w:cs="Times New Roman"/>
                <w:color w:val="auto"/>
                <w:kern w:val="0"/>
                <w:sz w:val="18"/>
                <w:szCs w:val="18"/>
                <w:lang w:val="en-US" w:eastAsia="zh-CN" w:bidi="ar"/>
              </w:rPr>
              <w:t>0.8</w:t>
            </w: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w:t>
            </w:r>
            <w:r>
              <w:rPr>
                <w:rFonts w:hint="eastAsia"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波尔多液喷洒，每月1～2次。在缺水地区，可撒施草木灰和石灰混合剂，比例为3：2或2：2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油桐根腐病</w:t>
            </w:r>
          </w:p>
        </w:tc>
        <w:tc>
          <w:tcPr>
            <w:tcW w:w="4165"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病株先是须根腐烂，后是侧根和主根腐烂，叶失水萎焉，枯黄脱落，最后全株干枯死亡。致病原菌是腐皮镰刀菌</w:t>
            </w:r>
          </w:p>
        </w:tc>
        <w:tc>
          <w:tcPr>
            <w:tcW w:w="3190" w:type="dxa"/>
            <w:vAlign w:val="center"/>
          </w:tcPr>
          <w:p>
            <w:pPr>
              <w:keepNext w:val="0"/>
              <w:keepLines w:val="0"/>
              <w:widowControl/>
              <w:suppressLineNumbers w:val="0"/>
              <w:jc w:val="center"/>
              <w:rPr>
                <w:rFonts w:hint="default" w:ascii="Times New Roman" w:hAnsi="Times New Roman" w:cs="Times New Roman"/>
                <w:sz w:val="18"/>
                <w:szCs w:val="18"/>
                <w:vertAlign w:val="baseline"/>
              </w:rPr>
            </w:pPr>
            <w:r>
              <w:rPr>
                <w:rFonts w:hint="default" w:ascii="Times New Roman" w:hAnsi="Times New Roman" w:eastAsia="宋体" w:cs="Times New Roman"/>
                <w:color w:val="000000"/>
                <w:kern w:val="0"/>
                <w:sz w:val="18"/>
                <w:szCs w:val="18"/>
                <w:lang w:val="en-US" w:eastAsia="zh-CN" w:bidi="ar"/>
              </w:rPr>
              <w:t>深翻土壤，保持土壤透气良好，避免积水；清除病株，石灰消毒病土；药剂防治，用70</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敌百松粉剂700倍液或甲醛溶液200倍液浇灌病株</w:t>
            </w:r>
          </w:p>
        </w:tc>
      </w:tr>
    </w:tbl>
    <w:p>
      <w:pPr>
        <w:pStyle w:val="105"/>
        <w:spacing w:before="240" w:after="240"/>
        <w:rPr>
          <w:rFonts w:ascii="Times New Roman"/>
          <w:color w:val="auto"/>
          <w:highlight w:val="none"/>
        </w:rPr>
      </w:pPr>
      <w:r>
        <w:rPr>
          <w:rFonts w:hint="eastAsia" w:ascii="Times New Roman"/>
          <w:color w:val="auto"/>
          <w:highlight w:val="none"/>
          <w:lang w:val="en-US" w:eastAsia="zh-CN"/>
        </w:rPr>
        <w:t>果实采收和处理</w:t>
      </w:r>
    </w:p>
    <w:p>
      <w:pPr>
        <w:pStyle w:val="106"/>
        <w:spacing w:before="120" w:after="120"/>
        <w:rPr>
          <w:rFonts w:ascii="Times New Roman"/>
          <w:color w:val="auto"/>
          <w:highlight w:val="none"/>
        </w:rPr>
      </w:pPr>
      <w:r>
        <w:rPr>
          <w:rFonts w:hint="eastAsia" w:ascii="Times New Roman"/>
          <w:color w:val="auto"/>
          <w:highlight w:val="none"/>
          <w:lang w:val="en-US" w:eastAsia="zh-CN"/>
        </w:rPr>
        <w:t>采收</w:t>
      </w:r>
    </w:p>
    <w:p>
      <w:pPr>
        <w:pStyle w:val="57"/>
        <w:ind w:firstLine="420"/>
        <w:rPr>
          <w:rFonts w:hint="eastAsia" w:ascii="Times New Roman" w:eastAsia="宋体"/>
          <w:color w:val="auto"/>
          <w:szCs w:val="21"/>
          <w:highlight w:val="none"/>
          <w:lang w:eastAsia="zh-CN"/>
        </w:rPr>
      </w:pPr>
      <w:r>
        <w:rPr>
          <w:rFonts w:hint="eastAsia" w:ascii="Times New Roman"/>
          <w:color w:val="auto"/>
          <w:highlight w:val="none"/>
        </w:rPr>
        <w:t>桐果</w:t>
      </w:r>
      <w:r>
        <w:rPr>
          <w:rFonts w:hint="eastAsia" w:ascii="Times New Roman"/>
          <w:color w:val="auto"/>
          <w:highlight w:val="none"/>
          <w:lang w:val="en-US" w:eastAsia="zh-CN"/>
        </w:rPr>
        <w:t>成熟期为10月底，果实</w:t>
      </w:r>
      <w:r>
        <w:rPr>
          <w:rFonts w:hint="eastAsia" w:ascii="Times New Roman"/>
          <w:color w:val="auto"/>
          <w:highlight w:val="none"/>
        </w:rPr>
        <w:t>成熟标志</w:t>
      </w:r>
      <w:r>
        <w:rPr>
          <w:rFonts w:hint="eastAsia" w:ascii="Times New Roman"/>
          <w:color w:val="auto"/>
          <w:highlight w:val="none"/>
          <w:lang w:val="en-US" w:eastAsia="zh-CN"/>
        </w:rPr>
        <w:t>应为</w:t>
      </w:r>
      <w:r>
        <w:rPr>
          <w:rFonts w:hint="eastAsia" w:ascii="Times New Roman"/>
          <w:color w:val="auto"/>
          <w:highlight w:val="none"/>
        </w:rPr>
        <w:t>果皮由青色变为黄红色</w:t>
      </w:r>
      <w:r>
        <w:rPr>
          <w:rFonts w:hint="eastAsia" w:ascii="Times New Roman"/>
          <w:color w:val="auto"/>
          <w:highlight w:val="none"/>
          <w:lang w:eastAsia="zh-CN"/>
        </w:rPr>
        <w:t>、</w:t>
      </w:r>
      <w:r>
        <w:rPr>
          <w:rFonts w:hint="eastAsia" w:ascii="Times New Roman"/>
          <w:color w:val="auto"/>
          <w:highlight w:val="none"/>
        </w:rPr>
        <w:t>红色或红褐色</w:t>
      </w:r>
      <w:r>
        <w:rPr>
          <w:rFonts w:hint="eastAsia" w:ascii="Times New Roman"/>
          <w:color w:val="auto"/>
          <w:highlight w:val="none"/>
          <w:lang w:eastAsia="zh-CN"/>
        </w:rPr>
        <w:t>，</w:t>
      </w:r>
      <w:r>
        <w:rPr>
          <w:rFonts w:hint="eastAsia" w:ascii="Times New Roman"/>
          <w:color w:val="auto"/>
          <w:highlight w:val="none"/>
        </w:rPr>
        <w:t>气干果出籽率50%以上</w:t>
      </w:r>
      <w:r>
        <w:rPr>
          <w:rFonts w:hint="eastAsia" w:ascii="Times New Roman"/>
          <w:color w:val="auto"/>
          <w:highlight w:val="none"/>
          <w:lang w:eastAsia="zh-CN"/>
        </w:rPr>
        <w:t>，</w:t>
      </w:r>
      <w:r>
        <w:rPr>
          <w:rFonts w:hint="eastAsia" w:ascii="Times New Roman"/>
          <w:color w:val="auto"/>
          <w:highlight w:val="none"/>
        </w:rPr>
        <w:t>全干桐仁含油率60%以上。</w:t>
      </w:r>
    </w:p>
    <w:p>
      <w:pPr>
        <w:pStyle w:val="106"/>
        <w:spacing w:before="120" w:after="120"/>
        <w:rPr>
          <w:rFonts w:ascii="Times New Roman"/>
          <w:color w:val="auto"/>
          <w:highlight w:val="none"/>
        </w:rPr>
      </w:pPr>
      <w:r>
        <w:rPr>
          <w:rFonts w:hint="eastAsia" w:ascii="Times New Roman"/>
          <w:color w:val="auto"/>
          <w:highlight w:val="none"/>
          <w:lang w:val="en-US" w:eastAsia="zh-CN"/>
        </w:rPr>
        <w:t>处理</w:t>
      </w:r>
    </w:p>
    <w:p>
      <w:pPr>
        <w:pStyle w:val="57"/>
        <w:ind w:firstLine="420"/>
        <w:rPr>
          <w:rFonts w:hint="eastAsia" w:ascii="Times New Roman"/>
          <w:color w:val="auto"/>
          <w:highlight w:val="none"/>
        </w:rPr>
      </w:pPr>
      <w:r>
        <w:rPr>
          <w:rFonts w:hint="eastAsia" w:ascii="Times New Roman"/>
          <w:color w:val="auto"/>
          <w:highlight w:val="none"/>
        </w:rPr>
        <w:t>桐果采收后</w:t>
      </w:r>
      <w:r>
        <w:rPr>
          <w:rFonts w:hint="eastAsia" w:ascii="Times New Roman"/>
          <w:color w:val="auto"/>
          <w:highlight w:val="none"/>
          <w:lang w:eastAsia="zh-CN"/>
        </w:rPr>
        <w:t>，</w:t>
      </w:r>
      <w:r>
        <w:rPr>
          <w:rFonts w:hint="eastAsia" w:ascii="Times New Roman"/>
          <w:color w:val="auto"/>
          <w:highlight w:val="none"/>
          <w:lang w:val="en-US" w:eastAsia="zh-CN"/>
        </w:rPr>
        <w:t>应</w:t>
      </w:r>
      <w:r>
        <w:rPr>
          <w:rFonts w:hint="eastAsia" w:ascii="Times New Roman"/>
          <w:color w:val="auto"/>
          <w:highlight w:val="none"/>
        </w:rPr>
        <w:t>堆放在干燥阴凉的室内或场地</w:t>
      </w:r>
      <w:r>
        <w:rPr>
          <w:rFonts w:hint="eastAsia" w:ascii="Times New Roman"/>
          <w:color w:val="auto"/>
          <w:highlight w:val="none"/>
          <w:lang w:eastAsia="zh-CN"/>
        </w:rPr>
        <w:t>，</w:t>
      </w:r>
      <w:r>
        <w:rPr>
          <w:rFonts w:hint="eastAsia" w:ascii="Times New Roman"/>
          <w:color w:val="auto"/>
          <w:highlight w:val="none"/>
          <w:lang w:val="en-US" w:eastAsia="zh-CN"/>
        </w:rPr>
        <w:t>禁</w:t>
      </w:r>
      <w:r>
        <w:rPr>
          <w:rFonts w:hint="eastAsia" w:ascii="Times New Roman"/>
          <w:color w:val="auto"/>
          <w:highlight w:val="none"/>
        </w:rPr>
        <w:t>曝晒和放在积水处。堆放10</w:t>
      </w:r>
      <w:r>
        <w:rPr>
          <w:rFonts w:hint="eastAsia" w:ascii="Times New Roman"/>
          <w:color w:val="auto"/>
          <w:highlight w:val="none"/>
          <w:lang w:val="en-US" w:eastAsia="zh-CN"/>
        </w:rPr>
        <w:t xml:space="preserve"> </w:t>
      </w:r>
      <w:r>
        <w:rPr>
          <w:rFonts w:hint="eastAsia" w:ascii="Times New Roman"/>
          <w:color w:val="auto"/>
          <w:highlight w:val="none"/>
        </w:rPr>
        <w:t>d</w:t>
      </w:r>
      <w:r>
        <w:rPr>
          <w:rFonts w:hint="eastAsia" w:ascii="宋体" w:hAnsi="宋体" w:eastAsia="宋体" w:cs="宋体"/>
          <w:color w:val="auto"/>
          <w:kern w:val="0"/>
          <w:sz w:val="18"/>
          <w:szCs w:val="18"/>
          <w:highlight w:val="none"/>
          <w:lang w:val="en-US" w:eastAsia="zh-CN" w:bidi="ar"/>
        </w:rPr>
        <w:t>～</w:t>
      </w:r>
      <w:r>
        <w:rPr>
          <w:rFonts w:hint="eastAsia" w:ascii="Times New Roman"/>
          <w:color w:val="auto"/>
          <w:highlight w:val="none"/>
        </w:rPr>
        <w:t>15</w:t>
      </w:r>
      <w:r>
        <w:rPr>
          <w:rFonts w:hint="eastAsia" w:ascii="Times New Roman"/>
          <w:color w:val="auto"/>
          <w:highlight w:val="none"/>
          <w:lang w:val="en-US" w:eastAsia="zh-CN"/>
        </w:rPr>
        <w:t xml:space="preserve"> </w:t>
      </w:r>
      <w:r>
        <w:rPr>
          <w:rFonts w:hint="eastAsia" w:ascii="Times New Roman"/>
          <w:color w:val="auto"/>
          <w:highlight w:val="none"/>
        </w:rPr>
        <w:t>d</w:t>
      </w:r>
      <w:r>
        <w:rPr>
          <w:rFonts w:hint="eastAsia" w:ascii="Times New Roman"/>
          <w:color w:val="auto"/>
          <w:highlight w:val="none"/>
          <w:lang w:eastAsia="zh-CN"/>
        </w:rPr>
        <w:t>，</w:t>
      </w:r>
      <w:r>
        <w:rPr>
          <w:rFonts w:hint="eastAsia" w:ascii="Times New Roman"/>
          <w:color w:val="auto"/>
          <w:highlight w:val="none"/>
        </w:rPr>
        <w:t>待果皮变软即可进行机械</w:t>
      </w:r>
      <w:r>
        <w:rPr>
          <w:rFonts w:hint="eastAsia" w:ascii="Times New Roman"/>
          <w:color w:val="auto"/>
          <w:highlight w:val="none"/>
          <w:lang w:val="en-US" w:eastAsia="zh-CN"/>
        </w:rPr>
        <w:t>或</w:t>
      </w:r>
      <w:r>
        <w:rPr>
          <w:rFonts w:hint="eastAsia" w:ascii="Times New Roman"/>
          <w:color w:val="auto"/>
          <w:highlight w:val="none"/>
        </w:rPr>
        <w:t>人工剥壳取子。</w:t>
      </w:r>
    </w:p>
    <w:p>
      <w:pPr>
        <w:pStyle w:val="105"/>
        <w:spacing w:before="240" w:after="240"/>
        <w:rPr>
          <w:rFonts w:ascii="Times New Roman"/>
          <w:color w:val="auto"/>
          <w:highlight w:val="none"/>
        </w:rPr>
      </w:pPr>
      <w:r>
        <w:rPr>
          <w:rFonts w:hint="eastAsia" w:ascii="Times New Roman"/>
          <w:color w:val="auto"/>
          <w:highlight w:val="none"/>
          <w:lang w:val="en-US" w:eastAsia="zh-CN"/>
        </w:rPr>
        <w:t>贮藏和运输</w:t>
      </w:r>
    </w:p>
    <w:p>
      <w:pPr>
        <w:pStyle w:val="106"/>
        <w:spacing w:before="120" w:after="120"/>
        <w:rPr>
          <w:rFonts w:ascii="Times New Roman"/>
          <w:color w:val="auto"/>
          <w:highlight w:val="none"/>
        </w:rPr>
      </w:pPr>
      <w:r>
        <w:rPr>
          <w:rFonts w:hint="eastAsia" w:ascii="Times New Roman"/>
          <w:color w:val="auto"/>
          <w:highlight w:val="none"/>
          <w:lang w:val="en-US" w:eastAsia="zh-CN"/>
        </w:rPr>
        <w:t>榨油用种子贮藏</w:t>
      </w:r>
    </w:p>
    <w:p>
      <w:pPr>
        <w:pStyle w:val="57"/>
        <w:ind w:firstLine="420"/>
        <w:rPr>
          <w:rFonts w:hint="eastAsia" w:ascii="Times New Roman" w:eastAsia="宋体"/>
          <w:color w:val="auto"/>
          <w:szCs w:val="21"/>
          <w:highlight w:val="none"/>
          <w:lang w:eastAsia="zh-CN"/>
        </w:rPr>
      </w:pPr>
      <w:r>
        <w:rPr>
          <w:rFonts w:hint="eastAsia" w:ascii="Times New Roman"/>
          <w:color w:val="auto"/>
          <w:highlight w:val="none"/>
        </w:rPr>
        <w:t>种子</w:t>
      </w:r>
      <w:r>
        <w:rPr>
          <w:rFonts w:hint="eastAsia" w:ascii="Times New Roman"/>
          <w:color w:val="auto"/>
          <w:highlight w:val="none"/>
          <w:lang w:val="en-US" w:eastAsia="zh-CN"/>
        </w:rPr>
        <w:t>应</w:t>
      </w:r>
      <w:r>
        <w:rPr>
          <w:rFonts w:hint="eastAsia" w:ascii="Times New Roman"/>
          <w:color w:val="auto"/>
          <w:highlight w:val="none"/>
        </w:rPr>
        <w:t>晒干、风净</w:t>
      </w:r>
      <w:r>
        <w:rPr>
          <w:rFonts w:hint="eastAsia" w:ascii="Times New Roman"/>
          <w:color w:val="auto"/>
          <w:highlight w:val="none"/>
          <w:lang w:val="en-US" w:eastAsia="zh-CN"/>
        </w:rPr>
        <w:t>方可</w:t>
      </w:r>
      <w:r>
        <w:rPr>
          <w:rFonts w:hint="eastAsia" w:ascii="Times New Roman"/>
          <w:color w:val="auto"/>
          <w:highlight w:val="none"/>
        </w:rPr>
        <w:t>装袋</w:t>
      </w:r>
      <w:r>
        <w:rPr>
          <w:rFonts w:hint="eastAsia" w:ascii="Times New Roman"/>
          <w:color w:val="auto"/>
          <w:highlight w:val="none"/>
          <w:lang w:eastAsia="zh-CN"/>
        </w:rPr>
        <w:t>，</w:t>
      </w:r>
      <w:r>
        <w:rPr>
          <w:rFonts w:hint="eastAsia" w:ascii="Times New Roman"/>
          <w:color w:val="auto"/>
          <w:highlight w:val="none"/>
        </w:rPr>
        <w:t>挂标签</w:t>
      </w:r>
      <w:r>
        <w:rPr>
          <w:rFonts w:hint="eastAsia" w:ascii="Times New Roman"/>
          <w:color w:val="auto"/>
          <w:highlight w:val="none"/>
          <w:lang w:eastAsia="zh-CN"/>
        </w:rPr>
        <w:t>，</w:t>
      </w:r>
      <w:r>
        <w:rPr>
          <w:rFonts w:hint="eastAsia" w:ascii="Times New Roman"/>
          <w:color w:val="auto"/>
          <w:highlight w:val="none"/>
        </w:rPr>
        <w:t>送入库房贮藏</w:t>
      </w:r>
      <w:r>
        <w:rPr>
          <w:rFonts w:hint="eastAsia" w:ascii="Times New Roman"/>
          <w:color w:val="auto"/>
          <w:highlight w:val="none"/>
          <w:lang w:eastAsia="zh-CN"/>
        </w:rPr>
        <w:t>，</w:t>
      </w:r>
      <w:r>
        <w:rPr>
          <w:rFonts w:hint="eastAsia" w:ascii="Times New Roman"/>
          <w:color w:val="auto"/>
          <w:highlight w:val="none"/>
        </w:rPr>
        <w:t>种子</w:t>
      </w:r>
      <w:r>
        <w:rPr>
          <w:rFonts w:hint="eastAsia" w:ascii="Times New Roman"/>
          <w:color w:val="auto"/>
          <w:highlight w:val="none"/>
          <w:lang w:val="en-US" w:eastAsia="zh-CN"/>
        </w:rPr>
        <w:t>宜</w:t>
      </w:r>
      <w:r>
        <w:rPr>
          <w:rFonts w:hint="eastAsia" w:ascii="Times New Roman"/>
          <w:color w:val="auto"/>
          <w:highlight w:val="none"/>
        </w:rPr>
        <w:t>在翌年2月</w:t>
      </w:r>
      <w:r>
        <w:rPr>
          <w:rFonts w:hint="eastAsia" w:ascii="宋体" w:hAnsi="宋体" w:eastAsia="宋体" w:cs="宋体"/>
          <w:color w:val="auto"/>
          <w:kern w:val="0"/>
          <w:sz w:val="18"/>
          <w:szCs w:val="18"/>
          <w:highlight w:val="none"/>
          <w:lang w:val="en-US" w:eastAsia="zh-CN" w:bidi="ar"/>
        </w:rPr>
        <w:t>～</w:t>
      </w:r>
      <w:r>
        <w:rPr>
          <w:rFonts w:hint="eastAsia" w:hAnsi="宋体" w:cs="宋体"/>
          <w:color w:val="auto"/>
          <w:kern w:val="0"/>
          <w:sz w:val="18"/>
          <w:szCs w:val="18"/>
          <w:highlight w:val="none"/>
          <w:lang w:val="en-US" w:eastAsia="zh-CN" w:bidi="ar"/>
        </w:rPr>
        <w:t xml:space="preserve"> </w:t>
      </w:r>
      <w:r>
        <w:rPr>
          <w:rFonts w:hint="eastAsia" w:ascii="Times New Roman"/>
          <w:color w:val="auto"/>
          <w:highlight w:val="none"/>
        </w:rPr>
        <w:t>3月榨油。</w:t>
      </w:r>
    </w:p>
    <w:p>
      <w:pPr>
        <w:pStyle w:val="106"/>
        <w:spacing w:before="120" w:after="120"/>
        <w:rPr>
          <w:rFonts w:ascii="Times New Roman"/>
          <w:color w:val="auto"/>
          <w:highlight w:val="none"/>
        </w:rPr>
      </w:pPr>
      <w:r>
        <w:rPr>
          <w:rFonts w:hint="eastAsia" w:ascii="Times New Roman"/>
          <w:color w:val="auto"/>
          <w:highlight w:val="none"/>
          <w:lang w:val="en-US" w:eastAsia="zh-CN"/>
        </w:rPr>
        <w:t>播种用种子贮藏</w:t>
      </w:r>
    </w:p>
    <w:p>
      <w:pPr>
        <w:pStyle w:val="57"/>
        <w:ind w:firstLine="420"/>
        <w:rPr>
          <w:rFonts w:hint="eastAsia" w:ascii="Times New Roman" w:eastAsia="宋体"/>
          <w:color w:val="auto"/>
          <w:szCs w:val="21"/>
          <w:highlight w:val="none"/>
          <w:lang w:eastAsia="zh-CN"/>
        </w:rPr>
      </w:pPr>
      <w:r>
        <w:rPr>
          <w:rFonts w:hint="eastAsia" w:ascii="Times New Roman"/>
          <w:color w:val="auto"/>
          <w:highlight w:val="none"/>
        </w:rPr>
        <w:t>种子</w:t>
      </w:r>
      <w:r>
        <w:rPr>
          <w:rFonts w:hint="eastAsia" w:ascii="Times New Roman"/>
          <w:color w:val="auto"/>
          <w:highlight w:val="none"/>
          <w:lang w:val="en-US" w:eastAsia="zh-CN"/>
        </w:rPr>
        <w:t>禁</w:t>
      </w:r>
      <w:r>
        <w:rPr>
          <w:rFonts w:hint="eastAsia" w:ascii="Times New Roman"/>
          <w:color w:val="auto"/>
          <w:highlight w:val="none"/>
        </w:rPr>
        <w:t>在太阳下曝晒</w:t>
      </w:r>
      <w:r>
        <w:rPr>
          <w:rFonts w:hint="eastAsia" w:ascii="Times New Roman"/>
          <w:color w:val="auto"/>
          <w:highlight w:val="none"/>
          <w:lang w:eastAsia="zh-CN"/>
        </w:rPr>
        <w:t>，</w:t>
      </w:r>
      <w:r>
        <w:rPr>
          <w:rFonts w:hint="eastAsia" w:ascii="Times New Roman"/>
          <w:color w:val="auto"/>
          <w:highlight w:val="none"/>
          <w:lang w:val="en-US" w:eastAsia="zh-CN"/>
        </w:rPr>
        <w:t>应</w:t>
      </w:r>
      <w:r>
        <w:rPr>
          <w:rFonts w:hint="eastAsia" w:ascii="Times New Roman"/>
          <w:color w:val="auto"/>
          <w:highlight w:val="none"/>
        </w:rPr>
        <w:t>摊开阴干</w:t>
      </w:r>
      <w:r>
        <w:rPr>
          <w:rFonts w:hint="eastAsia" w:ascii="Times New Roman"/>
          <w:color w:val="auto"/>
          <w:highlight w:val="none"/>
          <w:lang w:eastAsia="zh-CN"/>
        </w:rPr>
        <w:t>，</w:t>
      </w:r>
      <w:r>
        <w:rPr>
          <w:rFonts w:hint="eastAsia" w:ascii="Times New Roman"/>
          <w:color w:val="auto"/>
          <w:highlight w:val="none"/>
        </w:rPr>
        <w:t>风净后沙藏或冷藏。</w:t>
      </w:r>
    </w:p>
    <w:p>
      <w:pPr>
        <w:pStyle w:val="106"/>
        <w:spacing w:before="120" w:after="120"/>
        <w:rPr>
          <w:rFonts w:ascii="Times New Roman"/>
          <w:color w:val="auto"/>
          <w:highlight w:val="none"/>
        </w:rPr>
      </w:pPr>
      <w:r>
        <w:rPr>
          <w:rFonts w:hint="eastAsia" w:ascii="Times New Roman"/>
          <w:color w:val="auto"/>
          <w:highlight w:val="none"/>
          <w:lang w:val="en-US" w:eastAsia="zh-CN"/>
        </w:rPr>
        <w:t>运输</w:t>
      </w:r>
    </w:p>
    <w:p>
      <w:pPr>
        <w:pStyle w:val="57"/>
        <w:ind w:firstLine="420"/>
        <w:rPr>
          <w:rFonts w:hint="eastAsia" w:ascii="Times New Roman" w:eastAsia="宋体"/>
          <w:color w:val="auto"/>
          <w:szCs w:val="21"/>
          <w:highlight w:val="none"/>
          <w:lang w:eastAsia="zh-CN"/>
        </w:rPr>
      </w:pPr>
      <w:r>
        <w:rPr>
          <w:rFonts w:hint="eastAsia" w:ascii="Times New Roman"/>
          <w:color w:val="auto"/>
          <w:highlight w:val="none"/>
        </w:rPr>
        <w:t>运输中应防止日晒、雨淋、污染和标签脱落。</w:t>
      </w:r>
    </w:p>
    <w:p>
      <w:pPr>
        <w:pStyle w:val="105"/>
        <w:spacing w:before="240" w:after="240"/>
        <w:rPr>
          <w:rFonts w:ascii="Times New Roman"/>
          <w:color w:val="auto"/>
          <w:highlight w:val="none"/>
        </w:rPr>
      </w:pPr>
      <w:r>
        <w:rPr>
          <w:rFonts w:hint="eastAsia" w:ascii="Times New Roman"/>
          <w:color w:val="auto"/>
          <w:highlight w:val="none"/>
          <w:lang w:val="en-US" w:eastAsia="zh-CN"/>
        </w:rPr>
        <w:t>生产档案</w:t>
      </w:r>
    </w:p>
    <w:p>
      <w:pPr>
        <w:pStyle w:val="57"/>
        <w:ind w:firstLine="420"/>
        <w:rPr>
          <w:rFonts w:hint="eastAsia" w:ascii="Times New Roman"/>
          <w:color w:val="auto"/>
          <w:highlight w:val="none"/>
          <w:lang w:val="en-US" w:eastAsia="zh-CN"/>
        </w:rPr>
      </w:pPr>
      <w:r>
        <w:rPr>
          <w:rFonts w:hint="eastAsia" w:ascii="Times New Roman"/>
          <w:color w:val="auto"/>
          <w:highlight w:val="none"/>
          <w:lang w:val="en-US" w:eastAsia="zh-CN"/>
        </w:rPr>
        <w:t>应按照 LY/T 2289 的规定执行。</w:t>
      </w:r>
    </w:p>
    <w:p>
      <w:pPr>
        <w:pStyle w:val="57"/>
        <w:ind w:firstLine="420"/>
        <w:rPr>
          <w:rFonts w:hint="eastAsia" w:ascii="Times New Roman"/>
          <w:highlight w:val="yellow"/>
          <w:lang w:val="en-US" w:eastAsia="zh-CN"/>
        </w:rPr>
      </w:pPr>
    </w:p>
    <w:bookmarkEnd w:id="22"/>
    <w:p>
      <w:pPr>
        <w:rPr>
          <w:rFonts w:hint="eastAsia" w:ascii="黑体" w:hAnsi="黑体" w:eastAsia="黑体" w:cs="黑体"/>
          <w:lang w:val="en-US" w:eastAsia="zh-CN"/>
        </w:rPr>
      </w:pPr>
      <w:bookmarkStart w:id="48" w:name="BookMark5"/>
      <w:r>
        <w:rPr>
          <w:rFonts w:hint="eastAsia" w:ascii="黑体" w:hAnsi="黑体" w:eastAsia="黑体" w:cs="黑体"/>
          <w:lang w:val="en-US" w:eastAsia="zh-CN"/>
        </w:rPr>
        <w:br w:type="page"/>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舒城油桐地理标志证明商标保护范围图</w:t>
      </w:r>
    </w:p>
    <w:p>
      <w:pPr>
        <w:pStyle w:val="57"/>
        <w:ind w:firstLine="0" w:firstLineChars="0"/>
        <w:jc w:val="center"/>
        <w:rPr>
          <w:rFonts w:hint="eastAsia" w:ascii="黑体" w:hAnsi="黑体" w:eastAsia="黑体" w:cs="黑体"/>
          <w:lang w:val="en-US" w:eastAsia="zh-CN"/>
        </w:rPr>
      </w:pPr>
    </w:p>
    <w:p>
      <w:pPr>
        <w:pStyle w:val="13"/>
        <w:ind w:firstLine="420" w:firstLineChars="200"/>
        <w:rPr>
          <w:rFonts w:hint="eastAsia"/>
          <w:color w:val="auto"/>
          <w:lang w:eastAsia="zh-CN"/>
        </w:rPr>
      </w:pPr>
      <w:r>
        <w:rPr>
          <w:rFonts w:hint="eastAsia" w:ascii="黑体" w:hAnsi="黑体" w:eastAsia="黑体" w:cs="黑体"/>
          <w:color w:val="auto"/>
          <w:lang w:val="en-US" w:eastAsia="zh-CN"/>
        </w:rPr>
        <w:t>A.1</w:t>
      </w:r>
      <w:r>
        <w:rPr>
          <w:rFonts w:hint="eastAsia" w:ascii="Times New Roman" w:hAnsi="Times New Roman" w:cs="Times New Roman"/>
          <w:color w:val="auto"/>
          <w:lang w:val="en-US" w:eastAsia="zh-CN"/>
        </w:rPr>
        <w:t xml:space="preserve"> 舒城油桐</w:t>
      </w:r>
      <w:r>
        <w:rPr>
          <w:color w:val="auto"/>
        </w:rPr>
        <w:t>地理标志</w:t>
      </w:r>
      <w:r>
        <w:rPr>
          <w:rFonts w:hint="eastAsia"/>
          <w:color w:val="auto"/>
          <w:lang w:val="en-US" w:eastAsia="zh-CN"/>
        </w:rPr>
        <w:t>证明商标</w:t>
      </w:r>
      <w:r>
        <w:rPr>
          <w:color w:val="auto"/>
        </w:rPr>
        <w:t>的保护范围</w:t>
      </w:r>
      <w:r>
        <w:rPr>
          <w:rFonts w:hint="eastAsia"/>
          <w:color w:val="auto"/>
          <w:lang w:val="en-US"/>
        </w:rPr>
        <w:t>示意图</w:t>
      </w:r>
      <w:r>
        <w:rPr>
          <w:color w:val="auto"/>
        </w:rPr>
        <w:t xml:space="preserve">见图 </w:t>
      </w:r>
      <w:r>
        <w:rPr>
          <w:rFonts w:ascii="Times New Roman" w:eastAsia="Times New Roman"/>
          <w:color w:val="auto"/>
        </w:rPr>
        <w:t>A.1</w:t>
      </w:r>
      <w:r>
        <w:rPr>
          <w:color w:val="auto"/>
        </w:rPr>
        <w:t>。</w:t>
      </w:r>
    </w:p>
    <w:p>
      <w:pPr>
        <w:pStyle w:val="57"/>
        <w:ind w:firstLine="420"/>
        <w:rPr>
          <w:rFonts w:ascii="宋体" w:hAnsi="宋体" w:eastAsia="宋体" w:cs="宋体"/>
          <w:sz w:val="24"/>
          <w:szCs w:val="24"/>
        </w:rPr>
      </w:pPr>
      <w:r>
        <w:rPr>
          <w:rFonts w:ascii="宋体" w:hAnsi="宋体" w:eastAsia="宋体" w:cs="宋体"/>
          <w:sz w:val="24"/>
          <w:szCs w:val="24"/>
        </w:rPr>
        <w:drawing>
          <wp:inline distT="0" distB="0" distL="114300" distR="114300">
            <wp:extent cx="4762500" cy="30289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4762500" cy="3028950"/>
                    </a:xfrm>
                    <a:prstGeom prst="rect">
                      <a:avLst/>
                    </a:prstGeom>
                    <a:noFill/>
                    <a:ln w="9525">
                      <a:noFill/>
                    </a:ln>
                  </pic:spPr>
                </pic:pic>
              </a:graphicData>
            </a:graphic>
          </wp:inline>
        </w:drawing>
      </w:r>
    </w:p>
    <w:p>
      <w:pPr>
        <w:pStyle w:val="57"/>
        <w:ind w:firstLine="420"/>
        <w:rPr>
          <w:rFonts w:ascii="宋体" w:hAnsi="宋体" w:eastAsia="宋体" w:cs="宋体"/>
          <w:sz w:val="24"/>
          <w:szCs w:val="24"/>
        </w:rPr>
      </w:pPr>
    </w:p>
    <w:p>
      <w:pPr>
        <w:pStyle w:val="57"/>
        <w:ind w:firstLine="420"/>
        <w:jc w:val="center"/>
        <w:rPr>
          <w:rFonts w:hint="eastAsia" w:ascii="黑体" w:hAnsi="黑体" w:eastAsia="黑体" w:cs="黑体"/>
          <w:lang w:val="en-US" w:eastAsia="zh-CN"/>
        </w:rPr>
      </w:pPr>
      <w:r>
        <w:rPr>
          <w:rFonts w:hint="eastAsia" w:ascii="黑体" w:hAnsi="黑体" w:eastAsia="黑体" w:cs="黑体"/>
          <w:color w:val="auto"/>
        </w:rPr>
        <w:t>图 A.1</w:t>
      </w:r>
      <w:r>
        <w:rPr>
          <w:rFonts w:hint="eastAsia" w:ascii="黑体" w:hAnsi="黑体" w:eastAsia="黑体" w:cs="黑体"/>
          <w:color w:val="auto"/>
          <w:lang w:val="en-US" w:eastAsia="zh-CN"/>
        </w:rPr>
        <w:t xml:space="preserve"> 舒城油桐</w:t>
      </w:r>
      <w:r>
        <w:rPr>
          <w:rFonts w:hint="eastAsia" w:ascii="黑体" w:hAnsi="黑体" w:eastAsia="黑体" w:cs="黑体"/>
          <w:color w:val="auto"/>
        </w:rPr>
        <w:t>地理标志</w:t>
      </w:r>
      <w:r>
        <w:rPr>
          <w:rFonts w:hint="eastAsia" w:ascii="黑体" w:hAnsi="黑体" w:eastAsia="黑体" w:cs="黑体"/>
          <w:color w:val="auto"/>
          <w:lang w:val="en-US" w:eastAsia="zh-CN"/>
        </w:rPr>
        <w:t>证明商标</w:t>
      </w:r>
      <w:r>
        <w:rPr>
          <w:rFonts w:hint="eastAsia" w:ascii="黑体" w:hAnsi="黑体" w:eastAsia="黑体" w:cs="黑体"/>
          <w:color w:val="auto"/>
        </w:rPr>
        <w:t>的保护范围</w:t>
      </w:r>
      <w:r>
        <w:rPr>
          <w:rFonts w:hint="eastAsia" w:ascii="黑体" w:hAnsi="黑体" w:eastAsia="黑体" w:cs="黑体"/>
          <w:color w:val="auto"/>
          <w:lang w:val="en-US" w:eastAsia="zh-CN"/>
        </w:rPr>
        <w:t>图</w:t>
      </w:r>
      <w:bookmarkStart w:id="50" w:name="_GoBack"/>
      <w:bookmarkEnd w:id="50"/>
    </w:p>
    <w:p>
      <w:pPr>
        <w:pStyle w:val="57"/>
        <w:ind w:firstLine="420"/>
        <w:rPr>
          <w:rFonts w:hint="eastAsia" w:eastAsia="宋体"/>
          <w:lang w:val="en-US" w:eastAsia="zh-CN"/>
        </w:rPr>
      </w:pP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4A569BD"/>
    <w:rsid w:val="0501764E"/>
    <w:rsid w:val="05BC655C"/>
    <w:rsid w:val="067A13CF"/>
    <w:rsid w:val="071A149F"/>
    <w:rsid w:val="0942143F"/>
    <w:rsid w:val="09B3067A"/>
    <w:rsid w:val="0BCE5661"/>
    <w:rsid w:val="0CD06F02"/>
    <w:rsid w:val="0E4B07AE"/>
    <w:rsid w:val="0E7B4F78"/>
    <w:rsid w:val="0F454988"/>
    <w:rsid w:val="0F556719"/>
    <w:rsid w:val="148C257A"/>
    <w:rsid w:val="15C83D41"/>
    <w:rsid w:val="16BB079F"/>
    <w:rsid w:val="1A10558B"/>
    <w:rsid w:val="1B233D3D"/>
    <w:rsid w:val="1CC06876"/>
    <w:rsid w:val="1E0760C3"/>
    <w:rsid w:val="20C95363"/>
    <w:rsid w:val="21721837"/>
    <w:rsid w:val="21B00AC2"/>
    <w:rsid w:val="2230622C"/>
    <w:rsid w:val="24AC7A77"/>
    <w:rsid w:val="253E3679"/>
    <w:rsid w:val="2A743763"/>
    <w:rsid w:val="2BB0716F"/>
    <w:rsid w:val="2EB4302A"/>
    <w:rsid w:val="2EDF46BF"/>
    <w:rsid w:val="35702A80"/>
    <w:rsid w:val="35E72927"/>
    <w:rsid w:val="371B1227"/>
    <w:rsid w:val="37EF5A09"/>
    <w:rsid w:val="3D454CF0"/>
    <w:rsid w:val="3F2D7618"/>
    <w:rsid w:val="424E5132"/>
    <w:rsid w:val="42656804"/>
    <w:rsid w:val="42800C1C"/>
    <w:rsid w:val="431B26A6"/>
    <w:rsid w:val="43B37BD8"/>
    <w:rsid w:val="46CB3641"/>
    <w:rsid w:val="4BFC056A"/>
    <w:rsid w:val="4D603356"/>
    <w:rsid w:val="53C80DCD"/>
    <w:rsid w:val="577338B7"/>
    <w:rsid w:val="5C0F049F"/>
    <w:rsid w:val="5CDD2880"/>
    <w:rsid w:val="5DD9180F"/>
    <w:rsid w:val="5E4C3192"/>
    <w:rsid w:val="65881918"/>
    <w:rsid w:val="672A227D"/>
    <w:rsid w:val="67BA4D14"/>
    <w:rsid w:val="6B99448D"/>
    <w:rsid w:val="6F226A87"/>
    <w:rsid w:val="6FAE1C9F"/>
    <w:rsid w:val="774A4D74"/>
    <w:rsid w:val="7A99580B"/>
    <w:rsid w:val="7CBF68F3"/>
    <w:rsid w:val="7E07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2471</Words>
  <Characters>2879</Characters>
  <Lines>25</Lines>
  <Paragraphs>7</Paragraphs>
  <TotalTime>13</TotalTime>
  <ScaleCrop>false</ScaleCrop>
  <LinksUpToDate>false</LinksUpToDate>
  <CharactersWithSpaces>3045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企业用户_1355415954</cp:lastModifiedBy>
  <cp:lastPrinted>2021-02-02T08:22:00Z</cp:lastPrinted>
  <dcterms:modified xsi:type="dcterms:W3CDTF">2024-04-16T09:28:14Z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680AB178AA2D4010ACA71DEF2843D128_13</vt:lpwstr>
  </property>
</Properties>
</file>