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 xml:space="preserve"> 38</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商州枳壳种植技术规程</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Technical regulations for planting fructus aurantii in Shangzhou</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w:t>
      </w:r>
      <w:r>
        <w:rPr>
          <w:rFonts w:hint="eastAsia"/>
          <w:sz w:val="21"/>
          <w:szCs w:val="28"/>
        </w:rPr>
        <w:t>稿）</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 xml:space="preserve"> 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eastAsia" w:ascii="宋体" w:hAnsi="Times New Roman" w:eastAsia="宋体" w:cs="Times New Roman"/>
          <w:lang w:val="en-US" w:eastAsia="zh-CN"/>
        </w:rPr>
        <w:t>新干县中药材事业发展中心</w:t>
      </w:r>
      <w:r>
        <w:rPr>
          <w:rFonts w:hint="eastAsia" w:ascii="宋体" w:hAnsi="Times New Roman" w:eastAsia="宋体" w:cs="Times New Roman"/>
        </w:rPr>
        <w:t>提</w:t>
      </w:r>
      <w:r>
        <w:rPr>
          <w:rFonts w:hint="eastAsia"/>
        </w:rPr>
        <w:t>出。</w:t>
      </w:r>
    </w:p>
    <w:p>
      <w:pPr>
        <w:pStyle w:val="57"/>
        <w:ind w:firstLine="420"/>
      </w:pPr>
      <w:r>
        <w:rPr>
          <w:rFonts w:hint="eastAsia"/>
        </w:rPr>
        <w:t>本文件由</w:t>
      </w:r>
      <w:r>
        <w:rPr>
          <w:rFonts w:hint="eastAsia"/>
          <w:lang w:val="en-US" w:eastAsia="zh-CN"/>
        </w:rPr>
        <w:t>中国农业国际合作促进会</w:t>
      </w:r>
      <w:r>
        <w:rPr>
          <w:rFonts w:hint="eastAsia"/>
        </w:rPr>
        <w:t>归口。</w:t>
      </w:r>
    </w:p>
    <w:p>
      <w:pPr>
        <w:pStyle w:val="57"/>
        <w:ind w:firstLine="420"/>
        <w:rPr>
          <w:rFonts w:hint="eastAsia"/>
        </w:rPr>
      </w:pPr>
      <w:r>
        <w:rPr>
          <w:rFonts w:hint="eastAsia"/>
        </w:rPr>
        <w:t>本文件起草单位：</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w:t>
      </w:r>
      <w:r>
        <w:rPr>
          <w:rFonts w:hint="eastAsia"/>
          <w:lang w:val="en-US" w:eastAsia="zh-CN"/>
        </w:rPr>
        <w:t>中国农业国际合作促进会</w:t>
      </w:r>
      <w:r>
        <w:rPr>
          <w:rFonts w:hint="eastAsia"/>
        </w:rPr>
        <w:t>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sdt>
      <w:sdtPr>
        <w:tag w:val="NEW_STAND_NAME"/>
        <w:id w:val="595910757"/>
        <w:lock w:val="sdtLocked"/>
        <w:placeholder>
          <w:docPart w:val="70A66B22BF06400FBCD4C7966AFE647C"/>
        </w:placeholder>
      </w:sdtPr>
      <w:sdtContent>
        <w:p>
          <w:pPr>
            <w:pStyle w:val="178"/>
            <w:spacing w:before="2" w:beforeLines="1" w:after="528" w:afterLines="220"/>
          </w:pPr>
          <w:bookmarkStart w:id="22" w:name="BookMark4"/>
          <w:bookmarkStart w:id="50" w:name="_GoBack"/>
          <w:bookmarkEnd w:id="50"/>
          <w:bookmarkStart w:id="23" w:name="NEW_STAND_NAME"/>
          <w:r>
            <w:rPr>
              <w:rFonts w:hint="eastAsia"/>
              <w:lang w:eastAsia="zh-CN"/>
            </w:rPr>
            <w:t>商州枳壳种植技术规程</w:t>
          </w:r>
        </w:p>
      </w:sdtContent>
    </w:sdt>
    <w:bookmarkEnd w:id="23"/>
    <w:p>
      <w:pPr>
        <w:pStyle w:val="105"/>
        <w:spacing w:before="240" w:after="240"/>
      </w:pPr>
      <w:bookmarkStart w:id="24" w:name="_Toc97192964"/>
      <w:bookmarkStart w:id="25" w:name="_Toc26986530"/>
      <w:bookmarkStart w:id="26" w:name="_Toc26986771"/>
      <w:bookmarkStart w:id="27" w:name="_Toc17233325"/>
      <w:bookmarkStart w:id="28" w:name="_Toc24884218"/>
      <w:bookmarkStart w:id="29" w:name="_Toc26718930"/>
      <w:bookmarkStart w:id="30" w:name="_Toc107483146"/>
      <w:bookmarkStart w:id="31" w:name="_Toc24884211"/>
      <w:bookmarkStart w:id="32" w:name="_Toc26648465"/>
      <w:bookmarkStart w:id="33" w:name="_Toc17233333"/>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szCs w:val="21"/>
        </w:rPr>
      </w:pPr>
      <w:bookmarkStart w:id="34" w:name="_Toc17233334"/>
      <w:bookmarkStart w:id="35" w:name="_Toc97192965"/>
      <w:bookmarkStart w:id="36" w:name="_Toc107483147"/>
      <w:bookmarkStart w:id="37" w:name="_Toc17233326"/>
      <w:bookmarkStart w:id="38" w:name="_Toc26986772"/>
      <w:bookmarkStart w:id="39" w:name="_Toc24884212"/>
      <w:bookmarkStart w:id="40" w:name="_Toc24884219"/>
      <w:bookmarkStart w:id="41" w:name="_Toc26986531"/>
      <w:bookmarkStart w:id="42" w:name="_Toc26718931"/>
      <w:bookmarkStart w:id="43" w:name="_Toc26648466"/>
      <w:r>
        <w:t>本文件规定了</w:t>
      </w:r>
      <w:r>
        <w:rPr>
          <w:rFonts w:hint="eastAsia"/>
          <w:lang w:val="en-US" w:eastAsia="zh-CN"/>
        </w:rPr>
        <w:t>商州枳壳种植技术</w:t>
      </w:r>
      <w:r>
        <w:t>的</w:t>
      </w:r>
      <w:r>
        <w:rPr>
          <w:rFonts w:hint="eastAsia"/>
        </w:rPr>
        <w:t>术语和定义、</w:t>
      </w:r>
      <w:r>
        <w:rPr>
          <w:rFonts w:hint="eastAsia"/>
          <w:lang w:val="en-US" w:eastAsia="zh-CN"/>
        </w:rPr>
        <w:t>产地环境、苗木要求、栽培管理技术、采收加工等技术方法。</w:t>
      </w:r>
      <w:r>
        <w:rPr>
          <w:rFonts w:ascii="Times New Roman"/>
        </w:rPr>
        <w:t xml:space="preserve"> </w:t>
      </w:r>
    </w:p>
    <w:p>
      <w:pPr>
        <w:pStyle w:val="57"/>
        <w:ind w:firstLine="420"/>
        <w:rPr>
          <w:rFonts w:ascii="Times New Roman"/>
        </w:rPr>
      </w:pPr>
      <w:r>
        <w:t>本文件适用于</w:t>
      </w:r>
      <w:r>
        <w:rPr>
          <w:rFonts w:hint="eastAsia"/>
          <w:lang w:val="en-US" w:eastAsia="zh-CN"/>
        </w:rPr>
        <w:t>商州枳壳的种植</w:t>
      </w:r>
      <w:r>
        <w:t>。</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default" w:ascii="Times New Roman" w:eastAsia="宋体"/>
          <w:lang w:val="en-US" w:eastAsia="zh-CN"/>
        </w:rPr>
      </w:pPr>
      <w:bookmarkStart w:id="44" w:name="_Toc97192966"/>
      <w:bookmarkStart w:id="45" w:name="_Toc107483148"/>
      <w:r>
        <w:rPr>
          <w:rFonts w:hint="eastAsia" w:ascii="Times New Roman"/>
        </w:rPr>
        <w:t>GB</w:t>
      </w:r>
      <w:r>
        <w:rPr>
          <w:rFonts w:hint="eastAsia" w:ascii="Times New Roman"/>
          <w:lang w:val="en-US" w:eastAsia="zh-CN"/>
        </w:rPr>
        <w:t xml:space="preserve"> 3095</w:t>
      </w:r>
      <w:r>
        <w:rPr>
          <w:rFonts w:hint="eastAsia" w:ascii="Times New Roman"/>
        </w:rPr>
        <w:t xml:space="preserve">  </w:t>
      </w:r>
      <w:r>
        <w:rPr>
          <w:rFonts w:hint="eastAsia" w:ascii="Times New Roman"/>
          <w:lang w:val="en-US" w:eastAsia="zh-CN"/>
        </w:rPr>
        <w:t>环境空气质量标准</w:t>
      </w:r>
    </w:p>
    <w:p>
      <w:pPr>
        <w:pStyle w:val="57"/>
        <w:ind w:firstLine="420"/>
        <w:rPr>
          <w:rFonts w:ascii="Times New Roman"/>
          <w:szCs w:val="21"/>
        </w:rPr>
      </w:pPr>
      <w:r>
        <w:rPr>
          <w:rFonts w:ascii="Times New Roman"/>
        </w:rPr>
        <w:t xml:space="preserve">GB </w:t>
      </w:r>
      <w:r>
        <w:rPr>
          <w:rFonts w:hint="eastAsia" w:ascii="Times New Roman"/>
          <w:lang w:val="en-US" w:eastAsia="zh-CN"/>
        </w:rPr>
        <w:t>5084</w:t>
      </w:r>
      <w:r>
        <w:rPr>
          <w:rFonts w:ascii="Times New Roman"/>
        </w:rPr>
        <w:t xml:space="preserve"> </w:t>
      </w:r>
      <w:r>
        <w:rPr>
          <w:rFonts w:hint="eastAsia" w:ascii="Times New Roman"/>
        </w:rPr>
        <w:t xml:space="preserve"> </w:t>
      </w:r>
      <w:r>
        <w:rPr>
          <w:rFonts w:hint="eastAsia" w:ascii="Times New Roman"/>
          <w:lang w:val="en-US" w:eastAsia="zh-CN"/>
        </w:rPr>
        <w:t>农田灌溉水质标准</w:t>
      </w:r>
      <w:r>
        <w:rPr>
          <w:rFonts w:ascii="Times New Roman"/>
        </w:rPr>
        <w:t xml:space="preserve"> </w:t>
      </w:r>
    </w:p>
    <w:p>
      <w:pPr>
        <w:pStyle w:val="57"/>
        <w:ind w:firstLine="420"/>
        <w:rPr>
          <w:rFonts w:hint="default" w:ascii="Times New Roman" w:eastAsia="宋体"/>
          <w:lang w:val="en-US" w:eastAsia="zh-CN"/>
        </w:rPr>
      </w:pPr>
      <w:r>
        <w:rPr>
          <w:rFonts w:ascii="Times New Roman"/>
        </w:rPr>
        <w:t>GB</w:t>
      </w:r>
      <w:r>
        <w:rPr>
          <w:rFonts w:hint="eastAsia" w:ascii="Times New Roman"/>
          <w:lang w:val="en-US" w:eastAsia="zh-CN"/>
        </w:rPr>
        <w:t>/T 8321</w:t>
      </w:r>
      <w:r>
        <w:rPr>
          <w:rFonts w:ascii="Times New Roman"/>
        </w:rPr>
        <w:t xml:space="preserve"> </w:t>
      </w:r>
      <w:r>
        <w:rPr>
          <w:rFonts w:hint="eastAsia" w:ascii="Times New Roman"/>
        </w:rPr>
        <w:t xml:space="preserve"> </w:t>
      </w:r>
      <w:r>
        <w:rPr>
          <w:rFonts w:hint="eastAsia" w:ascii="Times New Roman"/>
          <w:lang w:val="en-US" w:eastAsia="zh-CN"/>
        </w:rPr>
        <w:t>农药合理使用准则（系列）</w:t>
      </w:r>
    </w:p>
    <w:p>
      <w:pPr>
        <w:pStyle w:val="57"/>
        <w:ind w:firstLine="420"/>
        <w:rPr>
          <w:rFonts w:hint="default" w:ascii="Times New Roman" w:eastAsia="宋体"/>
          <w:lang w:val="en-US" w:eastAsia="zh-CN"/>
        </w:rPr>
      </w:pPr>
      <w:r>
        <w:rPr>
          <w:rFonts w:ascii="Times New Roman"/>
        </w:rPr>
        <w:t>GB</w:t>
      </w:r>
      <w:r>
        <w:rPr>
          <w:rFonts w:hint="eastAsia" w:ascii="Times New Roman"/>
          <w:lang w:val="en-US" w:eastAsia="zh-CN"/>
        </w:rPr>
        <w:t>/T 18877</w:t>
      </w:r>
      <w:r>
        <w:rPr>
          <w:rFonts w:ascii="Times New Roman"/>
        </w:rPr>
        <w:t xml:space="preserve"> </w:t>
      </w:r>
      <w:r>
        <w:rPr>
          <w:rFonts w:hint="eastAsia" w:ascii="Times New Roman"/>
        </w:rPr>
        <w:t xml:space="preserve"> </w:t>
      </w:r>
      <w:r>
        <w:rPr>
          <w:rFonts w:hint="eastAsia" w:ascii="Times New Roman"/>
          <w:lang w:val="en-US" w:eastAsia="zh-CN"/>
        </w:rPr>
        <w:t>有机无机复混肥料</w:t>
      </w:r>
    </w:p>
    <w:p>
      <w:pPr>
        <w:pStyle w:val="57"/>
        <w:ind w:firstLine="420"/>
        <w:rPr>
          <w:rFonts w:hint="eastAsia" w:ascii="Times New Roman"/>
          <w:lang w:val="en-US" w:eastAsia="zh-CN"/>
        </w:rPr>
      </w:pPr>
      <w:r>
        <w:rPr>
          <w:rFonts w:hint="default" w:ascii="Times New Roman"/>
          <w:lang w:val="en-US" w:eastAsia="zh-CN"/>
        </w:rPr>
        <w:t>中华人民共和国药典（2020年版）</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bookmarkStart w:id="47" w:name="_Toc107483149"/>
          <w:bookmarkEnd w:id="47"/>
        </w:p>
      </w:sdtContent>
    </w:sdt>
    <w:p>
      <w:pPr>
        <w:pStyle w:val="224"/>
        <w:spacing w:before="120" w:beforeLines="50" w:after="120" w:afterLines="50" w:line="276" w:lineRule="auto"/>
        <w:ind w:left="424" w:leftChars="2" w:hanging="420" w:hangingChars="200"/>
        <w:rPr>
          <w:rFonts w:ascii="黑体" w:hAnsi="黑体" w:eastAsia="黑体"/>
        </w:rPr>
      </w:pPr>
    </w:p>
    <w:p>
      <w:pPr>
        <w:pStyle w:val="224"/>
        <w:numPr>
          <w:ilvl w:val="2"/>
          <w:numId w:val="0"/>
        </w:numPr>
        <w:spacing w:before="120" w:beforeLines="50" w:after="120" w:afterLines="50" w:line="276" w:lineRule="auto"/>
        <w:ind w:leftChars="-198" w:firstLine="840" w:firstLineChars="400"/>
        <w:rPr>
          <w:rFonts w:ascii="黑体" w:hAnsi="黑体" w:eastAsia="黑体"/>
        </w:rPr>
      </w:pPr>
      <w:r>
        <w:rPr>
          <w:rFonts w:hint="eastAsia" w:ascii="黑体" w:hAnsi="黑体" w:eastAsia="黑体"/>
          <w:lang w:val="en-US" w:eastAsia="zh-CN"/>
        </w:rPr>
        <w:t>商州枳壳</w:t>
      </w:r>
      <w:r>
        <w:rPr>
          <w:rFonts w:ascii="黑体" w:hAnsi="黑体" w:eastAsia="黑体"/>
        </w:rPr>
        <w:t xml:space="preserve"> </w:t>
      </w:r>
      <w:r>
        <w:rPr>
          <w:rFonts w:hint="eastAsia" w:ascii="黑体" w:hAnsi="黑体" w:eastAsia="黑体" w:cs="黑体"/>
        </w:rPr>
        <w:t xml:space="preserve"> </w:t>
      </w:r>
      <w:r>
        <w:rPr>
          <w:rFonts w:hint="eastAsia" w:ascii="黑体" w:hAnsi="黑体" w:eastAsia="黑体" w:cs="黑体"/>
          <w:szCs w:val="28"/>
          <w:lang w:val="en-US" w:eastAsia="zh-CN"/>
        </w:rPr>
        <w:t>Fructus aurantii in Shangzhou</w:t>
      </w:r>
    </w:p>
    <w:p>
      <w:pPr>
        <w:pStyle w:val="13"/>
        <w:spacing w:line="276" w:lineRule="auto"/>
        <w:ind w:left="138" w:right="275" w:firstLine="288"/>
        <w:rPr>
          <w:rFonts w:hint="eastAsia" w:ascii="宋体" w:hAnsi="宋体" w:eastAsia="宋体" w:cs="Times New Roman"/>
          <w:lang w:val="en-US" w:eastAsia="zh-CN"/>
        </w:rPr>
      </w:pPr>
      <w:r>
        <w:rPr>
          <w:rFonts w:hint="eastAsia" w:ascii="宋体" w:hAnsi="宋体"/>
          <w:lang w:val="en-US" w:eastAsia="zh-CN"/>
        </w:rPr>
        <w:t>在新干县行政区域范围内种植的</w:t>
      </w:r>
      <w:r>
        <w:rPr>
          <w:rFonts w:hint="eastAsia" w:ascii="宋体" w:hAnsi="宋体" w:eastAsia="宋体" w:cs="Times New Roman"/>
          <w:lang w:val="en-US" w:eastAsia="zh-CN"/>
        </w:rPr>
        <w:t>芸香科植物及栽培变种的干燥未成熟果实。</w:t>
      </w:r>
    </w:p>
    <w:p>
      <w:pPr>
        <w:pStyle w:val="105"/>
        <w:spacing w:before="240" w:after="240"/>
        <w:rPr>
          <w:rFonts w:ascii="Times New Roman"/>
        </w:rPr>
      </w:pPr>
      <w:r>
        <w:rPr>
          <w:rFonts w:hint="eastAsia" w:ascii="Times New Roman"/>
          <w:lang w:val="en-US" w:eastAsia="zh-CN"/>
        </w:rPr>
        <w:t>产地</w:t>
      </w:r>
      <w:r>
        <w:rPr>
          <w:rFonts w:ascii="Times New Roman"/>
        </w:rPr>
        <w:t>环境</w:t>
      </w:r>
    </w:p>
    <w:p>
      <w:pPr>
        <w:pStyle w:val="106"/>
        <w:spacing w:before="120" w:after="120"/>
        <w:rPr>
          <w:rFonts w:ascii="Times New Roman"/>
        </w:rPr>
      </w:pPr>
      <w:r>
        <w:rPr>
          <w:rFonts w:hint="eastAsia"/>
          <w:lang w:val="en-US" w:eastAsia="zh-CN"/>
        </w:rPr>
        <w:t>环境空气</w:t>
      </w:r>
    </w:p>
    <w:p>
      <w:pPr>
        <w:pStyle w:val="13"/>
        <w:spacing w:line="276" w:lineRule="auto"/>
        <w:ind w:left="138" w:right="275" w:firstLine="288"/>
        <w:rPr>
          <w:rFonts w:hint="default" w:ascii="宋体" w:hAnsi="宋体" w:eastAsia="宋体" w:cs="Times New Roman"/>
          <w:lang w:val="en-US" w:eastAsia="zh-CN"/>
        </w:rPr>
      </w:pPr>
      <w:r>
        <w:rPr>
          <w:rFonts w:hint="eastAsia" w:ascii="宋体" w:hAnsi="宋体" w:eastAsia="宋体" w:cs="Times New Roman"/>
          <w:lang w:val="en-US" w:eastAsia="zh-CN"/>
        </w:rPr>
        <w:t>应符合GB 3095环境空气质量标准的要求</w:t>
      </w:r>
      <w:r>
        <w:rPr>
          <w:rFonts w:hint="eastAsia" w:ascii="宋体" w:hAnsi="宋体" w:cs="Times New Roman"/>
          <w:lang w:val="en-US" w:eastAsia="zh-CN"/>
        </w:rPr>
        <w:t>。</w:t>
      </w:r>
    </w:p>
    <w:p>
      <w:pPr>
        <w:pStyle w:val="106"/>
        <w:spacing w:before="120" w:after="120"/>
        <w:rPr>
          <w:rFonts w:hint="default" w:hAnsi="Times New Roman" w:cs="Times New Roman"/>
          <w:lang w:val="en-US" w:eastAsia="zh-CN"/>
        </w:rPr>
      </w:pPr>
      <w:r>
        <w:rPr>
          <w:rFonts w:hint="eastAsia" w:hAnsi="Times New Roman" w:cs="Times New Roman"/>
          <w:lang w:val="en-US" w:eastAsia="zh-CN"/>
        </w:rPr>
        <w:t>土壤环境</w:t>
      </w:r>
    </w:p>
    <w:p>
      <w:pPr>
        <w:pStyle w:val="13"/>
        <w:spacing w:line="278" w:lineRule="auto"/>
        <w:ind w:firstLine="420" w:firstLineChars="200"/>
        <w:rPr>
          <w:rFonts w:hint="default" w:ascii="Times New Roman" w:hAnsi="Times New Roman" w:cs="Times New Roman"/>
          <w:lang w:val="en-US" w:eastAsia="zh-CN"/>
        </w:rPr>
      </w:pPr>
      <w:r>
        <w:rPr>
          <w:rFonts w:hint="default" w:ascii="Times New Roman" w:hAnsi="Times New Roman" w:cs="Times New Roman"/>
        </w:rPr>
        <w:t>以</w:t>
      </w:r>
      <w:r>
        <w:rPr>
          <w:rFonts w:hint="default" w:ascii="Times New Roman" w:hAnsi="Times New Roman" w:cs="Times New Roman"/>
          <w:lang w:val="en-US" w:eastAsia="zh-CN"/>
        </w:rPr>
        <w:t>土层疏松、排水良好、靠近水源的肥沃砂壤土或坡度10°以下的红壤坡地为宜，pH值5.8～6.5。土壤黏重、排水不良的不宜栽培。</w:t>
      </w:r>
    </w:p>
    <w:p>
      <w:pPr>
        <w:pStyle w:val="106"/>
        <w:spacing w:before="120" w:after="120"/>
        <w:rPr>
          <w:rFonts w:hint="default" w:ascii="Times New Roman" w:hAnsi="Times New Roman" w:cs="Times New Roman"/>
        </w:rPr>
      </w:pPr>
      <w:r>
        <w:rPr>
          <w:rFonts w:hint="default" w:ascii="Times New Roman" w:hAnsi="Times New Roman" w:cs="Times New Roman"/>
          <w:lang w:val="en-US" w:eastAsia="zh-CN"/>
        </w:rPr>
        <w:t>地理气候条件</w:t>
      </w:r>
    </w:p>
    <w:p>
      <w:pPr>
        <w:pStyle w:val="13"/>
        <w:spacing w:line="276" w:lineRule="auto"/>
        <w:ind w:left="138" w:right="275" w:firstLine="288"/>
        <w:rPr>
          <w:rFonts w:hint="default" w:ascii="Times New Roman" w:hAnsi="Times New Roman" w:cs="Times New Roman"/>
          <w:lang w:val="en-US" w:eastAsia="zh-CN"/>
        </w:rPr>
      </w:pPr>
      <w:r>
        <w:rPr>
          <w:rFonts w:hint="default" w:ascii="Times New Roman" w:hAnsi="Times New Roman" w:cs="Times New Roman"/>
          <w:lang w:val="en-US" w:eastAsia="zh-CN"/>
        </w:rPr>
        <w:t>年</w:t>
      </w:r>
      <w:r>
        <w:rPr>
          <w:rFonts w:hint="default" w:ascii="Times New Roman" w:hAnsi="Times New Roman" w:eastAsia="宋体" w:cs="Times New Roman"/>
          <w:lang w:val="en-US" w:eastAsia="zh-CN"/>
        </w:rPr>
        <w:t>均</w:t>
      </w:r>
      <w:r>
        <w:rPr>
          <w:rFonts w:hint="default" w:ascii="Times New Roman" w:hAnsi="Times New Roman" w:cs="Times New Roman"/>
          <w:lang w:val="en-US" w:eastAsia="zh-CN"/>
        </w:rPr>
        <w:t>温度在</w:t>
      </w:r>
      <w:r>
        <w:rPr>
          <w:rFonts w:hint="default" w:ascii="Times New Roman" w:hAnsi="Times New Roman" w:eastAsia="宋体" w:cs="Times New Roman"/>
          <w:lang w:val="en-US" w:eastAsia="zh-CN"/>
        </w:rPr>
        <w:t>17.5</w:t>
      </w:r>
      <w:r>
        <w:rPr>
          <w:rFonts w:hint="default" w:ascii="Times New Roman" w:hAnsi="Times New Roman" w:cs="Times New Roman"/>
          <w:lang w:val="en-US" w:eastAsia="zh-CN"/>
        </w:rPr>
        <w:t>℃的亚热带温润气候区</w:t>
      </w:r>
      <w:r>
        <w:rPr>
          <w:rFonts w:hint="default" w:ascii="Times New Roman" w:hAnsi="Times New Roman" w:eastAsia="宋体" w:cs="Times New Roman"/>
          <w:lang w:val="en-US" w:eastAsia="zh-CN"/>
        </w:rPr>
        <w:t>，年均降水量1604.5</w:t>
      </w:r>
      <w:r>
        <w:rPr>
          <w:rFonts w:hint="default" w:ascii="Times New Roman" w:hAnsi="Times New Roman" w:cs="Times New Roman"/>
          <w:lang w:val="en-US" w:eastAsia="zh-CN"/>
        </w:rPr>
        <w:t>mm</w:t>
      </w:r>
      <w:r>
        <w:rPr>
          <w:rFonts w:hint="default" w:ascii="Times New Roman" w:hAnsi="Times New Roman" w:eastAsia="宋体" w:cs="Times New Roman"/>
          <w:lang w:val="en-US" w:eastAsia="zh-CN"/>
        </w:rPr>
        <w:t>，全年无霜275</w:t>
      </w:r>
      <w:r>
        <w:rPr>
          <w:rFonts w:hint="default" w:ascii="Times New Roman" w:hAnsi="Times New Roman" w:cs="Times New Roman"/>
          <w:lang w:val="en-US" w:eastAsia="zh-CN"/>
        </w:rPr>
        <w:t>d。</w:t>
      </w:r>
    </w:p>
    <w:p>
      <w:pPr>
        <w:pStyle w:val="10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灌溉水质量</w:t>
      </w:r>
    </w:p>
    <w:p>
      <w:pPr>
        <w:pStyle w:val="13"/>
        <w:spacing w:line="278" w:lineRule="auto"/>
        <w:ind w:firstLine="420" w:firstLineChars="200"/>
        <w:rPr>
          <w:rFonts w:hint="default" w:ascii="Times New Roman" w:hAnsi="Times New Roman" w:eastAsia="宋体" w:cs="Times New Roman"/>
          <w:lang w:val="en-US" w:eastAsia="zh-CN"/>
        </w:rPr>
      </w:pPr>
      <w:r>
        <w:rPr>
          <w:rFonts w:hint="default" w:ascii="Times New Roman" w:hAnsi="Times New Roman" w:cs="Times New Roman"/>
          <w:lang w:val="en-US" w:eastAsia="zh-CN"/>
        </w:rPr>
        <w:t>灌溉水应符合</w:t>
      </w:r>
      <w:r>
        <w:rPr>
          <w:rFonts w:hint="default" w:ascii="Times New Roman" w:hAnsi="Times New Roman" w:cs="Times New Roman"/>
        </w:rPr>
        <w:t xml:space="preserve">GB </w:t>
      </w:r>
      <w:r>
        <w:rPr>
          <w:rFonts w:hint="default" w:ascii="Times New Roman" w:hAnsi="Times New Roman" w:cs="Times New Roman"/>
          <w:lang w:val="en-US" w:eastAsia="zh-CN"/>
        </w:rPr>
        <w:t>5084</w:t>
      </w:r>
      <w:r>
        <w:rPr>
          <w:rFonts w:hint="default" w:ascii="Times New Roman" w:hAnsi="Times New Roman" w:cs="Times New Roman"/>
        </w:rPr>
        <w:t xml:space="preserve"> </w:t>
      </w:r>
      <w:r>
        <w:rPr>
          <w:rFonts w:hint="default" w:ascii="Times New Roman" w:hAnsi="Times New Roman" w:cs="Times New Roman"/>
          <w:lang w:val="en-US" w:eastAsia="zh-CN"/>
        </w:rPr>
        <w:t>的相关规定。</w:t>
      </w:r>
    </w:p>
    <w:p>
      <w:pPr>
        <w:pStyle w:val="105"/>
        <w:spacing w:before="240" w:after="240"/>
        <w:rPr>
          <w:rFonts w:ascii="Times New Roman"/>
        </w:rPr>
      </w:pPr>
      <w:r>
        <w:rPr>
          <w:rFonts w:hint="eastAsia"/>
          <w:lang w:val="en-US" w:eastAsia="zh-CN"/>
        </w:rPr>
        <w:t>苗木要求</w:t>
      </w:r>
    </w:p>
    <w:p>
      <w:pPr>
        <w:pStyle w:val="106"/>
        <w:spacing w:before="120" w:after="120"/>
        <w:rPr>
          <w:rFonts w:ascii="Times New Roman"/>
        </w:rPr>
      </w:pPr>
      <w:r>
        <w:rPr>
          <w:rFonts w:hint="eastAsia"/>
          <w:lang w:val="en-US" w:eastAsia="zh-CN"/>
        </w:rPr>
        <w:t>基本要求</w:t>
      </w:r>
    </w:p>
    <w:p>
      <w:pPr>
        <w:pStyle w:val="57"/>
        <w:rPr>
          <w:rFonts w:hint="default" w:ascii="Calibri" w:hAnsi="Calibri" w:eastAsia="宋体" w:cs="Times New Roman"/>
          <w:kern w:val="2"/>
          <w:sz w:val="21"/>
          <w:szCs w:val="21"/>
          <w:lang w:val="en-US" w:eastAsia="zh-CN" w:bidi="ar-SA"/>
        </w:rPr>
      </w:pPr>
      <w:r>
        <w:rPr>
          <w:rFonts w:hint="eastAsia" w:ascii="Calibri" w:hAnsi="Calibri" w:cs="Times New Roman"/>
          <w:kern w:val="2"/>
          <w:sz w:val="21"/>
          <w:szCs w:val="21"/>
          <w:lang w:val="en-US" w:eastAsia="zh-CN" w:bidi="ar-SA"/>
        </w:rPr>
        <w:t>苗木嫁接口愈合良好、枝叶健全、生长健全、根系发达、叶色浓绿、无病虫害。</w:t>
      </w:r>
    </w:p>
    <w:p>
      <w:pPr>
        <w:pStyle w:val="106"/>
        <w:spacing w:before="120" w:after="120"/>
        <w:rPr>
          <w:rFonts w:ascii="Times New Roman"/>
        </w:rPr>
      </w:pPr>
      <w:r>
        <w:rPr>
          <w:rFonts w:hint="eastAsia"/>
          <w:lang w:val="en-US" w:eastAsia="zh-CN"/>
        </w:rPr>
        <w:t>分级要求</w:t>
      </w:r>
    </w:p>
    <w:p>
      <w:pPr>
        <w:pStyle w:val="13"/>
        <w:spacing w:line="278" w:lineRule="auto"/>
        <w:ind w:firstLine="420" w:firstLineChars="200"/>
        <w:rPr>
          <w:rFonts w:hint="default" w:ascii="Times New Roman"/>
          <w:lang w:val="en-US" w:eastAsia="zh-CN"/>
        </w:rPr>
      </w:pPr>
      <w:r>
        <w:rPr>
          <w:rFonts w:hint="eastAsia" w:ascii="Times New Roman"/>
          <w:lang w:val="en-US" w:eastAsia="zh-CN"/>
        </w:rPr>
        <w:t>按其生长长势分为一级、二级苗，其分级要求见附录A。</w:t>
      </w:r>
    </w:p>
    <w:p>
      <w:pPr>
        <w:pStyle w:val="105"/>
        <w:spacing w:before="240" w:after="240"/>
        <w:rPr>
          <w:rFonts w:ascii="Times New Roman"/>
        </w:rPr>
      </w:pPr>
      <w:r>
        <w:rPr>
          <w:rFonts w:hint="eastAsia"/>
          <w:lang w:val="en-US" w:eastAsia="zh-CN"/>
        </w:rPr>
        <w:t>栽培管理技术</w:t>
      </w:r>
    </w:p>
    <w:p>
      <w:pPr>
        <w:pStyle w:val="106"/>
        <w:spacing w:before="120" w:after="120"/>
        <w:rPr>
          <w:rFonts w:ascii="Times New Roman"/>
        </w:rPr>
      </w:pPr>
      <w:r>
        <w:rPr>
          <w:rFonts w:hint="eastAsia"/>
          <w:lang w:val="en-US" w:eastAsia="zh-CN"/>
        </w:rPr>
        <w:t>选地整地</w:t>
      </w:r>
    </w:p>
    <w:p>
      <w:pPr>
        <w:pStyle w:val="66"/>
        <w:spacing w:before="120" w:after="120"/>
      </w:pPr>
      <w:r>
        <w:rPr>
          <w:rFonts w:hint="eastAsia" w:ascii="Times New Roman"/>
          <w:lang w:val="en-US" w:eastAsia="zh-CN"/>
        </w:rPr>
        <w:t>选地</w:t>
      </w:r>
    </w:p>
    <w:p>
      <w:pPr>
        <w:pStyle w:val="57"/>
        <w:ind w:firstLine="408"/>
        <w:rPr>
          <w:rFonts w:ascii="Times New Roman"/>
          <w:lang w:val="en-US" w:eastAsia="zh-CN"/>
        </w:rPr>
      </w:pPr>
      <w:r>
        <w:rPr>
          <w:rFonts w:ascii="Times New Roman"/>
          <w:lang w:val="en-US" w:eastAsia="zh-CN"/>
        </w:rPr>
        <w:t>枳壳应以排水良好、疏松、湿润、土层深厚的砂质壤土和冲积土为</w:t>
      </w:r>
      <w:r>
        <w:rPr>
          <w:rFonts w:hint="eastAsia" w:ascii="Times New Roman"/>
          <w:lang w:val="en-US" w:eastAsia="zh-CN"/>
        </w:rPr>
        <w:t>宜</w:t>
      </w:r>
      <w:r>
        <w:rPr>
          <w:rFonts w:ascii="Times New Roman"/>
          <w:lang w:val="en-US" w:eastAsia="zh-CN"/>
        </w:rPr>
        <w:t>。</w:t>
      </w:r>
      <w:r>
        <w:rPr>
          <w:rFonts w:hint="eastAsia" w:ascii="Times New Roman"/>
          <w:lang w:val="en-US" w:eastAsia="zh-CN"/>
        </w:rPr>
        <w:t>p</w:t>
      </w:r>
      <w:r>
        <w:rPr>
          <w:rFonts w:ascii="Times New Roman"/>
          <w:lang w:val="en-US" w:eastAsia="zh-CN"/>
        </w:rPr>
        <w:t>H值微酸至中性</w:t>
      </w:r>
      <w:r>
        <w:rPr>
          <w:rFonts w:hint="eastAsia" w:ascii="Times New Roman"/>
          <w:lang w:val="en-US" w:eastAsia="zh-CN"/>
        </w:rPr>
        <w:t>为宜</w:t>
      </w:r>
      <w:r>
        <w:rPr>
          <w:rFonts w:ascii="Times New Roman"/>
          <w:lang w:val="en-US" w:eastAsia="zh-CN"/>
        </w:rPr>
        <w:t>。</w:t>
      </w:r>
    </w:p>
    <w:p>
      <w:pPr>
        <w:pStyle w:val="66"/>
        <w:spacing w:before="120" w:after="120"/>
      </w:pPr>
      <w:r>
        <w:rPr>
          <w:rFonts w:hint="eastAsia" w:ascii="Times New Roman"/>
          <w:lang w:val="en-US" w:eastAsia="zh-CN"/>
        </w:rPr>
        <w:t>整地</w:t>
      </w:r>
    </w:p>
    <w:p>
      <w:pPr>
        <w:pStyle w:val="57"/>
        <w:ind w:firstLine="408"/>
        <w:rPr>
          <w:rFonts w:hint="eastAsia" w:ascii="Times New Roman"/>
          <w:lang w:val="en-US" w:eastAsia="zh-CN"/>
        </w:rPr>
      </w:pPr>
      <w:r>
        <w:rPr>
          <w:rFonts w:hint="eastAsia" w:ascii="Times New Roman"/>
          <w:lang w:val="en-US" w:eastAsia="zh-CN"/>
        </w:rPr>
        <w:t>按照株行距确定定植点，将土壤翻松，除净田间杂草、石块等。</w:t>
      </w:r>
    </w:p>
    <w:p>
      <w:pPr>
        <w:pStyle w:val="106"/>
        <w:spacing w:before="120" w:after="120"/>
        <w:rPr>
          <w:rFonts w:ascii="Times New Roman"/>
        </w:rPr>
      </w:pPr>
      <w:r>
        <w:rPr>
          <w:rFonts w:hint="eastAsia"/>
          <w:lang w:val="en-US" w:eastAsia="zh-CN"/>
        </w:rPr>
        <w:t>定植</w:t>
      </w:r>
    </w:p>
    <w:p>
      <w:pPr>
        <w:pStyle w:val="66"/>
        <w:spacing w:before="120" w:after="120"/>
      </w:pPr>
      <w:r>
        <w:rPr>
          <w:rFonts w:hint="eastAsia" w:ascii="Times New Roman"/>
          <w:lang w:val="en-US" w:eastAsia="zh-CN"/>
        </w:rPr>
        <w:t>定植时间</w:t>
      </w:r>
    </w:p>
    <w:p>
      <w:pPr>
        <w:pStyle w:val="57"/>
        <w:ind w:firstLine="408"/>
        <w:rPr>
          <w:rFonts w:ascii="Times New Roman"/>
          <w:lang w:val="en-US" w:eastAsia="zh-CN"/>
        </w:rPr>
      </w:pPr>
      <w:r>
        <w:rPr>
          <w:rFonts w:ascii="Times New Roman"/>
          <w:lang w:val="en-US" w:eastAsia="zh-CN"/>
        </w:rPr>
        <w:t>应以</w:t>
      </w:r>
      <w:r>
        <w:rPr>
          <w:rFonts w:hint="eastAsia" w:ascii="Times New Roman"/>
          <w:lang w:val="en-US" w:eastAsia="zh-CN"/>
        </w:rPr>
        <w:t>春季定植为宜</w:t>
      </w:r>
      <w:r>
        <w:rPr>
          <w:rFonts w:ascii="Times New Roman"/>
          <w:lang w:val="en-US" w:eastAsia="zh-CN"/>
        </w:rPr>
        <w:t>。</w:t>
      </w:r>
    </w:p>
    <w:p>
      <w:pPr>
        <w:pStyle w:val="66"/>
        <w:spacing w:before="120" w:after="120"/>
      </w:pPr>
      <w:r>
        <w:rPr>
          <w:rFonts w:hint="eastAsia" w:ascii="Times New Roman"/>
          <w:lang w:val="en-US" w:eastAsia="zh-CN"/>
        </w:rPr>
        <w:t>定植密度</w:t>
      </w:r>
    </w:p>
    <w:p>
      <w:pPr>
        <w:pStyle w:val="57"/>
        <w:ind w:firstLine="408"/>
        <w:rPr>
          <w:rFonts w:hint="eastAsia" w:ascii="Times New Roman"/>
          <w:lang w:val="en-US" w:eastAsia="zh-CN"/>
        </w:rPr>
      </w:pPr>
      <w:r>
        <w:rPr>
          <w:rFonts w:hint="eastAsia" w:ascii="Times New Roman"/>
          <w:lang w:val="en-US" w:eastAsia="zh-CN"/>
        </w:rPr>
        <w:t>应以嫁接苗进行矮化密植，</w:t>
      </w:r>
      <w:r>
        <w:rPr>
          <w:rFonts w:ascii="Times New Roman"/>
          <w:lang w:val="en-US" w:eastAsia="zh-CN"/>
        </w:rPr>
        <w:t>株行距3</w:t>
      </w:r>
      <w:r>
        <w:rPr>
          <w:rFonts w:hint="eastAsia" w:ascii="Times New Roman"/>
          <w:lang w:val="en-US" w:eastAsia="zh-CN"/>
        </w:rPr>
        <w:t xml:space="preserve"> m</w:t>
      </w:r>
      <w:r>
        <w:rPr>
          <w:rFonts w:ascii="Times New Roman"/>
          <w:lang w:val="en-US" w:eastAsia="zh-CN"/>
        </w:rPr>
        <w:t>×3</w:t>
      </w:r>
      <w:r>
        <w:rPr>
          <w:rFonts w:hint="eastAsia" w:ascii="Times New Roman"/>
          <w:lang w:val="en-US" w:eastAsia="zh-CN"/>
        </w:rPr>
        <w:t xml:space="preserve"> m</w:t>
      </w:r>
      <w:r>
        <w:rPr>
          <w:rFonts w:ascii="Times New Roman"/>
          <w:lang w:val="en-US" w:eastAsia="zh-CN"/>
        </w:rPr>
        <w:t>或4</w:t>
      </w:r>
      <w:r>
        <w:rPr>
          <w:rFonts w:hint="eastAsia" w:ascii="Times New Roman"/>
          <w:lang w:val="en-US" w:eastAsia="zh-CN"/>
        </w:rPr>
        <w:t xml:space="preserve"> m</w:t>
      </w:r>
      <w:r>
        <w:rPr>
          <w:rFonts w:ascii="Times New Roman"/>
          <w:lang w:val="en-US" w:eastAsia="zh-CN"/>
        </w:rPr>
        <w:t>×2</w:t>
      </w:r>
      <w:r>
        <w:rPr>
          <w:rFonts w:hint="eastAsia" w:ascii="Times New Roman"/>
          <w:lang w:val="en-US" w:eastAsia="zh-CN"/>
        </w:rPr>
        <w:t xml:space="preserve"> m</w:t>
      </w:r>
      <w:r>
        <w:rPr>
          <w:rFonts w:ascii="Times New Roman"/>
          <w:lang w:val="en-US" w:eastAsia="zh-CN"/>
        </w:rPr>
        <w:t>，</w:t>
      </w:r>
      <w:r>
        <w:rPr>
          <w:rFonts w:hint="eastAsia" w:ascii="Times New Roman"/>
          <w:lang w:val="en-US" w:eastAsia="zh-CN"/>
        </w:rPr>
        <w:t>每667m</w:t>
      </w:r>
      <w:r>
        <w:rPr>
          <w:rFonts w:hint="eastAsia" w:ascii="Times New Roman"/>
          <w:vertAlign w:val="superscript"/>
          <w:lang w:val="en-US" w:eastAsia="zh-CN"/>
        </w:rPr>
        <w:t>2</w:t>
      </w:r>
      <w:r>
        <w:rPr>
          <w:rFonts w:hint="eastAsia" w:ascii="Times New Roman"/>
          <w:lang w:val="en-US" w:eastAsia="zh-CN"/>
        </w:rPr>
        <w:t>栽</w:t>
      </w:r>
      <w:r>
        <w:rPr>
          <w:rFonts w:ascii="Times New Roman"/>
          <w:lang w:val="en-US" w:eastAsia="zh-CN"/>
        </w:rPr>
        <w:t>74</w:t>
      </w:r>
      <w:r>
        <w:rPr>
          <w:rFonts w:hint="eastAsia" w:ascii="Times New Roman"/>
          <w:lang w:val="en-US" w:eastAsia="zh-CN"/>
        </w:rPr>
        <w:t>～</w:t>
      </w:r>
      <w:r>
        <w:rPr>
          <w:rFonts w:ascii="Times New Roman"/>
          <w:lang w:val="en-US" w:eastAsia="zh-CN"/>
        </w:rPr>
        <w:t>84株</w:t>
      </w:r>
      <w:r>
        <w:rPr>
          <w:rFonts w:hint="eastAsia" w:ascii="Times New Roman"/>
          <w:lang w:val="en-US" w:eastAsia="zh-CN"/>
        </w:rPr>
        <w:t>为宜。</w:t>
      </w:r>
    </w:p>
    <w:p>
      <w:pPr>
        <w:pStyle w:val="106"/>
        <w:spacing w:before="120" w:after="120"/>
        <w:rPr>
          <w:rFonts w:ascii="Times New Roman"/>
        </w:rPr>
      </w:pPr>
      <w:r>
        <w:rPr>
          <w:rFonts w:hint="eastAsia"/>
          <w:lang w:val="en-US" w:eastAsia="zh-CN"/>
        </w:rPr>
        <w:t>移栽</w:t>
      </w:r>
    </w:p>
    <w:p>
      <w:pPr>
        <w:pStyle w:val="66"/>
        <w:spacing w:before="120" w:after="120"/>
      </w:pPr>
      <w:r>
        <w:rPr>
          <w:rFonts w:hint="eastAsia" w:ascii="Times New Roman"/>
          <w:lang w:val="en-US" w:eastAsia="zh-CN"/>
        </w:rPr>
        <w:t>移栽时间</w:t>
      </w:r>
    </w:p>
    <w:p>
      <w:pPr>
        <w:pStyle w:val="57"/>
        <w:ind w:firstLine="408"/>
        <w:rPr>
          <w:rFonts w:ascii="Times New Roman"/>
          <w:lang w:val="en-US" w:eastAsia="zh-CN"/>
        </w:rPr>
      </w:pPr>
      <w:r>
        <w:rPr>
          <w:rFonts w:ascii="Times New Roman"/>
          <w:lang w:val="en-US" w:eastAsia="zh-CN"/>
        </w:rPr>
        <w:t>应</w:t>
      </w:r>
      <w:r>
        <w:rPr>
          <w:rFonts w:hint="eastAsia" w:ascii="Times New Roman"/>
          <w:lang w:val="en-US" w:eastAsia="zh-CN"/>
        </w:rPr>
        <w:t>在10月下旬至11月上旬，或3月进行移栽。</w:t>
      </w:r>
    </w:p>
    <w:p>
      <w:pPr>
        <w:pStyle w:val="66"/>
        <w:spacing w:before="120" w:after="120"/>
      </w:pPr>
      <w:r>
        <w:rPr>
          <w:rFonts w:hint="eastAsia" w:ascii="Times New Roman"/>
          <w:lang w:val="en-US" w:eastAsia="zh-CN"/>
        </w:rPr>
        <w:t>移栽要求</w:t>
      </w:r>
    </w:p>
    <w:p>
      <w:pPr>
        <w:pStyle w:val="57"/>
        <w:ind w:firstLine="408"/>
        <w:rPr>
          <w:rFonts w:hint="eastAsia" w:ascii="Times New Roman"/>
          <w:lang w:val="en-US" w:eastAsia="zh-CN"/>
        </w:rPr>
      </w:pPr>
      <w:r>
        <w:rPr>
          <w:rFonts w:hint="eastAsia" w:ascii="Times New Roman"/>
          <w:lang w:val="en-US" w:eastAsia="zh-CN"/>
        </w:rPr>
        <w:t>移栽时应将苗木扶正栽入穴内，当填土至一半时，应将幼苗轻轻上提，使根系舒展后填土至满穴，用脚踏实填土，浇透定根水。</w:t>
      </w:r>
    </w:p>
    <w:p>
      <w:pPr>
        <w:pStyle w:val="106"/>
        <w:spacing w:before="120" w:after="120"/>
        <w:rPr>
          <w:rFonts w:ascii="Times New Roman"/>
        </w:rPr>
      </w:pPr>
      <w:r>
        <w:rPr>
          <w:rFonts w:hint="eastAsia"/>
          <w:lang w:val="en-US" w:eastAsia="zh-CN"/>
        </w:rPr>
        <w:t>田间管理</w:t>
      </w:r>
    </w:p>
    <w:p>
      <w:pPr>
        <w:pStyle w:val="66"/>
        <w:spacing w:before="120" w:after="120"/>
      </w:pPr>
      <w:r>
        <w:rPr>
          <w:rFonts w:hint="eastAsia" w:ascii="Times New Roman"/>
          <w:lang w:val="en-US" w:eastAsia="zh-CN"/>
        </w:rPr>
        <w:t>中耕</w:t>
      </w:r>
    </w:p>
    <w:p>
      <w:pPr>
        <w:pStyle w:val="57"/>
        <w:ind w:firstLine="408"/>
        <w:rPr>
          <w:rFonts w:hint="eastAsia" w:ascii="Times New Roman"/>
          <w:lang w:val="en-US" w:eastAsia="zh-CN"/>
        </w:rPr>
      </w:pPr>
      <w:r>
        <w:rPr>
          <w:rFonts w:hint="eastAsia" w:ascii="Times New Roman"/>
          <w:lang w:val="en-US" w:eastAsia="zh-CN"/>
        </w:rPr>
        <w:t>应以中耕追肥为主，除草一般每年3次～4次。</w:t>
      </w:r>
    </w:p>
    <w:p>
      <w:pPr>
        <w:pStyle w:val="66"/>
        <w:spacing w:before="120" w:after="120"/>
      </w:pPr>
      <w:r>
        <w:rPr>
          <w:rFonts w:hint="eastAsia" w:ascii="Times New Roman"/>
          <w:lang w:val="en-US" w:eastAsia="zh-CN"/>
        </w:rPr>
        <w:t>排水灌溉</w:t>
      </w:r>
    </w:p>
    <w:p>
      <w:pPr>
        <w:pStyle w:val="57"/>
        <w:ind w:firstLine="408"/>
        <w:rPr>
          <w:rFonts w:hint="eastAsia" w:ascii="Times New Roman"/>
          <w:lang w:val="en-US" w:eastAsia="zh-CN"/>
        </w:rPr>
      </w:pPr>
      <w:r>
        <w:rPr>
          <w:rFonts w:hint="eastAsia" w:ascii="Times New Roman"/>
          <w:lang w:val="en-US" w:eastAsia="zh-CN"/>
        </w:rPr>
        <w:t>定植初期视情况进行浇水，施肥后进行浇水。4月～6月梅雨季节，应及时做好清沟排水工作，防止积水。若在7月～9月出现严重干旱，应给予灌水。冬季应及时浇封冻水，以利树体安全越冬。</w:t>
      </w:r>
    </w:p>
    <w:p>
      <w:pPr>
        <w:pStyle w:val="66"/>
        <w:spacing w:before="120" w:after="120"/>
      </w:pPr>
      <w:r>
        <w:rPr>
          <w:rFonts w:hint="eastAsia" w:ascii="Times New Roman"/>
          <w:lang w:val="en-US" w:eastAsia="zh-CN"/>
        </w:rPr>
        <w:t>施肥</w:t>
      </w:r>
    </w:p>
    <w:p>
      <w:pPr>
        <w:pStyle w:val="95"/>
        <w:bidi w:val="0"/>
        <w:ind w:left="0" w:leftChars="0" w:firstLine="0" w:firstLineChars="0"/>
        <w:rPr>
          <w:rFonts w:hint="eastAsia"/>
          <w:lang w:val="en-US" w:eastAsia="zh-CN"/>
        </w:rPr>
      </w:pPr>
      <w:r>
        <w:rPr>
          <w:rFonts w:hint="eastAsia"/>
          <w:lang w:val="en-US" w:eastAsia="zh-CN"/>
        </w:rPr>
        <w:t>幼龄树施肥</w:t>
      </w:r>
    </w:p>
    <w:p>
      <w:pPr>
        <w:pStyle w:val="57"/>
        <w:ind w:firstLine="420"/>
        <w:rPr>
          <w:rFonts w:hint="eastAsia" w:ascii="Times New Roman"/>
          <w:lang w:val="en-US" w:eastAsia="zh-CN"/>
        </w:rPr>
      </w:pPr>
      <w:r>
        <w:rPr>
          <w:rFonts w:hint="eastAsia" w:ascii="Times New Roman"/>
          <w:lang w:val="en-US" w:eastAsia="zh-CN"/>
        </w:rPr>
        <w:t>春、夏、秋季在新梢抽生前追肥。1～2年幼树，在离树主干30cm以外挖环状沟施肥，每株施复合肥（氮、磷、钾）共100g～150g。3年树，在树冠滴水线外沟施肥，每株施复合肥（氮、磷、钾）共300g～400g，冬季每株施有机肥10kg～20kg。施肥后浇水融化肥料，避免后期伤苗。</w:t>
      </w:r>
    </w:p>
    <w:p>
      <w:pPr>
        <w:pStyle w:val="95"/>
        <w:bidi w:val="0"/>
        <w:ind w:left="0" w:leftChars="0" w:firstLine="0" w:firstLineChars="0"/>
        <w:rPr>
          <w:rFonts w:hint="eastAsia"/>
          <w:lang w:val="en-US" w:eastAsia="zh-CN"/>
        </w:rPr>
      </w:pPr>
      <w:r>
        <w:rPr>
          <w:rFonts w:hint="eastAsia"/>
          <w:lang w:val="en-US" w:eastAsia="zh-CN"/>
        </w:rPr>
        <w:t>结果树施肥</w:t>
      </w:r>
    </w:p>
    <w:p>
      <w:pPr>
        <w:pStyle w:val="57"/>
        <w:ind w:firstLine="420"/>
        <w:rPr>
          <w:rFonts w:hint="default" w:ascii="Times New Roman"/>
          <w:highlight w:val="yellow"/>
          <w:lang w:val="en-US" w:eastAsia="zh-CN"/>
        </w:rPr>
      </w:pPr>
      <w:r>
        <w:rPr>
          <w:rFonts w:hint="eastAsia" w:ascii="Times New Roman"/>
          <w:lang w:val="en-US" w:eastAsia="zh-CN"/>
        </w:rPr>
        <w:t>应一年之内施三次肥。第一次施肥：2月～3月，每株施复合肥（氮、磷、钾）共200 g～400 g，叶面喷施中微量元素提高花质。第二次施肥：5月～6月，重施壮果肥，叶面喷施钾、钙、硼等微量元素。第三次施肥：11月～12月，以有机肥为主，施肥量每株20 kg～30 kg，再配合施复合肥500g。施肥后浇水融化肥料，避免后期伤苗。有机无机复混肥料应按</w:t>
      </w:r>
      <w:r>
        <w:rPr>
          <w:rFonts w:ascii="Times New Roman"/>
        </w:rPr>
        <w:t>GB</w:t>
      </w:r>
      <w:r>
        <w:rPr>
          <w:rFonts w:hint="eastAsia" w:ascii="Times New Roman"/>
          <w:lang w:val="en-US" w:eastAsia="zh-CN"/>
        </w:rPr>
        <w:t>/T 18877的规定执行。</w:t>
      </w:r>
    </w:p>
    <w:p>
      <w:pPr>
        <w:pStyle w:val="66"/>
        <w:spacing w:before="120" w:after="120"/>
      </w:pPr>
      <w:r>
        <w:rPr>
          <w:rFonts w:hint="eastAsia" w:ascii="Times New Roman"/>
          <w:lang w:val="en-US" w:eastAsia="zh-CN"/>
        </w:rPr>
        <w:t>修剪</w:t>
      </w:r>
    </w:p>
    <w:p>
      <w:pPr>
        <w:pStyle w:val="95"/>
        <w:bidi w:val="0"/>
        <w:ind w:left="0" w:leftChars="0" w:firstLine="0" w:firstLineChars="0"/>
        <w:rPr>
          <w:rFonts w:hint="eastAsia"/>
          <w:lang w:val="en-US" w:eastAsia="zh-CN"/>
        </w:rPr>
      </w:pPr>
      <w:r>
        <w:rPr>
          <w:rFonts w:hint="eastAsia"/>
          <w:lang w:val="en-US" w:eastAsia="zh-CN"/>
        </w:rPr>
        <w:t>幼龄树修剪</w:t>
      </w:r>
    </w:p>
    <w:p>
      <w:pPr>
        <w:pStyle w:val="57"/>
        <w:ind w:firstLine="420"/>
        <w:rPr>
          <w:rFonts w:hint="default" w:ascii="Times New Roman"/>
          <w:lang w:val="en-US" w:eastAsia="zh-CN"/>
        </w:rPr>
      </w:pPr>
      <w:r>
        <w:rPr>
          <w:rFonts w:hint="eastAsia" w:ascii="Times New Roman"/>
          <w:lang w:val="en-US" w:eastAsia="zh-CN"/>
        </w:rPr>
        <w:t>应以整形培养树冠为主，第1～2年培养主枝，选留副主枝，第3年继续培养主枝和副主枝的延长枝，合理布局侧枝群，保证枝叶茂盛。每年培养3～4次梢，及时摘除花蕾。</w:t>
      </w:r>
    </w:p>
    <w:p>
      <w:pPr>
        <w:pStyle w:val="95"/>
        <w:bidi w:val="0"/>
        <w:ind w:left="0" w:leftChars="0" w:firstLine="0" w:firstLineChars="0"/>
      </w:pPr>
      <w:r>
        <w:rPr>
          <w:rFonts w:hint="eastAsia" w:ascii="Times New Roman"/>
          <w:lang w:val="en-US" w:eastAsia="zh-CN"/>
        </w:rPr>
        <w:t>结果树修剪</w:t>
      </w:r>
    </w:p>
    <w:p>
      <w:pPr>
        <w:pStyle w:val="57"/>
        <w:ind w:firstLine="420"/>
        <w:rPr>
          <w:rFonts w:hint="default" w:ascii="Times New Roman"/>
          <w:lang w:val="en-US" w:eastAsia="zh-CN"/>
        </w:rPr>
      </w:pPr>
      <w:r>
        <w:rPr>
          <w:rFonts w:hint="eastAsia" w:ascii="Times New Roman"/>
          <w:lang w:val="en-US" w:eastAsia="zh-CN"/>
        </w:rPr>
        <w:t>结果树多在冬季进行修剪，可剪去下垂枝(衰老)、刺、残留果柄、枯枝及分布不匀的密生侧枝、重叠枝、交叉枝和病虫害枝等。</w:t>
      </w:r>
    </w:p>
    <w:p>
      <w:pPr>
        <w:pStyle w:val="66"/>
        <w:spacing w:before="120" w:after="120"/>
      </w:pPr>
      <w:r>
        <w:rPr>
          <w:rFonts w:hint="eastAsia" w:ascii="Times New Roman"/>
          <w:lang w:val="en-US" w:eastAsia="zh-CN"/>
        </w:rPr>
        <w:t>病虫害防治</w:t>
      </w:r>
    </w:p>
    <w:p>
      <w:pPr>
        <w:pStyle w:val="95"/>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按照</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预防为主、综合防治</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的原则。主要病虫害及防治办法参见附录B。农药选择和使用应符合</w:t>
      </w:r>
      <w:r>
        <w:rPr>
          <w:rFonts w:hint="default" w:ascii="Times New Roman" w:hAnsi="Times New Roman" w:eastAsia="宋体" w:cs="Times New Roman"/>
        </w:rPr>
        <w:t>GB</w:t>
      </w:r>
      <w:r>
        <w:rPr>
          <w:rFonts w:hint="default" w:ascii="Times New Roman" w:hAnsi="Times New Roman" w:eastAsia="宋体" w:cs="Times New Roman"/>
          <w:lang w:val="en-US" w:eastAsia="zh-CN"/>
        </w:rPr>
        <w:t>/T 8321的要求。</w:t>
      </w:r>
    </w:p>
    <w:p>
      <w:pPr>
        <w:pStyle w:val="95"/>
        <w:bidi w:val="0"/>
        <w:ind w:left="0" w:leftChars="0" w:firstLine="0" w:firstLineChars="0"/>
        <w:rPr>
          <w:rFonts w:hint="default"/>
          <w:lang w:val="en-US" w:eastAsia="zh-CN"/>
        </w:rPr>
      </w:pPr>
      <w:r>
        <w:rPr>
          <w:rFonts w:hint="eastAsia" w:ascii="Times New Roman" w:eastAsia="宋体" w:cs="Times New Roman"/>
          <w:sz w:val="21"/>
          <w:lang w:val="en-US" w:eastAsia="zh-CN" w:bidi="ar-SA"/>
        </w:rPr>
        <w:t>根据病虫害发生发展趋势和发生为害程度合理选择防治药剂、药量、防治时期，并注重药剂的轮换使用和合理混用。按照规定的浓度、使用的次数和安全间隔期要求使用。</w:t>
      </w:r>
    </w:p>
    <w:p>
      <w:pPr>
        <w:pStyle w:val="105"/>
        <w:spacing w:before="240" w:after="240"/>
        <w:rPr>
          <w:rFonts w:ascii="Times New Roman"/>
        </w:rPr>
      </w:pPr>
      <w:r>
        <w:rPr>
          <w:rFonts w:hint="eastAsia" w:ascii="Times New Roman"/>
          <w:lang w:val="en-US" w:eastAsia="zh-CN"/>
        </w:rPr>
        <w:t>采收加工</w:t>
      </w:r>
    </w:p>
    <w:p>
      <w:pPr>
        <w:pStyle w:val="106"/>
        <w:spacing w:before="120" w:after="120"/>
      </w:pPr>
      <w:r>
        <w:rPr>
          <w:rFonts w:hint="eastAsia" w:ascii="Times New Roman"/>
          <w:lang w:val="en-US" w:eastAsia="zh-CN"/>
        </w:rPr>
        <w:t>采收时间</w:t>
      </w:r>
    </w:p>
    <w:p>
      <w:pPr>
        <w:pStyle w:val="57"/>
        <w:ind w:firstLine="420"/>
        <w:rPr>
          <w:rFonts w:hint="eastAsia" w:ascii="Times New Roman"/>
          <w:lang w:val="en-US" w:eastAsia="zh-CN"/>
        </w:rPr>
      </w:pPr>
      <w:r>
        <w:rPr>
          <w:rFonts w:hint="eastAsia" w:ascii="Times New Roman"/>
          <w:lang w:val="en-US" w:eastAsia="zh-CN"/>
        </w:rPr>
        <w:t>应在小暑后至大暑前3天，选择晴天采收。</w:t>
      </w:r>
    </w:p>
    <w:p>
      <w:pPr>
        <w:pStyle w:val="106"/>
        <w:spacing w:before="120" w:after="120"/>
        <w:rPr>
          <w:rFonts w:hint="default" w:ascii="Times New Roman"/>
          <w:lang w:val="en-US" w:eastAsia="zh-CN"/>
        </w:rPr>
      </w:pPr>
      <w:r>
        <w:rPr>
          <w:rFonts w:hint="eastAsia" w:ascii="Times New Roman"/>
          <w:lang w:val="en-US" w:eastAsia="zh-CN"/>
        </w:rPr>
        <w:t>采收方法</w:t>
      </w:r>
    </w:p>
    <w:p>
      <w:pPr>
        <w:pStyle w:val="57"/>
        <w:ind w:firstLine="420"/>
        <w:rPr>
          <w:rFonts w:hint="eastAsia" w:ascii="Times New Roman"/>
          <w:lang w:val="en-US" w:eastAsia="zh-CN"/>
        </w:rPr>
      </w:pPr>
      <w:r>
        <w:rPr>
          <w:rFonts w:hint="eastAsia" w:ascii="Times New Roman"/>
          <w:lang w:val="en-US" w:eastAsia="zh-CN"/>
        </w:rPr>
        <w:t>选择在晴天露水干后，用带刀口朝上的钩刀装上长木杆，将果实摘下置于竹筐中。</w:t>
      </w:r>
    </w:p>
    <w:p>
      <w:pPr>
        <w:pStyle w:val="106"/>
        <w:spacing w:before="120" w:after="120"/>
        <w:rPr>
          <w:rFonts w:hint="default" w:ascii="Times New Roman" w:hAnsi="Times New Roman" w:eastAsia="宋体" w:cs="Times New Roman"/>
          <w:sz w:val="21"/>
          <w:lang w:val="en-US" w:eastAsia="zh-CN" w:bidi="ar-SA"/>
        </w:rPr>
      </w:pPr>
      <w:r>
        <w:rPr>
          <w:rFonts w:hint="eastAsia" w:ascii="Times New Roman"/>
          <w:lang w:val="en-US" w:eastAsia="zh-CN"/>
        </w:rPr>
        <w:t>加工</w:t>
      </w:r>
    </w:p>
    <w:p>
      <w:pPr>
        <w:pStyle w:val="57"/>
        <w:ind w:firstLine="420"/>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将采收的鲜果横剖两半，日晒夜露，晒时不能沾灰、沾雨，晒至6～7成干时，收回堆放一夜，使内含水分蒸发均匀，再晒至全干即可。若阴雨天，可</w:t>
      </w:r>
      <w:r>
        <w:rPr>
          <w:rFonts w:hint="eastAsia" w:ascii="Times New Roman" w:cs="Times New Roman"/>
          <w:sz w:val="21"/>
          <w:lang w:val="en-US" w:eastAsia="zh-CN" w:bidi="ar-SA"/>
        </w:rPr>
        <w:t>将切好的枳壳置于烘烤架上，温度50℃～60℃</w:t>
      </w:r>
    </w:p>
    <w:bookmarkEnd w:id="22"/>
    <w:p>
      <w:pPr>
        <w:pStyle w:val="105"/>
        <w:spacing w:before="240" w:after="240"/>
        <w:rPr>
          <w:rFonts w:hint="default" w:ascii="Times New Roman"/>
          <w:lang w:val="en-US" w:eastAsia="zh-CN"/>
        </w:rPr>
      </w:pPr>
      <w:bookmarkStart w:id="48" w:name="BookMark5"/>
      <w:r>
        <w:rPr>
          <w:rFonts w:hint="eastAsia" w:ascii="Times New Roman"/>
          <w:lang w:val="en-US" w:eastAsia="zh-CN"/>
        </w:rPr>
        <w:t>药材品质要求</w:t>
      </w:r>
    </w:p>
    <w:p>
      <w:pPr>
        <w:pStyle w:val="57"/>
        <w:ind w:firstLine="420"/>
        <w:rPr>
          <w:rFonts w:hint="default" w:ascii="Times New Roman"/>
          <w:lang w:val="en-US" w:eastAsia="zh-CN"/>
        </w:rPr>
      </w:pPr>
      <w:r>
        <w:rPr>
          <w:rFonts w:ascii="Times New Roman"/>
        </w:rPr>
        <w:t xml:space="preserve"> </w:t>
      </w:r>
      <w:r>
        <w:rPr>
          <w:rFonts w:hint="eastAsia" w:ascii="Times New Roman"/>
          <w:lang w:val="en-US" w:eastAsia="zh-CN"/>
        </w:rPr>
        <w:t>应符合</w:t>
      </w:r>
      <w:r>
        <w:rPr>
          <w:rFonts w:hint="default" w:ascii="Times New Roman"/>
          <w:lang w:val="en-US" w:eastAsia="zh-CN"/>
        </w:rPr>
        <w:t>中华人民共和国药典（2020年版）</w:t>
      </w:r>
      <w:r>
        <w:rPr>
          <w:rFonts w:hint="eastAsia" w:ascii="Times New Roman"/>
          <w:highlight w:val="none"/>
          <w:lang w:val="en-US" w:eastAsia="zh-CN"/>
        </w:rPr>
        <w:t>的</w:t>
      </w:r>
      <w:r>
        <w:rPr>
          <w:rFonts w:hint="eastAsia" w:ascii="Times New Roman"/>
          <w:lang w:val="en-US" w:eastAsia="zh-CN"/>
        </w:rPr>
        <w:t>规定。</w:t>
      </w:r>
    </w:p>
    <w:p>
      <w:pPr>
        <w:pStyle w:val="57"/>
        <w:ind w:firstLine="420"/>
        <w:rPr>
          <w:rFonts w:ascii="Times New Roman"/>
          <w:szCs w:val="21"/>
        </w:rPr>
      </w:pPr>
      <w:r>
        <w:rPr>
          <w:rFonts w:ascii="Times New Roman"/>
        </w:rPr>
        <w:t xml:space="preserve"> </w:t>
      </w:r>
    </w:p>
    <w:p>
      <w:r>
        <w:br w:type="page"/>
      </w:r>
    </w:p>
    <w:p>
      <w:pPr>
        <w:pStyle w:val="57"/>
        <w:ind w:left="0" w:leftChars="0" w:firstLine="0" w:firstLineChars="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附 录 A</w:t>
      </w:r>
    </w:p>
    <w:p>
      <w:pPr>
        <w:pStyle w:val="57"/>
        <w:ind w:left="0" w:leftChars="0" w:firstLine="0" w:firstLineChars="0"/>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w:t>
      </w:r>
      <w:r>
        <w:rPr>
          <w:rFonts w:hint="eastAsia" w:ascii="黑体" w:hAnsi="黑体" w:eastAsia="黑体" w:cs="黑体"/>
          <w:b w:val="0"/>
          <w:bCs w:val="0"/>
          <w:sz w:val="21"/>
          <w:szCs w:val="21"/>
          <w:lang w:val="en-US" w:eastAsia="zh-CN"/>
        </w:rPr>
        <w:t>资料性</w:t>
      </w:r>
      <w:r>
        <w:rPr>
          <w:rFonts w:hint="eastAsia" w:ascii="黑体" w:hAnsi="黑体" w:eastAsia="黑体" w:cs="黑体"/>
          <w:b w:val="0"/>
          <w:bCs w:val="0"/>
          <w:sz w:val="21"/>
          <w:szCs w:val="21"/>
          <w:lang w:eastAsia="zh-CN"/>
        </w:rPr>
        <w:t>）</w:t>
      </w:r>
    </w:p>
    <w:p>
      <w:pPr>
        <w:pStyle w:val="57"/>
        <w:spacing w:line="720" w:lineRule="auto"/>
        <w:ind w:left="0" w:leftChars="0" w:firstLine="0" w:firstLineChars="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枳壳苗木分级要求</w:t>
      </w:r>
    </w:p>
    <w:p>
      <w:pPr>
        <w:pStyle w:val="57"/>
        <w:ind w:firstLine="420"/>
        <w:jc w:val="left"/>
        <w:rPr>
          <w:rFonts w:hint="eastAsia"/>
          <w:b w:val="0"/>
          <w:bCs w:val="0"/>
          <w:sz w:val="21"/>
          <w:szCs w:val="21"/>
          <w:lang w:val="en-US" w:eastAsia="zh-CN"/>
        </w:rPr>
      </w:pPr>
      <w:r>
        <w:rPr>
          <w:rFonts w:hint="eastAsia" w:ascii="黑体" w:hAnsi="黑体" w:eastAsia="黑体" w:cs="黑体"/>
          <w:b w:val="0"/>
          <w:bCs w:val="0"/>
          <w:sz w:val="21"/>
          <w:szCs w:val="21"/>
          <w:lang w:val="en-US" w:eastAsia="zh-CN"/>
        </w:rPr>
        <w:t>A.1</w:t>
      </w:r>
      <w:r>
        <w:rPr>
          <w:rFonts w:hint="eastAsia"/>
          <w:b w:val="0"/>
          <w:bCs w:val="0"/>
          <w:sz w:val="21"/>
          <w:szCs w:val="21"/>
          <w:lang w:val="en-US" w:eastAsia="zh-CN"/>
        </w:rPr>
        <w:t xml:space="preserve"> 枳壳苗木分级要求见表A.1。</w:t>
      </w:r>
    </w:p>
    <w:p>
      <w:pPr>
        <w:pStyle w:val="57"/>
        <w:keepNext w:val="0"/>
        <w:keepLines w:val="0"/>
        <w:pageBreakBefore w:val="0"/>
        <w:widowControl/>
        <w:kinsoku/>
        <w:wordWrap/>
        <w:overflowPunct/>
        <w:topLinePunct w:val="0"/>
        <w:autoSpaceDE w:val="0"/>
        <w:autoSpaceDN w:val="0"/>
        <w:bidi w:val="0"/>
        <w:adjustRightInd/>
        <w:snapToGrid/>
        <w:spacing w:before="157" w:beforeLines="50" w:after="157" w:afterLines="50"/>
        <w:ind w:firstLine="42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表A.1 枳壳苗木分级要求</w:t>
      </w:r>
    </w:p>
    <w:tbl>
      <w:tblPr>
        <w:tblStyle w:val="28"/>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2151"/>
        <w:gridCol w:w="2957"/>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dxa"/>
            <w:vMerge w:val="restart"/>
            <w:vAlign w:val="center"/>
          </w:tcPr>
          <w:p>
            <w:pPr>
              <w:jc w:val="center"/>
              <w:rPr>
                <w:rFonts w:hint="default" w:ascii="Times New Roman" w:hAnsi="Times New Roman" w:eastAsiaTheme="minorEastAsia"/>
                <w:sz w:val="18"/>
                <w:lang w:val="en-US" w:eastAsia="zh-CN"/>
              </w:rPr>
            </w:pPr>
            <w:r>
              <w:rPr>
                <w:rFonts w:hint="eastAsia" w:ascii="Times New Roman" w:hAnsi="Times New Roman" w:eastAsia="宋体" w:cs="Times New Roman"/>
                <w:kern w:val="2"/>
                <w:sz w:val="18"/>
                <w:szCs w:val="18"/>
                <w:lang w:val="en-US" w:eastAsia="zh-CN" w:bidi="ar-SA"/>
              </w:rPr>
              <w:t>分级标准</w:t>
            </w:r>
          </w:p>
        </w:tc>
        <w:tc>
          <w:tcPr>
            <w:tcW w:w="2151" w:type="dxa"/>
            <w:vMerge w:val="restart"/>
            <w:vAlign w:val="center"/>
          </w:tcPr>
          <w:p>
            <w:pPr>
              <w:jc w:val="center"/>
              <w:rPr>
                <w:rFonts w:hint="eastAsia" w:ascii="Times New Roman" w:hAnsi="Times New Roman"/>
                <w:sz w:val="18"/>
                <w:szCs w:val="18"/>
                <w:lang w:val="en-US" w:eastAsia="zh-CN"/>
              </w:rPr>
            </w:pPr>
            <w:r>
              <w:rPr>
                <w:rFonts w:hint="eastAsia" w:ascii="Times New Roman" w:hAnsi="Times New Roman" w:eastAsia="宋体" w:cs="Times New Roman"/>
                <w:kern w:val="2"/>
                <w:sz w:val="18"/>
                <w:szCs w:val="18"/>
                <w:lang w:val="en-US" w:eastAsia="zh-CN" w:bidi="ar-SA"/>
              </w:rPr>
              <w:t>砧木</w:t>
            </w:r>
          </w:p>
        </w:tc>
        <w:tc>
          <w:tcPr>
            <w:tcW w:w="5847" w:type="dxa"/>
            <w:gridSpan w:val="2"/>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70" w:type="dxa"/>
            <w:vMerge w:val="continue"/>
            <w:vAlign w:val="center"/>
          </w:tcPr>
          <w:p>
            <w:pPr>
              <w:pStyle w:val="234"/>
              <w:spacing w:after="0"/>
              <w:ind w:firstLine="0"/>
              <w:jc w:val="center"/>
              <w:rPr>
                <w:rFonts w:hint="default" w:ascii="Times New Roman" w:hAnsi="Times New Roman" w:cs="Times New Roman"/>
                <w:kern w:val="2"/>
                <w:sz w:val="18"/>
                <w:szCs w:val="18"/>
                <w:lang w:val="en-US" w:eastAsia="zh-CN"/>
              </w:rPr>
            </w:pPr>
          </w:p>
        </w:tc>
        <w:tc>
          <w:tcPr>
            <w:tcW w:w="2151" w:type="dxa"/>
            <w:vMerge w:val="continue"/>
            <w:vAlign w:val="center"/>
          </w:tcPr>
          <w:p>
            <w:pPr>
              <w:jc w:val="center"/>
              <w:rPr>
                <w:rFonts w:hint="eastAsia" w:ascii="Times New Roman" w:hAnsi="Times New Roman"/>
                <w:sz w:val="18"/>
                <w:szCs w:val="18"/>
                <w:lang w:val="en-US" w:eastAsia="zh-CN"/>
              </w:rPr>
            </w:pPr>
          </w:p>
        </w:tc>
        <w:tc>
          <w:tcPr>
            <w:tcW w:w="2957"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一级</w:t>
            </w:r>
          </w:p>
        </w:tc>
        <w:tc>
          <w:tcPr>
            <w:tcW w:w="2890"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7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株形</w:t>
            </w:r>
          </w:p>
        </w:tc>
        <w:tc>
          <w:tcPr>
            <w:tcW w:w="2151" w:type="dxa"/>
            <w:vMerge w:val="restart"/>
            <w:vAlign w:val="center"/>
          </w:tcPr>
          <w:p>
            <w:pPr>
              <w:jc w:val="center"/>
              <w:rPr>
                <w:rFonts w:hint="eastAsia" w:ascii="Times New Roman" w:hAnsi="Times New Roman"/>
                <w:sz w:val="18"/>
                <w:szCs w:val="18"/>
                <w:lang w:val="en-US" w:eastAsia="zh-CN"/>
              </w:rPr>
            </w:pPr>
            <w:r>
              <w:rPr>
                <w:rFonts w:hint="eastAsia" w:ascii="Times New Roman" w:hAnsi="Times New Roman" w:eastAsia="宋体" w:cs="Times New Roman"/>
                <w:kern w:val="2"/>
                <w:sz w:val="18"/>
                <w:szCs w:val="18"/>
                <w:lang w:val="en-US" w:eastAsia="zh-CN" w:bidi="ar-SA"/>
              </w:rPr>
              <w:t>枳砧</w:t>
            </w:r>
          </w:p>
        </w:tc>
        <w:tc>
          <w:tcPr>
            <w:tcW w:w="2957"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高度均匀，树冠匀称，枝叶繁茂</w:t>
            </w:r>
          </w:p>
        </w:tc>
        <w:tc>
          <w:tcPr>
            <w:tcW w:w="2890"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株形基本匀称，高度基本均匀，枝叶繁茂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7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主分枝条数/个</w:t>
            </w:r>
          </w:p>
        </w:tc>
        <w:tc>
          <w:tcPr>
            <w:tcW w:w="2151" w:type="dxa"/>
            <w:vMerge w:val="continue"/>
            <w:vAlign w:val="center"/>
          </w:tcPr>
          <w:p>
            <w:pPr>
              <w:jc w:val="center"/>
              <w:rPr>
                <w:rFonts w:hint="eastAsia" w:ascii="Times New Roman" w:hAnsi="Times New Roman"/>
                <w:sz w:val="18"/>
                <w:szCs w:val="18"/>
                <w:lang w:val="en-US" w:eastAsia="zh-CN"/>
              </w:rPr>
            </w:pPr>
          </w:p>
        </w:tc>
        <w:tc>
          <w:tcPr>
            <w:tcW w:w="2957"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≥3</w:t>
            </w:r>
          </w:p>
        </w:tc>
        <w:tc>
          <w:tcPr>
            <w:tcW w:w="2890"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7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根系</w:t>
            </w:r>
          </w:p>
        </w:tc>
        <w:tc>
          <w:tcPr>
            <w:tcW w:w="2151" w:type="dxa"/>
            <w:vMerge w:val="continue"/>
            <w:vAlign w:val="center"/>
          </w:tcPr>
          <w:p>
            <w:pPr>
              <w:jc w:val="center"/>
              <w:rPr>
                <w:rFonts w:hint="eastAsia" w:ascii="Times New Roman" w:hAnsi="Times New Roman"/>
                <w:sz w:val="18"/>
                <w:szCs w:val="18"/>
                <w:lang w:val="en-US" w:eastAsia="zh-CN"/>
              </w:rPr>
            </w:pPr>
          </w:p>
        </w:tc>
        <w:tc>
          <w:tcPr>
            <w:tcW w:w="2957"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发达</w:t>
            </w:r>
          </w:p>
        </w:tc>
        <w:tc>
          <w:tcPr>
            <w:tcW w:w="2890"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较发达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7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苗木径粗mm</w:t>
            </w:r>
          </w:p>
        </w:tc>
        <w:tc>
          <w:tcPr>
            <w:tcW w:w="2151" w:type="dxa"/>
            <w:vMerge w:val="continue"/>
            <w:vAlign w:val="center"/>
          </w:tcPr>
          <w:p>
            <w:pPr>
              <w:jc w:val="center"/>
              <w:rPr>
                <w:rFonts w:hint="eastAsia" w:ascii="Times New Roman" w:hAnsi="Times New Roman"/>
                <w:sz w:val="18"/>
                <w:szCs w:val="18"/>
                <w:lang w:val="en-US" w:eastAsia="zh-CN"/>
              </w:rPr>
            </w:pPr>
          </w:p>
        </w:tc>
        <w:tc>
          <w:tcPr>
            <w:tcW w:w="2957"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≥10.0</w:t>
            </w:r>
          </w:p>
        </w:tc>
        <w:tc>
          <w:tcPr>
            <w:tcW w:w="2890"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7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株落叶率%</w:t>
            </w:r>
          </w:p>
        </w:tc>
        <w:tc>
          <w:tcPr>
            <w:tcW w:w="2151" w:type="dxa"/>
            <w:vMerge w:val="continue"/>
            <w:vAlign w:val="center"/>
          </w:tcPr>
          <w:p>
            <w:pPr>
              <w:jc w:val="center"/>
              <w:rPr>
                <w:rFonts w:hint="eastAsia" w:ascii="Times New Roman" w:hAnsi="Times New Roman"/>
                <w:sz w:val="18"/>
                <w:szCs w:val="18"/>
                <w:lang w:val="en-US" w:eastAsia="zh-CN"/>
              </w:rPr>
            </w:pPr>
          </w:p>
        </w:tc>
        <w:tc>
          <w:tcPr>
            <w:tcW w:w="2957"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≤20</w:t>
            </w:r>
          </w:p>
        </w:tc>
        <w:tc>
          <w:tcPr>
            <w:tcW w:w="2890"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7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检疫性病虫</w:t>
            </w:r>
          </w:p>
        </w:tc>
        <w:tc>
          <w:tcPr>
            <w:tcW w:w="2151" w:type="dxa"/>
            <w:vMerge w:val="continue"/>
            <w:vAlign w:val="center"/>
          </w:tcPr>
          <w:p>
            <w:pPr>
              <w:jc w:val="center"/>
              <w:rPr>
                <w:rFonts w:hint="eastAsia" w:ascii="Times New Roman" w:hAnsi="Times New Roman"/>
                <w:sz w:val="18"/>
                <w:szCs w:val="18"/>
                <w:lang w:val="en-US" w:eastAsia="zh-CN"/>
              </w:rPr>
            </w:pPr>
          </w:p>
        </w:tc>
        <w:tc>
          <w:tcPr>
            <w:tcW w:w="2957"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无</w:t>
            </w:r>
          </w:p>
        </w:tc>
        <w:tc>
          <w:tcPr>
            <w:tcW w:w="2890"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无</w:t>
            </w:r>
          </w:p>
        </w:tc>
      </w:tr>
      <w:bookmarkEnd w:id="48"/>
    </w:tbl>
    <w:p>
      <w:pPr>
        <w:rPr>
          <w:rFonts w:hint="eastAsia"/>
          <w:b/>
          <w:bCs/>
          <w:sz w:val="28"/>
          <w:szCs w:val="28"/>
          <w:lang w:val="en-US" w:eastAsia="zh-CN"/>
        </w:rPr>
      </w:pPr>
      <w:bookmarkStart w:id="49" w:name="BookMark8"/>
      <w:r>
        <w:rPr>
          <w:rFonts w:hint="eastAsia"/>
          <w:b/>
          <w:bCs/>
          <w:sz w:val="28"/>
          <w:szCs w:val="28"/>
          <w:lang w:val="en-US" w:eastAsia="zh-CN"/>
        </w:rPr>
        <w:br w:type="page"/>
      </w:r>
    </w:p>
    <w:p>
      <w:pPr>
        <w:pStyle w:val="57"/>
        <w:ind w:firstLine="42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附 录 B</w:t>
      </w:r>
    </w:p>
    <w:p>
      <w:pPr>
        <w:pStyle w:val="57"/>
        <w:ind w:firstLine="420"/>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w:t>
      </w:r>
      <w:r>
        <w:rPr>
          <w:rFonts w:hint="eastAsia" w:ascii="黑体" w:hAnsi="黑体" w:eastAsia="黑体" w:cs="黑体"/>
          <w:b w:val="0"/>
          <w:bCs w:val="0"/>
          <w:sz w:val="21"/>
          <w:szCs w:val="21"/>
          <w:lang w:val="en-US" w:eastAsia="zh-CN"/>
        </w:rPr>
        <w:t>资料性</w:t>
      </w:r>
      <w:r>
        <w:rPr>
          <w:rFonts w:hint="eastAsia" w:ascii="黑体" w:hAnsi="黑体" w:eastAsia="黑体" w:cs="黑体"/>
          <w:b w:val="0"/>
          <w:bCs w:val="0"/>
          <w:sz w:val="21"/>
          <w:szCs w:val="21"/>
          <w:lang w:eastAsia="zh-CN"/>
        </w:rPr>
        <w:t>）</w:t>
      </w:r>
    </w:p>
    <w:p>
      <w:pPr>
        <w:pStyle w:val="57"/>
        <w:spacing w:line="720" w:lineRule="auto"/>
        <w:ind w:firstLine="42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枳壳主要病虫害及防治方法</w:t>
      </w:r>
    </w:p>
    <w:p>
      <w:pPr>
        <w:pStyle w:val="57"/>
        <w:ind w:firstLine="420"/>
        <w:jc w:val="left"/>
        <w:rPr>
          <w:rFonts w:hint="default" w:ascii="Times New Roman" w:hAnsi="Times New Roman" w:cs="Times New Roman"/>
          <w:b w:val="0"/>
          <w:bCs w:val="0"/>
          <w:sz w:val="21"/>
          <w:szCs w:val="21"/>
          <w:lang w:val="en-US" w:eastAsia="zh-CN"/>
        </w:rPr>
      </w:pPr>
      <w:r>
        <w:rPr>
          <w:rFonts w:hint="eastAsia" w:ascii="黑体" w:hAnsi="黑体" w:eastAsia="黑体" w:cs="黑体"/>
          <w:b w:val="0"/>
          <w:bCs w:val="0"/>
          <w:sz w:val="21"/>
          <w:szCs w:val="21"/>
          <w:lang w:val="en-US" w:eastAsia="zh-CN"/>
        </w:rPr>
        <w:t xml:space="preserve">B.1 </w:t>
      </w:r>
      <w:r>
        <w:rPr>
          <w:rFonts w:hint="default" w:ascii="Times New Roman" w:hAnsi="Times New Roman" w:cs="Times New Roman"/>
          <w:b w:val="0"/>
          <w:bCs w:val="0"/>
          <w:sz w:val="21"/>
          <w:szCs w:val="21"/>
          <w:lang w:val="en-US" w:eastAsia="zh-CN"/>
        </w:rPr>
        <w:t>枳壳主要病虫害及防治方法见表B.1。</w:t>
      </w:r>
    </w:p>
    <w:p>
      <w:pPr>
        <w:pStyle w:val="57"/>
        <w:keepNext w:val="0"/>
        <w:keepLines w:val="0"/>
        <w:pageBreakBefore w:val="0"/>
        <w:widowControl/>
        <w:kinsoku/>
        <w:wordWrap/>
        <w:overflowPunct/>
        <w:topLinePunct w:val="0"/>
        <w:autoSpaceDE w:val="0"/>
        <w:autoSpaceDN w:val="0"/>
        <w:bidi w:val="0"/>
        <w:adjustRightInd/>
        <w:snapToGrid/>
        <w:spacing w:before="157" w:beforeLines="50" w:after="157" w:afterLines="50"/>
        <w:ind w:firstLine="42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表B.1 枳壳主要病虫害及防治方法</w:t>
      </w:r>
    </w:p>
    <w:tbl>
      <w:tblPr>
        <w:tblStyle w:val="28"/>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3612"/>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8"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病虫害</w:t>
            </w:r>
          </w:p>
        </w:tc>
        <w:tc>
          <w:tcPr>
            <w:tcW w:w="3612"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症状</w:t>
            </w:r>
          </w:p>
        </w:tc>
        <w:tc>
          <w:tcPr>
            <w:tcW w:w="3764"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8"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疮痂病</w:t>
            </w:r>
          </w:p>
        </w:tc>
        <w:tc>
          <w:tcPr>
            <w:tcW w:w="3612"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危害叶、果和新梢等幼嫩组织。一般5月下旬至6月中旬发病严重，嫩叶最易感病。</w:t>
            </w:r>
          </w:p>
        </w:tc>
        <w:tc>
          <w:tcPr>
            <w:tcW w:w="3764"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剪除病枝、病叶，集中烧毁。加强培养管理，使树势健壮，增强抗病力。春芽萌发和落花时，各喷洒0.8：1：100波尔多液1次，或喷射50%多菌灵500倍液。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8"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溃疡病</w:t>
            </w:r>
          </w:p>
        </w:tc>
        <w:tc>
          <w:tcPr>
            <w:tcW w:w="3612"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叶、枝梢和果实均可受害。该病由一种细菌引起。病菌主要在枝叶病组织内越冬，第2年风雨、昆虫和树枝接连传播。高温(25℃～30℃)是发病的主要条件。</w:t>
            </w:r>
          </w:p>
        </w:tc>
        <w:tc>
          <w:tcPr>
            <w:tcW w:w="3764"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在冬季或早春发病前，剪除病枝、病叶并就地烧毁。在春芽萌动前开始，每隔15天喷射1：2：200波尔多液1次，共喷5～6次，冬前施足基肥，春、秋及时追肥，避免夏至前施肥过多，适势中耕排灌，增强树势，并防治潜叶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8"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真菌病</w:t>
            </w:r>
          </w:p>
        </w:tc>
        <w:tc>
          <w:tcPr>
            <w:tcW w:w="3612"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发病时叶、果实和枝梢上生暗褐色很薄的霉斑，最后形成绒状黑色霉层，影响光合作用，病树日渐衰弱、开花少、果形小、品质差、易腐烂。病菌依靠蚧、粉虱和蚜虫等分泌物为营养，在病部越冬，第2年借气流传播落于蚜虫、蚧类等分泌物上，再度引起发病。</w:t>
            </w:r>
          </w:p>
        </w:tc>
        <w:tc>
          <w:tcPr>
            <w:tcW w:w="3764"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积极消除蚧类、粉虱、蚜虫滋生条件，适当整枝，以利通风透光，增强树势。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8"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蚧壳虫</w:t>
            </w:r>
          </w:p>
        </w:tc>
        <w:tc>
          <w:tcPr>
            <w:tcW w:w="3612"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成虫和若虫、幼虫在枝叶上吸食树叶，使枝叶变黄而导致枝枯、落叶、落果，甚至使枝条和全树枯死。</w:t>
            </w:r>
          </w:p>
        </w:tc>
        <w:tc>
          <w:tcPr>
            <w:tcW w:w="3764"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冬、春季节整枝修剪，剪除虫枝，运出园外烧毁。掌握虫卵孵化期若虫集中在树梢时(约在6月中旬)，每隔半月用茶枯松碱合剂，夏季加水10～15倍，春、冬季加水8～10倍喷射，直至消灭为止。也可用90%敌百虫500倍液或40%乐果乳剂500倍喷洒杀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8"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天牛</w:t>
            </w:r>
          </w:p>
        </w:tc>
        <w:tc>
          <w:tcPr>
            <w:tcW w:w="3612"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以幼虫蛀食枝干成树根，严重的蛀成孔道、造成整枝或全株枯死</w:t>
            </w:r>
          </w:p>
        </w:tc>
        <w:tc>
          <w:tcPr>
            <w:tcW w:w="3764"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捕杀病虫、消灭虫卵，对蛀入树干后的幼虫采用药杀，先掏尽所有蛀洞中的虫粪，依蛀洞大小用药棉蘸40%乐果乳剂或90%敌百虫液塞入蛀洞内，用泥封死所有洞口闷杀，效果较好。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8" w:type="dxa"/>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红蜘蛛</w:t>
            </w:r>
          </w:p>
        </w:tc>
        <w:tc>
          <w:tcPr>
            <w:tcW w:w="3612" w:type="dxa"/>
            <w:vAlign w:val="center"/>
          </w:tcPr>
          <w:p>
            <w:pPr>
              <w:jc w:val="center"/>
              <w:rPr>
                <w:rFonts w:hint="eastAsia" w:ascii="微软雅黑" w:hAnsi="微软雅黑" w:eastAsia="微软雅黑" w:cs="微软雅黑"/>
                <w:i w:val="0"/>
                <w:iCs w:val="0"/>
                <w:caps w:val="0"/>
                <w:color w:val="383838"/>
                <w:spacing w:val="0"/>
                <w:sz w:val="18"/>
                <w:szCs w:val="18"/>
                <w:shd w:val="clear" w:fill="FFFFFF"/>
                <w:lang w:val="en-US" w:eastAsia="zh-CN"/>
              </w:rPr>
            </w:pPr>
            <w:r>
              <w:rPr>
                <w:rFonts w:hint="eastAsia" w:ascii="Times New Roman" w:hAnsi="Times New Roman"/>
                <w:sz w:val="18"/>
                <w:szCs w:val="18"/>
                <w:lang w:val="en-US" w:eastAsia="zh-CN"/>
              </w:rPr>
              <w:t>危害叶片，叶片受害初期呈现许多失绿小斑点，逐渐扩大成片。发生严重时，群集在叶丛吐丝结网、产卵。受害叶片先从近叶柄的主脉两侧出现灰黄斑，严重时叶片枯焦脱落。</w:t>
            </w:r>
          </w:p>
        </w:tc>
        <w:tc>
          <w:tcPr>
            <w:tcW w:w="3764" w:type="dxa"/>
            <w:vAlign w:val="center"/>
          </w:tcPr>
          <w:p>
            <w:pPr>
              <w:jc w:val="center"/>
              <w:rPr>
                <w:rFonts w:hint="eastAsia" w:ascii="微软雅黑" w:hAnsi="微软雅黑" w:eastAsia="微软雅黑" w:cs="微软雅黑"/>
                <w:i w:val="0"/>
                <w:iCs w:val="0"/>
                <w:caps w:val="0"/>
                <w:color w:val="383838"/>
                <w:spacing w:val="0"/>
                <w:sz w:val="18"/>
                <w:szCs w:val="18"/>
                <w:shd w:val="clear" w:fill="FFFFFF"/>
                <w:lang w:val="en-US" w:eastAsia="zh-CN"/>
              </w:rPr>
            </w:pPr>
            <w:r>
              <w:rPr>
                <w:rFonts w:hint="eastAsia" w:ascii="Times New Roman" w:hAnsi="Times New Roman"/>
                <w:sz w:val="18"/>
                <w:szCs w:val="18"/>
                <w:lang w:val="en-US" w:eastAsia="zh-CN"/>
              </w:rPr>
              <w:t>采用40%三氯杀螨醇1000~1500倍液、20%螨死净2000倍液、15%敌百灵乳油2000倍液、1.8%齐螨素乳油6000~8000倍等均有防治效果</w:t>
            </w:r>
            <w:r>
              <w:rPr>
                <w:rFonts w:ascii="Arial" w:hAnsi="Arial" w:eastAsia="宋体" w:cs="Arial"/>
                <w:i w:val="0"/>
                <w:iCs w:val="0"/>
                <w:caps w:val="0"/>
                <w:color w:val="222222"/>
                <w:spacing w:val="0"/>
                <w:sz w:val="21"/>
                <w:szCs w:val="21"/>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8"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潜叶蛾</w:t>
            </w:r>
          </w:p>
        </w:tc>
        <w:tc>
          <w:tcPr>
            <w:tcW w:w="3612"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吸食叶液及叶肉，在枝梢表皮内层及叶片表皮层下打洞穿危害，枝梢及叶片表皮上会形成一条灰白色弯曲的虫道。被潜叶蛾危害过的洞内会留有虫粪，叶片表面上形成一条弯曲隆起的灰白黑线，由于虫道在叶片上蜿蜒曲折，就会导致新叶卷曲硬化，边缘反卷变形，远看有如遭受药害一样，严重时嫩枝干枯，叶片自然卷翘萎缩脱落。</w:t>
            </w:r>
          </w:p>
        </w:tc>
        <w:tc>
          <w:tcPr>
            <w:tcW w:w="3764" w:type="dxa"/>
            <w:vAlign w:val="center"/>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冬、春季清园，扫除落叶，摘除被害叶片，杀灭越冬虫蛹，在盛发期，用25%亚胺硫磷800倍或50%磷胺1000倍液喷杀保梢。一般在夏秋新梢不超过2mm时，喷药1次，隔5～7天1次，若继续危害，再每隔7天喷药2或3次。</w:t>
            </w:r>
          </w:p>
        </w:tc>
      </w:tr>
    </w:tbl>
    <w:p>
      <w:pPr>
        <w:pStyle w:val="57"/>
        <w:ind w:firstLine="0" w:firstLineChars="0"/>
        <w:jc w:val="center"/>
      </w:pPr>
    </w:p>
    <w:p>
      <w:pPr>
        <w:pStyle w:val="57"/>
        <w:ind w:firstLine="0" w:firstLineChars="0"/>
        <w:jc w:val="center"/>
      </w:pPr>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741"/>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1788"/>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278"/>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080A12"/>
    <w:rsid w:val="02866093"/>
    <w:rsid w:val="02D0730E"/>
    <w:rsid w:val="02FE20CD"/>
    <w:rsid w:val="0361440A"/>
    <w:rsid w:val="03C07382"/>
    <w:rsid w:val="03DD7F34"/>
    <w:rsid w:val="05045994"/>
    <w:rsid w:val="05377B18"/>
    <w:rsid w:val="059E36F3"/>
    <w:rsid w:val="05BC655C"/>
    <w:rsid w:val="05ED6429"/>
    <w:rsid w:val="063D115E"/>
    <w:rsid w:val="064029FC"/>
    <w:rsid w:val="068428E9"/>
    <w:rsid w:val="06DA4BFF"/>
    <w:rsid w:val="07041C7C"/>
    <w:rsid w:val="07F41CF0"/>
    <w:rsid w:val="08231CE0"/>
    <w:rsid w:val="085E2768"/>
    <w:rsid w:val="087F780C"/>
    <w:rsid w:val="08844E22"/>
    <w:rsid w:val="092B34F0"/>
    <w:rsid w:val="09886B94"/>
    <w:rsid w:val="099948FD"/>
    <w:rsid w:val="09B3067A"/>
    <w:rsid w:val="0A805ABD"/>
    <w:rsid w:val="0ABD286D"/>
    <w:rsid w:val="0AC92FC0"/>
    <w:rsid w:val="0B5353A7"/>
    <w:rsid w:val="0B642CE9"/>
    <w:rsid w:val="0B7078E0"/>
    <w:rsid w:val="0CA710DF"/>
    <w:rsid w:val="0CCE0D62"/>
    <w:rsid w:val="0CD06F02"/>
    <w:rsid w:val="0E214F83"/>
    <w:rsid w:val="0EBE4E06"/>
    <w:rsid w:val="0F556719"/>
    <w:rsid w:val="10A1053B"/>
    <w:rsid w:val="11D64215"/>
    <w:rsid w:val="12CF1390"/>
    <w:rsid w:val="13525B1D"/>
    <w:rsid w:val="147F6DE6"/>
    <w:rsid w:val="150A4901"/>
    <w:rsid w:val="15512530"/>
    <w:rsid w:val="155362A8"/>
    <w:rsid w:val="16096967"/>
    <w:rsid w:val="166C5148"/>
    <w:rsid w:val="16BB079F"/>
    <w:rsid w:val="17377504"/>
    <w:rsid w:val="17397720"/>
    <w:rsid w:val="174C1201"/>
    <w:rsid w:val="175E2CE2"/>
    <w:rsid w:val="17836BED"/>
    <w:rsid w:val="17942BA8"/>
    <w:rsid w:val="17A32DEB"/>
    <w:rsid w:val="17DE3E23"/>
    <w:rsid w:val="18BA03EC"/>
    <w:rsid w:val="18FC4D3D"/>
    <w:rsid w:val="190F698A"/>
    <w:rsid w:val="192D5062"/>
    <w:rsid w:val="19C01A32"/>
    <w:rsid w:val="19D35C0A"/>
    <w:rsid w:val="1A10558B"/>
    <w:rsid w:val="1B233D3D"/>
    <w:rsid w:val="1B544B28"/>
    <w:rsid w:val="1B5E7755"/>
    <w:rsid w:val="1B6805D3"/>
    <w:rsid w:val="1B79633D"/>
    <w:rsid w:val="1B8C2514"/>
    <w:rsid w:val="1BD47A17"/>
    <w:rsid w:val="1BED2887"/>
    <w:rsid w:val="1BFB1448"/>
    <w:rsid w:val="1C7A236C"/>
    <w:rsid w:val="1CDB3B63"/>
    <w:rsid w:val="1D3A1AFC"/>
    <w:rsid w:val="1E0760C3"/>
    <w:rsid w:val="1E200CF1"/>
    <w:rsid w:val="1F6F1709"/>
    <w:rsid w:val="211D59BC"/>
    <w:rsid w:val="21442F49"/>
    <w:rsid w:val="222334A6"/>
    <w:rsid w:val="2322375E"/>
    <w:rsid w:val="23AB3753"/>
    <w:rsid w:val="23BF0FAD"/>
    <w:rsid w:val="24AC7A77"/>
    <w:rsid w:val="268564DD"/>
    <w:rsid w:val="271D04C4"/>
    <w:rsid w:val="27B70919"/>
    <w:rsid w:val="28341F69"/>
    <w:rsid w:val="28463A4A"/>
    <w:rsid w:val="28E76FDC"/>
    <w:rsid w:val="292C49EE"/>
    <w:rsid w:val="2A467D32"/>
    <w:rsid w:val="2A557F75"/>
    <w:rsid w:val="2A743763"/>
    <w:rsid w:val="2AB0164F"/>
    <w:rsid w:val="2B006133"/>
    <w:rsid w:val="2B6F150A"/>
    <w:rsid w:val="2BB0716F"/>
    <w:rsid w:val="2CD45AC9"/>
    <w:rsid w:val="2D1E4F96"/>
    <w:rsid w:val="2D621327"/>
    <w:rsid w:val="2D940DB4"/>
    <w:rsid w:val="2E88765C"/>
    <w:rsid w:val="2E8B0409"/>
    <w:rsid w:val="2EF51D26"/>
    <w:rsid w:val="30224D9D"/>
    <w:rsid w:val="307224C9"/>
    <w:rsid w:val="309061AB"/>
    <w:rsid w:val="30913CD1"/>
    <w:rsid w:val="30D00355"/>
    <w:rsid w:val="30DA5678"/>
    <w:rsid w:val="31E367AE"/>
    <w:rsid w:val="32A001FB"/>
    <w:rsid w:val="338813BB"/>
    <w:rsid w:val="340824FC"/>
    <w:rsid w:val="35020CF9"/>
    <w:rsid w:val="35702A80"/>
    <w:rsid w:val="35887450"/>
    <w:rsid w:val="35E11256"/>
    <w:rsid w:val="35E72927"/>
    <w:rsid w:val="361E7DB5"/>
    <w:rsid w:val="365B4B65"/>
    <w:rsid w:val="371B1227"/>
    <w:rsid w:val="38042FDA"/>
    <w:rsid w:val="38A26A7B"/>
    <w:rsid w:val="39677CC5"/>
    <w:rsid w:val="3BCE5DD9"/>
    <w:rsid w:val="3CB46D7D"/>
    <w:rsid w:val="3CD1792F"/>
    <w:rsid w:val="3D344362"/>
    <w:rsid w:val="3D89645B"/>
    <w:rsid w:val="3DD31485"/>
    <w:rsid w:val="3DDA24A8"/>
    <w:rsid w:val="3E686071"/>
    <w:rsid w:val="3EA3354D"/>
    <w:rsid w:val="3F2D7618"/>
    <w:rsid w:val="3F746C97"/>
    <w:rsid w:val="3FAC6431"/>
    <w:rsid w:val="3FCA4B09"/>
    <w:rsid w:val="401F6C03"/>
    <w:rsid w:val="4061546E"/>
    <w:rsid w:val="40D45C40"/>
    <w:rsid w:val="41151DB4"/>
    <w:rsid w:val="41893682"/>
    <w:rsid w:val="41AE46E3"/>
    <w:rsid w:val="41CC6917"/>
    <w:rsid w:val="42656804"/>
    <w:rsid w:val="42800C1C"/>
    <w:rsid w:val="42CD0B98"/>
    <w:rsid w:val="431B26A6"/>
    <w:rsid w:val="432B3B11"/>
    <w:rsid w:val="43784FA8"/>
    <w:rsid w:val="43884ABF"/>
    <w:rsid w:val="441D5B50"/>
    <w:rsid w:val="44AE0556"/>
    <w:rsid w:val="44DC50C3"/>
    <w:rsid w:val="4557299B"/>
    <w:rsid w:val="45E32481"/>
    <w:rsid w:val="46494769"/>
    <w:rsid w:val="469A5235"/>
    <w:rsid w:val="46CB3641"/>
    <w:rsid w:val="46D63D94"/>
    <w:rsid w:val="471A1ED2"/>
    <w:rsid w:val="4783216D"/>
    <w:rsid w:val="47D14C87"/>
    <w:rsid w:val="48691363"/>
    <w:rsid w:val="4884619D"/>
    <w:rsid w:val="48DB413A"/>
    <w:rsid w:val="49437E06"/>
    <w:rsid w:val="4A6F69D9"/>
    <w:rsid w:val="4BFC056A"/>
    <w:rsid w:val="4C251A45"/>
    <w:rsid w:val="4C9E5354"/>
    <w:rsid w:val="4CDB65A8"/>
    <w:rsid w:val="4D227D33"/>
    <w:rsid w:val="4D9724CF"/>
    <w:rsid w:val="4E404914"/>
    <w:rsid w:val="4EAC01FC"/>
    <w:rsid w:val="4F336227"/>
    <w:rsid w:val="50A05B3E"/>
    <w:rsid w:val="50CA4969"/>
    <w:rsid w:val="51F24178"/>
    <w:rsid w:val="5217598C"/>
    <w:rsid w:val="52B15DE1"/>
    <w:rsid w:val="52C13B4A"/>
    <w:rsid w:val="53C80DCD"/>
    <w:rsid w:val="53EE6BC1"/>
    <w:rsid w:val="543842E0"/>
    <w:rsid w:val="54D45DB6"/>
    <w:rsid w:val="54E12281"/>
    <w:rsid w:val="54FC70BB"/>
    <w:rsid w:val="55D02A22"/>
    <w:rsid w:val="55D43B94"/>
    <w:rsid w:val="55E95892"/>
    <w:rsid w:val="55EC35D4"/>
    <w:rsid w:val="56705FB3"/>
    <w:rsid w:val="568B6949"/>
    <w:rsid w:val="5714693E"/>
    <w:rsid w:val="577338B7"/>
    <w:rsid w:val="579637F7"/>
    <w:rsid w:val="58607961"/>
    <w:rsid w:val="58773629"/>
    <w:rsid w:val="58A52A49"/>
    <w:rsid w:val="58D75E75"/>
    <w:rsid w:val="5A1D5B0A"/>
    <w:rsid w:val="5BCB77E7"/>
    <w:rsid w:val="5C11169E"/>
    <w:rsid w:val="5CDD2880"/>
    <w:rsid w:val="5D467A6D"/>
    <w:rsid w:val="5DD9180F"/>
    <w:rsid w:val="5DF43025"/>
    <w:rsid w:val="5E1C432A"/>
    <w:rsid w:val="5E897C12"/>
    <w:rsid w:val="5F042279"/>
    <w:rsid w:val="5F4955F3"/>
    <w:rsid w:val="5F577D10"/>
    <w:rsid w:val="607641C6"/>
    <w:rsid w:val="60934D78"/>
    <w:rsid w:val="60C2740B"/>
    <w:rsid w:val="611B6B1B"/>
    <w:rsid w:val="61706E67"/>
    <w:rsid w:val="6189617B"/>
    <w:rsid w:val="625978FB"/>
    <w:rsid w:val="63273E9D"/>
    <w:rsid w:val="634B7B8C"/>
    <w:rsid w:val="63732C3E"/>
    <w:rsid w:val="63BC45E5"/>
    <w:rsid w:val="641A755E"/>
    <w:rsid w:val="64267CB1"/>
    <w:rsid w:val="643C74D4"/>
    <w:rsid w:val="64722EF6"/>
    <w:rsid w:val="647B10F5"/>
    <w:rsid w:val="64BC589C"/>
    <w:rsid w:val="672506F4"/>
    <w:rsid w:val="67452B44"/>
    <w:rsid w:val="68386205"/>
    <w:rsid w:val="68D0468F"/>
    <w:rsid w:val="697565D4"/>
    <w:rsid w:val="6A786D8C"/>
    <w:rsid w:val="6AAF6C52"/>
    <w:rsid w:val="6B1B7E43"/>
    <w:rsid w:val="6C303DC2"/>
    <w:rsid w:val="6D142D9C"/>
    <w:rsid w:val="6D260D22"/>
    <w:rsid w:val="6D3E250F"/>
    <w:rsid w:val="6D57537F"/>
    <w:rsid w:val="6EBF31DC"/>
    <w:rsid w:val="6ED924EF"/>
    <w:rsid w:val="6F152DFC"/>
    <w:rsid w:val="6F226A87"/>
    <w:rsid w:val="6F7264A0"/>
    <w:rsid w:val="6FE50A20"/>
    <w:rsid w:val="6FE54EC4"/>
    <w:rsid w:val="70983CE4"/>
    <w:rsid w:val="70DF36C1"/>
    <w:rsid w:val="71D62D16"/>
    <w:rsid w:val="721D6B97"/>
    <w:rsid w:val="725B76BF"/>
    <w:rsid w:val="73552361"/>
    <w:rsid w:val="73F531FC"/>
    <w:rsid w:val="74640AAD"/>
    <w:rsid w:val="74BE7A92"/>
    <w:rsid w:val="757271FA"/>
    <w:rsid w:val="75952EE8"/>
    <w:rsid w:val="759929D8"/>
    <w:rsid w:val="75E36CD3"/>
    <w:rsid w:val="760F4A49"/>
    <w:rsid w:val="76994A0A"/>
    <w:rsid w:val="769F401E"/>
    <w:rsid w:val="77935205"/>
    <w:rsid w:val="77AB254F"/>
    <w:rsid w:val="783764D9"/>
    <w:rsid w:val="78762B5D"/>
    <w:rsid w:val="788A03B6"/>
    <w:rsid w:val="78A82F32"/>
    <w:rsid w:val="793D7B1F"/>
    <w:rsid w:val="79BC6C95"/>
    <w:rsid w:val="79C618C2"/>
    <w:rsid w:val="7A5A200A"/>
    <w:rsid w:val="7A62242C"/>
    <w:rsid w:val="7B007056"/>
    <w:rsid w:val="7C0D1A2A"/>
    <w:rsid w:val="7C4D62CB"/>
    <w:rsid w:val="7C947A56"/>
    <w:rsid w:val="7CA545CE"/>
    <w:rsid w:val="7D052701"/>
    <w:rsid w:val="7DBB1012"/>
    <w:rsid w:val="7E2D63B4"/>
    <w:rsid w:val="7E631DD5"/>
    <w:rsid w:val="7E885398"/>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3141</Words>
  <Characters>3458</Characters>
  <Lines>25</Lines>
  <Paragraphs>7</Paragraphs>
  <TotalTime>99</TotalTime>
  <ScaleCrop>false</ScaleCrop>
  <LinksUpToDate>false</LinksUpToDate>
  <CharactersWithSpaces>3535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企业用户_1355415954</cp:lastModifiedBy>
  <cp:lastPrinted>2021-02-02T08:22:00Z</cp:lastPrinted>
  <dcterms:modified xsi:type="dcterms:W3CDTF">2024-04-16T09:35:27Z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97872A7338E741B089880BF7C3DF10D2_13</vt:lpwstr>
  </property>
</Properties>
</file>