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w:t>
            </w:r>
            <w:r>
              <w:rPr>
                <w:rFonts w:hint="eastAsia" w:ascii="黑体" w:hAnsi="黑体" w:eastAsia="黑体"/>
                <w:sz w:val="21"/>
                <w:szCs w:val="21"/>
                <w:lang w:val="en-US" w:eastAsia="zh-CN"/>
              </w:rPr>
              <w:t>7</w:t>
            </w:r>
            <w:r>
              <w:rPr>
                <w:rFonts w:ascii="黑体" w:hAnsi="黑体" w:eastAsia="黑体"/>
                <w:sz w:val="21"/>
                <w:szCs w:val="21"/>
              </w:rPr>
              <w:t>.0</w:t>
            </w:r>
            <w:r>
              <w:rPr>
                <w:rFonts w:hint="eastAsia" w:ascii="黑体" w:hAnsi="黑体" w:eastAsia="黑体"/>
                <w:sz w:val="21"/>
                <w:szCs w:val="21"/>
                <w:lang w:val="en-US" w:eastAsia="zh-CN"/>
              </w:rPr>
              <w:t>8</w:t>
            </w:r>
            <w:r>
              <w:rPr>
                <w:rFonts w:ascii="黑体" w:hAnsi="黑体" w:eastAsia="黑体"/>
                <w:sz w:val="21"/>
                <w:szCs w:val="21"/>
              </w:rPr>
              <w:t>0</w:t>
            </w:r>
            <w:r>
              <w:rPr>
                <w:rFonts w:hint="eastAsia" w:ascii="黑体" w:hAnsi="黑体" w:eastAsia="黑体"/>
                <w:sz w:val="21"/>
                <w:szCs w:val="21"/>
                <w:lang w:val="en-US" w:eastAsia="zh-CN"/>
              </w:rPr>
              <w:t>.10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CAI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B </w:t>
            </w:r>
            <w:r>
              <w:rPr>
                <w:rFonts w:hint="eastAsia" w:ascii="黑体" w:hAnsi="黑体" w:eastAsia="黑体"/>
                <w:sz w:val="21"/>
                <w:szCs w:val="21"/>
                <w:lang w:val="en-US" w:eastAsia="zh-CN"/>
              </w:rPr>
              <w:t>31</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CAI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rPr>
          <w:rFonts w:hint="eastAsia"/>
        </w:rPr>
        <w:t>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w:t>
      </w:r>
      <w:r>
        <w:rPr>
          <w:rFonts w:hint="eastAsia"/>
          <w:lang w:val="en-US" w:eastAsia="zh-CN"/>
        </w:rPr>
        <w:t>4</w:t>
      </w:r>
      <w:r>
        <w:fldChar w:fldCharType="end"/>
      </w:r>
      <w:bookmarkEnd w:id="6"/>
    </w:p>
    <w:p>
      <w:pPr>
        <w:pStyle w:val="197"/>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地理标志证明商标 行唐</w:t>
      </w:r>
      <w:r>
        <w:rPr>
          <w:rFonts w:hint="eastAsia"/>
          <w:lang w:eastAsia="zh-CN"/>
        </w:rPr>
        <w:t>苹果</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Geographical Indication Certification Trademark - Xingtang </w:t>
      </w:r>
      <w:r>
        <w:rPr>
          <w:rFonts w:hint="eastAsia" w:eastAsia="黑体"/>
          <w:szCs w:val="28"/>
          <w:lang w:val="en-US" w:eastAsia="zh-CN"/>
        </w:rPr>
        <w:t>Apple</w:t>
      </w:r>
      <w:r>
        <w:rPr>
          <w:rFonts w:hint="eastAsia" w:eastAsia="黑体"/>
          <w:szCs w:val="28"/>
        </w:rPr>
        <w:t xml:space="preserve">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rFonts w:hint="eastAsia"/>
          <w:sz w:val="21"/>
          <w:szCs w:val="28"/>
          <w:lang w:val="en-US" w:eastAsia="zh-CN"/>
        </w:rPr>
        <w:t>)</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lang w:val="en-US" w:eastAsia="zh-CN"/>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中国农业国际合作促进会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07483144"/>
      <w:bookmarkStart w:id="21" w:name="BookMark2"/>
      <w:r>
        <w:rPr>
          <w:spacing w:val="320"/>
        </w:rPr>
        <w:t>前</w:t>
      </w:r>
      <w:r>
        <w:t>言</w:t>
      </w:r>
      <w:bookmarkEnd w:id="20"/>
    </w:p>
    <w:p>
      <w:pPr>
        <w:pStyle w:val="57"/>
        <w:ind w:firstLine="420"/>
      </w:pPr>
      <w:r>
        <w:rPr>
          <w:rFonts w:hint="eastAsia"/>
        </w:rPr>
        <w:t>本文件按照GB/T 1.1—2020《标准化工作导则  第1部分：标准化文件的结构和起草规则》的规定起草。</w:t>
      </w:r>
    </w:p>
    <w:p>
      <w:pPr>
        <w:pStyle w:val="57"/>
        <w:ind w:firstLine="420"/>
      </w:pPr>
      <w:r>
        <w:t>请注意本文件的某些内容可能涉及专利。本文件的发布机构不承担识别专利的责任。</w:t>
      </w:r>
    </w:p>
    <w:p>
      <w:pPr>
        <w:pStyle w:val="57"/>
        <w:ind w:firstLine="420"/>
        <w:rPr>
          <w:sz w:val="22"/>
          <w:szCs w:val="22"/>
        </w:rPr>
      </w:pPr>
      <w:r>
        <w:rPr>
          <w:rFonts w:hint="eastAsia"/>
        </w:rPr>
        <w:t>本文件由</w:t>
      </w:r>
      <w:r>
        <w:rPr>
          <w:rFonts w:hint="eastAsia"/>
          <w:lang w:val="en-US"/>
        </w:rPr>
        <w:t>行唐县农业产业协会</w:t>
      </w:r>
      <w:r>
        <w:rPr>
          <w:rFonts w:hint="eastAsia"/>
        </w:rPr>
        <w:t>提出。</w:t>
      </w:r>
    </w:p>
    <w:p>
      <w:pPr>
        <w:pStyle w:val="57"/>
        <w:ind w:firstLine="420"/>
      </w:pPr>
      <w:r>
        <w:rPr>
          <w:rFonts w:hint="eastAsia"/>
        </w:rPr>
        <w:t>本文件由中国农业国际合作促进会归口。</w:t>
      </w:r>
    </w:p>
    <w:p>
      <w:pPr>
        <w:pStyle w:val="57"/>
        <w:ind w:firstLine="420"/>
        <w:rPr>
          <w:rFonts w:ascii="Times New Roman"/>
        </w:rPr>
      </w:pPr>
      <w:r>
        <w:rPr>
          <w:rFonts w:hint="eastAsia"/>
        </w:rPr>
        <w:t>本文件起草单位：</w:t>
      </w:r>
      <w:r>
        <w:rPr>
          <w:rFonts w:hint="eastAsia"/>
          <w:lang w:val="en-US"/>
        </w:rPr>
        <w:t>行唐县农业产业协会</w:t>
      </w:r>
    </w:p>
    <w:p>
      <w:pPr>
        <w:pStyle w:val="57"/>
        <w:ind w:firstLine="420"/>
        <w:rPr>
          <w:sz w:val="22"/>
          <w:szCs w:val="22"/>
        </w:rPr>
      </w:pPr>
      <w:r>
        <w:rPr>
          <w:rFonts w:hint="eastAsia"/>
        </w:rPr>
        <w:t>本文件主要起草人：王书锋、石霖、范利伟、马静、申凯、王琳、李亚伟、范晓琳、申文义</w:t>
      </w:r>
    </w:p>
    <w:p>
      <w:pPr>
        <w:pStyle w:val="57"/>
        <w:ind w:firstLine="420"/>
      </w:pPr>
    </w:p>
    <w:p>
      <w:pPr>
        <w:pStyle w:val="57"/>
        <w:ind w:firstLine="420"/>
        <w:rPr>
          <w:rFonts w:hint="eastAsia"/>
        </w:rPr>
      </w:pPr>
      <w:r>
        <w:rPr>
          <w:rFonts w:hint="eastAsia"/>
        </w:rPr>
        <w:t>本文件版权归中国农业国际合作促进会所有。未经事先书面许可，本文件的任何部分不得以任何形式或任何手段进行复制、发行、改编、翻译、汇编或将本文件用于其他任何商业目的。</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70A66B22BF06400FBCD4C7966AFE647C"/>
        </w:placeholder>
      </w:sdtPr>
      <w:sdtEndPr>
        <w:rPr>
          <w:rFonts w:hint="default"/>
          <w:lang w:val="en-US"/>
        </w:rPr>
      </w:sdtEndPr>
      <w:sdtContent>
        <w:p>
          <w:pPr>
            <w:pStyle w:val="178"/>
            <w:spacing w:before="2" w:beforeLines="1" w:after="528" w:afterLines="220"/>
          </w:pPr>
          <w:bookmarkStart w:id="23" w:name="NEW_STAND_NAME"/>
          <w:r>
            <w:rPr>
              <w:rFonts w:hint="eastAsia"/>
            </w:rPr>
            <w:t>地理标志证明商标 行唐</w:t>
          </w:r>
          <w:r>
            <w:rPr>
              <w:rFonts w:hint="eastAsia"/>
              <w:lang w:eastAsia="zh-CN"/>
            </w:rPr>
            <w:t>苹果</w:t>
          </w:r>
        </w:p>
      </w:sdtContent>
    </w:sdt>
    <w:bookmarkEnd w:id="23"/>
    <w:p>
      <w:pPr>
        <w:pStyle w:val="105"/>
        <w:spacing w:before="240" w:after="240"/>
        <w:rPr>
          <w:color w:val="auto"/>
        </w:rPr>
      </w:pPr>
      <w:bookmarkStart w:id="24" w:name="_Toc26648465"/>
      <w:bookmarkStart w:id="25" w:name="_Toc97192964"/>
      <w:bookmarkStart w:id="26" w:name="_Toc107483146"/>
      <w:bookmarkStart w:id="27" w:name="_Toc24884218"/>
      <w:bookmarkStart w:id="28" w:name="_Toc26986530"/>
      <w:bookmarkStart w:id="29" w:name="_Toc26718930"/>
      <w:bookmarkStart w:id="30" w:name="_Toc17233333"/>
      <w:bookmarkStart w:id="31" w:name="_Toc26986771"/>
      <w:bookmarkStart w:id="32" w:name="_Toc24884211"/>
      <w:bookmarkStart w:id="33" w:name="_Toc17233325"/>
      <w:r>
        <w:rPr>
          <w:rFonts w:hint="eastAsia"/>
          <w:color w:val="auto"/>
        </w:rPr>
        <w:t>范围</w:t>
      </w:r>
      <w:bookmarkEnd w:id="24"/>
      <w:bookmarkEnd w:id="25"/>
      <w:bookmarkEnd w:id="26"/>
      <w:bookmarkEnd w:id="27"/>
      <w:bookmarkEnd w:id="28"/>
      <w:bookmarkEnd w:id="29"/>
      <w:bookmarkEnd w:id="30"/>
      <w:bookmarkEnd w:id="31"/>
      <w:bookmarkEnd w:id="32"/>
      <w:bookmarkEnd w:id="33"/>
    </w:p>
    <w:p>
      <w:pPr>
        <w:pStyle w:val="57"/>
        <w:ind w:firstLine="420"/>
        <w:rPr>
          <w:rFonts w:ascii="Times New Roman"/>
          <w:color w:val="auto"/>
          <w:szCs w:val="21"/>
        </w:rPr>
      </w:pPr>
      <w:bookmarkStart w:id="34" w:name="_Toc26986772"/>
      <w:bookmarkStart w:id="35" w:name="_Toc24884212"/>
      <w:bookmarkStart w:id="36" w:name="_Toc17233326"/>
      <w:bookmarkStart w:id="37" w:name="_Toc107483147"/>
      <w:bookmarkStart w:id="38" w:name="_Toc17233334"/>
      <w:bookmarkStart w:id="39" w:name="_Toc26648466"/>
      <w:bookmarkStart w:id="40" w:name="_Toc26986531"/>
      <w:bookmarkStart w:id="41" w:name="_Toc97192965"/>
      <w:bookmarkStart w:id="42" w:name="_Toc26718931"/>
      <w:bookmarkStart w:id="43" w:name="_Toc24884219"/>
      <w:r>
        <w:rPr>
          <w:color w:val="auto"/>
        </w:rPr>
        <w:t>本文件规定了</w:t>
      </w:r>
      <w:r>
        <w:rPr>
          <w:rFonts w:hint="eastAsia"/>
          <w:color w:val="auto"/>
          <w:lang w:val="en-US" w:eastAsia="zh-CN"/>
        </w:rPr>
        <w:t>行唐苹果</w:t>
      </w:r>
      <w:r>
        <w:rPr>
          <w:color w:val="auto"/>
        </w:rPr>
        <w:t>的</w:t>
      </w:r>
      <w:r>
        <w:rPr>
          <w:rFonts w:hint="eastAsia"/>
          <w:color w:val="auto"/>
        </w:rPr>
        <w:t>术语和定义、</w:t>
      </w:r>
      <w:r>
        <w:rPr>
          <w:rFonts w:hint="eastAsia"/>
          <w:color w:val="auto"/>
          <w:lang w:val="en-US" w:eastAsia="zh-CN"/>
        </w:rPr>
        <w:t>地理标志产品保护范围、</w:t>
      </w:r>
      <w:r>
        <w:rPr>
          <w:color w:val="auto"/>
        </w:rPr>
        <w:t>要求、检验方法、检验规则、标志、包装、运输</w:t>
      </w:r>
      <w:r>
        <w:rPr>
          <w:rFonts w:hint="eastAsia"/>
          <w:color w:val="auto"/>
        </w:rPr>
        <w:t>和</w:t>
      </w:r>
      <w:r>
        <w:rPr>
          <w:color w:val="auto"/>
        </w:rPr>
        <w:t>贮存。</w:t>
      </w:r>
    </w:p>
    <w:p>
      <w:pPr>
        <w:pStyle w:val="57"/>
        <w:ind w:firstLine="420"/>
        <w:rPr>
          <w:rFonts w:ascii="Times New Roman"/>
          <w:color w:val="auto"/>
        </w:rPr>
      </w:pPr>
      <w:r>
        <w:rPr>
          <w:rFonts w:hint="eastAsia"/>
          <w:color w:val="auto"/>
        </w:rPr>
        <w:t>本文件适用于国家知识产权局</w:t>
      </w:r>
      <w:r>
        <w:rPr>
          <w:rFonts w:hint="eastAsia"/>
          <w:color w:val="auto"/>
          <w:lang w:val="en-US" w:eastAsia="zh-CN"/>
        </w:rPr>
        <w:t>2023年</w:t>
      </w:r>
      <w:r>
        <w:rPr>
          <w:rFonts w:hint="eastAsia"/>
          <w:color w:val="auto"/>
        </w:rPr>
        <w:t>第</w:t>
      </w:r>
      <w:r>
        <w:rPr>
          <w:rFonts w:hint="eastAsia"/>
          <w:color w:val="auto"/>
          <w:lang w:val="en-US" w:eastAsia="zh-CN"/>
        </w:rPr>
        <w:t>1843</w:t>
      </w:r>
      <w:r>
        <w:rPr>
          <w:rFonts w:hint="eastAsia"/>
          <w:color w:val="auto"/>
        </w:rPr>
        <w:t>期《商标公告》，第</w:t>
      </w:r>
      <w:r>
        <w:rPr>
          <w:rFonts w:hint="eastAsia"/>
          <w:color w:val="auto"/>
          <w:lang w:val="en-US" w:eastAsia="zh-CN"/>
        </w:rPr>
        <w:t>68785657</w:t>
      </w:r>
      <w:r>
        <w:rPr>
          <w:rFonts w:hint="eastAsia"/>
          <w:color w:val="auto"/>
        </w:rPr>
        <w:t>号核准的地域保护范围内生产并使用“</w:t>
      </w:r>
      <w:r>
        <w:rPr>
          <w:rFonts w:hint="eastAsia"/>
          <w:color w:val="auto"/>
          <w:lang w:val="en-US" w:eastAsia="zh-CN"/>
        </w:rPr>
        <w:t>行唐苹果</w:t>
      </w:r>
      <w:r>
        <w:rPr>
          <w:rFonts w:hint="eastAsia"/>
          <w:color w:val="auto"/>
        </w:rPr>
        <w:t>”地理标志证明商标的</w:t>
      </w:r>
      <w:r>
        <w:rPr>
          <w:rFonts w:hint="eastAsia"/>
          <w:color w:val="auto"/>
          <w:lang w:val="en-US" w:eastAsia="zh-CN"/>
        </w:rPr>
        <w:t>苹果</w:t>
      </w:r>
      <w:r>
        <w:rPr>
          <w:rFonts w:hint="eastAsia"/>
          <w:color w:val="auto"/>
        </w:rPr>
        <w:t>产品。</w:t>
      </w:r>
    </w:p>
    <w:p>
      <w:pPr>
        <w:pStyle w:val="105"/>
        <w:spacing w:before="240" w:after="240"/>
        <w:rPr>
          <w:color w:val="auto"/>
        </w:rPr>
      </w:pPr>
      <w:r>
        <w:rPr>
          <w:rFonts w:hint="eastAsia"/>
          <w:color w:val="auto"/>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A85E56A48780478A8E6EBBE6674001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eastAsia" w:ascii="Times New Roman"/>
          <w:color w:val="auto"/>
          <w:lang w:val="en-US" w:eastAsia="zh-CN"/>
        </w:rPr>
      </w:pPr>
      <w:bookmarkStart w:id="44" w:name="_Toc107483148"/>
      <w:bookmarkStart w:id="45" w:name="_Toc97192966"/>
      <w:r>
        <w:rPr>
          <w:rFonts w:hint="eastAsia" w:ascii="Times New Roman"/>
          <w:color w:val="auto"/>
          <w:lang w:val="en-US" w:eastAsia="zh-CN"/>
        </w:rPr>
        <w:t>GB/T 191 包装储运图示标志</w:t>
      </w:r>
    </w:p>
    <w:p>
      <w:pPr>
        <w:pStyle w:val="57"/>
        <w:ind w:firstLine="420"/>
        <w:rPr>
          <w:rFonts w:hint="eastAsia" w:ascii="Times New Roman"/>
          <w:color w:val="auto"/>
          <w:lang w:val="en-US" w:eastAsia="zh-CN"/>
        </w:rPr>
      </w:pPr>
      <w:r>
        <w:rPr>
          <w:rFonts w:hint="eastAsia" w:ascii="Times New Roman"/>
          <w:color w:val="auto"/>
          <w:lang w:val="en-US" w:eastAsia="zh-CN"/>
        </w:rPr>
        <w:t>NY/T 856 苹果产地环境技术条件</w:t>
      </w:r>
    </w:p>
    <w:p>
      <w:pPr>
        <w:pStyle w:val="57"/>
        <w:ind w:firstLine="420"/>
        <w:rPr>
          <w:rFonts w:hint="eastAsia" w:ascii="Times New Roman"/>
          <w:color w:val="auto"/>
          <w:lang w:val="en-US" w:eastAsia="zh-CN"/>
        </w:rPr>
      </w:pPr>
      <w:r>
        <w:rPr>
          <w:rFonts w:hint="eastAsia" w:ascii="Times New Roman"/>
          <w:color w:val="auto"/>
          <w:lang w:val="en-US" w:eastAsia="zh-CN"/>
        </w:rPr>
        <w:t>NY/T 1778 新鲜水果包装标识 通则</w:t>
      </w:r>
    </w:p>
    <w:p>
      <w:pPr>
        <w:pStyle w:val="57"/>
        <w:ind w:firstLine="420"/>
        <w:rPr>
          <w:rFonts w:hint="eastAsia" w:ascii="Times New Roman"/>
          <w:color w:val="auto"/>
          <w:lang w:val="en-US" w:eastAsia="zh-CN"/>
        </w:rPr>
      </w:pPr>
      <w:r>
        <w:rPr>
          <w:rFonts w:hint="eastAsia" w:ascii="Times New Roman"/>
          <w:lang w:val="en-US" w:eastAsia="zh-CN"/>
        </w:rPr>
        <w:t>NY/T 2009 水果硬度的测定</w:t>
      </w:r>
    </w:p>
    <w:p>
      <w:pPr>
        <w:pStyle w:val="57"/>
        <w:ind w:firstLine="420"/>
        <w:rPr>
          <w:rFonts w:hint="eastAsia" w:ascii="Times New Roman"/>
          <w:color w:val="auto"/>
          <w:lang w:val="en-US" w:eastAsia="zh-CN"/>
        </w:rPr>
      </w:pPr>
      <w:r>
        <w:rPr>
          <w:rFonts w:hint="eastAsia" w:ascii="Times New Roman"/>
          <w:lang w:val="en-US" w:eastAsia="zh-CN"/>
        </w:rPr>
        <w:t>NY/T 2637 水果和蔬菜可溶性固形物含量的测定 折射仪法</w:t>
      </w:r>
    </w:p>
    <w:p>
      <w:pPr>
        <w:pStyle w:val="57"/>
        <w:ind w:firstLine="420"/>
        <w:rPr>
          <w:rFonts w:hint="eastAsia" w:ascii="Times New Roman"/>
          <w:color w:val="auto"/>
        </w:rPr>
      </w:pPr>
      <w:r>
        <w:rPr>
          <w:rFonts w:hint="eastAsia" w:ascii="Times New Roman"/>
          <w:color w:val="auto"/>
        </w:rPr>
        <w:t>GB 5009.11</w:t>
      </w:r>
      <w:r>
        <w:rPr>
          <w:rFonts w:hint="eastAsia" w:ascii="Times New Roman"/>
          <w:color w:val="auto"/>
          <w:lang w:val="en-US" w:eastAsia="zh-CN"/>
        </w:rPr>
        <w:t xml:space="preserve"> </w:t>
      </w:r>
      <w:r>
        <w:rPr>
          <w:rFonts w:hint="eastAsia" w:ascii="Times New Roman"/>
          <w:color w:val="auto"/>
        </w:rPr>
        <w:t>食品安全国家标准 食品中总砷及无机砷的测定</w:t>
      </w:r>
    </w:p>
    <w:p>
      <w:pPr>
        <w:pStyle w:val="57"/>
        <w:ind w:firstLine="420"/>
        <w:rPr>
          <w:rFonts w:hint="eastAsia" w:ascii="Times New Roman"/>
          <w:color w:val="auto"/>
        </w:rPr>
      </w:pPr>
      <w:r>
        <w:rPr>
          <w:rFonts w:hint="eastAsia" w:ascii="Times New Roman"/>
          <w:color w:val="auto"/>
        </w:rPr>
        <w:t>GB 5009.12</w:t>
      </w:r>
      <w:r>
        <w:rPr>
          <w:rFonts w:hint="eastAsia" w:ascii="Times New Roman"/>
          <w:color w:val="auto"/>
          <w:lang w:val="en-US" w:eastAsia="zh-CN"/>
        </w:rPr>
        <w:t xml:space="preserve"> </w:t>
      </w:r>
      <w:r>
        <w:rPr>
          <w:rFonts w:hint="eastAsia" w:ascii="Times New Roman"/>
          <w:color w:val="auto"/>
        </w:rPr>
        <w:t>食品安全国家标准 食品中铅的测定</w:t>
      </w:r>
    </w:p>
    <w:p>
      <w:pPr>
        <w:pStyle w:val="57"/>
        <w:ind w:firstLine="420"/>
        <w:rPr>
          <w:rFonts w:hint="eastAsia" w:ascii="Times New Roman"/>
          <w:color w:val="auto"/>
        </w:rPr>
      </w:pPr>
      <w:r>
        <w:rPr>
          <w:rFonts w:hint="eastAsia" w:ascii="Times New Roman"/>
          <w:color w:val="auto"/>
        </w:rPr>
        <w:t>GB 5009.15 食品安全国家标准 食品中镉的测定</w:t>
      </w:r>
    </w:p>
    <w:p>
      <w:pPr>
        <w:pStyle w:val="57"/>
        <w:ind w:firstLine="420"/>
        <w:rPr>
          <w:rFonts w:hint="eastAsia" w:ascii="Times New Roman"/>
          <w:lang w:val="en-US" w:eastAsia="zh-CN"/>
        </w:rPr>
      </w:pPr>
      <w:r>
        <w:rPr>
          <w:rFonts w:hint="eastAsia" w:ascii="Times New Roman"/>
          <w:lang w:val="en-US" w:eastAsia="zh-CN"/>
        </w:rPr>
        <w:t>GB 5009.86 食品安全国家标准 食品中抗坏血酸的测定</w:t>
      </w:r>
    </w:p>
    <w:p>
      <w:pPr>
        <w:pStyle w:val="57"/>
        <w:ind w:firstLine="420"/>
        <w:rPr>
          <w:rFonts w:hint="eastAsia" w:ascii="Times New Roman"/>
          <w:color w:val="auto"/>
          <w:lang w:val="en-US" w:eastAsia="zh-CN"/>
        </w:rPr>
      </w:pPr>
      <w:r>
        <w:rPr>
          <w:rFonts w:hint="eastAsia" w:ascii="Times New Roman"/>
        </w:rPr>
        <w:t>GB/T 5009.102 植物性食品中辛硫磷农药残</w:t>
      </w:r>
      <w:r>
        <w:rPr>
          <w:rFonts w:hint="eastAsia" w:ascii="Times New Roman"/>
          <w:color w:val="auto"/>
        </w:rPr>
        <w:t>留</w:t>
      </w:r>
      <w:r>
        <w:rPr>
          <w:rFonts w:hint="eastAsia" w:ascii="Times New Roman"/>
          <w:color w:val="auto"/>
          <w:lang w:val="en-US" w:eastAsia="zh-CN"/>
        </w:rPr>
        <w:t>量</w:t>
      </w:r>
      <w:r>
        <w:rPr>
          <w:rFonts w:hint="eastAsia" w:ascii="Times New Roman"/>
        </w:rPr>
        <w:t>的测定</w:t>
      </w:r>
    </w:p>
    <w:p>
      <w:pPr>
        <w:pStyle w:val="57"/>
        <w:ind w:firstLine="420"/>
        <w:rPr>
          <w:rFonts w:hint="eastAsia" w:ascii="Times New Roman"/>
          <w:color w:val="auto"/>
          <w:lang w:val="en-US" w:eastAsia="zh-CN"/>
        </w:rPr>
      </w:pPr>
      <w:r>
        <w:rPr>
          <w:rFonts w:hint="eastAsia" w:ascii="Times New Roman"/>
          <w:color w:val="auto"/>
          <w:lang w:val="en-US" w:eastAsia="zh-CN"/>
        </w:rPr>
        <w:t>GB/T 8559 苹果冷藏技术</w:t>
      </w:r>
    </w:p>
    <w:p>
      <w:pPr>
        <w:pStyle w:val="57"/>
        <w:ind w:firstLine="420"/>
        <w:rPr>
          <w:rFonts w:hint="eastAsia" w:ascii="Times New Roman"/>
          <w:lang w:val="en-US" w:eastAsia="zh-CN"/>
        </w:rPr>
      </w:pPr>
      <w:r>
        <w:rPr>
          <w:rFonts w:hint="eastAsia" w:ascii="Times New Roman"/>
          <w:color w:val="auto"/>
          <w:lang w:val="en-US" w:eastAsia="zh-CN"/>
        </w:rPr>
        <w:t>GB/T 10651 鲜苹果</w:t>
      </w:r>
    </w:p>
    <w:p>
      <w:pPr>
        <w:pStyle w:val="57"/>
        <w:ind w:firstLine="420"/>
        <w:rPr>
          <w:rFonts w:hint="default" w:ascii="Times New Roman"/>
          <w:lang w:val="en-US" w:eastAsia="zh-CN"/>
        </w:rPr>
      </w:pPr>
      <w:r>
        <w:rPr>
          <w:rFonts w:hint="eastAsia" w:ascii="Times New Roman"/>
          <w:lang w:val="en-US" w:eastAsia="zh-CN"/>
        </w:rPr>
        <w:t>GB 12456 食品安全国家标准 食品中总酸的测定</w:t>
      </w:r>
    </w:p>
    <w:p>
      <w:pPr>
        <w:pStyle w:val="57"/>
        <w:ind w:firstLine="420"/>
        <w:rPr>
          <w:rFonts w:hint="eastAsia" w:ascii="Times New Roman"/>
          <w:color w:val="auto"/>
          <w:lang w:val="en-US" w:eastAsia="zh-CN"/>
        </w:rPr>
      </w:pPr>
      <w:r>
        <w:rPr>
          <w:rFonts w:hint="eastAsia" w:ascii="Times New Roman"/>
          <w:color w:val="auto"/>
          <w:lang w:val="en-US" w:eastAsia="zh-CN"/>
        </w:rPr>
        <w:t>GB/T 13607 苹果、柑桔包装</w:t>
      </w:r>
    </w:p>
    <w:p>
      <w:pPr>
        <w:pStyle w:val="57"/>
        <w:ind w:firstLine="420"/>
        <w:rPr>
          <w:rFonts w:hint="eastAsia" w:ascii="Times New Roman"/>
        </w:rPr>
      </w:pPr>
      <w:r>
        <w:rPr>
          <w:rFonts w:hint="eastAsia" w:ascii="Times New Roman"/>
          <w:lang w:val="en-US" w:eastAsia="zh-CN"/>
        </w:rPr>
        <w:t>国家质量监督检验检疫总局[2005]第75号</w:t>
      </w:r>
    </w:p>
    <w:p>
      <w:pPr>
        <w:pStyle w:val="105"/>
        <w:spacing w:before="240" w:after="240"/>
      </w:pPr>
      <w:r>
        <w:rPr>
          <w:rFonts w:hint="eastAsia"/>
          <w:szCs w:val="21"/>
        </w:rPr>
        <w:t>术语和定义</w:t>
      </w:r>
      <w:bookmarkEnd w:id="44"/>
      <w:bookmarkEnd w:id="45"/>
    </w:p>
    <w:sdt>
      <w:sdtPr>
        <w:rPr>
          <w:rFonts w:hint="default" w:ascii="Times New Roman" w:hAnsi="Times New Roman" w:eastAsia="宋体" w:cs="Times New Roman"/>
          <w:color w:val="auto"/>
          <w:spacing w:val="-6"/>
          <w:kern w:val="2"/>
          <w:sz w:val="21"/>
          <w:szCs w:val="21"/>
          <w:lang w:val="en-US" w:eastAsia="zh-CN" w:bidi="ar-SA"/>
        </w:rPr>
        <w:id w:val="-1909835108"/>
        <w:placeholder>
          <w:docPart w:val="132FAE324DE2499D92BEE10F69CE26F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Calibri" w:hAnsi="Calibri" w:eastAsia="宋体" w:cs="Times New Roman"/>
          <w:color w:val="auto"/>
          <w:spacing w:val="-6"/>
          <w:kern w:val="2"/>
          <w:sz w:val="21"/>
          <w:szCs w:val="21"/>
          <w:lang w:val="en-US" w:eastAsia="zh-CN" w:bidi="ar-SA"/>
        </w:rPr>
      </w:sdtEndPr>
      <w:sdtContent>
        <w:p>
          <w:pPr>
            <w:pStyle w:val="57"/>
            <w:ind w:firstLine="420"/>
          </w:pPr>
          <w:bookmarkStart w:id="46" w:name="_Toc26986532"/>
          <w:bookmarkEnd w:id="46"/>
          <w:r>
            <w:rPr>
              <w:rFonts w:hint="default" w:ascii="Times New Roman" w:hAnsi="Times New Roman" w:eastAsia="宋体" w:cs="Times New Roman"/>
              <w:color w:val="auto"/>
              <w:spacing w:val="-6"/>
              <w:kern w:val="2"/>
              <w:sz w:val="21"/>
              <w:szCs w:val="21"/>
              <w:lang w:val="en-US" w:eastAsia="zh-CN" w:bidi="ar-SA"/>
            </w:rPr>
            <w:t>GB/T 10651</w:t>
          </w:r>
          <w:r>
            <w:rPr>
              <w:rFonts w:hint="eastAsia" w:ascii="Calibri" w:hAnsi="Calibri" w:eastAsia="宋体" w:cs="Times New Roman"/>
              <w:color w:val="auto"/>
              <w:spacing w:val="-6"/>
              <w:kern w:val="2"/>
              <w:sz w:val="21"/>
              <w:szCs w:val="21"/>
              <w:lang w:val="en-US" w:eastAsia="zh-CN" w:bidi="ar-SA"/>
            </w:rPr>
            <w:t xml:space="preserve"> 确立的以及下列术语和定义适用于本标准。</w:t>
          </w:r>
        </w:p>
      </w:sdtContent>
    </w:sdt>
    <w:p>
      <w:pPr>
        <w:pStyle w:val="224"/>
        <w:spacing w:before="120" w:beforeLines="50" w:after="120" w:afterLines="50" w:line="276" w:lineRule="auto"/>
        <w:ind w:left="424" w:leftChars="2" w:hanging="420" w:hangingChars="200"/>
        <w:rPr>
          <w:rFonts w:ascii="黑体" w:hAnsi="黑体" w:eastAsia="黑体"/>
        </w:rPr>
      </w:pPr>
      <w:bookmarkStart w:id="47" w:name="_Toc107483149"/>
      <w:bookmarkEnd w:id="47"/>
    </w:p>
    <w:p>
      <w:pPr>
        <w:pStyle w:val="224"/>
        <w:numPr>
          <w:ilvl w:val="2"/>
          <w:numId w:val="0"/>
        </w:numPr>
        <w:spacing w:before="120" w:beforeLines="50" w:after="120" w:afterLines="50" w:line="276" w:lineRule="auto"/>
        <w:ind w:leftChars="-198" w:firstLine="840" w:firstLineChars="400"/>
        <w:rPr>
          <w:rFonts w:hint="default" w:ascii="黑体" w:hAnsi="黑体" w:eastAsia="黑体"/>
          <w:lang w:val="en-US"/>
        </w:rPr>
      </w:pPr>
      <w:r>
        <w:rPr>
          <w:rFonts w:hint="eastAsia" w:ascii="黑体" w:hAnsi="黑体" w:eastAsia="黑体"/>
          <w:lang w:val="en-US" w:eastAsia="zh-CN"/>
        </w:rPr>
        <w:t>行唐苹果</w:t>
      </w:r>
      <w:r>
        <w:rPr>
          <w:rFonts w:ascii="黑体" w:hAnsi="黑体" w:eastAsia="黑体"/>
        </w:rPr>
        <w:t xml:space="preserve"> </w:t>
      </w:r>
      <w:r>
        <w:rPr>
          <w:rFonts w:hint="eastAsia" w:ascii="黑体" w:hAnsi="黑体" w:eastAsia="黑体"/>
          <w:lang w:val="en-US" w:eastAsia="zh-CN"/>
        </w:rPr>
        <w:t>Xingta</w:t>
      </w:r>
      <w:r>
        <w:rPr>
          <w:rFonts w:hint="eastAsia" w:ascii="黑体" w:hAnsi="黑体" w:eastAsia="黑体"/>
          <w:color w:val="auto"/>
          <w:lang w:val="en-US" w:eastAsia="zh-CN"/>
        </w:rPr>
        <w:t xml:space="preserve">ng </w:t>
      </w:r>
      <w:r>
        <w:rPr>
          <w:rFonts w:hint="eastAsia" w:ascii="黑体" w:hAnsi="黑体" w:eastAsia="黑体"/>
          <w:strike w:val="0"/>
          <w:dstrike w:val="0"/>
          <w:color w:val="auto"/>
          <w:highlight w:val="none"/>
          <w:vertAlign w:val="baseline"/>
          <w:lang w:val="en-US" w:eastAsia="zh-CN"/>
        </w:rPr>
        <w:t xml:space="preserve"> apple</w:t>
      </w:r>
    </w:p>
    <w:p>
      <w:pPr>
        <w:pStyle w:val="13"/>
        <w:spacing w:line="276" w:lineRule="auto"/>
        <w:ind w:left="138" w:right="275" w:firstLine="288"/>
        <w:rPr>
          <w:rFonts w:hint="eastAsia"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由国家知识产权局2023年第1843期《商标公告》，第68785657号核准的地域保护范围内生产并使用“行唐苹果”地理标志证明商标的苹果产品。</w:t>
      </w:r>
    </w:p>
    <w:p>
      <w:pPr>
        <w:pStyle w:val="105"/>
        <w:spacing w:before="240" w:after="240"/>
        <w:rPr>
          <w:rFonts w:ascii="Times New Roman"/>
        </w:rPr>
      </w:pPr>
      <w:r>
        <w:rPr>
          <w:rFonts w:hint="eastAsia" w:ascii="Times New Roman"/>
          <w:lang w:val="en-US" w:eastAsia="zh-CN"/>
        </w:rPr>
        <w:t>地理标志产品保护范围</w:t>
      </w:r>
    </w:p>
    <w:p>
      <w:pPr>
        <w:pStyle w:val="13"/>
        <w:spacing w:line="276" w:lineRule="auto"/>
        <w:ind w:left="138" w:right="275" w:firstLine="420"/>
        <w:rPr>
          <w:rFonts w:hint="eastAsia" w:ascii="Times New Roman" w:hAnsi="Times New Roman" w:eastAsia="宋体" w:cs="Times New Roman"/>
          <w:color w:val="auto"/>
          <w:spacing w:val="-6"/>
          <w:kern w:val="2"/>
          <w:sz w:val="21"/>
          <w:szCs w:val="21"/>
          <w:lang w:val="en-US" w:eastAsia="zh-CN" w:bidi="ar-SA"/>
        </w:rPr>
      </w:pPr>
      <w:r>
        <w:rPr>
          <w:rFonts w:hint="eastAsia" w:ascii="Times New Roman" w:hAnsi="Times New Roman" w:eastAsia="宋体" w:cs="Times New Roman"/>
          <w:color w:val="auto"/>
          <w:spacing w:val="-6"/>
          <w:kern w:val="2"/>
          <w:sz w:val="21"/>
          <w:szCs w:val="21"/>
          <w:lang w:val="en-US" w:eastAsia="zh-CN" w:bidi="ar-SA"/>
        </w:rPr>
        <w:t>“行唐苹果”地理标志证明商标商品的生产地域范围:东经 114°09′56″～114°41′52″，北纬 38°20′34″～38°42′39″，分布在行唐县的南桥镇、上碑镇、口头镇、只里乡翟营乡、城寨乡、上方乡、玉亭乡、北河乡、上间庄乡、九口子乡境内。见附录A。</w:t>
      </w:r>
    </w:p>
    <w:p>
      <w:pPr>
        <w:pStyle w:val="105"/>
        <w:bidi w:val="0"/>
        <w:ind w:left="0" w:leftChars="0" w:firstLine="0" w:firstLineChars="0"/>
      </w:pPr>
      <w:r>
        <w:rPr>
          <w:rFonts w:hint="eastAsia"/>
          <w:lang w:val="en-US" w:eastAsia="zh-CN"/>
        </w:rPr>
        <w:t>园地选择</w:t>
      </w:r>
    </w:p>
    <w:p>
      <w:pPr>
        <w:pStyle w:val="106"/>
        <w:spacing w:before="120" w:after="120"/>
        <w:rPr>
          <w:rFonts w:hint="eastAsia"/>
          <w:spacing w:val="-6"/>
          <w:lang w:val="en-US" w:eastAsia="zh-CN"/>
        </w:rPr>
      </w:pPr>
      <w:r>
        <w:rPr>
          <w:rFonts w:hint="eastAsia"/>
          <w:spacing w:val="-6"/>
          <w:lang w:val="en-US" w:eastAsia="zh-CN"/>
        </w:rPr>
        <w:t>产地环境</w:t>
      </w:r>
    </w:p>
    <w:p>
      <w:pPr>
        <w:pStyle w:val="57"/>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应符合 NY/T 856 的规定。</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土壤条件</w:t>
      </w:r>
    </w:p>
    <w:p>
      <w:pPr>
        <w:pStyle w:val="57"/>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土壤应以褐土、砂质壤土为主，土层深厚肥沃，土质疏松，土壤中腐殖质含量应≥22 %，碱解氮宜在 120</w:t>
      </w:r>
      <w:r>
        <w:rPr>
          <w:rFonts w:hint="eastAsia" w:ascii="Times New Roman" w:hAnsi="Times New Roman" w:cs="Times New Roman"/>
          <w:color w:val="auto"/>
          <w:spacing w:val="-6"/>
          <w:kern w:val="2"/>
          <w:sz w:val="21"/>
          <w:szCs w:val="21"/>
          <w:lang w:val="en-US" w:eastAsia="zh-CN" w:bidi="ar-SA"/>
        </w:rPr>
        <w:t xml:space="preserve"> </w:t>
      </w:r>
      <w:r>
        <w:rPr>
          <w:rFonts w:hint="default" w:ascii="Times New Roman" w:hAnsi="Times New Roman" w:eastAsia="宋体" w:cs="Times New Roman"/>
          <w:color w:val="auto"/>
          <w:spacing w:val="-6"/>
          <w:kern w:val="2"/>
          <w:sz w:val="21"/>
          <w:szCs w:val="21"/>
          <w:lang w:val="en-US" w:eastAsia="zh-CN" w:bidi="ar-SA"/>
        </w:rPr>
        <w:t>mg/kg</w:t>
      </w:r>
      <w:r>
        <w:rPr>
          <w:rFonts w:hint="default" w:ascii="Times New Roman" w:hAnsi="Times New Roman" w:eastAsia="宋体" w:cs="Times New Roman"/>
          <w:color w:val="auto"/>
          <w:spacing w:val="-6"/>
          <w:kern w:val="2"/>
          <w:sz w:val="21"/>
          <w:szCs w:val="21"/>
          <w:lang w:val="en-US" w:eastAsia="zh-CN" w:bidi="ar-SA"/>
        </w:rPr>
        <w:t>～156 mg/kg，速效磷含量宜在 16 mg/kg</w:t>
      </w:r>
      <w:r>
        <w:rPr>
          <w:rFonts w:hint="default" w:ascii="Times New Roman" w:hAnsi="Times New Roman" w:eastAsia="宋体" w:cs="Times New Roman"/>
          <w:color w:val="auto"/>
          <w:spacing w:val="-6"/>
          <w:kern w:val="2"/>
          <w:sz w:val="21"/>
          <w:szCs w:val="21"/>
          <w:lang w:val="en-US" w:eastAsia="zh-CN" w:bidi="ar-SA"/>
        </w:rPr>
        <w:t>～29 mg/kg，速效钾含量宜在 80</w:t>
      </w:r>
      <w:r>
        <w:rPr>
          <w:rFonts w:hint="default" w:ascii="Times New Roman" w:hAnsi="Times New Roman" w:cs="Times New Roman"/>
          <w:color w:val="auto"/>
          <w:spacing w:val="-6"/>
          <w:kern w:val="2"/>
          <w:sz w:val="21"/>
          <w:szCs w:val="21"/>
          <w:lang w:val="en-US" w:eastAsia="zh-CN" w:bidi="ar-SA"/>
        </w:rPr>
        <w:t xml:space="preserve"> </w:t>
      </w:r>
      <w:r>
        <w:rPr>
          <w:rFonts w:hint="default" w:ascii="Times New Roman" w:hAnsi="Times New Roman" w:eastAsia="宋体" w:cs="Times New Roman"/>
          <w:color w:val="auto"/>
          <w:spacing w:val="-6"/>
          <w:kern w:val="2"/>
          <w:sz w:val="21"/>
          <w:szCs w:val="21"/>
          <w:lang w:val="en-US" w:eastAsia="zh-CN" w:bidi="ar-SA"/>
        </w:rPr>
        <w:t>mg/kg</w:t>
      </w:r>
      <w:r>
        <w:rPr>
          <w:rFonts w:hint="default" w:ascii="Times New Roman" w:hAnsi="Times New Roman" w:eastAsia="宋体" w:cs="Times New Roman"/>
          <w:color w:val="auto"/>
          <w:spacing w:val="-6"/>
          <w:kern w:val="2"/>
          <w:sz w:val="21"/>
          <w:szCs w:val="21"/>
          <w:lang w:val="en-US" w:eastAsia="zh-CN" w:bidi="ar-SA"/>
        </w:rPr>
        <w:t>～95 mg/kg。</w:t>
      </w:r>
    </w:p>
    <w:p>
      <w:pPr>
        <w:pStyle w:val="106"/>
        <w:spacing w:before="120" w:after="120"/>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气候条件</w:t>
      </w:r>
    </w:p>
    <w:p>
      <w:pPr>
        <w:pStyle w:val="57"/>
        <w:rPr>
          <w:rFonts w:hint="default" w:ascii="Times New Roman" w:hAnsi="Times New Roman" w:cs="Times New Roman"/>
          <w:spacing w:val="-6"/>
          <w:lang w:val="en-US" w:eastAsia="zh-CN"/>
        </w:rPr>
      </w:pPr>
      <w:r>
        <w:rPr>
          <w:rFonts w:hint="default" w:ascii="Times New Roman" w:hAnsi="Times New Roman" w:cs="Times New Roman"/>
          <w:spacing w:val="-6"/>
          <w:lang w:val="en-US" w:eastAsia="zh-CN"/>
        </w:rPr>
        <w:t>年平均温度应≥ 26 ℃以上，年均日照时数宜在 1916.4 h～2571.2 h，年平均降水宜在 350.4 mm～450 mm。</w:t>
      </w:r>
    </w:p>
    <w:p>
      <w:pPr>
        <w:pStyle w:val="105"/>
        <w:bidi w:val="0"/>
        <w:ind w:left="0" w:leftChars="0" w:firstLine="0" w:firstLineChars="0"/>
        <w:rPr>
          <w:rFonts w:hint="default"/>
          <w:spacing w:val="-6"/>
          <w:lang w:val="en-US" w:eastAsia="zh-CN"/>
        </w:rPr>
      </w:pPr>
      <w:r>
        <w:rPr>
          <w:rFonts w:hint="eastAsia"/>
          <w:spacing w:val="-6"/>
          <w:lang w:val="en-US" w:eastAsia="zh-CN"/>
        </w:rPr>
        <w:t>要求</w:t>
      </w:r>
    </w:p>
    <w:p>
      <w:pPr>
        <w:pStyle w:val="106"/>
        <w:spacing w:before="240" w:beforeLines="100" w:after="240" w:afterLines="100"/>
        <w:rPr>
          <w:rFonts w:ascii="Times New Roman"/>
        </w:rPr>
      </w:pPr>
      <w:r>
        <w:rPr>
          <w:rFonts w:hint="eastAsia" w:ascii="Times New Roman"/>
          <w:lang w:eastAsia="zh-CN"/>
        </w:rPr>
        <w:t>品种</w:t>
      </w:r>
    </w:p>
    <w:p>
      <w:pPr>
        <w:pStyle w:val="57"/>
        <w:rPr>
          <w:rFonts w:hint="default"/>
          <w:color w:val="FF0000"/>
          <w:lang w:val="en-US" w:eastAsia="zh-CN"/>
        </w:rPr>
      </w:pPr>
      <w:r>
        <w:rPr>
          <w:rFonts w:hint="eastAsia"/>
          <w:lang w:val="en-US" w:eastAsia="zh-CN"/>
        </w:rPr>
        <w:t>适合行唐本地种植的苹果。</w:t>
      </w:r>
    </w:p>
    <w:p>
      <w:pPr>
        <w:pStyle w:val="106"/>
        <w:spacing w:before="240" w:beforeLines="100" w:after="240" w:afterLines="100"/>
        <w:rPr>
          <w:rFonts w:ascii="Times New Roman"/>
        </w:rPr>
      </w:pPr>
      <w:r>
        <w:rPr>
          <w:rFonts w:hint="eastAsia" w:ascii="Times New Roman"/>
          <w:lang w:val="en-US" w:eastAsia="zh-CN"/>
        </w:rPr>
        <w:t>基本要求</w:t>
      </w:r>
    </w:p>
    <w:p>
      <w:pPr>
        <w:pStyle w:val="57"/>
        <w:ind w:firstLine="420"/>
        <w:rPr>
          <w:rFonts w:hint="eastAsia"/>
        </w:rPr>
      </w:pPr>
      <w:r>
        <w:rPr>
          <w:rFonts w:hint="eastAsia"/>
          <w:lang w:val="en-US" w:eastAsia="zh-CN"/>
        </w:rPr>
        <w:t>各品种、各等级的苹果，果实应完整良好、新鲜、无病虫害；具有本品种的特有风味，果皮色泽红润均匀、果面洁净光滑，具有适于市场或贮存要求</w:t>
      </w:r>
      <w:r>
        <w:rPr>
          <w:rFonts w:hint="eastAsia"/>
          <w:highlight w:val="none"/>
          <w:lang w:val="en-US" w:eastAsia="zh-CN"/>
        </w:rPr>
        <w:t>的成热度。</w:t>
      </w:r>
    </w:p>
    <w:p>
      <w:pPr>
        <w:pStyle w:val="106"/>
        <w:spacing w:before="240" w:beforeLines="100" w:after="240" w:afterLines="100"/>
        <w:rPr>
          <w:rFonts w:ascii="Times New Roman"/>
        </w:rPr>
      </w:pPr>
      <w:r>
        <w:rPr>
          <w:rFonts w:hint="eastAsia" w:ascii="Times New Roman"/>
          <w:lang w:val="en-US" w:eastAsia="zh-CN"/>
        </w:rPr>
        <w:t>等级划分</w:t>
      </w:r>
    </w:p>
    <w:p>
      <w:pPr>
        <w:pStyle w:val="57"/>
        <w:ind w:firstLine="420"/>
        <w:rPr>
          <w:rFonts w:hint="default"/>
          <w:lang w:val="en-US" w:eastAsia="zh-CN"/>
        </w:rPr>
      </w:pPr>
      <w:r>
        <w:rPr>
          <w:rFonts w:hint="eastAsia" w:ascii="Times New Roman" w:hAnsi="Times New Roman" w:eastAsia="Times New Roman" w:cs="Times New Roman"/>
          <w:spacing w:val="-3"/>
          <w:sz w:val="21"/>
          <w:szCs w:val="21"/>
          <w:lang w:val="en-US" w:eastAsia="zh-CN" w:bidi="zh-CN"/>
        </w:rPr>
        <w:t>分为特级果、一级果和二级果。</w:t>
      </w:r>
    </w:p>
    <w:p>
      <w:pPr>
        <w:pStyle w:val="106"/>
        <w:spacing w:before="120" w:after="120"/>
        <w:rPr>
          <w:rFonts w:ascii="Times New Roman"/>
          <w:color w:val="auto"/>
        </w:rPr>
      </w:pPr>
      <w:r>
        <w:rPr>
          <w:rFonts w:hint="eastAsia" w:ascii="Times New Roman"/>
          <w:color w:val="auto"/>
          <w:lang w:val="en-US" w:eastAsia="zh-CN"/>
        </w:rPr>
        <w:t>感官品质</w:t>
      </w:r>
    </w:p>
    <w:p>
      <w:pPr>
        <w:pStyle w:val="57"/>
        <w:rPr>
          <w:color w:val="auto"/>
        </w:rPr>
      </w:pPr>
      <w:r>
        <w:rPr>
          <w:rFonts w:hint="eastAsia" w:ascii="Times New Roman"/>
          <w:color w:val="auto"/>
          <w:lang w:val="en-US" w:eastAsia="zh-CN"/>
        </w:rPr>
        <w:t>感官品质特征应符合表1规定。</w:t>
      </w:r>
    </w:p>
    <w:p>
      <w:pPr>
        <w:pStyle w:val="113"/>
        <w:spacing w:before="120" w:after="120"/>
        <w:rPr>
          <w:rFonts w:cs="宋体"/>
          <w:color w:val="auto"/>
        </w:rPr>
      </w:pPr>
      <w:r>
        <w:rPr>
          <w:rFonts w:hint="eastAsia"/>
          <w:color w:val="auto"/>
        </w:rPr>
        <w:t>感官</w:t>
      </w:r>
      <w:r>
        <w:rPr>
          <w:rFonts w:hint="eastAsia"/>
          <w:strike w:val="0"/>
          <w:dstrike w:val="0"/>
          <w:color w:val="auto"/>
          <w:lang w:val="en-US" w:eastAsia="zh-CN"/>
        </w:rPr>
        <w:t>品质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2017"/>
        <w:gridCol w:w="261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49" w:type="dxa"/>
            <w:vMerge w:val="restart"/>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w:t>
            </w:r>
          </w:p>
        </w:tc>
        <w:tc>
          <w:tcPr>
            <w:tcW w:w="6870" w:type="dxa"/>
            <w:gridSpan w:val="3"/>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49" w:type="dxa"/>
            <w:vMerge w:val="continue"/>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p>
        </w:tc>
        <w:tc>
          <w:tcPr>
            <w:tcW w:w="20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特级果</w:t>
            </w:r>
          </w:p>
        </w:tc>
        <w:tc>
          <w:tcPr>
            <w:tcW w:w="26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一级果</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二级果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基本要求</w:t>
            </w:r>
          </w:p>
        </w:tc>
        <w:tc>
          <w:tcPr>
            <w:tcW w:w="6870" w:type="dxa"/>
            <w:gridSpan w:val="3"/>
            <w:vAlign w:val="center"/>
          </w:tcPr>
          <w:p>
            <w:pPr>
              <w:pStyle w:val="57"/>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各品种、各等级的苹果，果实应完整良好、新鲜、无病虫害；色泽红润均匀、果面洁净光滑、发育充分，具有本品种的特有风味，具有适于市场或贮存要求的成热度，果形端正或较端正。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果形</w:t>
            </w:r>
          </w:p>
        </w:tc>
        <w:tc>
          <w:tcPr>
            <w:tcW w:w="20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果实圆形，果型端正</w:t>
            </w:r>
          </w:p>
        </w:tc>
        <w:tc>
          <w:tcPr>
            <w:tcW w:w="26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近圆形，果顶圆平，果型端正</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近圆形，果型端正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eastAsia="zh-CN"/>
              </w:rPr>
            </w:pPr>
            <w:r>
              <w:rPr>
                <w:rFonts w:hint="default" w:ascii="Times New Roman" w:hAnsi="Times New Roman" w:eastAsia="宋体" w:cs="Times New Roman"/>
                <w:kern w:val="2"/>
                <w:sz w:val="18"/>
                <w:szCs w:val="18"/>
                <w:lang w:val="en-US" w:eastAsia="zh-CN"/>
              </w:rPr>
              <w:t>单果质量（g）</w:t>
            </w:r>
          </w:p>
        </w:tc>
        <w:tc>
          <w:tcPr>
            <w:tcW w:w="20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380以上（含380）</w:t>
            </w:r>
          </w:p>
        </w:tc>
        <w:tc>
          <w:tcPr>
            <w:tcW w:w="26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rPr>
            </w:pPr>
            <w:r>
              <w:rPr>
                <w:rFonts w:hint="default" w:ascii="Times New Roman" w:hAnsi="Times New Roman" w:eastAsia="宋体" w:cs="Times New Roman"/>
                <w:sz w:val="18"/>
                <w:szCs w:val="18"/>
                <w:lang w:val="en-US" w:eastAsia="zh-CN"/>
              </w:rPr>
              <w:t>260</w:t>
            </w:r>
            <w:r>
              <w:rPr>
                <w:rFonts w:hint="default" w:ascii="Times New Roman" w:hAnsi="Times New Roman" w:eastAsia="宋体" w:cs="Times New Roman"/>
                <w:spacing w:val="-3"/>
                <w:sz w:val="18"/>
                <w:szCs w:val="18"/>
                <w:lang w:val="zh-CN" w:bidi="zh-CN"/>
              </w:rPr>
              <w:t>～</w:t>
            </w:r>
            <w:r>
              <w:rPr>
                <w:rFonts w:hint="default" w:ascii="Times New Roman" w:hAnsi="Times New Roman" w:eastAsia="宋体" w:cs="Times New Roman"/>
                <w:sz w:val="18"/>
                <w:szCs w:val="18"/>
                <w:lang w:val="en-US" w:eastAsia="zh-CN"/>
              </w:rPr>
              <w:t>380</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pacing w:val="-3"/>
                <w:sz w:val="18"/>
                <w:szCs w:val="18"/>
                <w:lang w:val="en-US" w:bidi="zh-CN"/>
              </w:rPr>
              <w:t>150</w:t>
            </w:r>
            <w:r>
              <w:rPr>
                <w:rFonts w:hint="default" w:ascii="Times New Roman" w:hAnsi="Times New Roman" w:eastAsia="宋体" w:cs="Times New Roman"/>
                <w:spacing w:val="-3"/>
                <w:sz w:val="18"/>
                <w:szCs w:val="18"/>
                <w:lang w:val="zh-CN" w:bidi="zh-CN"/>
              </w:rPr>
              <w:t>～</w:t>
            </w:r>
            <w:r>
              <w:rPr>
                <w:rFonts w:hint="default" w:ascii="Times New Roman" w:hAnsi="Times New Roman" w:eastAsia="宋体" w:cs="Times New Roman"/>
                <w:sz w:val="18"/>
                <w:szCs w:val="18"/>
                <w:lang w:val="en-US" w:eastAsia="zh-CN"/>
              </w:rPr>
              <w:t>260（含260）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果面</w:t>
            </w:r>
          </w:p>
        </w:tc>
        <w:tc>
          <w:tcPr>
            <w:tcW w:w="20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80%以上着鲜红色或深红条纹或晕，色泽艳丽；</w:t>
            </w:r>
          </w:p>
        </w:tc>
        <w:tc>
          <w:tcPr>
            <w:tcW w:w="2617"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70%以上着鲜红色或深红条纹或晕，色泽艳丽；</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60%以上着鲜红色或深红色条纹或晕，色泽艳丽；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果肉</w:t>
            </w:r>
          </w:p>
        </w:tc>
        <w:tc>
          <w:tcPr>
            <w:tcW w:w="4634"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果肉白色或淡黄色，质密细脆，汁液多，酸甜适口，果香味浓郁；</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果肉白色或淡黄色，质密细脆，汁液多；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病伤虫伤</w:t>
            </w:r>
          </w:p>
        </w:tc>
        <w:tc>
          <w:tcPr>
            <w:tcW w:w="4634"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无</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允许轻微表皮伤，面积不超过0.5 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碰压伤</w:t>
            </w:r>
          </w:p>
        </w:tc>
        <w:tc>
          <w:tcPr>
            <w:tcW w:w="4634"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无</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轻微碰压伤，表皮不变色，面积不超过0.5 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磨伤</w:t>
            </w:r>
          </w:p>
        </w:tc>
        <w:tc>
          <w:tcPr>
            <w:tcW w:w="4634"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无</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轻微磨擦伤1处，表皮不变色，面积不超过0.5 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果锈、水锈</w:t>
            </w:r>
          </w:p>
        </w:tc>
        <w:tc>
          <w:tcPr>
            <w:tcW w:w="4634"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无</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允许轻微果锈，面积不超过1.0 cm²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pStyle w:val="234"/>
              <w:keepNext w:val="0"/>
              <w:keepLines w:val="0"/>
              <w:pageBreakBefore w:val="0"/>
              <w:kinsoku/>
              <w:wordWrap/>
              <w:overflowPunct/>
              <w:topLinePunct w:val="0"/>
              <w:bidi w:val="0"/>
              <w:snapToGrid/>
              <w:spacing w:after="0" w:line="240" w:lineRule="auto"/>
              <w:ind w:firstLine="0"/>
              <w:jc w:val="center"/>
              <w:textAlignment w:val="auto"/>
              <w:rPr>
                <w:rFonts w:hint="default" w:ascii="Times New Roman" w:hAnsi="Times New Roman" w:eastAsia="宋体" w:cs="Times New Roman"/>
                <w:kern w:val="2"/>
                <w:sz w:val="18"/>
                <w:szCs w:val="18"/>
                <w:lang w:val="en-US" w:eastAsia="zh-CN"/>
              </w:rPr>
            </w:pPr>
            <w:r>
              <w:rPr>
                <w:rFonts w:hint="default" w:ascii="Times New Roman" w:hAnsi="Times New Roman" w:eastAsia="宋体" w:cs="Times New Roman"/>
                <w:kern w:val="2"/>
                <w:sz w:val="18"/>
                <w:szCs w:val="18"/>
                <w:lang w:val="en-US" w:eastAsia="zh-CN"/>
              </w:rPr>
              <w:t>药害</w:t>
            </w:r>
          </w:p>
        </w:tc>
        <w:tc>
          <w:tcPr>
            <w:tcW w:w="4634" w:type="dxa"/>
            <w:gridSpan w:val="2"/>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无</w:t>
            </w:r>
          </w:p>
        </w:tc>
        <w:tc>
          <w:tcPr>
            <w:tcW w:w="2236"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允许轻微薄层，面积不超过1.0 cm²</w:t>
            </w:r>
          </w:p>
        </w:tc>
      </w:tr>
    </w:tbl>
    <w:p>
      <w:pPr>
        <w:pStyle w:val="106"/>
        <w:spacing w:before="240" w:beforeLines="100" w:after="240" w:afterLines="100"/>
        <w:rPr>
          <w:rFonts w:ascii="Times New Roman"/>
        </w:rPr>
      </w:pPr>
      <w:r>
        <w:rPr>
          <w:rFonts w:hint="eastAsia" w:ascii="Times New Roman"/>
          <w:lang w:val="en-US" w:eastAsia="zh-CN"/>
        </w:rPr>
        <w:t>理化指标</w:t>
      </w:r>
    </w:p>
    <w:p>
      <w:pPr>
        <w:pStyle w:val="57"/>
        <w:ind w:firstLine="420"/>
        <w:rPr>
          <w:rFonts w:ascii="Times New Roman"/>
          <w:szCs w:val="21"/>
        </w:rPr>
      </w:pPr>
      <w:r>
        <w:t>理化指标应符合表</w:t>
      </w:r>
      <w:r>
        <w:rPr>
          <w:rFonts w:hint="eastAsia"/>
          <w:lang w:val="en-US" w:eastAsia="zh-CN"/>
        </w:rPr>
        <w:t xml:space="preserve"> </w:t>
      </w:r>
      <w:r>
        <w:rPr>
          <w:rFonts w:ascii="Times New Roman"/>
        </w:rPr>
        <w:t>2</w:t>
      </w:r>
      <w:r>
        <w:rPr>
          <w:rFonts w:hint="eastAsia" w:ascii="Times New Roman"/>
          <w:lang w:val="en-US" w:eastAsia="zh-CN"/>
        </w:rPr>
        <w:t xml:space="preserve"> </w:t>
      </w:r>
      <w:r>
        <w:t>的规定。</w:t>
      </w:r>
    </w:p>
    <w:p>
      <w:pPr>
        <w:pStyle w:val="113"/>
        <w:spacing w:before="120" w:after="120"/>
        <w:rPr>
          <w:rFonts w:cs="宋体"/>
        </w:rPr>
      </w:pPr>
      <w:r>
        <w:rPr>
          <w:rFonts w:hint="eastAsia"/>
        </w:rPr>
        <w:t>理化指标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3" w:type="dxa"/>
          </w:tcPr>
          <w:p>
            <w:pPr>
              <w:jc w:val="center"/>
              <w:rPr>
                <w:rFonts w:ascii="Times New Roman" w:hAnsi="Times New Roman" w:eastAsiaTheme="minorEastAsia"/>
                <w:sz w:val="18"/>
              </w:rPr>
            </w:pPr>
            <w:r>
              <w:rPr>
                <w:rFonts w:ascii="Times New Roman" w:hAnsi="Times New Roman"/>
                <w:sz w:val="18"/>
                <w:szCs w:val="18"/>
              </w:rPr>
              <w:t>项目</w:t>
            </w:r>
          </w:p>
        </w:tc>
        <w:tc>
          <w:tcPr>
            <w:tcW w:w="5549"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973" w:type="dxa"/>
            <w:vAlign w:val="center"/>
          </w:tcPr>
          <w:p>
            <w:pPr>
              <w:pStyle w:val="234"/>
              <w:spacing w:after="0"/>
              <w:ind w:firstLine="0"/>
              <w:jc w:val="center"/>
              <w:rPr>
                <w:rFonts w:hint="default" w:ascii="Times New Roman" w:hAnsi="Times New Roman" w:cs="Times New Roman" w:eastAsiaTheme="minorEastAsia"/>
                <w:color w:val="auto"/>
                <w:kern w:val="2"/>
                <w:sz w:val="18"/>
                <w:szCs w:val="21"/>
                <w:lang w:val="en-US" w:eastAsia="zh-CN"/>
              </w:rPr>
            </w:pPr>
            <w:r>
              <w:rPr>
                <w:rFonts w:hint="eastAsia" w:ascii="Times New Roman" w:hAnsi="Times New Roman" w:cs="Times New Roman"/>
                <w:kern w:val="2"/>
                <w:sz w:val="18"/>
                <w:szCs w:val="18"/>
                <w:lang w:val="en-US" w:eastAsia="zh-CN"/>
              </w:rPr>
              <w:t>维生素C，</w:t>
            </w:r>
            <w:r>
              <w:rPr>
                <w:rFonts w:hint="eastAsia" w:ascii="Times New Roman" w:hAnsi="Times New Roman" w:cs="Times New Roman" w:eastAsiaTheme="minorEastAsia"/>
                <w:color w:val="auto"/>
                <w:kern w:val="2"/>
                <w:sz w:val="18"/>
                <w:szCs w:val="21"/>
                <w:lang w:val="en-US" w:eastAsia="zh-CN"/>
              </w:rPr>
              <w:t>mg/100g</w:t>
            </w:r>
          </w:p>
        </w:tc>
        <w:tc>
          <w:tcPr>
            <w:tcW w:w="5549"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973" w:type="dxa"/>
            <w:vAlign w:val="center"/>
          </w:tcPr>
          <w:p>
            <w:pPr>
              <w:jc w:val="center"/>
              <w:rPr>
                <w:rFonts w:hint="eastAsia"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可溶性固形物</w:t>
            </w:r>
            <w:r>
              <w:rPr>
                <w:rFonts w:hint="eastAsia" w:ascii="Times New Roman" w:hAnsi="Times New Roman"/>
                <w:color w:val="auto"/>
                <w:sz w:val="18"/>
                <w:szCs w:val="18"/>
                <w:lang w:eastAsia="zh-CN"/>
              </w:rPr>
              <w:t>，</w:t>
            </w:r>
            <w:r>
              <w:rPr>
                <w:rFonts w:ascii="Times New Roman" w:hAnsi="Times New Roman"/>
                <w:color w:val="auto"/>
                <w:sz w:val="18"/>
                <w:szCs w:val="18"/>
              </w:rPr>
              <w:t>%</w:t>
            </w:r>
          </w:p>
        </w:tc>
        <w:tc>
          <w:tcPr>
            <w:tcW w:w="5549"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73" w:type="dxa"/>
            <w:vAlign w:val="center"/>
          </w:tcPr>
          <w:p>
            <w:pPr>
              <w:jc w:val="center"/>
              <w:rPr>
                <w:rFonts w:ascii="Times New Roman" w:hAnsi="Times New Roman"/>
                <w:color w:val="auto"/>
                <w:sz w:val="18"/>
                <w:szCs w:val="18"/>
              </w:rPr>
            </w:pPr>
            <w:r>
              <w:rPr>
                <w:rFonts w:hint="eastAsia" w:ascii="Times New Roman" w:hAnsi="Times New Roman"/>
                <w:color w:val="auto"/>
                <w:sz w:val="18"/>
                <w:szCs w:val="18"/>
                <w:lang w:val="en-US" w:eastAsia="zh-CN"/>
              </w:rPr>
              <w:t>总酸（以苹果酸计），</w:t>
            </w:r>
            <w:r>
              <w:rPr>
                <w:rFonts w:ascii="Times New Roman" w:hAnsi="Times New Roman"/>
                <w:color w:val="auto"/>
                <w:sz w:val="18"/>
                <w:szCs w:val="18"/>
              </w:rPr>
              <w:t>g/</w:t>
            </w:r>
            <w:r>
              <w:rPr>
                <w:rFonts w:hint="eastAsia" w:ascii="Times New Roman" w:hAnsi="Times New Roman"/>
                <w:color w:val="auto"/>
                <w:sz w:val="18"/>
                <w:szCs w:val="18"/>
                <w:lang w:val="en-US" w:eastAsia="zh-CN"/>
              </w:rPr>
              <w:t>k</w:t>
            </w:r>
            <w:r>
              <w:rPr>
                <w:rFonts w:ascii="Times New Roman" w:hAnsi="Times New Roman"/>
                <w:color w:val="auto"/>
                <w:sz w:val="18"/>
                <w:szCs w:val="18"/>
              </w:rPr>
              <w:t>g</w:t>
            </w:r>
          </w:p>
        </w:tc>
        <w:tc>
          <w:tcPr>
            <w:tcW w:w="5549"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73" w:type="dxa"/>
            <w:vAlign w:val="center"/>
          </w:tcPr>
          <w:p>
            <w:pPr>
              <w:jc w:val="center"/>
              <w:rPr>
                <w:rFonts w:hint="default" w:ascii="Times New Roman" w:hAnsi="Times New Roman"/>
                <w:color w:val="auto"/>
                <w:sz w:val="18"/>
                <w:szCs w:val="18"/>
                <w:lang w:val="en-US"/>
              </w:rPr>
            </w:pPr>
            <w:r>
              <w:rPr>
                <w:rFonts w:hint="eastAsia" w:ascii="Times New Roman" w:hAnsi="Times New Roman"/>
                <w:color w:val="auto"/>
                <w:sz w:val="18"/>
                <w:szCs w:val="18"/>
                <w:lang w:val="en-US" w:eastAsia="zh-CN"/>
              </w:rPr>
              <w:t>硬度</w:t>
            </w:r>
            <w:r>
              <w:rPr>
                <w:rFonts w:hint="eastAsia" w:ascii="Times New Roman" w:hAnsi="Times New Roman"/>
                <w:color w:val="auto"/>
                <w:sz w:val="18"/>
                <w:szCs w:val="18"/>
                <w:lang w:eastAsia="zh-CN"/>
              </w:rPr>
              <w:t>，</w:t>
            </w:r>
            <w:r>
              <w:rPr>
                <w:rFonts w:hint="eastAsia" w:ascii="Times New Roman" w:hAnsi="Times New Roman"/>
                <w:color w:val="auto"/>
                <w:sz w:val="18"/>
                <w:szCs w:val="18"/>
                <w:lang w:val="en-US" w:eastAsia="zh-CN"/>
              </w:rPr>
              <w:t>N/cm²</w:t>
            </w:r>
          </w:p>
        </w:tc>
        <w:tc>
          <w:tcPr>
            <w:tcW w:w="5549" w:type="dxa"/>
          </w:tcPr>
          <w:p>
            <w:pPr>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≥70</w:t>
            </w:r>
          </w:p>
        </w:tc>
      </w:tr>
    </w:tbl>
    <w:p>
      <w:pPr>
        <w:pStyle w:val="106"/>
        <w:spacing w:before="120" w:after="120"/>
        <w:rPr>
          <w:rFonts w:ascii="Times New Roman"/>
          <w:highlight w:val="none"/>
        </w:rPr>
      </w:pPr>
      <w:r>
        <w:rPr>
          <w:rFonts w:hint="eastAsia"/>
          <w:highlight w:val="none"/>
          <w:lang w:val="en-US" w:eastAsia="zh-CN"/>
        </w:rPr>
        <w:t>食品安全</w:t>
      </w:r>
    </w:p>
    <w:p>
      <w:pPr>
        <w:pStyle w:val="13"/>
        <w:spacing w:line="240" w:lineRule="auto"/>
        <w:ind w:left="138" w:right="275" w:firstLine="420"/>
        <w:rPr>
          <w:rFonts w:hint="eastAsia" w:ascii="Times New Roman" w:hAnsi="Times New Roman"/>
          <w:spacing w:val="-6"/>
          <w:lang w:val="en-US" w:eastAsia="zh-CN"/>
        </w:rPr>
      </w:pPr>
      <w:r>
        <w:rPr>
          <w:rFonts w:hint="eastAsia" w:ascii="Times New Roman" w:hAnsi="Times New Roman"/>
          <w:spacing w:val="-6"/>
          <w:highlight w:val="none"/>
          <w:lang w:val="en-US" w:eastAsia="zh-CN"/>
        </w:rPr>
        <w:t>食品安全应符合</w:t>
      </w:r>
      <w:r>
        <w:rPr>
          <w:rFonts w:hint="eastAsia" w:ascii="Times New Roman" w:hAnsi="Times New Roman"/>
          <w:spacing w:val="-6"/>
          <w:lang w:val="en-US" w:eastAsia="zh-CN"/>
        </w:rPr>
        <w:t>表3规定。</w:t>
      </w:r>
    </w:p>
    <w:p>
      <w:pPr>
        <w:pStyle w:val="113"/>
        <w:spacing w:before="120" w:after="120"/>
        <w:rPr>
          <w:rFonts w:cs="宋体"/>
        </w:rPr>
      </w:pPr>
      <w:r>
        <w:rPr>
          <w:rFonts w:hint="eastAsia"/>
          <w:lang w:val="en-US" w:eastAsia="zh-CN"/>
        </w:rPr>
        <w:t>食品安全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0"/>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0" w:type="dxa"/>
          </w:tcPr>
          <w:p>
            <w:pPr>
              <w:jc w:val="center"/>
              <w:rPr>
                <w:rFonts w:ascii="Times New Roman" w:hAnsi="Times New Roman" w:eastAsiaTheme="minorEastAsia"/>
                <w:sz w:val="18"/>
              </w:rPr>
            </w:pPr>
            <w:r>
              <w:rPr>
                <w:rFonts w:ascii="Times New Roman" w:hAnsi="Times New Roman"/>
                <w:sz w:val="18"/>
                <w:szCs w:val="18"/>
              </w:rPr>
              <w:t>项目</w:t>
            </w:r>
          </w:p>
        </w:tc>
        <w:tc>
          <w:tcPr>
            <w:tcW w:w="5082" w:type="dxa"/>
          </w:tcPr>
          <w:p>
            <w:pPr>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eastAsia="宋体" w:cs="Times New Roman"/>
                <w:color w:val="auto"/>
                <w:sz w:val="18"/>
                <w:szCs w:val="18"/>
                <w:lang w:val="en-US" w:eastAsia="zh-CN"/>
              </w:rPr>
            </w:pPr>
            <w:r>
              <w:rPr>
                <w:rFonts w:hint="eastAsia" w:ascii="Times New Roman" w:hAnsi="Times New Roman"/>
                <w:sz w:val="18"/>
                <w:szCs w:val="18"/>
              </w:rPr>
              <w:t>辛硫磷残留量/（mg/kg）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rPr>
            </w:pPr>
            <w:r>
              <w:rPr>
                <w:rFonts w:hint="eastAsia" w:ascii="Times New Roman" w:hAnsi="Times New Roman"/>
                <w:sz w:val="18"/>
                <w:szCs w:val="18"/>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镉</w:t>
            </w:r>
            <w:r>
              <w:rPr>
                <w:rFonts w:hint="default" w:ascii="Times New Roman" w:hAnsi="Times New Roman" w:cs="Times New Roman"/>
                <w:color w:val="auto"/>
                <w:sz w:val="18"/>
                <w:szCs w:val="18"/>
                <w:lang w:val="en-US" w:eastAsia="zh-CN"/>
              </w:rPr>
              <w:t>（以Cd计）/（mg/kg）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eastAsia" w:ascii="Times New Roman" w:hAnsi="Times New Roman"/>
                <w:sz w:val="18"/>
                <w:szCs w:val="18"/>
                <w:lang w:val="en-US" w:eastAsia="zh-CN"/>
              </w:rPr>
            </w:pPr>
            <w:r>
              <w:rPr>
                <w:rFonts w:hint="eastAsia" w:ascii="Times New Roman" w:hAnsi="Times New Roman"/>
                <w:sz w:val="18"/>
                <w:szCs w:val="18"/>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铅（以Pb计）/（mg/kg）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440" w:type="dxa"/>
            <w:vAlign w:val="center"/>
          </w:tcPr>
          <w:p>
            <w:pPr>
              <w:jc w:val="left"/>
              <w:rPr>
                <w:rFonts w:hint="default"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总砷</w:t>
            </w:r>
            <w:r>
              <w:rPr>
                <w:rFonts w:hint="default" w:ascii="Times New Roman" w:hAnsi="Times New Roman" w:cs="Times New Roman"/>
                <w:color w:val="auto"/>
                <w:sz w:val="18"/>
                <w:szCs w:val="18"/>
                <w:lang w:val="en-US" w:eastAsia="zh-CN"/>
              </w:rPr>
              <w:t>（以</w:t>
            </w:r>
            <w:r>
              <w:rPr>
                <w:rFonts w:hint="eastAsia" w:ascii="Times New Roman" w:hAnsi="Times New Roman" w:cs="Times New Roman"/>
                <w:color w:val="auto"/>
                <w:sz w:val="18"/>
                <w:szCs w:val="18"/>
                <w:lang w:val="en-US" w:eastAsia="zh-CN"/>
              </w:rPr>
              <w:t>As</w:t>
            </w:r>
            <w:r>
              <w:rPr>
                <w:rFonts w:hint="default" w:ascii="Times New Roman" w:hAnsi="Times New Roman" w:cs="Times New Roman"/>
                <w:color w:val="auto"/>
                <w:sz w:val="18"/>
                <w:szCs w:val="18"/>
                <w:lang w:val="en-US" w:eastAsia="zh-CN"/>
              </w:rPr>
              <w:t>计）/（mg/kg）</w:t>
            </w:r>
            <w:r>
              <w:rPr>
                <w:rFonts w:hint="eastAsia" w:ascii="Times New Roman" w:hAnsi="Times New Roman" w:cs="Times New Roman"/>
                <w:color w:val="auto"/>
                <w:sz w:val="18"/>
                <w:szCs w:val="18"/>
                <w:lang w:val="en-US" w:eastAsia="zh-CN"/>
              </w:rPr>
              <w:t xml:space="preserve">            </w:t>
            </w:r>
            <w:r>
              <w:rPr>
                <w:rFonts w:hint="default" w:ascii="Times New Roman" w:hAnsi="Times New Roman" w:cs="Times New Roman" w:eastAsiaTheme="minorEastAsia"/>
                <w:color w:val="auto"/>
                <w:kern w:val="2"/>
                <w:sz w:val="18"/>
                <w:szCs w:val="21"/>
                <w:lang w:val="en-US" w:eastAsia="zh-CN"/>
              </w:rPr>
              <w:t>≤</w:t>
            </w:r>
          </w:p>
        </w:tc>
        <w:tc>
          <w:tcPr>
            <w:tcW w:w="5082" w:type="dxa"/>
          </w:tcPr>
          <w:p>
            <w:pPr>
              <w:jc w:val="center"/>
              <w:rPr>
                <w:rFonts w:hint="default" w:ascii="Times New Roman" w:hAnsi="Times New Roman"/>
                <w:sz w:val="18"/>
                <w:szCs w:val="18"/>
                <w:lang w:val="en-US" w:eastAsia="zh-CN"/>
              </w:rPr>
            </w:pPr>
            <w:r>
              <w:rPr>
                <w:rFonts w:hint="eastAsia" w:ascii="Times New Roman" w:hAnsi="Times New Roman"/>
                <w:sz w:val="18"/>
                <w:szCs w:val="18"/>
                <w:lang w:val="en-US" w:eastAsia="zh-CN"/>
              </w:rPr>
              <w:t>0.1</w:t>
            </w:r>
          </w:p>
        </w:tc>
      </w:tr>
    </w:tbl>
    <w:p>
      <w:pPr>
        <w:pStyle w:val="106"/>
        <w:spacing w:before="120" w:after="120"/>
        <w:rPr>
          <w:rFonts w:ascii="Times New Roman"/>
        </w:rPr>
      </w:pPr>
      <w:r>
        <w:rPr>
          <w:rFonts w:hint="eastAsia"/>
          <w:lang w:val="en-US" w:eastAsia="zh-CN"/>
        </w:rPr>
        <w:t>食品</w:t>
      </w:r>
      <w:r>
        <w:t>安全指标</w:t>
      </w:r>
    </w:p>
    <w:p>
      <w:pPr>
        <w:pStyle w:val="13"/>
        <w:spacing w:line="240" w:lineRule="auto"/>
        <w:ind w:left="138" w:right="275" w:firstLine="420"/>
        <w:rPr>
          <w:rFonts w:ascii="Times New Roman" w:hAnsi="Times New Roman"/>
          <w:spacing w:val="-6"/>
        </w:rPr>
      </w:pPr>
      <w:r>
        <w:rPr>
          <w:rFonts w:hint="eastAsia" w:ascii="Times New Roman" w:hAnsi="Times New Roman"/>
          <w:spacing w:val="-6"/>
        </w:rPr>
        <w:t>安全指标</w:t>
      </w:r>
      <w:r>
        <w:rPr>
          <w:rFonts w:ascii="Times New Roman" w:hAnsi="Times New Roman"/>
          <w:spacing w:val="-6"/>
        </w:rPr>
        <w:t>应符合GB 2762、GB 2763 的</w:t>
      </w:r>
      <w:r>
        <w:rPr>
          <w:rFonts w:hint="eastAsia" w:ascii="Times New Roman" w:hAnsi="Times New Roman"/>
          <w:spacing w:val="-6"/>
        </w:rPr>
        <w:t>规定</w:t>
      </w:r>
      <w:r>
        <w:rPr>
          <w:rFonts w:ascii="Times New Roman" w:hAnsi="Times New Roman"/>
          <w:spacing w:val="-6"/>
        </w:rPr>
        <w:t>。</w:t>
      </w:r>
    </w:p>
    <w:p>
      <w:pPr>
        <w:pStyle w:val="106"/>
        <w:spacing w:before="120" w:after="120"/>
        <w:rPr>
          <w:rFonts w:ascii="Times New Roman"/>
        </w:rPr>
      </w:pPr>
      <w:r>
        <w:rPr>
          <w:rFonts w:hint="eastAsia"/>
          <w:lang w:val="en-US" w:eastAsia="zh-CN"/>
        </w:rPr>
        <w:t>净含量</w:t>
      </w:r>
    </w:p>
    <w:p>
      <w:pPr>
        <w:pStyle w:val="13"/>
        <w:spacing w:line="240" w:lineRule="auto"/>
        <w:ind w:left="138" w:right="275" w:firstLine="420"/>
        <w:rPr>
          <w:rFonts w:ascii="Times New Roman" w:hAnsi="Times New Roman"/>
          <w:spacing w:val="-6"/>
        </w:rPr>
      </w:pPr>
      <w:r>
        <w:rPr>
          <w:rFonts w:hint="eastAsia" w:ascii="Times New Roman" w:hAnsi="Times New Roman"/>
          <w:spacing w:val="-6"/>
          <w:lang w:val="en-US" w:eastAsia="zh-CN"/>
        </w:rPr>
        <w:t>应符合现国家质量监督检验检疫总局[2005]第75号令的规定。</w:t>
      </w:r>
    </w:p>
    <w:p>
      <w:pPr>
        <w:pStyle w:val="105"/>
        <w:spacing w:before="240" w:after="240"/>
        <w:rPr>
          <w:rFonts w:ascii="Times New Roman"/>
        </w:rPr>
      </w:pPr>
      <w:r>
        <w:rPr>
          <w:rFonts w:ascii="Times New Roman"/>
        </w:rPr>
        <w:t>检验方法</w:t>
      </w:r>
    </w:p>
    <w:p>
      <w:pPr>
        <w:pStyle w:val="106"/>
        <w:spacing w:before="120" w:after="120"/>
        <w:rPr>
          <w:rFonts w:ascii="Times New Roman"/>
          <w:spacing w:val="-1"/>
        </w:rPr>
      </w:pPr>
      <w:r>
        <w:rPr>
          <w:rFonts w:ascii="Times New Roman"/>
        </w:rPr>
        <w:t>感官</w:t>
      </w:r>
      <w:r>
        <w:rPr>
          <w:rFonts w:hint="eastAsia" w:ascii="Times New Roman"/>
          <w:color w:val="auto"/>
          <w:lang w:val="en-US" w:eastAsia="zh-CN"/>
        </w:rPr>
        <w:t>特征及等级要求</w:t>
      </w:r>
    </w:p>
    <w:p>
      <w:pPr>
        <w:pStyle w:val="66"/>
        <w:spacing w:before="120" w:after="120"/>
        <w:rPr>
          <w:rFonts w:ascii="Times New Roman"/>
          <w:color w:val="auto"/>
          <w:highlight w:val="none"/>
        </w:rPr>
      </w:pPr>
      <w:r>
        <w:rPr>
          <w:rFonts w:hint="eastAsia" w:ascii="Times New Roman"/>
          <w:color w:val="auto"/>
          <w:highlight w:val="none"/>
          <w:lang w:val="en-US" w:eastAsia="zh-CN"/>
        </w:rPr>
        <w:t>果形、果面、果肉</w:t>
      </w:r>
    </w:p>
    <w:p>
      <w:pPr>
        <w:pStyle w:val="57"/>
        <w:ind w:firstLine="420"/>
        <w:rPr>
          <w:rFonts w:ascii="Times New Roman"/>
        </w:rPr>
      </w:pPr>
      <w:r>
        <w:rPr>
          <w:rFonts w:hint="eastAsia" w:ascii="Times New Roman"/>
        </w:rPr>
        <w:t>外观</w:t>
      </w:r>
      <w:r>
        <w:rPr>
          <w:rFonts w:hint="eastAsia" w:ascii="Times New Roman"/>
          <w:lang w:val="en-US" w:eastAsia="zh-CN"/>
        </w:rPr>
        <w:t>应</w:t>
      </w:r>
      <w:r>
        <w:rPr>
          <w:rFonts w:ascii="Times New Roman"/>
        </w:rPr>
        <w:t>在自然光线下，</w:t>
      </w:r>
      <w:r>
        <w:rPr>
          <w:rFonts w:hint="eastAsia" w:ascii="Times New Roman"/>
          <w:lang w:val="en-US" w:eastAsia="zh-CN"/>
        </w:rPr>
        <w:t>以</w:t>
      </w:r>
      <w:r>
        <w:rPr>
          <w:rFonts w:hint="eastAsia" w:ascii="Times New Roman"/>
        </w:rPr>
        <w:t>目测</w:t>
      </w:r>
      <w:r>
        <w:rPr>
          <w:rFonts w:hint="eastAsia" w:ascii="Times New Roman"/>
          <w:lang w:val="en-US" w:eastAsia="zh-CN"/>
        </w:rPr>
        <w:t>法、手感法测定。</w:t>
      </w:r>
    </w:p>
    <w:p>
      <w:pPr>
        <w:pStyle w:val="66"/>
        <w:spacing w:before="120" w:after="120"/>
        <w:rPr>
          <w:rFonts w:ascii="Times New Roman"/>
        </w:rPr>
      </w:pPr>
      <w:r>
        <w:rPr>
          <w:rFonts w:hint="eastAsia" w:ascii="Times New Roman"/>
          <w:color w:val="auto"/>
          <w:highlight w:val="none"/>
          <w:lang w:val="en-US" w:eastAsia="zh-CN"/>
        </w:rPr>
        <w:t>单果质量</w:t>
      </w:r>
    </w:p>
    <w:p>
      <w:pPr>
        <w:pStyle w:val="57"/>
        <w:ind w:firstLine="420"/>
        <w:rPr>
          <w:rFonts w:hint="eastAsia" w:ascii="Times New Roman"/>
          <w:lang w:val="en-US" w:eastAsia="zh-CN"/>
        </w:rPr>
      </w:pPr>
      <w:r>
        <w:rPr>
          <w:rFonts w:hint="eastAsia" w:ascii="Times New Roman"/>
          <w:lang w:val="en-US" w:eastAsia="zh-CN"/>
        </w:rPr>
        <w:t>应按四分法取样，用电子秤称重</w:t>
      </w:r>
      <w:r>
        <w:rPr>
          <w:rFonts w:hint="eastAsia" w:ascii="Times New Roman"/>
          <w:color w:val="auto"/>
          <w:lang w:val="en-US" w:eastAsia="zh-CN"/>
        </w:rPr>
        <w:t>，修约到一</w:t>
      </w:r>
      <w:r>
        <w:rPr>
          <w:rFonts w:hint="eastAsia" w:ascii="Times New Roman"/>
          <w:lang w:val="en-US" w:eastAsia="zh-CN"/>
        </w:rPr>
        <w:t>位小数。</w:t>
      </w:r>
    </w:p>
    <w:p>
      <w:pPr>
        <w:pStyle w:val="106"/>
        <w:spacing w:before="120" w:after="120"/>
        <w:rPr>
          <w:rFonts w:ascii="Times New Roman"/>
        </w:rPr>
      </w:pPr>
      <w:r>
        <w:rPr>
          <w:rFonts w:ascii="Times New Roman"/>
        </w:rPr>
        <w:t>理化指标</w:t>
      </w:r>
    </w:p>
    <w:p>
      <w:pPr>
        <w:pStyle w:val="66"/>
        <w:spacing w:before="120" w:after="120"/>
        <w:rPr>
          <w:rFonts w:ascii="Times New Roman"/>
        </w:rPr>
      </w:pPr>
      <w:r>
        <w:rPr>
          <w:rFonts w:hint="eastAsia" w:ascii="Times New Roman"/>
          <w:lang w:val="en-US" w:eastAsia="zh-CN"/>
        </w:rPr>
        <w:t>维生素C</w:t>
      </w:r>
    </w:p>
    <w:p>
      <w:pPr>
        <w:pStyle w:val="57"/>
        <w:ind w:firstLine="420"/>
        <w:rPr>
          <w:highlight w:val="none"/>
        </w:rPr>
      </w:pPr>
      <w:r>
        <w:rPr>
          <w:rFonts w:hint="eastAsia" w:ascii="Times New Roman"/>
          <w:highlight w:val="none"/>
          <w:lang w:val="en-US" w:eastAsia="zh-CN"/>
        </w:rPr>
        <w:t>应按 GB 5009.86 的规定执行</w:t>
      </w:r>
      <w:r>
        <w:rPr>
          <w:rFonts w:ascii="Times New Roman"/>
          <w:highlight w:val="none"/>
        </w:rPr>
        <w:t>。</w:t>
      </w:r>
    </w:p>
    <w:p>
      <w:pPr>
        <w:pStyle w:val="66"/>
        <w:spacing w:before="120" w:after="120"/>
        <w:rPr>
          <w:rFonts w:ascii="Times New Roman"/>
        </w:rPr>
      </w:pPr>
      <w:r>
        <w:rPr>
          <w:rFonts w:hint="eastAsia" w:ascii="Times New Roman"/>
          <w:lang w:val="en-US" w:eastAsia="zh-CN"/>
        </w:rPr>
        <w:t>可溶性固形物</w:t>
      </w:r>
    </w:p>
    <w:p>
      <w:pPr>
        <w:pStyle w:val="57"/>
        <w:ind w:firstLine="420"/>
        <w:rPr>
          <w:rFonts w:ascii="Times New Roman"/>
          <w:color w:val="000000"/>
          <w:szCs w:val="21"/>
        </w:rPr>
      </w:pPr>
      <w:r>
        <w:rPr>
          <w:rFonts w:hint="eastAsia" w:ascii="Times New Roman"/>
          <w:lang w:val="en-US" w:eastAsia="zh-CN"/>
        </w:rPr>
        <w:t xml:space="preserve">应按 </w:t>
      </w:r>
      <w:r>
        <w:rPr>
          <w:rFonts w:hint="eastAsia" w:ascii="Times New Roman" w:hAnsi="Times New Roman"/>
          <w:spacing w:val="-6"/>
          <w:lang w:val="en-US" w:eastAsia="zh-CN"/>
        </w:rPr>
        <w:t>NY/T 2637</w:t>
      </w:r>
      <w:r>
        <w:rPr>
          <w:rFonts w:hint="eastAsia" w:ascii="Times New Roman"/>
          <w:lang w:val="en-US" w:eastAsia="zh-CN"/>
        </w:rPr>
        <w:t xml:space="preserve"> 的规定执行</w:t>
      </w:r>
      <w:r>
        <w:rPr>
          <w:rFonts w:ascii="Times New Roman"/>
        </w:rPr>
        <w:t>。</w:t>
      </w:r>
    </w:p>
    <w:p>
      <w:pPr>
        <w:pStyle w:val="66"/>
        <w:spacing w:before="120" w:after="120"/>
        <w:rPr>
          <w:rFonts w:ascii="Times New Roman"/>
        </w:rPr>
      </w:pPr>
      <w:r>
        <w:rPr>
          <w:rFonts w:hint="eastAsia" w:ascii="Times New Roman"/>
          <w:lang w:val="en-US" w:eastAsia="zh-CN"/>
        </w:rPr>
        <w:t>总酸（以苹果酸计）</w:t>
      </w:r>
    </w:p>
    <w:p>
      <w:pPr>
        <w:pStyle w:val="57"/>
        <w:ind w:firstLine="420"/>
        <w:rPr>
          <w:rFonts w:ascii="Times New Roman"/>
        </w:rPr>
      </w:pPr>
      <w:r>
        <w:rPr>
          <w:rFonts w:hint="eastAsia" w:ascii="Times New Roman"/>
          <w:lang w:val="en-US" w:eastAsia="zh-CN"/>
        </w:rPr>
        <w:t xml:space="preserve">应按 </w:t>
      </w:r>
      <w:r>
        <w:rPr>
          <w:rFonts w:hint="eastAsia" w:ascii="Times New Roman" w:hAnsi="Times New Roman"/>
          <w:spacing w:val="-6"/>
          <w:lang w:val="en-US" w:eastAsia="zh-CN"/>
        </w:rPr>
        <w:t>GB</w:t>
      </w:r>
      <w:r>
        <w:rPr>
          <w:rFonts w:hint="eastAsia" w:ascii="Times New Roman"/>
          <w:spacing w:val="-6"/>
          <w:lang w:val="en-US" w:eastAsia="zh-CN"/>
        </w:rPr>
        <w:t xml:space="preserve"> </w:t>
      </w:r>
      <w:r>
        <w:rPr>
          <w:rFonts w:hint="eastAsia" w:ascii="Times New Roman" w:hAnsi="Times New Roman"/>
          <w:spacing w:val="-6"/>
          <w:lang w:val="en-US" w:eastAsia="zh-CN"/>
        </w:rPr>
        <w:t>12456</w:t>
      </w:r>
      <w:r>
        <w:rPr>
          <w:rFonts w:hint="eastAsia" w:ascii="Times New Roman"/>
          <w:lang w:val="en-US" w:eastAsia="zh-CN"/>
        </w:rPr>
        <w:t xml:space="preserve"> 的规定执行。</w:t>
      </w:r>
    </w:p>
    <w:p>
      <w:pPr>
        <w:pStyle w:val="66"/>
        <w:spacing w:before="120" w:after="120"/>
        <w:rPr>
          <w:rFonts w:ascii="Times New Roman"/>
        </w:rPr>
      </w:pPr>
      <w:r>
        <w:rPr>
          <w:rFonts w:hint="eastAsia" w:ascii="Times New Roman"/>
          <w:lang w:val="en-US" w:eastAsia="zh-CN"/>
        </w:rPr>
        <w:t>硬度</w:t>
      </w:r>
    </w:p>
    <w:p>
      <w:pPr>
        <w:pStyle w:val="57"/>
        <w:ind w:firstLine="420"/>
        <w:rPr>
          <w:rFonts w:ascii="Times New Roman"/>
        </w:rPr>
      </w:pPr>
      <w:r>
        <w:rPr>
          <w:rFonts w:hint="eastAsia" w:ascii="Times New Roman"/>
          <w:lang w:val="en-US" w:eastAsia="zh-CN"/>
        </w:rPr>
        <w:t>应按 NY/T 2009 的规定执行。</w:t>
      </w:r>
    </w:p>
    <w:p>
      <w:pPr>
        <w:pStyle w:val="106"/>
        <w:spacing w:before="120" w:after="120"/>
        <w:rPr>
          <w:rFonts w:ascii="Times New Roman"/>
          <w:highlight w:val="none"/>
        </w:rPr>
      </w:pPr>
      <w:r>
        <w:rPr>
          <w:rFonts w:hint="eastAsia" w:ascii="Times New Roman"/>
          <w:highlight w:val="none"/>
          <w:lang w:val="en-US" w:eastAsia="zh-CN"/>
        </w:rPr>
        <w:t>食品安全</w:t>
      </w:r>
    </w:p>
    <w:p>
      <w:pPr>
        <w:pStyle w:val="66"/>
        <w:spacing w:before="120" w:after="120"/>
        <w:rPr>
          <w:rFonts w:hint="eastAsia" w:ascii="黑体" w:hAnsi="黑体" w:eastAsia="黑体" w:cs="黑体"/>
          <w:sz w:val="21"/>
          <w:szCs w:val="21"/>
        </w:rPr>
      </w:pPr>
      <w:r>
        <w:rPr>
          <w:rFonts w:hint="eastAsia" w:hAnsi="黑体" w:cs="黑体"/>
          <w:sz w:val="21"/>
          <w:szCs w:val="21"/>
          <w:lang w:val="en-US" w:eastAsia="zh-CN"/>
        </w:rPr>
        <w:t>辛硫磷残留量</w:t>
      </w:r>
    </w:p>
    <w:p>
      <w:pPr>
        <w:pStyle w:val="57"/>
        <w:ind w:firstLine="420"/>
        <w:rPr>
          <w:rFonts w:ascii="Times New Roman"/>
        </w:rPr>
      </w:pPr>
      <w:r>
        <w:rPr>
          <w:rFonts w:hint="eastAsia" w:ascii="Times New Roman"/>
        </w:rPr>
        <w:t>应按</w:t>
      </w:r>
      <w:r>
        <w:rPr>
          <w:rFonts w:hint="eastAsia" w:ascii="Times New Roman"/>
          <w:lang w:val="en-US" w:eastAsia="zh-CN"/>
        </w:rPr>
        <w:t xml:space="preserve"> </w:t>
      </w:r>
      <w:r>
        <w:rPr>
          <w:rFonts w:hint="eastAsia" w:ascii="Times New Roman"/>
        </w:rPr>
        <w:t>GB/T 5009.102</w:t>
      </w:r>
      <w:r>
        <w:rPr>
          <w:rFonts w:hint="eastAsia" w:ascii="Times New Roman"/>
          <w:lang w:val="en-US" w:eastAsia="zh-CN"/>
        </w:rPr>
        <w:t xml:space="preserve"> </w:t>
      </w:r>
      <w:r>
        <w:rPr>
          <w:rFonts w:hint="eastAsia" w:ascii="Times New Roman"/>
        </w:rPr>
        <w:t>的规定执行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sz w:val="21"/>
          <w:szCs w:val="21"/>
          <w:lang w:val="en-US" w:eastAsia="zh-CN"/>
        </w:rPr>
        <w:t>镉</w:t>
      </w:r>
    </w:p>
    <w:p>
      <w:pPr>
        <w:pStyle w:val="57"/>
        <w:ind w:firstLine="420"/>
        <w:rPr>
          <w:rFonts w:ascii="Times New Roman"/>
        </w:rPr>
      </w:pPr>
      <w:r>
        <w:rPr>
          <w:rFonts w:hint="eastAsia" w:ascii="Times New Roman"/>
          <w:lang w:val="en-US" w:eastAsia="zh-CN"/>
        </w:rPr>
        <w:t xml:space="preserve">应按 </w:t>
      </w:r>
      <w:r>
        <w:rPr>
          <w:rFonts w:hint="eastAsia" w:ascii="Times New Roman"/>
          <w:color w:val="auto"/>
        </w:rPr>
        <w:t xml:space="preserve">GB 5009.15 </w:t>
      </w:r>
      <w:r>
        <w:rPr>
          <w:rFonts w:hint="eastAsia" w:ascii="Times New Roman"/>
          <w:highlight w:val="none"/>
          <w:lang w:val="en-US" w:eastAsia="zh-CN"/>
        </w:rPr>
        <w:t>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铅</w:t>
      </w:r>
    </w:p>
    <w:p>
      <w:pPr>
        <w:pStyle w:val="57"/>
        <w:ind w:firstLine="420"/>
        <w:rPr>
          <w:rFonts w:ascii="Times New Roman"/>
        </w:rPr>
      </w:pPr>
      <w:r>
        <w:rPr>
          <w:rFonts w:hint="eastAsia" w:ascii="Times New Roman"/>
          <w:lang w:val="en-US" w:eastAsia="zh-CN"/>
        </w:rPr>
        <w:t xml:space="preserve">应按 </w:t>
      </w:r>
      <w:r>
        <w:rPr>
          <w:rFonts w:hint="eastAsia" w:ascii="Times New Roman"/>
          <w:highlight w:val="none"/>
          <w:lang w:val="en-US" w:eastAsia="zh-CN"/>
        </w:rPr>
        <w:t>GB 5009.12 的</w:t>
      </w:r>
      <w:r>
        <w:rPr>
          <w:rFonts w:hint="eastAsia" w:ascii="Times New Roman"/>
          <w:lang w:val="en-US" w:eastAsia="zh-CN"/>
        </w:rPr>
        <w:t>规定执行</w:t>
      </w:r>
      <w:r>
        <w:rPr>
          <w:rFonts w:ascii="Times New Roman"/>
        </w:rPr>
        <w:t>。</w:t>
      </w:r>
    </w:p>
    <w:p>
      <w:pPr>
        <w:pStyle w:val="66"/>
        <w:spacing w:before="120" w:after="120"/>
        <w:rPr>
          <w:rFonts w:hint="eastAsia" w:ascii="黑体" w:hAnsi="黑体" w:eastAsia="黑体" w:cs="黑体"/>
          <w:sz w:val="21"/>
          <w:szCs w:val="21"/>
        </w:rPr>
      </w:pPr>
      <w:r>
        <w:rPr>
          <w:rFonts w:hint="eastAsia" w:hAnsi="黑体" w:cs="黑体"/>
          <w:color w:val="auto"/>
          <w:sz w:val="21"/>
          <w:szCs w:val="21"/>
          <w:lang w:val="en-US" w:eastAsia="zh-CN"/>
        </w:rPr>
        <w:t>总砷</w:t>
      </w:r>
    </w:p>
    <w:p>
      <w:pPr>
        <w:pStyle w:val="57"/>
        <w:ind w:firstLine="420"/>
        <w:rPr>
          <w:rFonts w:ascii="Times New Roman"/>
        </w:rPr>
      </w:pPr>
      <w:r>
        <w:rPr>
          <w:rFonts w:hint="eastAsia" w:ascii="Times New Roman"/>
          <w:lang w:val="en-US" w:eastAsia="zh-CN"/>
        </w:rPr>
        <w:t>应</w:t>
      </w:r>
      <w:r>
        <w:rPr>
          <w:rFonts w:hint="eastAsia" w:ascii="Times New Roman"/>
          <w:highlight w:val="none"/>
          <w:lang w:val="en-US" w:eastAsia="zh-CN"/>
        </w:rPr>
        <w:t xml:space="preserve">按 </w:t>
      </w:r>
      <w:r>
        <w:rPr>
          <w:rFonts w:hint="eastAsia" w:ascii="Times New Roman"/>
          <w:color w:val="auto"/>
        </w:rPr>
        <w:t>GB 5009.11</w:t>
      </w:r>
      <w:r>
        <w:rPr>
          <w:rFonts w:hint="eastAsia" w:ascii="Times New Roman"/>
          <w:color w:val="auto"/>
          <w:lang w:val="en-US" w:eastAsia="zh-CN"/>
        </w:rPr>
        <w:t xml:space="preserve"> </w:t>
      </w:r>
      <w:r>
        <w:rPr>
          <w:rFonts w:hint="eastAsia" w:ascii="Times New Roman"/>
          <w:highlight w:val="none"/>
          <w:lang w:val="en-US" w:eastAsia="zh-CN"/>
        </w:rPr>
        <w:t>的</w:t>
      </w:r>
      <w:r>
        <w:rPr>
          <w:rFonts w:hint="eastAsia" w:ascii="Times New Roman"/>
          <w:lang w:val="en-US" w:eastAsia="zh-CN"/>
        </w:rPr>
        <w:t>规定执行</w:t>
      </w:r>
      <w:r>
        <w:rPr>
          <w:rFonts w:ascii="Times New Roman"/>
        </w:rPr>
        <w:t>。</w:t>
      </w:r>
    </w:p>
    <w:p>
      <w:pPr>
        <w:pStyle w:val="105"/>
        <w:spacing w:before="240" w:after="240"/>
        <w:rPr>
          <w:rFonts w:ascii="Times New Roman"/>
        </w:rPr>
      </w:pPr>
      <w:r>
        <w:rPr>
          <w:rFonts w:ascii="Times New Roman"/>
        </w:rPr>
        <w:t>检验规则</w:t>
      </w:r>
    </w:p>
    <w:p>
      <w:pPr>
        <w:pStyle w:val="106"/>
        <w:spacing w:before="120" w:after="120"/>
        <w:rPr>
          <w:rFonts w:ascii="Times New Roman"/>
        </w:rPr>
      </w:pPr>
      <w:r>
        <w:rPr>
          <w:rFonts w:ascii="Times New Roman"/>
        </w:rPr>
        <w:t>组批</w:t>
      </w:r>
    </w:p>
    <w:p>
      <w:pPr>
        <w:pStyle w:val="57"/>
        <w:ind w:firstLine="420"/>
        <w:rPr>
          <w:rFonts w:ascii="Times New Roman"/>
          <w:szCs w:val="21"/>
        </w:rPr>
      </w:pPr>
      <w:r>
        <w:rPr>
          <w:rFonts w:hint="eastAsia" w:ascii="Times New Roman"/>
        </w:rPr>
        <w:t>应</w:t>
      </w:r>
      <w:r>
        <w:rPr>
          <w:rFonts w:ascii="Times New Roman"/>
        </w:rPr>
        <w:t>以</w:t>
      </w:r>
      <w:r>
        <w:rPr>
          <w:rFonts w:ascii="Times New Roman"/>
          <w:color w:val="auto"/>
        </w:rPr>
        <w:t>同一产地</w:t>
      </w:r>
      <w:r>
        <w:rPr>
          <w:rFonts w:hint="eastAsia" w:ascii="Times New Roman"/>
          <w:color w:val="auto"/>
          <w:lang w:eastAsia="zh-CN"/>
        </w:rPr>
        <w:t>、</w:t>
      </w:r>
      <w:r>
        <w:rPr>
          <w:rFonts w:hint="eastAsia" w:ascii="Times New Roman"/>
          <w:color w:val="auto"/>
        </w:rPr>
        <w:t>同一</w:t>
      </w:r>
      <w:r>
        <w:rPr>
          <w:rFonts w:hint="eastAsia" w:ascii="Times New Roman"/>
          <w:color w:val="auto"/>
          <w:lang w:val="en-US" w:eastAsia="zh-CN"/>
        </w:rPr>
        <w:t>采收</w:t>
      </w:r>
      <w:r>
        <w:rPr>
          <w:rFonts w:hint="eastAsia" w:ascii="Times New Roman"/>
          <w:color w:val="auto"/>
        </w:rPr>
        <w:t>期</w:t>
      </w:r>
      <w:r>
        <w:rPr>
          <w:rFonts w:hint="eastAsia" w:ascii="Times New Roman"/>
          <w:color w:val="auto"/>
          <w:lang w:eastAsia="zh-CN"/>
        </w:rPr>
        <w:t>、</w:t>
      </w:r>
      <w:r>
        <w:rPr>
          <w:rFonts w:hint="eastAsia" w:ascii="Times New Roman"/>
          <w:color w:val="auto"/>
        </w:rPr>
        <w:t>同一品种</w:t>
      </w:r>
      <w:r>
        <w:rPr>
          <w:rFonts w:hint="eastAsia" w:ascii="Times New Roman"/>
          <w:color w:val="auto"/>
          <w:lang w:eastAsia="zh-CN"/>
        </w:rPr>
        <w:t>、</w:t>
      </w:r>
      <w:r>
        <w:rPr>
          <w:rFonts w:hint="eastAsia" w:ascii="Times New Roman"/>
          <w:color w:val="auto"/>
          <w:lang w:val="en-US" w:eastAsia="zh-CN"/>
        </w:rPr>
        <w:t>同一等级</w:t>
      </w:r>
      <w:r>
        <w:rPr>
          <w:rFonts w:hint="eastAsia" w:ascii="Times New Roman"/>
          <w:color w:val="auto"/>
        </w:rPr>
        <w:t>的</w:t>
      </w:r>
      <w:r>
        <w:rPr>
          <w:rFonts w:hint="eastAsia" w:ascii="Times New Roman"/>
          <w:color w:val="auto"/>
          <w:lang w:val="en-US" w:eastAsia="zh-CN"/>
        </w:rPr>
        <w:t>苹果</w:t>
      </w:r>
      <w:r>
        <w:rPr>
          <w:rFonts w:hint="eastAsia" w:ascii="Times New Roman"/>
          <w:color w:val="auto"/>
        </w:rPr>
        <w:t>，为一个检验</w:t>
      </w:r>
      <w:r>
        <w:rPr>
          <w:rFonts w:hint="eastAsia" w:ascii="Times New Roman"/>
        </w:rPr>
        <w:t>批次</w:t>
      </w:r>
      <w:r>
        <w:rPr>
          <w:rFonts w:ascii="Times New Roman"/>
        </w:rPr>
        <w:t>。</w:t>
      </w:r>
    </w:p>
    <w:p>
      <w:pPr>
        <w:pStyle w:val="106"/>
        <w:spacing w:before="120" w:after="120"/>
        <w:rPr>
          <w:rFonts w:ascii="Times New Roman"/>
        </w:rPr>
      </w:pPr>
      <w:r>
        <w:rPr>
          <w:rFonts w:ascii="Times New Roman"/>
          <w:sz w:val="15"/>
          <w:szCs w:val="15"/>
        </w:rPr>
        <w:t xml:space="preserve"> </w:t>
      </w:r>
      <w:r>
        <w:rPr>
          <w:rFonts w:ascii="Times New Roman"/>
        </w:rPr>
        <w:t>抽样</w:t>
      </w:r>
    </w:p>
    <w:p>
      <w:pPr>
        <w:pStyle w:val="57"/>
        <w:ind w:firstLine="420"/>
        <w:rPr>
          <w:rFonts w:ascii="Times New Roman"/>
          <w:szCs w:val="21"/>
        </w:rPr>
      </w:pPr>
      <w:r>
        <w:rPr>
          <w:rFonts w:hint="eastAsia" w:ascii="Times New Roman"/>
          <w:color w:val="auto"/>
          <w:lang w:val="en-US" w:eastAsia="zh-CN"/>
        </w:rPr>
        <w:t>应采</w:t>
      </w:r>
      <w:r>
        <w:rPr>
          <w:rFonts w:hint="eastAsia" w:ascii="Times New Roman"/>
          <w:lang w:val="en-US" w:eastAsia="zh-CN"/>
        </w:rPr>
        <w:t>用四分法进行抽样。</w:t>
      </w:r>
    </w:p>
    <w:p>
      <w:pPr>
        <w:pStyle w:val="106"/>
        <w:spacing w:before="120" w:after="120"/>
        <w:rPr>
          <w:rFonts w:ascii="Times New Roman"/>
        </w:rPr>
      </w:pPr>
      <w:r>
        <w:t>检验</w:t>
      </w:r>
      <w:r>
        <w:rPr>
          <w:rFonts w:hint="eastAsia"/>
          <w:lang w:val="en-US" w:eastAsia="zh-CN"/>
        </w:rPr>
        <w:t>分类</w:t>
      </w:r>
    </w:p>
    <w:p>
      <w:pPr>
        <w:pStyle w:val="66"/>
        <w:spacing w:before="120" w:after="120"/>
        <w:rPr>
          <w:rFonts w:ascii="Times New Roman"/>
        </w:rPr>
      </w:pPr>
      <w:r>
        <w:rPr>
          <w:rFonts w:hint="eastAsia" w:ascii="Times New Roman"/>
          <w:lang w:val="en-US" w:eastAsia="zh-CN"/>
        </w:rPr>
        <w:t>出厂检验</w:t>
      </w:r>
    </w:p>
    <w:p>
      <w:pPr>
        <w:pStyle w:val="95"/>
        <w:bidi w:val="0"/>
        <w:rPr>
          <w:rFonts w:hint="eastAsia" w:ascii="宋体" w:hAnsi="宋体" w:eastAsia="宋体" w:cs="宋体"/>
          <w:color w:val="000000"/>
          <w:szCs w:val="21"/>
        </w:rPr>
      </w:pPr>
      <w:r>
        <w:rPr>
          <w:rFonts w:hint="eastAsia" w:ascii="宋体" w:hAnsi="宋体" w:eastAsia="宋体" w:cs="宋体"/>
          <w:lang w:val="en-US" w:eastAsia="zh-CN"/>
        </w:rPr>
        <w:t>每批</w:t>
      </w:r>
      <w:r>
        <w:rPr>
          <w:rFonts w:hint="eastAsia" w:ascii="宋体" w:hAnsi="宋体" w:eastAsia="宋体" w:cs="宋体"/>
          <w:color w:val="auto"/>
          <w:lang w:val="en-US" w:eastAsia="zh-CN"/>
        </w:rPr>
        <w:t>产品应经</w:t>
      </w:r>
      <w:r>
        <w:rPr>
          <w:rFonts w:hint="eastAsia" w:ascii="宋体" w:hAnsi="宋体" w:eastAsia="宋体" w:cs="宋体"/>
          <w:lang w:val="en-US" w:eastAsia="zh-CN"/>
        </w:rPr>
        <w:t>企业质量检验部门检验合格，签发质量合格证后方可出厂。</w:t>
      </w:r>
    </w:p>
    <w:p>
      <w:pPr>
        <w:pStyle w:val="95"/>
        <w:bidi w:val="0"/>
      </w:pPr>
      <w:r>
        <w:rPr>
          <w:rFonts w:hint="eastAsia" w:ascii="宋体" w:hAnsi="宋体" w:eastAsia="宋体" w:cs="宋体"/>
          <w:lang w:val="en-US" w:eastAsia="zh-CN"/>
        </w:rPr>
        <w:t>出厂检验项目</w:t>
      </w:r>
      <w:r>
        <w:rPr>
          <w:rFonts w:hint="eastAsia" w:ascii="宋体" w:hAnsi="宋体" w:eastAsia="宋体" w:cs="宋体"/>
          <w:color w:val="auto"/>
          <w:highlight w:val="none"/>
          <w:lang w:val="en-US" w:eastAsia="zh-CN"/>
        </w:rPr>
        <w:t>为感官特性、净含量。</w:t>
      </w:r>
    </w:p>
    <w:p>
      <w:pPr>
        <w:pStyle w:val="66"/>
        <w:spacing w:before="120" w:after="120"/>
        <w:rPr>
          <w:rFonts w:ascii="Times New Roman"/>
        </w:rPr>
      </w:pPr>
      <w:r>
        <w:rPr>
          <w:rFonts w:hint="eastAsia" w:ascii="Times New Roman"/>
          <w:lang w:val="en-US" w:eastAsia="zh-CN"/>
        </w:rPr>
        <w:t>型式试验</w:t>
      </w:r>
    </w:p>
    <w:p>
      <w:pPr>
        <w:pStyle w:val="95"/>
        <w:numPr>
          <w:ilvl w:val="4"/>
          <w:numId w:val="0"/>
        </w:numPr>
        <w:bidi w:val="0"/>
        <w:ind w:leftChars="0" w:firstLine="420" w:firstLineChars="200"/>
        <w:rPr>
          <w:rFonts w:hint="default" w:ascii="Times New Roman" w:hAnsi="Times New Roman" w:eastAsia="宋体" w:cs="Times New Roman"/>
        </w:rPr>
      </w:pPr>
      <w:r>
        <w:rPr>
          <w:rFonts w:hint="default" w:ascii="Times New Roman" w:hAnsi="Times New Roman" w:eastAsia="宋体" w:cs="Times New Roman"/>
          <w:lang w:val="en-US" w:eastAsia="zh-CN"/>
        </w:rPr>
        <w:t>有下列情况发生时应进行型式检验：</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z w:val="21"/>
          <w:szCs w:val="21"/>
          <w:lang w:val="en-US" w:eastAsia="zh-CN"/>
        </w:rPr>
        <w:t>每</w:t>
      </w:r>
      <w:r>
        <w:rPr>
          <w:rFonts w:hint="eastAsia" w:ascii="Times New Roman" w:hAnsi="Times New Roman" w:cs="Times New Roman"/>
          <w:sz w:val="21"/>
          <w:szCs w:val="21"/>
          <w:lang w:val="en-US" w:eastAsia="zh-CN"/>
        </w:rPr>
        <w:t>年苹果</w:t>
      </w:r>
      <w:r>
        <w:rPr>
          <w:rFonts w:hint="default" w:ascii="Times New Roman" w:hAnsi="Times New Roman" w:cs="Times New Roman"/>
          <w:sz w:val="21"/>
          <w:szCs w:val="21"/>
          <w:lang w:val="en-US" w:eastAsia="zh-CN"/>
        </w:rPr>
        <w:t>果实成熟时</w:t>
      </w:r>
      <w:r>
        <w:rPr>
          <w:rFonts w:hint="eastAsia" w:ascii="Times New Roman" w:hAnsi="Times New Roman" w:cs="Times New Roman"/>
          <w:sz w:val="21"/>
          <w:szCs w:val="21"/>
          <w:lang w:val="en-US" w:eastAsia="zh-CN"/>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生产环境发生较大变化，可能影响产品质量时</w:t>
      </w:r>
      <w:r>
        <w:rPr>
          <w:rFonts w:hint="eastAsia" w:ascii="Times New Roman" w:hAnsi="Times New Roman" w:cs="Times New Roman"/>
          <w:spacing w:val="-4"/>
          <w:sz w:val="21"/>
          <w:szCs w:val="21"/>
          <w:lang w:val="en-US" w:eastAsia="zh-CN"/>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交收检验差异较大时</w:t>
      </w:r>
      <w:r>
        <w:rPr>
          <w:rFonts w:hint="eastAsia" w:ascii="Times New Roman" w:hAnsi="Times New Roman" w:cs="Times New Roman"/>
          <w:spacing w:val="-4"/>
          <w:sz w:val="21"/>
          <w:szCs w:val="21"/>
          <w:lang w:val="en-US" w:eastAsia="zh-CN"/>
        </w:rPr>
        <w:t>；</w:t>
      </w:r>
    </w:p>
    <w:p>
      <w:pPr>
        <w:pStyle w:val="233"/>
        <w:numPr>
          <w:ilvl w:val="0"/>
          <w:numId w:val="32"/>
        </w:numPr>
        <w:spacing w:before="43" w:beforeAutospacing="0" w:after="0" w:afterAutospacing="0"/>
        <w:rPr>
          <w:rFonts w:hint="default" w:ascii="Times New Roman" w:hAnsi="Times New Roman" w:cs="Times New Roman"/>
          <w:sz w:val="21"/>
          <w:szCs w:val="21"/>
        </w:rPr>
      </w:pPr>
      <w:r>
        <w:rPr>
          <w:rFonts w:hint="default" w:ascii="Times New Roman" w:hAnsi="Times New Roman" w:cs="Times New Roman"/>
          <w:spacing w:val="-4"/>
          <w:sz w:val="21"/>
          <w:szCs w:val="21"/>
          <w:lang w:val="en-US" w:eastAsia="zh-CN"/>
        </w:rPr>
        <w:t>国家市场监督机构或主管部门提出型式检验要求时。</w:t>
      </w:r>
    </w:p>
    <w:p>
      <w:pPr>
        <w:pStyle w:val="106"/>
        <w:spacing w:before="120" w:after="120"/>
        <w:rPr>
          <w:rFonts w:ascii="Times New Roman"/>
          <w:highlight w:val="none"/>
        </w:rPr>
      </w:pPr>
      <w:r>
        <w:rPr>
          <w:rFonts w:hint="eastAsia"/>
          <w:highlight w:val="none"/>
          <w:lang w:val="en-US" w:eastAsia="zh-CN"/>
        </w:rPr>
        <w:t>判定规则</w:t>
      </w:r>
    </w:p>
    <w:p>
      <w:pPr>
        <w:pStyle w:val="57"/>
      </w:pPr>
      <w:r>
        <w:rPr>
          <w:rFonts w:hint="eastAsia"/>
        </w:rPr>
        <w:t>检验项目全部符合本文件规定，应判该批产品合格。检验项</w:t>
      </w:r>
      <w:r>
        <w:rPr>
          <w:rFonts w:hint="eastAsia"/>
          <w:color w:val="auto"/>
        </w:rPr>
        <w:t>目中</w:t>
      </w:r>
      <w:r>
        <w:rPr>
          <w:rFonts w:hint="eastAsia"/>
          <w:color w:val="auto"/>
          <w:lang w:val="en-US" w:eastAsia="zh-CN"/>
        </w:rPr>
        <w:t>食品安全</w:t>
      </w:r>
      <w:r>
        <w:rPr>
          <w:rFonts w:hint="eastAsia"/>
        </w:rPr>
        <w:t>不符合规定时，应判该批产品不合格，不得复检。等级指标有一项不符合规定时，应逐级下判，低于</w:t>
      </w:r>
      <w:r>
        <w:rPr>
          <w:rFonts w:hint="eastAsia"/>
          <w:lang w:val="en-US" w:eastAsia="zh-CN"/>
        </w:rPr>
        <w:t>二</w:t>
      </w:r>
      <w:r>
        <w:rPr>
          <w:rFonts w:hint="eastAsia"/>
        </w:rPr>
        <w:t>级应判为级外品。理化指标</w:t>
      </w:r>
      <w:r>
        <w:rPr>
          <w:rFonts w:hint="eastAsia"/>
          <w:highlight w:val="none"/>
        </w:rPr>
        <w:t>和感官</w:t>
      </w:r>
      <w:r>
        <w:rPr>
          <w:rFonts w:hint="eastAsia"/>
          <w:highlight w:val="none"/>
          <w:lang w:val="en-US" w:eastAsia="zh-CN"/>
        </w:rPr>
        <w:t>特性</w:t>
      </w:r>
      <w:r>
        <w:rPr>
          <w:rFonts w:hint="eastAsia"/>
          <w:highlight w:val="none"/>
        </w:rPr>
        <w:t>不</w:t>
      </w:r>
      <w:r>
        <w:rPr>
          <w:rFonts w:hint="eastAsia"/>
        </w:rPr>
        <w:t>合格时，可加倍取样复检，复检仍不合格，应判该批产品不合格。</w:t>
      </w:r>
    </w:p>
    <w:p>
      <w:pPr>
        <w:pStyle w:val="105"/>
        <w:spacing w:before="240" w:after="240"/>
        <w:rPr>
          <w:rFonts w:ascii="Times New Roman"/>
        </w:rPr>
      </w:pPr>
      <w:r>
        <w:rPr>
          <w:rFonts w:hint="eastAsia" w:ascii="Times New Roman"/>
          <w:color w:val="auto"/>
        </w:rPr>
        <w:t>标签、</w:t>
      </w:r>
      <w:r>
        <w:rPr>
          <w:rFonts w:ascii="Times New Roman"/>
        </w:rPr>
        <w:t>标志、包装、运输</w:t>
      </w:r>
      <w:r>
        <w:rPr>
          <w:rFonts w:hint="eastAsia" w:ascii="Times New Roman"/>
        </w:rPr>
        <w:t>和</w:t>
      </w:r>
      <w:r>
        <w:rPr>
          <w:rFonts w:ascii="Times New Roman"/>
        </w:rPr>
        <w:t>贮存</w:t>
      </w:r>
    </w:p>
    <w:p>
      <w:pPr>
        <w:pStyle w:val="106"/>
        <w:spacing w:before="120" w:after="120"/>
        <w:rPr>
          <w:rFonts w:ascii="Times New Roman"/>
        </w:rPr>
      </w:pPr>
      <w:r>
        <w:rPr>
          <w:rFonts w:hint="eastAsia" w:ascii="Times New Roman"/>
          <w:color w:val="auto"/>
        </w:rPr>
        <w:t>标签、</w:t>
      </w:r>
      <w:r>
        <w:rPr>
          <w:rFonts w:ascii="Times New Roman"/>
        </w:rPr>
        <w:t>标志</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产品包装标识符合NY/T 1778的规定。</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获得批准的企业可在包装上使用地理标志产品保护专用标志，使用应符合《地理标志产品保护规定》的要求。</w:t>
      </w:r>
    </w:p>
    <w:p>
      <w:pPr>
        <w:pStyle w:val="66"/>
        <w:spacing w:before="120" w:after="120"/>
        <w:rPr>
          <w:rFonts w:hint="default"/>
        </w:rPr>
      </w:pPr>
      <w:r>
        <w:rPr>
          <w:rFonts w:hint="default" w:ascii="Times New Roman" w:hAnsi="Times New Roman" w:eastAsia="宋体" w:cs="Times New Roman"/>
          <w:lang w:val="en-US" w:eastAsia="zh-CN"/>
        </w:rPr>
        <w:t>产品包装标志符合GB/T 191的规定。</w:t>
      </w:r>
    </w:p>
    <w:p>
      <w:pPr>
        <w:pStyle w:val="106"/>
        <w:spacing w:before="120" w:after="120"/>
        <w:rPr>
          <w:rFonts w:hint="default" w:ascii="Times New Roman" w:hAnsi="Times New Roman" w:cs="Times New Roman"/>
        </w:rPr>
      </w:pPr>
      <w:r>
        <w:rPr>
          <w:rFonts w:hint="default" w:ascii="Times New Roman" w:hAnsi="Times New Roman" w:cs="Times New Roman"/>
        </w:rPr>
        <w:t>包装</w:t>
      </w:r>
    </w:p>
    <w:p>
      <w:pPr>
        <w:pStyle w:val="57"/>
        <w:ind w:firstLine="420"/>
        <w:rPr>
          <w:rFonts w:hint="eastAsia" w:ascii="Times New Roman" w:hAnsi="Times New Roman" w:eastAsia="宋体" w:cs="Times New Roman"/>
          <w:szCs w:val="21"/>
          <w:highlight w:val="none"/>
          <w:lang w:val="en-US" w:eastAsia="zh-CN"/>
        </w:rPr>
      </w:pPr>
      <w:r>
        <w:rPr>
          <w:rFonts w:hint="eastAsia" w:ascii="Times New Roman" w:cs="Times New Roman"/>
          <w:lang w:val="en-US" w:eastAsia="zh-CN"/>
        </w:rPr>
        <w:t>应按 GB/T 13607 的规定执行</w:t>
      </w:r>
      <w:r>
        <w:rPr>
          <w:rFonts w:hint="default" w:ascii="Times New Roman" w:hAnsi="Times New Roman" w:cs="Times New Roman"/>
        </w:rPr>
        <w:t>。</w:t>
      </w:r>
    </w:p>
    <w:p>
      <w:pPr>
        <w:pStyle w:val="106"/>
        <w:spacing w:before="120" w:after="120"/>
        <w:rPr>
          <w:rFonts w:hint="default" w:ascii="Times New Roman" w:hAnsi="Times New Roman" w:cs="Times New Roman"/>
        </w:rPr>
      </w:pPr>
      <w:r>
        <w:rPr>
          <w:rFonts w:hint="default" w:ascii="Times New Roman" w:hAnsi="Times New Roman" w:cs="Times New Roman"/>
        </w:rPr>
        <w:t>运输</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运输工具应清洁卫生</w:t>
      </w:r>
      <w:r>
        <w:rPr>
          <w:rFonts w:hint="eastAsia" w:ascii="Times New Roman" w:eastAsia="宋体" w:cs="Times New Roman"/>
          <w:lang w:val="en-US" w:eastAsia="zh-CN"/>
        </w:rPr>
        <w:t>，</w:t>
      </w:r>
      <w:r>
        <w:rPr>
          <w:rFonts w:hint="default" w:ascii="Times New Roman" w:hAnsi="Times New Roman" w:eastAsia="宋体" w:cs="Times New Roman"/>
          <w:lang w:val="en-US" w:eastAsia="zh-CN"/>
        </w:rPr>
        <w:t>不得与有毒、有害、有异味的物品混运。</w:t>
      </w:r>
    </w:p>
    <w:p>
      <w:pPr>
        <w:pStyle w:val="66"/>
        <w:spacing w:before="120" w:after="120"/>
        <w:rPr>
          <w:rFonts w:hint="default" w:ascii="Times New Roman" w:hAnsi="Times New Roman" w:eastAsia="宋体" w:cs="Times New Roman"/>
        </w:rPr>
      </w:pPr>
      <w:r>
        <w:rPr>
          <w:rFonts w:hint="default" w:ascii="Times New Roman" w:hAnsi="Times New Roman" w:eastAsia="宋体" w:cs="Times New Roman"/>
          <w:lang w:val="en-US" w:eastAsia="zh-CN"/>
        </w:rPr>
        <w:t>装卸时应轻拿、轻放。</w:t>
      </w:r>
    </w:p>
    <w:p>
      <w:pPr>
        <w:pStyle w:val="66"/>
        <w:spacing w:before="120" w:after="120"/>
        <w:rPr>
          <w:rFonts w:hint="default" w:ascii="Times New Roman" w:hAnsi="Times New Roman" w:cs="Times New Roman"/>
        </w:rPr>
      </w:pPr>
      <w:r>
        <w:rPr>
          <w:rFonts w:hint="default" w:ascii="Times New Roman" w:hAnsi="Times New Roman" w:eastAsia="宋体" w:cs="Times New Roman"/>
          <w:lang w:val="en-US" w:eastAsia="zh-CN"/>
        </w:rPr>
        <w:t>待运</w:t>
      </w:r>
      <w:r>
        <w:rPr>
          <w:rFonts w:hint="default" w:ascii="Times New Roman" w:hAnsi="Times New Roman" w:eastAsia="宋体" w:cs="Times New Roman"/>
          <w:color w:val="auto"/>
          <w:highlight w:val="none"/>
          <w:lang w:val="en-US" w:eastAsia="zh-CN"/>
        </w:rPr>
        <w:t>时</w:t>
      </w:r>
      <w:r>
        <w:rPr>
          <w:rFonts w:hint="eastAsia" w:asci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应</w:t>
      </w:r>
      <w:r>
        <w:rPr>
          <w:rFonts w:hint="eastAsia" w:ascii="Times New Roman" w:eastAsia="宋体" w:cs="Times New Roman"/>
          <w:color w:val="auto"/>
          <w:highlight w:val="none"/>
          <w:lang w:val="en-US" w:eastAsia="zh-CN"/>
        </w:rPr>
        <w:t>批次分明、堆码整齐、环境清洁、通风良好，尽量缩短待运时间，严禁烈日暴晒、雨林。注意</w:t>
      </w:r>
      <w:r>
        <w:rPr>
          <w:rFonts w:hint="default" w:ascii="Times New Roman" w:hAnsi="Times New Roman" w:eastAsia="宋体" w:cs="Times New Roman"/>
          <w:color w:val="auto"/>
          <w:highlight w:val="none"/>
          <w:lang w:val="en-US" w:eastAsia="zh-CN"/>
        </w:rPr>
        <w:t>防</w:t>
      </w:r>
      <w:r>
        <w:rPr>
          <w:rFonts w:hint="eastAsia" w:ascii="Times New Roman" w:eastAsia="宋体" w:cs="Times New Roman"/>
          <w:color w:val="auto"/>
          <w:highlight w:val="none"/>
          <w:lang w:val="en-US" w:eastAsia="zh-CN"/>
        </w:rPr>
        <w:t>冻</w:t>
      </w:r>
      <w:r>
        <w:rPr>
          <w:rFonts w:hint="default" w:ascii="Times New Roman" w:hAnsi="Times New Roman" w:eastAsia="宋体" w:cs="Times New Roman"/>
          <w:color w:val="auto"/>
          <w:highlight w:val="none"/>
          <w:lang w:val="en-US" w:eastAsia="zh-CN"/>
        </w:rPr>
        <w:t>、防热。</w:t>
      </w:r>
    </w:p>
    <w:p>
      <w:pPr>
        <w:pStyle w:val="106"/>
        <w:spacing w:before="120" w:after="120"/>
        <w:rPr>
          <w:rFonts w:hint="default" w:ascii="Times New Roman" w:hAnsi="Times New Roman" w:cs="Times New Roman"/>
        </w:rPr>
      </w:pPr>
      <w:r>
        <w:rPr>
          <w:rFonts w:hint="eastAsia" w:ascii="Times New Roman" w:cs="Times New Roman"/>
          <w:lang w:val="en-US" w:eastAsia="zh-CN"/>
        </w:rPr>
        <w:t>贮</w:t>
      </w:r>
      <w:r>
        <w:rPr>
          <w:rFonts w:hint="default" w:ascii="Times New Roman" w:hAnsi="Times New Roman" w:cs="Times New Roman"/>
          <w:lang w:val="en-US" w:eastAsia="zh-CN"/>
        </w:rPr>
        <w:t>存</w:t>
      </w:r>
    </w:p>
    <w:p>
      <w:pPr>
        <w:pStyle w:val="66"/>
        <w:spacing w:before="120" w:after="120"/>
        <w:rPr>
          <w:rFonts w:hint="default" w:ascii="Times New Roman" w:hAnsi="Times New Roman" w:cs="Times New Roman"/>
        </w:rPr>
      </w:pPr>
      <w:r>
        <w:rPr>
          <w:rFonts w:hint="eastAsia" w:ascii="Times New Roman" w:eastAsia="宋体" w:cs="Times New Roman"/>
          <w:lang w:val="en-US" w:eastAsia="zh-CN"/>
        </w:rPr>
        <w:t>行唐苹果的冷藏应按 GB/T 8559 的规定执行</w:t>
      </w:r>
      <w:r>
        <w:rPr>
          <w:rFonts w:hint="default" w:ascii="Times New Roman" w:hAnsi="Times New Roman" w:eastAsia="宋体" w:cs="Times New Roman"/>
          <w:lang w:val="en-US" w:eastAsia="zh-CN"/>
        </w:rPr>
        <w:t>。</w:t>
      </w:r>
    </w:p>
    <w:p>
      <w:pPr>
        <w:pStyle w:val="66"/>
        <w:spacing w:before="120" w:after="120"/>
      </w:pPr>
      <w:r>
        <w:rPr>
          <w:rFonts w:hint="eastAsia" w:ascii="Times New Roman" w:eastAsia="宋体" w:cs="Times New Roman"/>
          <w:lang w:val="en-US" w:eastAsia="zh-CN"/>
        </w:rPr>
        <w:t>库房</w:t>
      </w:r>
      <w:bookmarkStart w:id="49" w:name="_GoBack"/>
      <w:r>
        <w:rPr>
          <w:rFonts w:hint="eastAsia" w:ascii="Times New Roman" w:eastAsia="宋体" w:cs="Times New Roman"/>
          <w:color w:val="auto"/>
          <w:lang w:val="en-US" w:eastAsia="zh-CN"/>
        </w:rPr>
        <w:t>应无</w:t>
      </w:r>
      <w:bookmarkEnd w:id="49"/>
      <w:r>
        <w:rPr>
          <w:rFonts w:hint="eastAsia" w:ascii="Times New Roman" w:eastAsia="宋体" w:cs="Times New Roman"/>
          <w:lang w:val="en-US" w:eastAsia="zh-CN"/>
        </w:rPr>
        <w:t>异味，不与有毒、有害物品混合存放。不得使用有损行唐苹果质量的保鲜剂和材料。</w:t>
      </w:r>
      <w:bookmarkEnd w:id="22"/>
    </w:p>
    <w:p>
      <w:pPr>
        <w:pStyle w:val="57"/>
        <w:ind w:firstLine="0" w:firstLineChars="0"/>
        <w:jc w:val="center"/>
      </w:pPr>
    </w:p>
    <w:p>
      <w:r>
        <w:br w:type="page"/>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附录A</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（规范性）</w:t>
      </w:r>
    </w:p>
    <w:p>
      <w:pPr>
        <w:pStyle w:val="57"/>
        <w:ind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行唐苹果地理标志证明商标保护范围图</w:t>
      </w:r>
    </w:p>
    <w:p>
      <w:pPr>
        <w:pStyle w:val="57"/>
        <w:ind w:firstLine="0" w:firstLineChars="0"/>
        <w:jc w:val="center"/>
        <w:rPr>
          <w:rFonts w:hint="eastAsia" w:ascii="黑体" w:hAnsi="黑体" w:eastAsia="黑体" w:cs="黑体"/>
          <w:lang w:val="en-US" w:eastAsia="zh-CN"/>
        </w:rPr>
      </w:pPr>
    </w:p>
    <w:p>
      <w:pPr>
        <w:pStyle w:val="13"/>
        <w:ind w:firstLine="420" w:firstLineChars="200"/>
        <w:rPr>
          <w:rFonts w:hint="eastAsia"/>
          <w:color w:val="auto"/>
          <w:lang w:eastAsia="zh-CN"/>
        </w:rPr>
      </w:pPr>
      <w:r>
        <w:rPr>
          <w:rFonts w:hint="eastAsia" w:ascii="黑体" w:hAnsi="黑体" w:eastAsia="黑体" w:cs="黑体"/>
          <w:color w:val="auto"/>
          <w:lang w:val="en-US" w:eastAsia="zh-CN"/>
        </w:rPr>
        <w:t>A.1</w:t>
      </w:r>
      <w:r>
        <w:rPr>
          <w:rFonts w:hint="eastAsia" w:ascii="Times New Roman" w:hAnsi="Times New Roman" w:cs="Times New Roman"/>
          <w:color w:val="auto"/>
          <w:lang w:val="en-US" w:eastAsia="zh-CN"/>
        </w:rPr>
        <w:t xml:space="preserve"> 行唐苹果</w:t>
      </w:r>
      <w:r>
        <w:rPr>
          <w:color w:val="auto"/>
        </w:rPr>
        <w:t>地理标志</w:t>
      </w:r>
      <w:r>
        <w:rPr>
          <w:rFonts w:hint="eastAsia"/>
          <w:color w:val="auto"/>
          <w:lang w:val="en-US" w:eastAsia="zh-CN"/>
        </w:rPr>
        <w:t>证明商标</w:t>
      </w:r>
      <w:r>
        <w:rPr>
          <w:color w:val="auto"/>
        </w:rPr>
        <w:t>的保护范围</w:t>
      </w:r>
      <w:r>
        <w:rPr>
          <w:rFonts w:hint="eastAsia"/>
          <w:color w:val="auto"/>
          <w:lang w:val="en-US"/>
        </w:rPr>
        <w:t>示意图</w:t>
      </w:r>
      <w:r>
        <w:rPr>
          <w:color w:val="auto"/>
        </w:rPr>
        <w:t xml:space="preserve">见图 </w:t>
      </w:r>
      <w:r>
        <w:rPr>
          <w:rFonts w:ascii="Times New Roman" w:eastAsia="Times New Roman"/>
          <w:color w:val="auto"/>
        </w:rPr>
        <w:t>A.1</w:t>
      </w:r>
      <w:r>
        <w:rPr>
          <w:color w:val="auto"/>
        </w:rPr>
        <w:t>。</w:t>
      </w:r>
    </w:p>
    <w:p>
      <w:pPr>
        <w:pStyle w:val="57"/>
        <w:ind w:firstLine="0" w:firstLineChars="0"/>
        <w:jc w:val="center"/>
        <w:rPr>
          <w:rFonts w:ascii="宋体" w:hAnsi="宋体" w:eastAsia="宋体" w:cs="宋体"/>
          <w:sz w:val="24"/>
          <w:szCs w:val="24"/>
        </w:rPr>
      </w:pPr>
      <w:r>
        <w:rPr>
          <w:rFonts w:hint="eastAsia" w:ascii="黑体" w:hAnsi="黑体" w:eastAsia="黑体" w:cs="黑体"/>
          <w:lang w:val="en-US" w:eastAsia="zh-CN"/>
        </w:rPr>
        <w:drawing>
          <wp:inline distT="0" distB="0" distL="114300" distR="114300">
            <wp:extent cx="5906770" cy="4176395"/>
            <wp:effectExtent l="0" t="0" r="17780" b="14605"/>
            <wp:docPr id="3" name="图片 3" descr="行唐县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行唐县区划图"/>
                    <pic:cNvPicPr>
                      <a:picLocks noChangeAspect="1"/>
                    </pic:cNvPicPr>
                  </pic:nvPicPr>
                  <pic:blipFill>
                    <a:blip r:embed="rId17"/>
                    <a:stretch>
                      <a:fillRect/>
                    </a:stretch>
                  </pic:blipFill>
                  <pic:spPr>
                    <a:xfrm>
                      <a:off x="0" y="0"/>
                      <a:ext cx="5906770" cy="4176395"/>
                    </a:xfrm>
                    <a:prstGeom prst="rect">
                      <a:avLst/>
                    </a:prstGeom>
                  </pic:spPr>
                </pic:pic>
              </a:graphicData>
            </a:graphic>
          </wp:inline>
        </w:drawing>
      </w:r>
    </w:p>
    <w:p>
      <w:pPr>
        <w:pStyle w:val="57"/>
        <w:ind w:firstLine="0" w:firstLineChars="0"/>
        <w:jc w:val="both"/>
        <w:rPr>
          <w:rFonts w:hint="default" w:ascii="Times New Roman" w:hAnsi="Times New Roman" w:eastAsia="宋体" w:cs="Times New Roman"/>
          <w:sz w:val="18"/>
          <w:szCs w:val="18"/>
          <w:lang w:val="en-US" w:eastAsia="zh-CN"/>
        </w:rPr>
      </w:pPr>
      <w:r>
        <w:rPr>
          <w:rFonts w:hint="eastAsia" w:ascii="黑体" w:hAnsi="黑体" w:eastAsia="黑体" w:cs="黑体"/>
          <w:sz w:val="18"/>
          <w:szCs w:val="18"/>
          <w:lang w:val="en-US" w:eastAsia="zh-CN"/>
        </w:rPr>
        <w:t>注：</w:t>
      </w:r>
      <w:r>
        <w:rPr>
          <w:rFonts w:hint="default" w:ascii="Times New Roman" w:hAnsi="Times New Roman" w:eastAsia="宋体" w:cs="Times New Roman"/>
          <w:sz w:val="18"/>
          <w:szCs w:val="18"/>
          <w:lang w:val="en-US" w:eastAsia="zh-CN"/>
        </w:rPr>
        <w:t>“行唐苹果”地理标志证明商标商品的生产地域范围:东经 114°09′56″～114°41′52″，北纬 38°20′34″～38°42′39″，分布在行唐县的南桥镇、上碑镇、口头镇、只里乡翟营乡、城寨乡、上方乡、玉亭乡、北河乡、上间庄乡、九口子乡境内。</w:t>
      </w: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图A 行唐苹果地理标志证明商标保护范围图</w:t>
      </w: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eastAsia" w:ascii="黑体" w:hAnsi="黑体" w:eastAsia="黑体" w:cs="黑体"/>
          <w:sz w:val="21"/>
          <w:szCs w:val="21"/>
          <w:lang w:val="en-US" w:eastAsia="zh-CN"/>
        </w:rPr>
      </w:pPr>
    </w:p>
    <w:p>
      <w:pPr>
        <w:pStyle w:val="57"/>
        <w:ind w:firstLine="0" w:firstLineChars="0"/>
        <w:jc w:val="center"/>
        <w:rPr>
          <w:rFonts w:hint="default" w:ascii="宋体" w:hAnsi="宋体" w:eastAsia="宋体" w:cs="宋体"/>
          <w:sz w:val="24"/>
          <w:szCs w:val="24"/>
          <w:lang w:val="en-US" w:eastAsia="zh-CN"/>
        </w:rPr>
      </w:pPr>
      <w:bookmarkStart w:id="48" w:name="BookMark8"/>
      <w:r>
        <w:drawing>
          <wp:inline distT="0" distB="0" distL="0" distR="0">
            <wp:extent cx="1485900" cy="317500"/>
            <wp:effectExtent l="0" t="0" r="7620" b="254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T/CAI 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T/CAI 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7ED5FC3"/>
    <w:multiLevelType w:val="multilevel"/>
    <w:tmpl w:val="27ED5FC3"/>
    <w:lvl w:ilvl="0" w:tentative="0">
      <w:start w:val="1"/>
      <w:numFmt w:val="lowerLetter"/>
      <w:lvlText w:val="%1)"/>
      <w:lvlJc w:val="left"/>
      <w:pPr>
        <w:ind w:left="957" w:hanging="419"/>
      </w:pPr>
      <w:rPr>
        <w:rFonts w:hint="eastAsia" w:ascii="宋体" w:hAnsi="宋体" w:eastAsia="宋体"/>
        <w:sz w:val="20"/>
        <w:szCs w:val="20"/>
      </w:rPr>
    </w:lvl>
    <w:lvl w:ilvl="1" w:tentative="0">
      <w:start w:val="0"/>
      <w:numFmt w:val="bullet"/>
      <w:lvlText w:val="•"/>
      <w:lvlJc w:val="left"/>
      <w:pPr>
        <w:ind w:left="1924" w:hanging="419"/>
      </w:pPr>
      <w:rPr>
        <w:rFonts w:hint="default" w:ascii="Times New Roman" w:hAnsi="Times New Roman" w:cs="Times New Roman"/>
      </w:rPr>
    </w:lvl>
    <w:lvl w:ilvl="2" w:tentative="0">
      <w:start w:val="0"/>
      <w:numFmt w:val="bullet"/>
      <w:lvlText w:val="•"/>
      <w:lvlJc w:val="left"/>
      <w:pPr>
        <w:ind w:left="2888" w:hanging="419"/>
      </w:pPr>
      <w:rPr>
        <w:rFonts w:hint="default" w:ascii="Times New Roman" w:hAnsi="Times New Roman" w:cs="Times New Roman"/>
      </w:rPr>
    </w:lvl>
    <w:lvl w:ilvl="3" w:tentative="0">
      <w:start w:val="0"/>
      <w:numFmt w:val="bullet"/>
      <w:lvlText w:val="•"/>
      <w:lvlJc w:val="left"/>
      <w:pPr>
        <w:ind w:left="3853" w:hanging="419"/>
      </w:pPr>
      <w:rPr>
        <w:rFonts w:hint="default" w:ascii="Times New Roman" w:hAnsi="Times New Roman" w:cs="Times New Roman"/>
      </w:rPr>
    </w:lvl>
    <w:lvl w:ilvl="4" w:tentative="0">
      <w:start w:val="0"/>
      <w:numFmt w:val="bullet"/>
      <w:lvlText w:val="•"/>
      <w:lvlJc w:val="left"/>
      <w:pPr>
        <w:ind w:left="4817" w:hanging="419"/>
      </w:pPr>
      <w:rPr>
        <w:rFonts w:hint="default" w:ascii="Times New Roman" w:hAnsi="Times New Roman" w:cs="Times New Roman"/>
      </w:rPr>
    </w:lvl>
    <w:lvl w:ilvl="5" w:tentative="0">
      <w:start w:val="0"/>
      <w:numFmt w:val="bullet"/>
      <w:lvlText w:val="•"/>
      <w:lvlJc w:val="left"/>
      <w:pPr>
        <w:ind w:left="5782" w:hanging="419"/>
      </w:pPr>
      <w:rPr>
        <w:rFonts w:hint="default" w:ascii="Times New Roman" w:hAnsi="Times New Roman" w:cs="Times New Roman"/>
      </w:rPr>
    </w:lvl>
    <w:lvl w:ilvl="6" w:tentative="0">
      <w:start w:val="0"/>
      <w:numFmt w:val="bullet"/>
      <w:lvlText w:val="•"/>
      <w:lvlJc w:val="left"/>
      <w:pPr>
        <w:ind w:left="6746" w:hanging="419"/>
      </w:pPr>
      <w:rPr>
        <w:rFonts w:hint="default" w:ascii="Times New Roman" w:hAnsi="Times New Roman" w:cs="Times New Roman"/>
      </w:rPr>
    </w:lvl>
    <w:lvl w:ilvl="7" w:tentative="0">
      <w:start w:val="0"/>
      <w:numFmt w:val="bullet"/>
      <w:lvlText w:val="•"/>
      <w:lvlJc w:val="left"/>
      <w:pPr>
        <w:ind w:left="7710" w:hanging="419"/>
      </w:pPr>
      <w:rPr>
        <w:rFonts w:hint="default" w:ascii="Times New Roman" w:hAnsi="Times New Roman" w:cs="Times New Roman"/>
      </w:rPr>
    </w:lvl>
    <w:lvl w:ilvl="8" w:tentative="0">
      <w:start w:val="0"/>
      <w:numFmt w:val="bullet"/>
      <w:lvlText w:val="•"/>
      <w:lvlJc w:val="left"/>
      <w:pPr>
        <w:ind w:left="8675" w:hanging="419"/>
      </w:pPr>
      <w:rPr>
        <w:rFonts w:hint="default" w:ascii="Times New Roman" w:hAnsi="Times New Roman" w:cs="Times New Roman"/>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rPr>
        <w:color w:val="auto"/>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x247lA0fP4HFWp3wgXhpxocGE0XRNCXs9JVGgnM8SsupNt3PNOW819fpH1flgQr4MM1rWzopagrPIrifPI9SUQ==" w:salt="7cO4TPl1ULxisjCWVkfKnQ=="/>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zNTYwOGQxOWY2ZTAzYWUwM2RiYzQ4ODA0MDhlNzkifQ=="/>
  </w:docVars>
  <w:rsids>
    <w:rsidRoot w:val="00F96E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30D"/>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7AD4"/>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3C56"/>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B69"/>
    <w:rsid w:val="001C2C03"/>
    <w:rsid w:val="001C42F7"/>
    <w:rsid w:val="001C49E5"/>
    <w:rsid w:val="001C680C"/>
    <w:rsid w:val="001C7FEA"/>
    <w:rsid w:val="001D0499"/>
    <w:rsid w:val="001D0BBE"/>
    <w:rsid w:val="001D0ED4"/>
    <w:rsid w:val="001D212F"/>
    <w:rsid w:val="001D29D7"/>
    <w:rsid w:val="001D2DE7"/>
    <w:rsid w:val="001D411C"/>
    <w:rsid w:val="001D42E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E2"/>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25D"/>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510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7B6"/>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390"/>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DAD"/>
    <w:rsid w:val="00510A7B"/>
    <w:rsid w:val="00512F6E"/>
    <w:rsid w:val="00513038"/>
    <w:rsid w:val="00514174"/>
    <w:rsid w:val="00516088"/>
    <w:rsid w:val="00516B0B"/>
    <w:rsid w:val="005220EC"/>
    <w:rsid w:val="00523F95"/>
    <w:rsid w:val="00524D65"/>
    <w:rsid w:val="00525B16"/>
    <w:rsid w:val="005324A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055F"/>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8BA"/>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6EF"/>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834"/>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07E4"/>
    <w:rsid w:val="00722FBF"/>
    <w:rsid w:val="00722FC2"/>
    <w:rsid w:val="00724E1B"/>
    <w:rsid w:val="00725949"/>
    <w:rsid w:val="0072603C"/>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3B8"/>
    <w:rsid w:val="00776599"/>
    <w:rsid w:val="0078114B"/>
    <w:rsid w:val="00781DD2"/>
    <w:rsid w:val="00783ECF"/>
    <w:rsid w:val="0078413A"/>
    <w:rsid w:val="00784BC6"/>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58"/>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064"/>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3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9C0"/>
    <w:rsid w:val="009245AE"/>
    <w:rsid w:val="009245F5"/>
    <w:rsid w:val="009249EC"/>
    <w:rsid w:val="00925668"/>
    <w:rsid w:val="009273B3"/>
    <w:rsid w:val="009305B5"/>
    <w:rsid w:val="009378DD"/>
    <w:rsid w:val="009429D5"/>
    <w:rsid w:val="00942BF1"/>
    <w:rsid w:val="00943F78"/>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244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DD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97"/>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160"/>
    <w:rsid w:val="00BD52D7"/>
    <w:rsid w:val="00BD5AD2"/>
    <w:rsid w:val="00BE061A"/>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B30"/>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3A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6A6"/>
    <w:rsid w:val="00E502C1"/>
    <w:rsid w:val="00E502DD"/>
    <w:rsid w:val="00E50D3A"/>
    <w:rsid w:val="00E51387"/>
    <w:rsid w:val="00E51E68"/>
    <w:rsid w:val="00E52EFD"/>
    <w:rsid w:val="00E5408A"/>
    <w:rsid w:val="00E56800"/>
    <w:rsid w:val="00E579DD"/>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092"/>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EE7"/>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445"/>
    <w:rsid w:val="00FD59EB"/>
    <w:rsid w:val="00FD7299"/>
    <w:rsid w:val="00FE1FBE"/>
    <w:rsid w:val="00FE3901"/>
    <w:rsid w:val="00FE39D3"/>
    <w:rsid w:val="00FE4BCE"/>
    <w:rsid w:val="00FE54AE"/>
    <w:rsid w:val="00FE576A"/>
    <w:rsid w:val="00FE7E79"/>
    <w:rsid w:val="00FF1A50"/>
    <w:rsid w:val="00FF3E7D"/>
    <w:rsid w:val="00FF5B99"/>
    <w:rsid w:val="00FF730C"/>
    <w:rsid w:val="00FF73F4"/>
    <w:rsid w:val="00FF7CE4"/>
    <w:rsid w:val="00FF7E39"/>
    <w:rsid w:val="01793A25"/>
    <w:rsid w:val="01874ED4"/>
    <w:rsid w:val="05390A72"/>
    <w:rsid w:val="05B94A03"/>
    <w:rsid w:val="05BC655C"/>
    <w:rsid w:val="061E58AB"/>
    <w:rsid w:val="063F4BC0"/>
    <w:rsid w:val="06D123C6"/>
    <w:rsid w:val="06EC4DF2"/>
    <w:rsid w:val="078857CE"/>
    <w:rsid w:val="08AB1DE2"/>
    <w:rsid w:val="08DD1D27"/>
    <w:rsid w:val="093871CE"/>
    <w:rsid w:val="09795283"/>
    <w:rsid w:val="09B3067A"/>
    <w:rsid w:val="09CA56A9"/>
    <w:rsid w:val="0A9239CA"/>
    <w:rsid w:val="0AD77EB7"/>
    <w:rsid w:val="0B1C5858"/>
    <w:rsid w:val="0CD06F02"/>
    <w:rsid w:val="0CED5780"/>
    <w:rsid w:val="0D015129"/>
    <w:rsid w:val="0D7C6DF2"/>
    <w:rsid w:val="0D7F32E8"/>
    <w:rsid w:val="0E62212D"/>
    <w:rsid w:val="0F556719"/>
    <w:rsid w:val="100429DF"/>
    <w:rsid w:val="10636EE6"/>
    <w:rsid w:val="10680233"/>
    <w:rsid w:val="11FC4F42"/>
    <w:rsid w:val="12390586"/>
    <w:rsid w:val="12400D7E"/>
    <w:rsid w:val="127E3FD3"/>
    <w:rsid w:val="12B75C65"/>
    <w:rsid w:val="139E05BA"/>
    <w:rsid w:val="141B40A6"/>
    <w:rsid w:val="146D0389"/>
    <w:rsid w:val="14AE3227"/>
    <w:rsid w:val="14BD4D10"/>
    <w:rsid w:val="150B1F7A"/>
    <w:rsid w:val="15132B76"/>
    <w:rsid w:val="15780246"/>
    <w:rsid w:val="166D3216"/>
    <w:rsid w:val="1689711C"/>
    <w:rsid w:val="1691120C"/>
    <w:rsid w:val="16B664D8"/>
    <w:rsid w:val="16BB079F"/>
    <w:rsid w:val="16D4611B"/>
    <w:rsid w:val="184E51A8"/>
    <w:rsid w:val="19B30FBD"/>
    <w:rsid w:val="19B62227"/>
    <w:rsid w:val="1A10558B"/>
    <w:rsid w:val="1AB40752"/>
    <w:rsid w:val="1AC217DA"/>
    <w:rsid w:val="1AE8005B"/>
    <w:rsid w:val="1B233D3D"/>
    <w:rsid w:val="1B7E5AA8"/>
    <w:rsid w:val="1C314114"/>
    <w:rsid w:val="1D62298F"/>
    <w:rsid w:val="1D856025"/>
    <w:rsid w:val="1DF92EAF"/>
    <w:rsid w:val="1E0760C3"/>
    <w:rsid w:val="1E805C34"/>
    <w:rsid w:val="1EEE551C"/>
    <w:rsid w:val="1F5C4B11"/>
    <w:rsid w:val="1FE22E5F"/>
    <w:rsid w:val="20074954"/>
    <w:rsid w:val="202C4A14"/>
    <w:rsid w:val="20710D0B"/>
    <w:rsid w:val="215E2805"/>
    <w:rsid w:val="21651053"/>
    <w:rsid w:val="21D95473"/>
    <w:rsid w:val="22115DF1"/>
    <w:rsid w:val="22405D3F"/>
    <w:rsid w:val="22846BAD"/>
    <w:rsid w:val="23361FBB"/>
    <w:rsid w:val="24630AA4"/>
    <w:rsid w:val="246639F5"/>
    <w:rsid w:val="24AC7A77"/>
    <w:rsid w:val="25496F08"/>
    <w:rsid w:val="25B21BAF"/>
    <w:rsid w:val="27687AAA"/>
    <w:rsid w:val="28076179"/>
    <w:rsid w:val="28FC0B42"/>
    <w:rsid w:val="2A082E3E"/>
    <w:rsid w:val="2A1D3984"/>
    <w:rsid w:val="2A5F5F48"/>
    <w:rsid w:val="2A743763"/>
    <w:rsid w:val="2AD64CAF"/>
    <w:rsid w:val="2B3B5737"/>
    <w:rsid w:val="2BB0716F"/>
    <w:rsid w:val="2E306E2E"/>
    <w:rsid w:val="2EBB49EE"/>
    <w:rsid w:val="303A5B72"/>
    <w:rsid w:val="309E246E"/>
    <w:rsid w:val="30CD521B"/>
    <w:rsid w:val="30D8017D"/>
    <w:rsid w:val="311B3A87"/>
    <w:rsid w:val="319A5EBB"/>
    <w:rsid w:val="32CF5587"/>
    <w:rsid w:val="33592C3F"/>
    <w:rsid w:val="345D45F6"/>
    <w:rsid w:val="35394D03"/>
    <w:rsid w:val="356A24DE"/>
    <w:rsid w:val="35702A80"/>
    <w:rsid w:val="35E72927"/>
    <w:rsid w:val="36713175"/>
    <w:rsid w:val="371B1227"/>
    <w:rsid w:val="372335E0"/>
    <w:rsid w:val="37C952A1"/>
    <w:rsid w:val="39C63A04"/>
    <w:rsid w:val="39E74194"/>
    <w:rsid w:val="3BCB22BB"/>
    <w:rsid w:val="3D5A58EB"/>
    <w:rsid w:val="3DE37141"/>
    <w:rsid w:val="3E7A4DE6"/>
    <w:rsid w:val="3F2333EC"/>
    <w:rsid w:val="3F2D7618"/>
    <w:rsid w:val="3F896F46"/>
    <w:rsid w:val="411D33DE"/>
    <w:rsid w:val="42656804"/>
    <w:rsid w:val="42800C1C"/>
    <w:rsid w:val="42B8661E"/>
    <w:rsid w:val="431B26A6"/>
    <w:rsid w:val="4388762A"/>
    <w:rsid w:val="43C9215A"/>
    <w:rsid w:val="44682E92"/>
    <w:rsid w:val="4482643A"/>
    <w:rsid w:val="44937037"/>
    <w:rsid w:val="453809C7"/>
    <w:rsid w:val="45BB05C7"/>
    <w:rsid w:val="46CB3641"/>
    <w:rsid w:val="47816E9E"/>
    <w:rsid w:val="48CA1165"/>
    <w:rsid w:val="4A0E027C"/>
    <w:rsid w:val="4A51607B"/>
    <w:rsid w:val="4B881614"/>
    <w:rsid w:val="4BBE217C"/>
    <w:rsid w:val="4BFC056A"/>
    <w:rsid w:val="4CA92E6C"/>
    <w:rsid w:val="4DFA75E6"/>
    <w:rsid w:val="4E006832"/>
    <w:rsid w:val="4F1862AA"/>
    <w:rsid w:val="4FD80B7D"/>
    <w:rsid w:val="500821B1"/>
    <w:rsid w:val="5212431D"/>
    <w:rsid w:val="53AE2862"/>
    <w:rsid w:val="53C80DCD"/>
    <w:rsid w:val="53EA4E77"/>
    <w:rsid w:val="551E7032"/>
    <w:rsid w:val="562513CF"/>
    <w:rsid w:val="56C14F11"/>
    <w:rsid w:val="572160D4"/>
    <w:rsid w:val="577338B7"/>
    <w:rsid w:val="584C56BB"/>
    <w:rsid w:val="58574287"/>
    <w:rsid w:val="587B0A32"/>
    <w:rsid w:val="589E3637"/>
    <w:rsid w:val="5B1B1F97"/>
    <w:rsid w:val="5B41461C"/>
    <w:rsid w:val="5CDD2880"/>
    <w:rsid w:val="5DB36FBA"/>
    <w:rsid w:val="5DB3755A"/>
    <w:rsid w:val="5DD9180F"/>
    <w:rsid w:val="5E5F7277"/>
    <w:rsid w:val="5E783E91"/>
    <w:rsid w:val="5EDB0C18"/>
    <w:rsid w:val="60EC0A5A"/>
    <w:rsid w:val="61611BD9"/>
    <w:rsid w:val="62870500"/>
    <w:rsid w:val="62C31452"/>
    <w:rsid w:val="634265E1"/>
    <w:rsid w:val="65C64CDE"/>
    <w:rsid w:val="67D85766"/>
    <w:rsid w:val="682B5472"/>
    <w:rsid w:val="682E2D17"/>
    <w:rsid w:val="68B31CD6"/>
    <w:rsid w:val="68F435DC"/>
    <w:rsid w:val="6A742514"/>
    <w:rsid w:val="6A8B0509"/>
    <w:rsid w:val="6BA00118"/>
    <w:rsid w:val="6BA84A19"/>
    <w:rsid w:val="6BBB0006"/>
    <w:rsid w:val="6C255CDF"/>
    <w:rsid w:val="6D3517F6"/>
    <w:rsid w:val="6D603095"/>
    <w:rsid w:val="6E16669B"/>
    <w:rsid w:val="6F226A87"/>
    <w:rsid w:val="6F396CBF"/>
    <w:rsid w:val="6FE53A42"/>
    <w:rsid w:val="712C543B"/>
    <w:rsid w:val="71D3431B"/>
    <w:rsid w:val="724D3CE0"/>
    <w:rsid w:val="73C67BAF"/>
    <w:rsid w:val="73FB71BF"/>
    <w:rsid w:val="745C0BB4"/>
    <w:rsid w:val="7475132A"/>
    <w:rsid w:val="749D2C7D"/>
    <w:rsid w:val="765015DC"/>
    <w:rsid w:val="7877160F"/>
    <w:rsid w:val="79694470"/>
    <w:rsid w:val="79C76F9B"/>
    <w:rsid w:val="7A1A24A9"/>
    <w:rsid w:val="7A1C2DC9"/>
    <w:rsid w:val="7AED4F43"/>
    <w:rsid w:val="7B4253BE"/>
    <w:rsid w:val="7C014E34"/>
    <w:rsid w:val="7CBD76E8"/>
    <w:rsid w:val="7CD32CCF"/>
    <w:rsid w:val="7D9250C9"/>
    <w:rsid w:val="7DAC2461"/>
    <w:rsid w:val="7E015CFD"/>
    <w:rsid w:val="7E9860D8"/>
    <w:rsid w:val="7FC7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unhideWhenUsed/>
    <w:qFormat/>
    <w:uiPriority w:val="99"/>
    <w:pPr>
      <w:autoSpaceDE w:val="0"/>
      <w:autoSpaceDN w:val="0"/>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99"/>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99"/>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Table Paragraph"/>
    <w:basedOn w:val="1"/>
    <w:qFormat/>
    <w:uiPriority w:val="0"/>
    <w:pPr>
      <w:autoSpaceDE w:val="0"/>
      <w:autoSpaceDN w:val="0"/>
      <w:adjustRightInd/>
      <w:spacing w:before="41" w:after="100" w:afterAutospacing="1" w:line="240" w:lineRule="auto"/>
      <w:ind w:left="107"/>
      <w:jc w:val="left"/>
    </w:pPr>
    <w:rPr>
      <w:rFonts w:ascii="宋体" w:hAnsi="宋体" w:cs="宋体"/>
      <w:kern w:val="0"/>
      <w:sz w:val="22"/>
      <w:szCs w:val="22"/>
    </w:rPr>
  </w:style>
  <w:style w:type="paragraph" w:customStyle="1" w:styleId="232">
    <w:name w:val="Picture caption|1"/>
    <w:basedOn w:val="1"/>
    <w:qFormat/>
    <w:uiPriority w:val="0"/>
    <w:pPr>
      <w:autoSpaceDE w:val="0"/>
      <w:autoSpaceDN w:val="0"/>
      <w:adjustRightInd/>
      <w:spacing w:line="480" w:lineRule="exact"/>
      <w:ind w:firstLine="380"/>
      <w:jc w:val="left"/>
    </w:pPr>
    <w:rPr>
      <w:rFonts w:ascii="宋体" w:hAnsi="宋体" w:cs="宋体"/>
      <w:kern w:val="0"/>
      <w:sz w:val="20"/>
      <w:szCs w:val="20"/>
    </w:rPr>
  </w:style>
  <w:style w:type="paragraph" w:customStyle="1" w:styleId="233">
    <w:name w:val="列表段落1"/>
    <w:basedOn w:val="1"/>
    <w:qFormat/>
    <w:uiPriority w:val="0"/>
    <w:pPr>
      <w:autoSpaceDE w:val="0"/>
      <w:autoSpaceDN w:val="0"/>
      <w:adjustRightInd/>
      <w:spacing w:before="100" w:beforeAutospacing="1" w:after="100" w:afterAutospacing="1" w:line="240" w:lineRule="auto"/>
      <w:ind w:left="849" w:hanging="738"/>
      <w:jc w:val="left"/>
    </w:pPr>
    <w:rPr>
      <w:rFonts w:ascii="宋体" w:hAnsi="宋体" w:cs="宋体"/>
      <w:kern w:val="0"/>
      <w:sz w:val="22"/>
      <w:szCs w:val="22"/>
    </w:rPr>
  </w:style>
  <w:style w:type="paragraph" w:customStyle="1" w:styleId="234">
    <w:name w:val="Body text|1"/>
    <w:basedOn w:val="1"/>
    <w:qFormat/>
    <w:uiPriority w:val="0"/>
    <w:pPr>
      <w:autoSpaceDE w:val="0"/>
      <w:autoSpaceDN w:val="0"/>
      <w:adjustRightInd/>
      <w:spacing w:before="100" w:beforeAutospacing="1" w:after="220" w:line="240" w:lineRule="auto"/>
      <w:ind w:firstLine="40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A66B22BF06400FBCD4C7966AFE647C"/>
        <w:style w:val=""/>
        <w:category>
          <w:name w:val="常规"/>
          <w:gallery w:val="placeholder"/>
        </w:category>
        <w:types>
          <w:type w:val="bbPlcHdr"/>
        </w:types>
        <w:behaviors>
          <w:behavior w:val="content"/>
        </w:behaviors>
        <w:description w:val=""/>
        <w:guid w:val="{DBB987AB-059A-4DB2-9F6E-102A96C21C2E}"/>
      </w:docPartPr>
      <w:docPartBody>
        <w:p>
          <w:pPr>
            <w:pStyle w:val="5"/>
          </w:pPr>
          <w:r>
            <w:rPr>
              <w:rStyle w:val="4"/>
              <w:rFonts w:hint="eastAsia"/>
            </w:rPr>
            <w:t>单击或点击此处输入文字。</w:t>
          </w:r>
        </w:p>
      </w:docPartBody>
    </w:docPart>
    <w:docPart>
      <w:docPartPr>
        <w:name w:val="A85E56A48780478A8E6EBBE6674001E6"/>
        <w:style w:val=""/>
        <w:category>
          <w:name w:val="常规"/>
          <w:gallery w:val="placeholder"/>
        </w:category>
        <w:types>
          <w:type w:val="bbPlcHdr"/>
        </w:types>
        <w:behaviors>
          <w:behavior w:val="content"/>
        </w:behaviors>
        <w:description w:val=""/>
        <w:guid w:val="{918745C9-9131-4944-85A3-3C38AF45EC3E}"/>
      </w:docPartPr>
      <w:docPartBody>
        <w:p>
          <w:pPr>
            <w:pStyle w:val="6"/>
          </w:pPr>
          <w:r>
            <w:rPr>
              <w:rStyle w:val="4"/>
              <w:rFonts w:hint="eastAsia"/>
            </w:rPr>
            <w:t>选择一项。</w:t>
          </w:r>
        </w:p>
      </w:docPartBody>
    </w:docPart>
    <w:docPart>
      <w:docPartPr>
        <w:name w:val="132FAE324DE2499D92BEE10F69CE26F4"/>
        <w:style w:val=""/>
        <w:category>
          <w:name w:val="常规"/>
          <w:gallery w:val="placeholder"/>
        </w:category>
        <w:types>
          <w:type w:val="bbPlcHdr"/>
        </w:types>
        <w:behaviors>
          <w:behavior w:val="content"/>
        </w:behaviors>
        <w:description w:val=""/>
        <w:guid w:val="{B3A7504B-00AB-453D-9115-3592530E320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48"/>
    <w:rsid w:val="001B2F03"/>
    <w:rsid w:val="002E5D02"/>
    <w:rsid w:val="00497E13"/>
    <w:rsid w:val="007F3D95"/>
    <w:rsid w:val="00845400"/>
    <w:rsid w:val="00985E48"/>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A66B22BF06400FBCD4C7966AFE647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5E56A48780478A8E6EBBE6674001E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32FAE324DE2499D92BEE10F69CE26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E8046-9C66-42D9-9255-81048CD312D9}">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2932</Words>
  <Characters>3532</Characters>
  <Lines>25</Lines>
  <Paragraphs>7</Paragraphs>
  <TotalTime>2</TotalTime>
  <ScaleCrop>false</ScaleCrop>
  <LinksUpToDate>false</LinksUpToDate>
  <CharactersWithSpaces>3651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2022-09-05T06:37:00Z</dcterms:created>
  <dc:creator>Sky123.Org</dc:creator>
  <dc:description>&lt;config cover="true" show_menu="true" version="1.0.0" doctype="SDKXY"&gt;_x000d_
&lt;/config&gt;</dc:description>
  <cp:lastModifiedBy>WPS_1609822043</cp:lastModifiedBy>
  <cp:lastPrinted>2021-02-02T08:22:00Z</cp:lastPrinted>
  <dcterms:modified xsi:type="dcterms:W3CDTF">2024-03-26T01:46:12Z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026CB5AC075446838B96B663852A8A4A_13</vt:lpwstr>
  </property>
</Properties>
</file>