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E267E" w14:textId="6883EA39" w:rsidR="008228A0" w:rsidRPr="00605342" w:rsidRDefault="005A6F0A" w:rsidP="008D08E0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481651147"/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《</w:t>
      </w:r>
      <w:r w:rsidR="008228A0" w:rsidRPr="00605342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中国钢铁产品放心品牌评价规范</w:t>
      </w:r>
      <w:r w:rsidR="008228A0" w:rsidRPr="00605342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="005978BF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热轧</w:t>
      </w:r>
      <w:r w:rsidR="005978BF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H</w:t>
      </w:r>
      <w:r w:rsidR="005978BF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型钢</w:t>
      </w:r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》</w:t>
      </w:r>
    </w:p>
    <w:p w14:paraId="4A30F08F" w14:textId="54E3A42D" w:rsidR="005A6F0A" w:rsidRPr="00605342" w:rsidRDefault="005A6F0A" w:rsidP="008D08E0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团体标准编制说明</w:t>
      </w:r>
    </w:p>
    <w:p w14:paraId="5289704B" w14:textId="77777777" w:rsidR="00061866" w:rsidRPr="00605342" w:rsidRDefault="00061866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7DA5DEFC" w14:textId="77777777" w:rsidR="005A6F0A" w:rsidRPr="00605342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19628E94" w14:textId="2A3663AC" w:rsidR="00034F94" w:rsidRDefault="00034F94" w:rsidP="00863E7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满足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钢铁行业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热轧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型钢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放心品牌</w:t>
      </w:r>
      <w:r>
        <w:rPr>
          <w:rFonts w:ascii="Times New Roman" w:eastAsia="仿宋_GB2312" w:hAnsi="Times New Roman" w:cs="Times New Roman"/>
          <w:sz w:val="28"/>
          <w:szCs w:val="28"/>
        </w:rPr>
        <w:t>评价标准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实际需求，提出《中国钢铁产品放心品牌评价规范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热轧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型钢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5F685F68" w14:textId="69ECE2CC" w:rsidR="005A6F0A" w:rsidRPr="00605342" w:rsidRDefault="00863E74" w:rsidP="00863E7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本文件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由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提出并归口，冶金工业规划研究院作为标准组织协调单位。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根据中国特钢企业协会团体标准化工作委员会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202</w:t>
      </w:r>
      <w:r w:rsidR="00A813F1" w:rsidRPr="00194CC2">
        <w:rPr>
          <w:rFonts w:ascii="Times New Roman" w:eastAsia="仿宋_GB2312" w:hAnsi="Times New Roman" w:cs="Times New Roman"/>
          <w:sz w:val="28"/>
          <w:szCs w:val="28"/>
        </w:rPr>
        <w:t>2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年第</w:t>
      </w:r>
      <w:r w:rsidR="00A813F1" w:rsidRPr="00194CC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批团体标准制修订计划，由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马鞍山钢铁股份有限公司</w:t>
      </w:r>
      <w:r w:rsidR="00317EFF" w:rsidRPr="00194CC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317EFF" w:rsidRPr="00194CC2">
        <w:rPr>
          <w:rFonts w:ascii="Times New Roman" w:eastAsia="仿宋_GB2312" w:hAnsi="Times New Roman" w:cs="Times New Roman" w:hint="eastAsia"/>
          <w:sz w:val="28"/>
          <w:szCs w:val="28"/>
        </w:rPr>
        <w:t>等单位负责标准编制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，</w:t>
      </w:r>
      <w:r w:rsidR="00941254" w:rsidRPr="00941254">
        <w:rPr>
          <w:rFonts w:ascii="Times New Roman" w:eastAsia="仿宋_GB2312" w:hAnsi="Times New Roman" w:cs="Times New Roman" w:hint="eastAsia"/>
          <w:sz w:val="28"/>
          <w:szCs w:val="28"/>
        </w:rPr>
        <w:t>并共同参与前期研究、调研和标准的编制、修改、技术数据验证以及标准推广等工作。</w:t>
      </w:r>
    </w:p>
    <w:p w14:paraId="42210E58" w14:textId="442A0A3A" w:rsidR="005A6F0A" w:rsidRPr="00605342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</w:t>
      </w:r>
      <w:r w:rsidR="00863E74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的目的和意义</w:t>
      </w:r>
    </w:p>
    <w:p w14:paraId="4FD063CB" w14:textId="77777777" w:rsidR="005978BF" w:rsidRPr="005978BF" w:rsidRDefault="005978BF" w:rsidP="005978B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型钢是以钢坯为原料，采用热轧工艺直接生产出截面为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形的钢材产品，具有侧向刚度大，抗弯能力强，构造方便的特点，广泛应用于工业与民用建筑钢结构、地下工程的钢桩及支护结构、石油化工及电力等工业设备结构、大跨度钢桥构件、船舶、机械制造框架结构、火车、汽车、拖拉机大梁支架、港口传送带、高速公路档板支架等领域。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型钢产品种类规格较多、应用领域和应用要求差异较大，市场上热轧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型钢产品质量水平参差不齐，相同牌号规格的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由于不同企业生产控制水平差异，会出现不同程度的产品质量波动，在下游用户采购和行业应用过程中，会出现同一生产企业的产品一致性不好，质量稳定性不强等问题，可能对下游行业应用造成不必要的麻烦和浪费。因此，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型钢的生产应用对产品质量稳定性的要求越来越高，体现了下游行业对“放心”产品的需求，以质量稳定性为基础，对热轧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型钢产品“放心”程度评价的意义日益凸显。</w:t>
      </w:r>
    </w:p>
    <w:p w14:paraId="16B89AE0" w14:textId="089133E6" w:rsidR="008C1E7E" w:rsidRPr="00034F94" w:rsidRDefault="005978BF" w:rsidP="005978B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认证是提升质量、传递信任的重要手段，而标准是科学开展认证工作的重要依据。随着我国进入高质量发展的新阶段，科学规范地开展钢铁行业认证工作，制定完善钢铁认证依据标准的重要性日益凸显。为进一步突出钢铁产品质量的稳定性和一致性，向下游用户传递放心可靠的钢铁产品品牌形象，支撑钢铁产品放心品牌认证工作，有必要开展重点钢材产品的放心品牌评价标准制定工作。本标准结合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产品“放心”的特点和要求，综合考虑产品层面的质量一致性、质量反馈、产品认证、荣誉奖项，企业层面的质量保证能力、创新能力、企业诚信、服务水平、信息化水平等内容，围绕传递企业产品质量保障能力和产品品牌价值，制定科学合理、先进适用的评价标准，为下一步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型钢产品放心品牌认证提供依据，支撑培育热轧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型钢产品“放心品牌”，促进热轧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Pr="005978BF">
        <w:rPr>
          <w:rFonts w:ascii="Times New Roman" w:eastAsia="仿宋_GB2312" w:hAnsi="Times New Roman" w:cs="Times New Roman" w:hint="eastAsia"/>
          <w:sz w:val="28"/>
          <w:szCs w:val="28"/>
        </w:rPr>
        <w:t>型钢产品生产和市场应用的健康发展。</w:t>
      </w:r>
    </w:p>
    <w:p w14:paraId="0AC4A2ED" w14:textId="3B612F1D" w:rsidR="005A6F0A" w:rsidRPr="00605342" w:rsidRDefault="006E635E" w:rsidP="00917EAB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</w:t>
      </w:r>
      <w:r w:rsidR="005A6F0A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主要编制过程</w:t>
      </w:r>
    </w:p>
    <w:p w14:paraId="34AB1300" w14:textId="5355228E" w:rsidR="000F4EDD" w:rsidRPr="00605342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6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lastRenderedPageBreak/>
        <w:t>简称团标委）秘书处给各位委员发出团体标准立项函审单。到立项函审截止日期，没有委员提出不同意见。</w:t>
      </w:r>
    </w:p>
    <w:p w14:paraId="2204A39F" w14:textId="79238416" w:rsidR="000F4EDD" w:rsidRPr="00605342" w:rsidRDefault="000F4EDD" w:rsidP="00405E8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7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月，团标委正式下达团体标准立项计划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202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年第</w:t>
      </w:r>
      <w:r w:rsidR="003837E1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。团体标准立项后，</w:t>
      </w:r>
      <w:r w:rsidR="00B1546B" w:rsidRPr="00194CC2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相关人员组成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起草组，提出了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编制计划和任务分工，并开始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编制工作。</w:t>
      </w:r>
    </w:p>
    <w:p w14:paraId="200EA230" w14:textId="6A5551DD" w:rsidR="00FC7211" w:rsidRDefault="002D6E47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8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月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FC7211">
        <w:rPr>
          <w:rFonts w:ascii="Times New Roman" w:eastAsia="仿宋_GB2312" w:hAnsi="Times New Roman" w:cs="Times New Roman"/>
          <w:sz w:val="28"/>
          <w:szCs w:val="28"/>
        </w:rPr>
        <w:t>202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4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3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：</w:t>
      </w:r>
      <w:r w:rsidR="00175E6B">
        <w:rPr>
          <w:rFonts w:ascii="Times New Roman" w:eastAsia="仿宋_GB2312" w:hAnsi="Times New Roman" w:cs="Times New Roman" w:hint="eastAsia"/>
          <w:sz w:val="28"/>
          <w:szCs w:val="28"/>
        </w:rPr>
        <w:t>进</w:t>
      </w:r>
      <w:r w:rsidR="00FC7211" w:rsidRPr="00FC7211">
        <w:rPr>
          <w:rFonts w:ascii="Times New Roman" w:eastAsia="仿宋_GB2312" w:hAnsi="Times New Roman" w:cs="Times New Roman" w:hint="eastAsia"/>
          <w:sz w:val="28"/>
          <w:szCs w:val="28"/>
        </w:rPr>
        <w:t>行了起草标准的调研、问题分析和相关资料收集等准备工作，完成了标准制定提纲、标准草案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5BEC2DD" w14:textId="5D404787" w:rsidR="00FC7211" w:rsidRDefault="00FC7211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 w:rsidR="00130B25">
        <w:rPr>
          <w:rFonts w:ascii="Times New Roman" w:eastAsia="仿宋_GB2312" w:hAnsi="Times New Roman" w:cs="Times New Roman" w:hint="eastAsia"/>
          <w:sz w:val="28"/>
          <w:szCs w:val="28"/>
        </w:rPr>
        <w:t>围绕标准草案进行讨论，</w:t>
      </w:r>
      <w:r w:rsidRPr="00FC7211"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 w:rsidR="00130B25">
        <w:rPr>
          <w:rFonts w:ascii="Times New Roman" w:eastAsia="仿宋_GB2312" w:hAnsi="Times New Roman" w:cs="Times New Roman" w:hint="eastAsia"/>
          <w:sz w:val="28"/>
          <w:szCs w:val="28"/>
        </w:rPr>
        <w:t>专家</w:t>
      </w:r>
      <w:r w:rsidRPr="00FC7211">
        <w:rPr>
          <w:rFonts w:ascii="Times New Roman" w:eastAsia="仿宋_GB2312" w:hAnsi="Times New Roman" w:cs="Times New Roman" w:hint="eastAsia"/>
          <w:sz w:val="28"/>
          <w:szCs w:val="28"/>
        </w:rPr>
        <w:t>意见和建议作进一步修改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705BC37" w14:textId="46734A65" w:rsidR="00EE64D6" w:rsidRPr="00605342" w:rsidRDefault="00FC7211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983C03"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形成征求意见稿并发出征求意见。</w:t>
      </w:r>
    </w:p>
    <w:p w14:paraId="22125F53" w14:textId="541FFCB8" w:rsidR="007117FA" w:rsidRPr="00605342" w:rsidRDefault="007117FA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4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月：完成征求意见处理、形成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送审稿。</w:t>
      </w:r>
    </w:p>
    <w:p w14:paraId="35DFC8B9" w14:textId="42C1B21C" w:rsidR="007117FA" w:rsidRPr="00605342" w:rsidRDefault="007117FA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4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完成该标准审定会和标准报批稿，上报中国特钢企业协会审批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5242551" w14:textId="6A3C8D52" w:rsidR="007117FA" w:rsidRPr="00605342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6C2C1A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>4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114A50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FC7211" w:rsidRPr="00FC7211">
        <w:rPr>
          <w:rFonts w:ascii="Times New Roman" w:eastAsia="仿宋_GB2312" w:hAnsi="Times New Roman" w:cs="Times New Roman" w:hint="eastAsia"/>
          <w:sz w:val="28"/>
          <w:szCs w:val="28"/>
        </w:rPr>
        <w:t>完成该标准发布、实施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6B87289" w14:textId="77777777" w:rsidR="005A6F0A" w:rsidRPr="00605342" w:rsidRDefault="005A6F0A" w:rsidP="00194CC2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26DBC5ED" w14:textId="77777777" w:rsidR="00194CC2" w:rsidRDefault="00194CC2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认证是传递信任的重要手段，以钢铁产品质量稳定性评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价标准为依据，开展中国钢铁产品放心品牌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认证，能进一步凸显钢铁企业产品质量优势，快速有效地向市场和下游用户传递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信心，促进实现下游行业用的放心，帮助钢铁企业培育树立放心品牌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844D443" w14:textId="56FA734E" w:rsidR="00194CC2" w:rsidRPr="00605342" w:rsidRDefault="00194CC2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标准是</w:t>
      </w:r>
      <w:r>
        <w:rPr>
          <w:rFonts w:ascii="Times New Roman" w:eastAsia="仿宋_GB2312" w:hAnsi="Times New Roman" w:cs="Times New Roman"/>
          <w:sz w:val="28"/>
          <w:szCs w:val="28"/>
        </w:rPr>
        <w:t>认证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基础，为了更加科学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规范</w:t>
      </w:r>
      <w:r>
        <w:rPr>
          <w:rFonts w:ascii="Times New Roman" w:eastAsia="仿宋_GB2312" w:hAnsi="Times New Roman" w:cs="Times New Roman"/>
          <w:sz w:val="28"/>
          <w:szCs w:val="28"/>
        </w:rPr>
        <w:t>地开展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放心品牌</w:t>
      </w:r>
      <w:r>
        <w:rPr>
          <w:rFonts w:ascii="Times New Roman" w:eastAsia="仿宋_GB2312" w:hAnsi="Times New Roman" w:cs="Times New Roman"/>
          <w:sz w:val="28"/>
          <w:szCs w:val="28"/>
        </w:rPr>
        <w:t>认证工作，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先行</w:t>
      </w:r>
      <w:r>
        <w:rPr>
          <w:rFonts w:ascii="Times New Roman" w:eastAsia="仿宋_GB2312" w:hAnsi="Times New Roman" w:cs="Times New Roman"/>
          <w:sz w:val="28"/>
          <w:szCs w:val="28"/>
        </w:rPr>
        <w:t>开展放心品牌认证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依据</w:t>
      </w:r>
      <w:r>
        <w:rPr>
          <w:rFonts w:ascii="Times New Roman" w:eastAsia="仿宋_GB2312" w:hAnsi="Times New Roman" w:cs="Times New Roman"/>
          <w:sz w:val="28"/>
          <w:szCs w:val="28"/>
        </w:rPr>
        <w:t>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研制十分重要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本文件主要为规范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热轧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型钢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钢材产品放心品牌评价，因此本文件在编制过程中综合考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虑企业生产层面和质量控制层面进行评价指标体系设计。</w:t>
      </w:r>
    </w:p>
    <w:p w14:paraId="36CB9B7C" w14:textId="14D44ABB" w:rsidR="006E20BC" w:rsidRPr="00605342" w:rsidRDefault="00543C4F" w:rsidP="00C015E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本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根据</w:t>
      </w:r>
      <w:r w:rsidR="00B40C9B" w:rsidRPr="00605342">
        <w:rPr>
          <w:rFonts w:ascii="Times New Roman" w:eastAsia="仿宋_GB2312" w:hAnsi="Times New Roman" w:cs="Times New Roman"/>
          <w:sz w:val="28"/>
          <w:szCs w:val="28"/>
        </w:rPr>
        <w:t>GB/T 29186</w:t>
      </w:r>
      <w:r w:rsidR="00A6585D" w:rsidRPr="00605342">
        <w:rPr>
          <w:rFonts w:ascii="Times New Roman" w:eastAsia="仿宋_GB2312" w:hAnsi="Times New Roman" w:cs="Times New Roman"/>
          <w:sz w:val="28"/>
          <w:szCs w:val="28"/>
        </w:rPr>
        <w:t>《</w:t>
      </w:r>
      <w:r w:rsidR="00B40C9B" w:rsidRPr="00605342">
        <w:rPr>
          <w:rFonts w:ascii="Times New Roman" w:eastAsia="仿宋_GB2312" w:hAnsi="Times New Roman" w:cs="Times New Roman" w:hint="eastAsia"/>
          <w:sz w:val="28"/>
          <w:szCs w:val="28"/>
        </w:rPr>
        <w:t>品牌价值要素评价</w:t>
      </w:r>
      <w:r w:rsidR="00A6585D" w:rsidRPr="00605342">
        <w:rPr>
          <w:rFonts w:ascii="Times New Roman" w:eastAsia="仿宋_GB2312" w:hAnsi="Times New Roman" w:cs="Times New Roman"/>
          <w:sz w:val="28"/>
          <w:szCs w:val="28"/>
        </w:rPr>
        <w:t>》</w:t>
      </w:r>
      <w:r w:rsidR="00B40C9B" w:rsidRPr="00605342">
        <w:rPr>
          <w:rFonts w:ascii="Times New Roman" w:eastAsia="仿宋_GB2312" w:hAnsi="Times New Roman" w:cs="Times New Roman" w:hint="eastAsia"/>
          <w:sz w:val="28"/>
          <w:szCs w:val="28"/>
        </w:rPr>
        <w:t>系列标准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进行编制。《</w:t>
      </w:r>
      <w:r w:rsidR="004B6229" w:rsidRPr="00605342">
        <w:rPr>
          <w:rFonts w:ascii="Times New Roman" w:eastAsia="仿宋_GB2312" w:hAnsi="Times New Roman" w:cs="Times New Roman" w:hint="eastAsia"/>
          <w:sz w:val="28"/>
          <w:szCs w:val="28"/>
        </w:rPr>
        <w:t>中国钢铁产品放心品牌评价规范</w:t>
      </w:r>
      <w:r w:rsidR="004B6229" w:rsidRPr="0060534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热轧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型钢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》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编制所参考的依据为国家有关法律法规以及国家</w:t>
      </w:r>
      <w:r w:rsidR="008A2078" w:rsidRPr="0060534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行业产品或服务标准、国内或国际先进产品标准等。</w:t>
      </w:r>
    </w:p>
    <w:p w14:paraId="4BF65E7C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4593A43F" w14:textId="7175557B" w:rsidR="005A6F0A" w:rsidRPr="00605342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（一）</w:t>
      </w:r>
      <w:r w:rsidR="00237295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编写格式</w:t>
      </w:r>
    </w:p>
    <w:p w14:paraId="79FAA52B" w14:textId="03929088" w:rsidR="00255FC5" w:rsidRPr="00605342" w:rsidRDefault="00237295" w:rsidP="00255F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内容符合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GB/T 1.1</w:t>
      </w:r>
      <w:r w:rsidR="005E1E70" w:rsidRPr="00605342">
        <w:rPr>
          <w:rFonts w:ascii="Times New Roman" w:eastAsia="仿宋_GB2312" w:hAnsi="Times New Roman" w:cs="Times New Roman"/>
          <w:sz w:val="28"/>
          <w:szCs w:val="28"/>
        </w:rPr>
        <w:t>—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B1689B" w:rsidRPr="00605342">
        <w:rPr>
          <w:rFonts w:ascii="Times New Roman" w:eastAsia="仿宋_GB2312" w:hAnsi="Times New Roman" w:cs="Times New Roman"/>
          <w:sz w:val="28"/>
          <w:szCs w:val="28"/>
        </w:rPr>
        <w:t>0</w:t>
      </w:r>
      <w:r w:rsidR="00312EDE"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="00146038" w:rsidRPr="00605342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第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1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6962C96A" w14:textId="6A7C1F59" w:rsidR="008F58D4" w:rsidRPr="00605342" w:rsidRDefault="005A6F0A" w:rsidP="006E20B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557573AE" w14:textId="51D5C3FC" w:rsidR="00F37395" w:rsidRPr="00605342" w:rsidRDefault="00194CC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本文件规定了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热轧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型钢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产品的中国钢铁产品放心品牌的评价原则、评价内容和评价方法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D3CF873" w14:textId="10B07396" w:rsidR="00F37395" w:rsidRPr="00605342" w:rsidRDefault="00194CC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本文件适用于认证机构对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热轧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H</w:t>
      </w:r>
      <w:r w:rsidR="005978BF">
        <w:rPr>
          <w:rFonts w:ascii="Times New Roman" w:eastAsia="仿宋_GB2312" w:hAnsi="Times New Roman" w:cs="Times New Roman" w:hint="eastAsia"/>
          <w:sz w:val="28"/>
          <w:szCs w:val="28"/>
        </w:rPr>
        <w:t>型钢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产品的放心品牌进行评价和认证，也适用于组织内部进行自我评价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67DC9E0" w14:textId="4DBDC4E0" w:rsidR="008F58D4" w:rsidRPr="00605342" w:rsidRDefault="003E5EB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评价原则</w:t>
      </w:r>
    </w:p>
    <w:p w14:paraId="043693C1" w14:textId="43DDF4D4" w:rsidR="002A222B" w:rsidRPr="00605342" w:rsidRDefault="002A222B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主要围绕公平性、全面性、规范性、保密性进行评价原则设计，具体内容为：</w:t>
      </w:r>
    </w:p>
    <w:p w14:paraId="6B4B6265" w14:textId="30EB4B8A" w:rsidR="007327B4" w:rsidRPr="00605342" w:rsidRDefault="007327B4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2A222B" w:rsidRPr="00605342">
        <w:rPr>
          <w:rFonts w:ascii="Times New Roman" w:eastAsia="仿宋_GB2312" w:hAnsi="Times New Roman" w:cs="Times New Roman" w:hint="eastAsia"/>
          <w:sz w:val="28"/>
          <w:szCs w:val="28"/>
        </w:rPr>
        <w:t>公平性</w:t>
      </w:r>
    </w:p>
    <w:p w14:paraId="3B95C797" w14:textId="30EB4097" w:rsidR="00E07643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评价应公平、公正，应按照工作程序和有关要求执行，各组织应独立做出判断。</w:t>
      </w:r>
    </w:p>
    <w:p w14:paraId="4C19A2A4" w14:textId="279635B4" w:rsidR="00C21898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．全面性</w:t>
      </w:r>
    </w:p>
    <w:p w14:paraId="4896F73B" w14:textId="387906F3" w:rsidR="00C21898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评价实施过程应选取本文件的全部内容。</w:t>
      </w:r>
    </w:p>
    <w:p w14:paraId="160C6FB9" w14:textId="420CD883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3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规范性</w:t>
      </w:r>
    </w:p>
    <w:p w14:paraId="7A91AFA9" w14:textId="0259B264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评价的开展应基于已有的客观数据、规范性材料或其他已被普遍接受的协议或惯例，评价依据的信息内容应真实准确，与客观实际情况相一致。</w:t>
      </w:r>
    </w:p>
    <w:p w14:paraId="461D57C8" w14:textId="16F5C971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保密性</w:t>
      </w:r>
    </w:p>
    <w:p w14:paraId="6E3DAE1E" w14:textId="4BDD9068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应对评价过程中获得的企业的商业、技术秘密进行保密。</w:t>
      </w:r>
    </w:p>
    <w:p w14:paraId="0AA58867" w14:textId="576E8687" w:rsidR="000958B1" w:rsidRPr="00605342" w:rsidRDefault="000958B1" w:rsidP="000958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内容</w:t>
      </w:r>
    </w:p>
    <w:p w14:paraId="0EA96F7C" w14:textId="05784888" w:rsidR="00A1453F" w:rsidRPr="00605342" w:rsidRDefault="0010628B" w:rsidP="00E6574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="00A1453F"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A1453F" w:rsidRPr="00605342">
        <w:rPr>
          <w:rFonts w:ascii="Times New Roman" w:eastAsia="仿宋_GB2312" w:hAnsi="Times New Roman" w:cs="Times New Roman" w:hint="eastAsia"/>
          <w:sz w:val="28"/>
          <w:szCs w:val="28"/>
        </w:rPr>
        <w:t>基本要求</w:t>
      </w:r>
    </w:p>
    <w:p w14:paraId="4537CF20" w14:textId="10AF0AC3" w:rsidR="00E65740" w:rsidRPr="00605342" w:rsidRDefault="00042571" w:rsidP="00E6574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本章节主要围绕企业稳定经营</w:t>
      </w:r>
      <w:r w:rsidR="00AA0208" w:rsidRPr="006053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8E310E" w:rsidRPr="00605342">
        <w:rPr>
          <w:rFonts w:ascii="Times New Roman" w:eastAsia="仿宋_GB2312" w:hAnsi="Times New Roman" w:cs="Times New Roman" w:hint="eastAsia"/>
          <w:sz w:val="28"/>
          <w:szCs w:val="28"/>
        </w:rPr>
        <w:t>质量安全情况、企业信用</w:t>
      </w:r>
      <w:r w:rsidR="001666DB" w:rsidRPr="00605342">
        <w:rPr>
          <w:rFonts w:ascii="Times New Roman" w:eastAsia="仿宋_GB2312" w:hAnsi="Times New Roman" w:cs="Times New Roman" w:hint="eastAsia"/>
          <w:sz w:val="28"/>
          <w:szCs w:val="28"/>
        </w:rPr>
        <w:t>、净资产情况、生产运营情况</w:t>
      </w:r>
      <w:r w:rsidR="00144910" w:rsidRPr="00605342">
        <w:rPr>
          <w:rFonts w:ascii="Times New Roman" w:eastAsia="仿宋_GB2312" w:hAnsi="Times New Roman" w:cs="Times New Roman" w:hint="eastAsia"/>
          <w:sz w:val="28"/>
          <w:szCs w:val="28"/>
        </w:rPr>
        <w:t>提出要求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B367750" w14:textId="30B4E34D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企业在中国境内依法注册并具有法人资格，连续稳定生产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年以上。</w:t>
      </w:r>
    </w:p>
    <w:p w14:paraId="038C1AE6" w14:textId="38A4CBBE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企业经营状况良好，净资产为正。</w:t>
      </w:r>
    </w:p>
    <w:p w14:paraId="30F08D12" w14:textId="0690F013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产品符合相关标准要求，包括但不限于企业标准、地方标准、团体标准、行业标准、国家标准和国际标准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2B305FF" w14:textId="4EDCD282" w:rsidR="0000076C" w:rsidRDefault="0000076C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企业应按照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GB/T 19001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GB/T 23331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GB/T 24001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GB/T 45001</w:t>
      </w:r>
      <w:r w:rsidR="00983C03" w:rsidRPr="00983C03">
        <w:rPr>
          <w:rFonts w:ascii="Times New Roman" w:eastAsia="仿宋_GB2312" w:hAnsi="Times New Roman" w:cs="Times New Roman" w:hint="eastAsia"/>
          <w:sz w:val="28"/>
          <w:szCs w:val="28"/>
        </w:rPr>
        <w:t>建立并运行相应质量、能源、环境、职业健康安全体系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760C921" w14:textId="2A940FCF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0076C"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企业近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年无严重违法违规行为，无较大及以上环境、安全、质量事故。</w:t>
      </w:r>
    </w:p>
    <w:p w14:paraId="159056B6" w14:textId="6AAD63D6" w:rsidR="00144910" w:rsidRPr="00605342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0076C"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企业应未列入国家信用信息严重失信主体相关名录。</w:t>
      </w:r>
    </w:p>
    <w:p w14:paraId="3982D70B" w14:textId="7B9CD190" w:rsidR="008A269A" w:rsidRPr="00605342" w:rsidRDefault="0010628B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B17195"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17195" w:rsidRPr="00605342">
        <w:rPr>
          <w:rFonts w:ascii="Times New Roman" w:eastAsia="仿宋_GB2312" w:hAnsi="Times New Roman" w:cs="Times New Roman" w:hint="eastAsia"/>
          <w:sz w:val="28"/>
          <w:szCs w:val="28"/>
        </w:rPr>
        <w:t>评价指标</w:t>
      </w:r>
    </w:p>
    <w:p w14:paraId="0967F0E5" w14:textId="0B471907" w:rsidR="00D9739A" w:rsidRDefault="001F7827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本文件技术指标主要围绕企业层面和产品层面进行设计，</w:t>
      </w:r>
      <w:r w:rsidR="00D90D7C" w:rsidRPr="00605342">
        <w:rPr>
          <w:rFonts w:ascii="Times New Roman" w:eastAsia="仿宋_GB2312" w:hAnsi="Times New Roman" w:cs="Times New Roman" w:hint="eastAsia"/>
          <w:sz w:val="28"/>
          <w:szCs w:val="28"/>
        </w:rPr>
        <w:t>企业层</w:t>
      </w:r>
      <w:r w:rsidR="00D90D7C"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面评价要素包括质量保证、创新能力、企业诚信、服务水平、信息化水平。产品层面评价要素包括质量一致性、质量反馈、质量认证、荣誉奖项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10628B" w:rsidRPr="0010628B">
        <w:rPr>
          <w:rFonts w:ascii="Times New Roman" w:eastAsia="仿宋_GB2312" w:hAnsi="Times New Roman" w:cs="Times New Roman" w:hint="eastAsia"/>
          <w:sz w:val="28"/>
          <w:szCs w:val="28"/>
        </w:rPr>
        <w:t>产品评价指标体系见附录</w:t>
      </w:r>
      <w:r w:rsidR="0010628B" w:rsidRPr="0010628B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="00DD022E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826FC10" w14:textId="7A945E4F" w:rsidR="00132723" w:rsidRPr="00605342" w:rsidRDefault="00132723" w:rsidP="0013272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）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评价方法</w:t>
      </w:r>
    </w:p>
    <w:p w14:paraId="37A7F95A" w14:textId="57E6AA93" w:rsidR="001F7827" w:rsidRPr="00605342" w:rsidRDefault="0010628B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在满足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5.1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基本要求的前提下，根据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5.2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评价指标对企业的各项评价要素进行打分评价。评价结果分为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星、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星、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星，各等级对应的划分依据见表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473"/>
        <w:gridCol w:w="2916"/>
        <w:gridCol w:w="2914"/>
      </w:tblGrid>
      <w:tr w:rsidR="0010628B" w:rsidRPr="0010628B" w14:paraId="2C76B9BB" w14:textId="77777777" w:rsidTr="0010628B">
        <w:trPr>
          <w:trHeight w:val="170"/>
          <w:jc w:val="center"/>
        </w:trPr>
        <w:tc>
          <w:tcPr>
            <w:tcW w:w="1489" w:type="pct"/>
            <w:vMerge w:val="restart"/>
            <w:vAlign w:val="center"/>
          </w:tcPr>
          <w:p w14:paraId="78BF5AA0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评价等级</w:t>
            </w:r>
          </w:p>
        </w:tc>
        <w:tc>
          <w:tcPr>
            <w:tcW w:w="3511" w:type="pct"/>
            <w:gridSpan w:val="2"/>
            <w:vAlign w:val="center"/>
          </w:tcPr>
          <w:p w14:paraId="60049FE3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应同时满足</w:t>
            </w:r>
          </w:p>
        </w:tc>
      </w:tr>
      <w:tr w:rsidR="0010628B" w:rsidRPr="0010628B" w14:paraId="39A6A3AC" w14:textId="77777777" w:rsidTr="0010628B">
        <w:trPr>
          <w:trHeight w:val="170"/>
          <w:jc w:val="center"/>
        </w:trPr>
        <w:tc>
          <w:tcPr>
            <w:tcW w:w="1489" w:type="pct"/>
            <w:vMerge/>
            <w:vAlign w:val="center"/>
          </w:tcPr>
          <w:p w14:paraId="61C014D9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20ECA179" w14:textId="77777777" w:rsidR="0010628B" w:rsidRPr="0010628B" w:rsidRDefault="0010628B" w:rsidP="0010628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.1</w:t>
            </w:r>
            <w:r w:rsidRPr="0010628B">
              <w:rPr>
                <w:bCs/>
                <w:color w:val="000000"/>
                <w:szCs w:val="21"/>
              </w:rPr>
              <w:t>基本要求</w:t>
            </w:r>
          </w:p>
        </w:tc>
        <w:tc>
          <w:tcPr>
            <w:tcW w:w="1755" w:type="pct"/>
            <w:vAlign w:val="center"/>
          </w:tcPr>
          <w:p w14:paraId="30FB743A" w14:textId="77777777" w:rsidR="0010628B" w:rsidRPr="0010628B" w:rsidRDefault="0010628B" w:rsidP="0010628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.2</w:t>
            </w:r>
            <w:r w:rsidRPr="0010628B">
              <w:rPr>
                <w:bCs/>
                <w:color w:val="000000"/>
                <w:szCs w:val="21"/>
              </w:rPr>
              <w:t>评价指标得分</w:t>
            </w:r>
          </w:p>
        </w:tc>
      </w:tr>
      <w:tr w:rsidR="0010628B" w:rsidRPr="0010628B" w14:paraId="092AA893" w14:textId="77777777" w:rsidTr="0010628B">
        <w:trPr>
          <w:trHeight w:val="170"/>
          <w:jc w:val="center"/>
        </w:trPr>
        <w:tc>
          <w:tcPr>
            <w:tcW w:w="1489" w:type="pct"/>
            <w:vAlign w:val="center"/>
          </w:tcPr>
          <w:p w14:paraId="48E1C5B7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星级</w:t>
            </w:r>
          </w:p>
        </w:tc>
        <w:tc>
          <w:tcPr>
            <w:tcW w:w="1756" w:type="pct"/>
            <w:vMerge w:val="restart"/>
            <w:vAlign w:val="center"/>
          </w:tcPr>
          <w:p w14:paraId="186ADB38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全部满足</w:t>
            </w:r>
          </w:p>
        </w:tc>
        <w:tc>
          <w:tcPr>
            <w:tcW w:w="1755" w:type="pct"/>
            <w:vAlign w:val="center"/>
          </w:tcPr>
          <w:p w14:paraId="5668AFBC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bCs/>
                <w:color w:val="000000"/>
                <w:szCs w:val="21"/>
              </w:rPr>
              <w:t>90</w:t>
            </w:r>
          </w:p>
        </w:tc>
      </w:tr>
      <w:tr w:rsidR="0010628B" w:rsidRPr="0010628B" w14:paraId="1305B74A" w14:textId="77777777" w:rsidTr="0010628B">
        <w:trPr>
          <w:trHeight w:val="170"/>
          <w:jc w:val="center"/>
        </w:trPr>
        <w:tc>
          <w:tcPr>
            <w:tcW w:w="1489" w:type="pct"/>
            <w:vAlign w:val="center"/>
          </w:tcPr>
          <w:p w14:paraId="4491CABF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4</w:t>
            </w:r>
            <w:r w:rsidRPr="0010628B">
              <w:rPr>
                <w:bCs/>
                <w:color w:val="000000"/>
                <w:szCs w:val="21"/>
              </w:rPr>
              <w:t>星级</w:t>
            </w:r>
          </w:p>
        </w:tc>
        <w:tc>
          <w:tcPr>
            <w:tcW w:w="1756" w:type="pct"/>
            <w:vMerge/>
            <w:vAlign w:val="center"/>
          </w:tcPr>
          <w:p w14:paraId="281BD5D5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55" w:type="pct"/>
            <w:vAlign w:val="center"/>
          </w:tcPr>
          <w:p w14:paraId="4EE71B0E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bCs/>
                <w:color w:val="000000"/>
                <w:szCs w:val="21"/>
              </w:rPr>
              <w:t>75~</w:t>
            </w:r>
            <w:r w:rsidRPr="0010628B">
              <w:rPr>
                <w:rFonts w:hint="eastAsia"/>
                <w:bCs/>
                <w:color w:val="000000"/>
                <w:szCs w:val="21"/>
              </w:rPr>
              <w:t>＜</w:t>
            </w:r>
            <w:r w:rsidRPr="0010628B">
              <w:rPr>
                <w:bCs/>
                <w:color w:val="000000"/>
                <w:szCs w:val="21"/>
              </w:rPr>
              <w:t>90</w:t>
            </w:r>
          </w:p>
        </w:tc>
      </w:tr>
      <w:tr w:rsidR="0010628B" w:rsidRPr="0010628B" w14:paraId="37F685CA" w14:textId="77777777" w:rsidTr="0010628B">
        <w:trPr>
          <w:trHeight w:val="139"/>
          <w:jc w:val="center"/>
        </w:trPr>
        <w:tc>
          <w:tcPr>
            <w:tcW w:w="1489" w:type="pct"/>
            <w:vAlign w:val="center"/>
          </w:tcPr>
          <w:p w14:paraId="5D554522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3</w:t>
            </w:r>
            <w:r w:rsidRPr="0010628B">
              <w:rPr>
                <w:bCs/>
                <w:color w:val="000000"/>
                <w:szCs w:val="21"/>
              </w:rPr>
              <w:t>星级</w:t>
            </w:r>
          </w:p>
        </w:tc>
        <w:tc>
          <w:tcPr>
            <w:tcW w:w="1756" w:type="pct"/>
            <w:vMerge/>
            <w:vAlign w:val="center"/>
          </w:tcPr>
          <w:p w14:paraId="2B4A0C7C" w14:textId="77777777" w:rsidR="0010628B" w:rsidRPr="0010628B" w:rsidRDefault="0010628B" w:rsidP="0010628B">
            <w:pPr>
              <w:widowControl/>
              <w:tabs>
                <w:tab w:val="left" w:pos="360"/>
                <w:tab w:val="center" w:pos="4201"/>
                <w:tab w:val="right" w:leader="dot" w:pos="9298"/>
              </w:tabs>
              <w:overflowPunct w:val="0"/>
              <w:autoSpaceDE w:val="0"/>
              <w:autoSpaceDN w:val="0"/>
              <w:jc w:val="center"/>
              <w:textAlignment w:val="baseline"/>
              <w:outlineLvl w:val="4"/>
              <w:rPr>
                <w:bCs/>
                <w:color w:val="000000"/>
                <w:szCs w:val="21"/>
              </w:rPr>
            </w:pPr>
          </w:p>
        </w:tc>
        <w:tc>
          <w:tcPr>
            <w:tcW w:w="1755" w:type="pct"/>
            <w:vAlign w:val="center"/>
          </w:tcPr>
          <w:p w14:paraId="52CDB06F" w14:textId="77777777" w:rsidR="0010628B" w:rsidRPr="0010628B" w:rsidRDefault="0010628B" w:rsidP="0010628B">
            <w:pPr>
              <w:widowControl/>
              <w:tabs>
                <w:tab w:val="left" w:pos="360"/>
                <w:tab w:val="center" w:pos="4201"/>
                <w:tab w:val="right" w:leader="dot" w:pos="9298"/>
              </w:tabs>
              <w:overflowPunct w:val="0"/>
              <w:autoSpaceDE w:val="0"/>
              <w:autoSpaceDN w:val="0"/>
              <w:jc w:val="center"/>
              <w:textAlignment w:val="baseline"/>
              <w:outlineLvl w:val="4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rFonts w:eastAsia="仿宋_GB2312"/>
                <w:bCs/>
                <w:color w:val="000000"/>
                <w:szCs w:val="21"/>
              </w:rPr>
              <w:t>60~</w:t>
            </w: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＜</w:t>
            </w:r>
            <w:r w:rsidRPr="0010628B">
              <w:rPr>
                <w:rFonts w:eastAsia="仿宋_GB2312"/>
                <w:bCs/>
                <w:color w:val="000000"/>
                <w:szCs w:val="21"/>
              </w:rPr>
              <w:t>75</w:t>
            </w:r>
          </w:p>
        </w:tc>
      </w:tr>
    </w:tbl>
    <w:p w14:paraId="07776CB4" w14:textId="77777777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B91F276" w14:textId="0D97266E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（六）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附录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评价指标体系</w:t>
      </w:r>
    </w:p>
    <w:tbl>
      <w:tblPr>
        <w:tblW w:w="5100" w:type="pct"/>
        <w:tblInd w:w="-165" w:type="dxa"/>
        <w:tblLook w:val="04A0" w:firstRow="1" w:lastRow="0" w:firstColumn="1" w:lastColumn="0" w:noHBand="0" w:noVBand="1"/>
      </w:tblPr>
      <w:tblGrid>
        <w:gridCol w:w="427"/>
        <w:gridCol w:w="636"/>
        <w:gridCol w:w="1092"/>
        <w:gridCol w:w="3082"/>
        <w:gridCol w:w="1378"/>
        <w:gridCol w:w="819"/>
        <w:gridCol w:w="1035"/>
      </w:tblGrid>
      <w:tr w:rsidR="00E02F93" w:rsidRPr="008D787B" w14:paraId="492392DC" w14:textId="77777777" w:rsidTr="003E06FD">
        <w:trPr>
          <w:trHeight w:val="285"/>
          <w:tblHeader/>
        </w:trPr>
        <w:tc>
          <w:tcPr>
            <w:tcW w:w="11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757C5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评价要素</w:t>
            </w:r>
          </w:p>
        </w:tc>
        <w:tc>
          <w:tcPr>
            <w:tcW w:w="2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F075E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8314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分值权重</w:t>
            </w: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（满分</w:t>
            </w:r>
            <w:r w:rsidRPr="008D787B">
              <w:rPr>
                <w:b/>
                <w:bCs/>
                <w:color w:val="000000"/>
                <w:kern w:val="0"/>
                <w:szCs w:val="21"/>
              </w:rPr>
              <w:t>100</w:t>
            </w: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7F9E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02F93" w:rsidRPr="008D787B" w14:paraId="2E7F7EC6" w14:textId="77777777" w:rsidTr="003E06FD">
        <w:trPr>
          <w:trHeight w:val="285"/>
          <w:tblHeader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E02E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31E1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779A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3A3E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3A8F" w14:textId="77777777" w:rsidR="00E02F93" w:rsidRPr="008D787B" w:rsidRDefault="00E02F93" w:rsidP="003E06F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评分</w:t>
            </w: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35837" w14:textId="77777777" w:rsidR="00E02F93" w:rsidRPr="008D787B" w:rsidRDefault="00E02F93" w:rsidP="003E06FD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C0EC5" w14:textId="77777777" w:rsidR="00E02F93" w:rsidRPr="008D787B" w:rsidRDefault="00E02F93" w:rsidP="003E06FD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02F93" w:rsidRPr="008D787B" w14:paraId="16941560" w14:textId="77777777" w:rsidTr="003E06FD">
        <w:trPr>
          <w:trHeight w:val="20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384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企业层面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37D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质量保证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F02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生产装备水平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E97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国内一般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：配备转炉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/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电炉、步进梁式加热炉、全连续式轧机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855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731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051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若存在《产业结构调整指导目录》限制类装备，此项</w:t>
            </w:r>
            <w:r w:rsidRPr="008D787B">
              <w:rPr>
                <w:color w:val="000000"/>
                <w:kern w:val="0"/>
                <w:szCs w:val="21"/>
              </w:rPr>
              <w:t>0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</w:tr>
      <w:tr w:rsidR="00E02F93" w:rsidRPr="008D787B" w14:paraId="1121B2B8" w14:textId="77777777" w:rsidTr="003E06FD">
        <w:trPr>
          <w:trHeight w:val="2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4C03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DFA1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0C3A3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184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国内先进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：配备转炉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/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电炉、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LF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炉、步进梁式加热炉、精轧机参与的往复式轧机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7AB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EA24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4A24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51989C06" w14:textId="77777777" w:rsidTr="003E06FD">
        <w:trPr>
          <w:trHeight w:val="2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1F05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D4B7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4C74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FD3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bookmarkStart w:id="1" w:name="OLE_LINK1"/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国内领先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：配备转炉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/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电炉、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LF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炉、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VD/RH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、步进梁式加热炉、精轧机不参与的往复式轧制</w:t>
            </w:r>
            <w:bookmarkEnd w:id="1"/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7FA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FA8F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3002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C4D21BC" w14:textId="77777777" w:rsidTr="003E06FD">
        <w:trPr>
          <w:trHeight w:val="2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6683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8341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2F56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455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国际领先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：配备转炉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/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电炉、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LF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炉、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VD/RH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、步进梁式加热炉、精轧机不参与的往复式轧制、在线控制冷却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99F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84D6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5CD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0AF5B8A0" w14:textId="77777777" w:rsidTr="003E06FD">
        <w:trPr>
          <w:trHeight w:val="52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423F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42ED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E65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检验检测能力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45F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检化验装备满足产品生产研发需求，配备有完备的检验检测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lastRenderedPageBreak/>
              <w:t>设备和人员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。个别型式检验项目委托外部检验。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BF1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E0C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CD4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304AFCC7" w14:textId="77777777" w:rsidTr="003E06FD">
        <w:trPr>
          <w:trHeight w:val="79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887B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AB2F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1B9B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ED4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检化验装备满足产品生产研发需求，配备有完备的检验检测设备和人员，检测实验室通过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CNAS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认可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E5C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80E0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F187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3F649702" w14:textId="77777777" w:rsidTr="003E06FD">
        <w:trPr>
          <w:trHeight w:val="81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02CD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4358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7441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95A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检化验装备满足产品生产研发需求，配备有完备的检验检测设备和人员，具有一定的自动化智能化检测能力，检测实验室通过</w:t>
            </w:r>
            <w:r w:rsidRPr="008D787B">
              <w:rPr>
                <w:kern w:val="0"/>
                <w:szCs w:val="21"/>
              </w:rPr>
              <w:t>CMA</w:t>
            </w:r>
            <w:r w:rsidRPr="008D787B">
              <w:rPr>
                <w:rFonts w:eastAsia="仿宋_GB2312"/>
                <w:kern w:val="0"/>
                <w:szCs w:val="21"/>
              </w:rPr>
              <w:t>认定、</w:t>
            </w:r>
            <w:r w:rsidRPr="008D787B">
              <w:rPr>
                <w:kern w:val="0"/>
                <w:szCs w:val="21"/>
              </w:rPr>
              <w:t>CNAS</w:t>
            </w:r>
            <w:r w:rsidRPr="008D787B">
              <w:rPr>
                <w:rFonts w:eastAsia="仿宋_GB2312"/>
                <w:kern w:val="0"/>
                <w:szCs w:val="21"/>
              </w:rPr>
              <w:t>认可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C7C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64D7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7362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63673E94" w14:textId="77777777" w:rsidTr="003E06FD">
        <w:trPr>
          <w:trHeight w:val="55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20DD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A542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AAC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体系保证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ECA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企业是否通过全面风险管理体系、卓越绩效管理体系、质量管理体系认证等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E59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每项认证</w:t>
            </w:r>
            <w:r w:rsidRPr="008D787B">
              <w:rPr>
                <w:color w:val="000000"/>
                <w:kern w:val="0"/>
                <w:szCs w:val="21"/>
              </w:rPr>
              <w:t>1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分，最多</w:t>
            </w:r>
            <w:r w:rsidRPr="008D787B">
              <w:rPr>
                <w:color w:val="000000"/>
                <w:kern w:val="0"/>
                <w:szCs w:val="21"/>
              </w:rPr>
              <w:t>3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C0F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F89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5BA86A96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89FA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05D0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创新能力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DA3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企业技术中心等级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987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市级企业技术中心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072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DDF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B19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02D707DA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DF02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3FFF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E4AE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E93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省级企业技术中心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BB6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F86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1FBD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5ECB427B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4F83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C2E41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456B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6BB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国家级企业技术中心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39E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A4F1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A1EC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FBB7279" w14:textId="77777777" w:rsidTr="003E06FD">
        <w:trPr>
          <w:trHeight w:val="55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25D7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89B1C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9EB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专利数量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013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近三年获授权专利数量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64E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每项发明专利</w:t>
            </w:r>
            <w:r w:rsidRPr="008D787B">
              <w:rPr>
                <w:color w:val="000000"/>
                <w:kern w:val="0"/>
                <w:szCs w:val="21"/>
              </w:rPr>
              <w:t>0.5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分，每项实用新型专利</w:t>
            </w:r>
            <w:r w:rsidRPr="008D787B">
              <w:rPr>
                <w:color w:val="000000"/>
                <w:kern w:val="0"/>
                <w:szCs w:val="21"/>
              </w:rPr>
              <w:t>0.1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分，最多</w:t>
            </w:r>
            <w:r w:rsidRPr="008D787B">
              <w:rPr>
                <w:color w:val="000000"/>
                <w:kern w:val="0"/>
                <w:szCs w:val="21"/>
              </w:rPr>
              <w:t>1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097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7EE2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67AC1814" w14:textId="77777777" w:rsidTr="003E06FD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38C0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BF12E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EA2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人才结构</w:t>
            </w:r>
          </w:p>
        </w:tc>
        <w:tc>
          <w:tcPr>
            <w:tcW w:w="18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C9E3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[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1×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初中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及以下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文化人数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+2×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高中文化程度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+3×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专科文化程度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+4×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本科文化程度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+5×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硕士文化程度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+6×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博士文化程度）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/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员工总数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]-1</w:t>
            </w:r>
          </w:p>
          <w:p w14:paraId="5768DCB6" w14:textId="77777777" w:rsidR="00E02F93" w:rsidRPr="008D787B" w:rsidRDefault="00E02F93" w:rsidP="003E06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技术职称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和文化程度可等效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对应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如下：</w:t>
            </w:r>
          </w:p>
          <w:p w14:paraId="6CE80463" w14:textId="77777777" w:rsidR="00E02F93" w:rsidRPr="008D787B" w:rsidRDefault="00E02F93" w:rsidP="003E06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高中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：初级工</w:t>
            </w:r>
          </w:p>
          <w:p w14:paraId="1BFD34BD" w14:textId="77777777" w:rsidR="00E02F93" w:rsidRPr="008D787B" w:rsidRDefault="00E02F93" w:rsidP="003E06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专科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：中级工</w:t>
            </w:r>
          </w:p>
          <w:p w14:paraId="5BDD0A5B" w14:textId="77777777" w:rsidR="00E02F93" w:rsidRPr="008D787B" w:rsidRDefault="00E02F93" w:rsidP="003E06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本科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：高级工</w:t>
            </w:r>
          </w:p>
          <w:p w14:paraId="49E31AC7" w14:textId="77777777" w:rsidR="00E02F93" w:rsidRPr="008D787B" w:rsidRDefault="00E02F93" w:rsidP="003E06F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硕士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：技师、工程师</w:t>
            </w:r>
          </w:p>
          <w:p w14:paraId="2887165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博士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：高级技师、高级工程师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DD7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4AF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CD2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全员小学文化</w:t>
            </w:r>
            <w:r w:rsidRPr="008D787B">
              <w:rPr>
                <w:color w:val="000000"/>
                <w:kern w:val="0"/>
                <w:szCs w:val="21"/>
              </w:rPr>
              <w:t>0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全员本科文化</w:t>
            </w:r>
            <w:r w:rsidRPr="008D787B">
              <w:rPr>
                <w:color w:val="000000"/>
                <w:kern w:val="0"/>
                <w:szCs w:val="21"/>
              </w:rPr>
              <w:t>3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（或等效）</w:t>
            </w:r>
          </w:p>
        </w:tc>
      </w:tr>
      <w:tr w:rsidR="00E02F93" w:rsidRPr="008D787B" w14:paraId="5AD4A903" w14:textId="77777777" w:rsidTr="003E06FD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4A43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BC898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3E43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60CD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729D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CC42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D8B4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044AEF54" w14:textId="77777777" w:rsidTr="003E06FD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4CBD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ED5C63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E14E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0B6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369A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9E3F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B7DE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59BBAC3F" w14:textId="77777777" w:rsidTr="003E06FD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C112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AE26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B7B9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0BC8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3FC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4147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0C9D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576172B7" w14:textId="77777777" w:rsidTr="003E06FD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BCBC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54369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9D9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06AD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EC05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5E9C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744A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B40035D" w14:textId="77777777" w:rsidTr="003E06FD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AAB3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07944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F66B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36F6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60A8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A34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D5B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4B6C1E9" w14:textId="77777777" w:rsidTr="003E06FD">
        <w:trPr>
          <w:trHeight w:val="312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DCDB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5ACC63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FCE0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0ABA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5105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08CB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2D0F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083F5A6C" w14:textId="77777777" w:rsidTr="003E06FD">
        <w:trPr>
          <w:trHeight w:val="108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D40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6BAF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AEE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研发投入比例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1E8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按公式计算得分：研发投入占比</w:t>
            </w:r>
            <w:r w:rsidRPr="008D787B">
              <w:rPr>
                <w:color w:val="000000"/>
                <w:kern w:val="0"/>
                <w:szCs w:val="21"/>
              </w:rPr>
              <w:t>×100</w:t>
            </w:r>
            <w:r w:rsidRPr="008D787B">
              <w:rPr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最低</w:t>
            </w:r>
            <w:r w:rsidRPr="008D787B">
              <w:rPr>
                <w:color w:val="000000"/>
                <w:kern w:val="0"/>
                <w:szCs w:val="21"/>
              </w:rPr>
              <w:t>0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分，最高</w:t>
            </w:r>
            <w:r w:rsidRPr="008D787B">
              <w:rPr>
                <w:color w:val="000000"/>
                <w:kern w:val="0"/>
                <w:szCs w:val="21"/>
              </w:rPr>
              <w:t>3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DA8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B9A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B18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研发投入占比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0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，</w:t>
            </w:r>
            <w:r w:rsidRPr="008D787B">
              <w:rPr>
                <w:color w:val="000000"/>
                <w:kern w:val="0"/>
                <w:szCs w:val="21"/>
              </w:rPr>
              <w:t>0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lastRenderedPageBreak/>
              <w:t>1.5%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，</w:t>
            </w:r>
            <w:r w:rsidRPr="008D787B">
              <w:rPr>
                <w:color w:val="000000"/>
                <w:kern w:val="0"/>
                <w:szCs w:val="21"/>
              </w:rPr>
              <w:t>1.5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3%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以上，</w:t>
            </w:r>
            <w:r w:rsidRPr="008D787B">
              <w:rPr>
                <w:color w:val="000000"/>
                <w:kern w:val="0"/>
                <w:szCs w:val="21"/>
              </w:rPr>
              <w:t>3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</w:tr>
      <w:tr w:rsidR="00E02F93" w:rsidRPr="008D787B" w14:paraId="08E77DFF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C9FC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48A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企业诚信</w:t>
            </w:r>
          </w:p>
        </w:tc>
        <w:tc>
          <w:tcPr>
            <w:tcW w:w="6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E59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诚信管理体系建设</w:t>
            </w:r>
          </w:p>
        </w:tc>
        <w:tc>
          <w:tcPr>
            <w:tcW w:w="1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BCA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未建立良好的诚信管理体系。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B00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05E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670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21B8DC17" w14:textId="77777777" w:rsidTr="003E06FD">
        <w:trPr>
          <w:trHeight w:val="52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9677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42E0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B9E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BA5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通过诚信管理体系认证或建立良好的诚信管理体系，运行良好。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A8B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4496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0EE7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4B1FF49A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0332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8107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DF7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企业信用等级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672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发生严重失信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AF9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E43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E51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2DF555D1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7849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6B473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59BE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F8D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21D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D888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C79B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5F3C43F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9F69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5B32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6D72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DF6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C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</w:t>
            </w:r>
            <w:r w:rsidRPr="008D787B">
              <w:rPr>
                <w:color w:val="000000"/>
                <w:kern w:val="0"/>
                <w:szCs w:val="21"/>
              </w:rPr>
              <w:t>CC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</w:t>
            </w:r>
            <w:r w:rsidRPr="008D787B">
              <w:rPr>
                <w:color w:val="000000"/>
                <w:kern w:val="0"/>
                <w:szCs w:val="21"/>
              </w:rPr>
              <w:t>CCC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917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45A2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359A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4A1200C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778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283A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1A96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F1C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B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</w:t>
            </w:r>
            <w:r w:rsidRPr="008D787B">
              <w:rPr>
                <w:color w:val="000000"/>
                <w:kern w:val="0"/>
                <w:szCs w:val="21"/>
              </w:rPr>
              <w:t>BB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</w:t>
            </w:r>
            <w:r w:rsidRPr="008D787B">
              <w:rPr>
                <w:color w:val="000000"/>
                <w:kern w:val="0"/>
                <w:szCs w:val="21"/>
              </w:rPr>
              <w:t>BBB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D720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C82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C799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553A6A2B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73AC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7F7D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C728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D3C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A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</w:t>
            </w:r>
            <w:r w:rsidRPr="008D787B">
              <w:rPr>
                <w:color w:val="000000"/>
                <w:kern w:val="0"/>
                <w:szCs w:val="21"/>
              </w:rPr>
              <w:t>AA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、</w:t>
            </w:r>
            <w:r w:rsidRPr="008D787B">
              <w:rPr>
                <w:color w:val="000000"/>
                <w:kern w:val="0"/>
                <w:szCs w:val="21"/>
              </w:rPr>
              <w:t>AAA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433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7AC8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21B9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FCDFDB0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7D16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A52A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E8B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管理层信用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09C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近三年，高级管理人员未列入国家失信对象名单。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DC6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60F2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CB6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79570D60" w14:textId="77777777" w:rsidTr="003E06FD">
        <w:trPr>
          <w:trHeight w:val="52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A4FE3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7703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7A82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657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近三年，高级管理人员未列入国家失信对象名单，高级管理人员在企业内外均无不良信用记录。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93F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C449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F66C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0AD1E733" w14:textId="77777777" w:rsidTr="003E06FD">
        <w:trPr>
          <w:trHeight w:val="81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90C7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117E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333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偿债能力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A7B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按公式计算得分：</w:t>
            </w:r>
            <w:r w:rsidRPr="008D787B">
              <w:rPr>
                <w:kern w:val="0"/>
                <w:szCs w:val="21"/>
              </w:rPr>
              <w:t>-7.5×</w:t>
            </w:r>
            <w:r w:rsidRPr="008D787B">
              <w:rPr>
                <w:rFonts w:eastAsia="仿宋_GB2312"/>
                <w:kern w:val="0"/>
                <w:szCs w:val="21"/>
              </w:rPr>
              <w:t>总资产负债率</w:t>
            </w:r>
            <w:r w:rsidRPr="008D787B">
              <w:rPr>
                <w:kern w:val="0"/>
                <w:szCs w:val="21"/>
              </w:rPr>
              <w:t>+7.5</w:t>
            </w:r>
            <w:r w:rsidRPr="008D787B">
              <w:rPr>
                <w:kern w:val="0"/>
                <w:szCs w:val="21"/>
              </w:rPr>
              <w:br/>
            </w:r>
            <w:r w:rsidRPr="008D787B">
              <w:rPr>
                <w:rFonts w:eastAsia="仿宋_GB2312"/>
                <w:kern w:val="0"/>
                <w:szCs w:val="21"/>
              </w:rPr>
              <w:t>最低</w:t>
            </w:r>
            <w:r w:rsidRPr="008D787B">
              <w:rPr>
                <w:kern w:val="0"/>
                <w:szCs w:val="21"/>
              </w:rPr>
              <w:t>0</w:t>
            </w:r>
            <w:r w:rsidRPr="008D787B">
              <w:rPr>
                <w:rFonts w:eastAsia="仿宋_GB2312"/>
                <w:kern w:val="0"/>
                <w:szCs w:val="21"/>
              </w:rPr>
              <w:t>分，最高</w:t>
            </w:r>
            <w:r w:rsidRPr="008D787B">
              <w:rPr>
                <w:kern w:val="0"/>
                <w:szCs w:val="21"/>
              </w:rPr>
              <w:t>3</w:t>
            </w:r>
            <w:r w:rsidRPr="008D787B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9A7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1E5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kern w:val="0"/>
                <w:szCs w:val="21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28F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资产负债率</w:t>
            </w:r>
            <w:r w:rsidRPr="008D787B">
              <w:rPr>
                <w:rFonts w:eastAsia="仿宋_GB2312"/>
                <w:kern w:val="0"/>
                <w:szCs w:val="21"/>
              </w:rPr>
              <w:br/>
            </w:r>
            <w:r w:rsidRPr="008D787B">
              <w:rPr>
                <w:kern w:val="0"/>
                <w:szCs w:val="21"/>
              </w:rPr>
              <w:t>100%</w:t>
            </w:r>
            <w:r w:rsidRPr="008D787B">
              <w:rPr>
                <w:rFonts w:eastAsia="仿宋_GB2312"/>
                <w:kern w:val="0"/>
                <w:szCs w:val="21"/>
              </w:rPr>
              <w:t>以上，</w:t>
            </w:r>
            <w:r w:rsidRPr="008D787B">
              <w:rPr>
                <w:kern w:val="0"/>
                <w:szCs w:val="21"/>
              </w:rPr>
              <w:t>0</w:t>
            </w:r>
            <w:r w:rsidRPr="008D787B">
              <w:rPr>
                <w:rFonts w:eastAsia="仿宋_GB2312"/>
                <w:kern w:val="0"/>
                <w:szCs w:val="21"/>
              </w:rPr>
              <w:t>分</w:t>
            </w:r>
            <w:r w:rsidRPr="008D787B">
              <w:rPr>
                <w:kern w:val="0"/>
                <w:szCs w:val="21"/>
              </w:rPr>
              <w:t>60%</w:t>
            </w:r>
            <w:r w:rsidRPr="008D787B">
              <w:rPr>
                <w:rFonts w:eastAsia="仿宋_GB2312"/>
                <w:kern w:val="0"/>
                <w:szCs w:val="21"/>
              </w:rPr>
              <w:t>以下，</w:t>
            </w:r>
            <w:r w:rsidRPr="008D787B">
              <w:rPr>
                <w:kern w:val="0"/>
                <w:szCs w:val="21"/>
              </w:rPr>
              <w:t>3</w:t>
            </w:r>
            <w:r w:rsidRPr="008D787B">
              <w:rPr>
                <w:rFonts w:eastAsia="仿宋_GB2312"/>
                <w:kern w:val="0"/>
                <w:szCs w:val="21"/>
              </w:rPr>
              <w:t>分</w:t>
            </w:r>
          </w:p>
        </w:tc>
      </w:tr>
      <w:tr w:rsidR="00E02F93" w:rsidRPr="008D787B" w14:paraId="0E4613B2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F43F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FAD5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463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合同履约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6542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近三年内曾发生因企业自身原因导致的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产品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销售合同违约。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596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FE9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8F3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4B03C930" w14:textId="77777777" w:rsidTr="003E06F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E42C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5494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FE7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939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近三年，未发生因企业自身原因导致的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产品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销售合同违约。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F38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582A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2020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198C899A" w14:textId="77777777" w:rsidTr="003E06FD">
        <w:trPr>
          <w:trHeight w:val="79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A14B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DDD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273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企业不良行为记录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60D2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能源、环保、司法、工商、质检、安监、金融、海关、规划等部门或机构发出的不良行为记录。无不良行为记录得满分</w:t>
            </w:r>
            <w:r w:rsidRPr="008D787B">
              <w:rPr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365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无不良行为记录得满分</w:t>
            </w:r>
            <w:r w:rsidRPr="008D787B">
              <w:rPr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，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每条不良行为记录减</w:t>
            </w:r>
            <w:r w:rsidRPr="008D787B">
              <w:rPr>
                <w:color w:val="000000"/>
                <w:kern w:val="0"/>
                <w:szCs w:val="21"/>
              </w:rPr>
              <w:t>0.5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分，最多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减</w:t>
            </w:r>
            <w:r w:rsidRPr="008D787B">
              <w:rPr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E66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6FA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49D7FEA1" w14:textId="77777777" w:rsidTr="003E06FD">
        <w:trPr>
          <w:trHeight w:val="78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79F4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3C5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服务水平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C61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服务体系建设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4CC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建立有完善的售后服务体系、配备有相关专业服务人员、具有提供服务的专业设备、为下游客户提供产品使用的咨询或培训服务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67D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每项得</w:t>
            </w:r>
            <w:r w:rsidRPr="008D787B">
              <w:rPr>
                <w:color w:val="000000"/>
                <w:kern w:val="0"/>
                <w:szCs w:val="21"/>
              </w:rPr>
              <w:t>1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分，最多</w:t>
            </w:r>
            <w:r w:rsidRPr="008D787B">
              <w:rPr>
                <w:color w:val="000000"/>
                <w:kern w:val="0"/>
                <w:szCs w:val="21"/>
              </w:rPr>
              <w:t>4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216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A5D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47CD0187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03D2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7ED9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B36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配送时效保障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F4B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按时交付率＜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49C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38B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09F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65F2D566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065B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0C11B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0CF0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442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按时交付率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EC6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D046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E2E4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6FB5F2D1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1A84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D2BB0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D338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F99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按时交付率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FCF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8408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C4A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0BB9406E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1313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8E29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A9B9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DC8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按时交付率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≥99%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28F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8AB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8239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F446081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96BC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D813B3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772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质量追溯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8ED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产品质量检测无法实现追踪溯源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370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09A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FEE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49679697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6F44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452EB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DF8E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6D7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产品质量检测能够实现追踪溯源，追溯期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小于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0C2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939C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9E8D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F08A82A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9082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9BBB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2701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B0D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产品质量检测能够实现追踪溯源，追溯期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不小于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440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2C08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0917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67FE6B41" w14:textId="77777777" w:rsidTr="003E06FD">
        <w:trPr>
          <w:trHeight w:val="6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46B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DFD9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C0F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质量异议解决制度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345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建立了完善的质量异议解决制度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2.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质量异议解决制度得到了严格遵守和运行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3.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质量异议解决情况和效果良好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379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达到每条得</w:t>
            </w:r>
            <w:r w:rsidRPr="008D787B">
              <w:rPr>
                <w:color w:val="000000"/>
                <w:kern w:val="0"/>
                <w:szCs w:val="21"/>
              </w:rPr>
              <w:t>1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分，最多</w:t>
            </w:r>
            <w:r w:rsidRPr="008D787B">
              <w:rPr>
                <w:color w:val="000000"/>
                <w:kern w:val="0"/>
                <w:szCs w:val="21"/>
              </w:rPr>
              <w:t>3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B2A6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217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64C1B49F" w14:textId="77777777" w:rsidTr="003E06FD">
        <w:trPr>
          <w:trHeight w:val="285"/>
        </w:trPr>
        <w:tc>
          <w:tcPr>
            <w:tcW w:w="2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901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产品层面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259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质量一致性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（工序能力指数）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FA88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（高度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H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25136" w14:textId="77777777" w:rsidR="00E02F93" w:rsidRPr="008D787B" w:rsidRDefault="00E02F93" w:rsidP="003E06FD">
            <w:pPr>
              <w:jc w:val="center"/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2679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D306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8E6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各项按公式计算得分，即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Cp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≤</w:t>
            </w:r>
            <w:r w:rsidRPr="008D787B">
              <w:rPr>
                <w:color w:val="000000"/>
                <w:kern w:val="0"/>
                <w:szCs w:val="21"/>
              </w:rPr>
              <w:t>0.8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时，</w:t>
            </w:r>
            <w:r w:rsidRPr="008D787B">
              <w:rPr>
                <w:color w:val="000000"/>
                <w:kern w:val="0"/>
                <w:szCs w:val="21"/>
              </w:rPr>
              <w:t>0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Cp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≥</w:t>
            </w:r>
            <w:r w:rsidRPr="008D787B">
              <w:rPr>
                <w:color w:val="000000"/>
                <w:kern w:val="0"/>
                <w:szCs w:val="21"/>
              </w:rPr>
              <w:t>1.2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时，</w:t>
            </w:r>
            <w:r w:rsidRPr="008D787B">
              <w:rPr>
                <w:color w:val="000000"/>
                <w:kern w:val="0"/>
                <w:szCs w:val="21"/>
              </w:rPr>
              <w:t>3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</w:tr>
      <w:tr w:rsidR="00E02F93" w:rsidRPr="008D787B" w14:paraId="55CF19F7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3B223B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9D35E8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E485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（宽度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B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709F" w14:textId="77777777" w:rsidR="00E02F93" w:rsidRPr="008D787B" w:rsidRDefault="00E02F93" w:rsidP="003E06FD">
            <w:pPr>
              <w:jc w:val="center"/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D675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25DC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E58293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E02F93" w:rsidRPr="008D787B" w14:paraId="07429443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240D66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22AE69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9E05C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（厚度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t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1310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3442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A0E6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D7E395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E02F93" w:rsidRPr="008D787B" w14:paraId="51B8015E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E8C9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4EDF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A573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（重量偏差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w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129E1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0867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3421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B7BC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9F76303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953F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B6AB8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0405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proofErr w:type="spellStart"/>
            <w:r w:rsidRPr="008D787B">
              <w:rPr>
                <w:color w:val="000000"/>
                <w:kern w:val="0"/>
                <w:szCs w:val="21"/>
              </w:rPr>
              <w:t>Mn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1876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4319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E558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3EB5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68C1F4FE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E22B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A76C6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75B2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8D787B">
              <w:rPr>
                <w:color w:val="000000"/>
                <w:kern w:val="0"/>
                <w:szCs w:val="21"/>
              </w:rPr>
              <w:t>P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1B56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9D58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1D8C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6861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648B5D8B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A4A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9F94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D0BC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8D787B">
              <w:rPr>
                <w:color w:val="000000"/>
                <w:kern w:val="0"/>
                <w:szCs w:val="21"/>
              </w:rPr>
              <w:t>S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AD71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A35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BCCE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3EF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1D1B803D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08DF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308D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A860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（碳当量</w:t>
            </w:r>
            <w:proofErr w:type="spellStart"/>
            <w:r w:rsidRPr="008D787B">
              <w:rPr>
                <w:color w:val="000000"/>
                <w:kern w:val="0"/>
                <w:szCs w:val="21"/>
              </w:rPr>
              <w:t>Ceq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35D8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7675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4855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D3E4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BE3872C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3787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0E13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DEF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（上屈服强度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或规定塑性屈服强度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F829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B6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43E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ACAD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EA9D2C5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5755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3094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6F87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（抗拉强度）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2F8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DAE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9BF9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7E99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4F54240D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7CC3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3705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8AEB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 w:rsidRPr="008D787B">
              <w:rPr>
                <w:color w:val="000000"/>
                <w:kern w:val="0"/>
                <w:szCs w:val="21"/>
              </w:rPr>
              <w:t>Cp</w:t>
            </w:r>
            <w:proofErr w:type="spellEnd"/>
            <w:r w:rsidRPr="008D787B"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断后伸长率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278E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</w:t>
            </w:r>
            <w:r w:rsidRPr="008D787B">
              <w:rPr>
                <w:color w:val="000000"/>
                <w:kern w:val="0"/>
                <w:szCs w:val="21"/>
              </w:rPr>
              <w:t>7.5Cp-6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5A72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BB1C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01B4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65F7CCF4" w14:textId="77777777" w:rsidTr="003E06FD">
        <w:trPr>
          <w:trHeight w:val="5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E0B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85B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质量反馈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01B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重大工程应用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BED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国家重大工程项目直接应用数量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4300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每项重大工程得</w:t>
            </w:r>
            <w:r w:rsidRPr="008D787B">
              <w:rPr>
                <w:color w:val="000000"/>
                <w:kern w:val="0"/>
                <w:szCs w:val="21"/>
              </w:rPr>
              <w:t>0.5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分，最多</w:t>
            </w:r>
            <w:r w:rsidRPr="008D787B">
              <w:rPr>
                <w:color w:val="000000"/>
                <w:kern w:val="0"/>
                <w:szCs w:val="21"/>
              </w:rPr>
              <w:t>2.5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203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567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1295E575" w14:textId="77777777" w:rsidTr="003E06FD">
        <w:trPr>
          <w:trHeight w:val="81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E9AC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04EB5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0AE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终端客户水平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BAD2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按公式计算得分：（央企、国企、上市公司客户采购数量占产品总销量比重）</w:t>
            </w:r>
            <w:r w:rsidRPr="008D787B">
              <w:rPr>
                <w:color w:val="000000"/>
                <w:kern w:val="0"/>
                <w:szCs w:val="21"/>
              </w:rPr>
              <w:t>×5-0.5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FD0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ECC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3B5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重点客户销量占比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10%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以下，</w:t>
            </w:r>
            <w:r w:rsidRPr="008D787B">
              <w:rPr>
                <w:color w:val="000000"/>
                <w:kern w:val="0"/>
                <w:szCs w:val="21"/>
              </w:rPr>
              <w:t>0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color w:val="000000"/>
                <w:kern w:val="0"/>
                <w:szCs w:val="21"/>
              </w:rPr>
              <w:t>50%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以上，</w:t>
            </w:r>
            <w:r w:rsidRPr="008D787B">
              <w:rPr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</w:tr>
      <w:tr w:rsidR="00E02F93" w:rsidRPr="008D787B" w14:paraId="174B48E5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0736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A8DFB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FF8B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质量异议经济损失率</w:t>
            </w:r>
          </w:p>
          <w:p w14:paraId="67A765F0" w14:textId="77777777" w:rsidR="00E02F93" w:rsidRPr="008D787B" w:rsidRDefault="00E02F93" w:rsidP="003E06FD">
            <w:pPr>
              <w:widowControl/>
              <w:jc w:val="center"/>
              <w:rPr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（元</w:t>
            </w:r>
            <w:r w:rsidRPr="008D787B">
              <w:rPr>
                <w:rFonts w:eastAsia="仿宋_GB2312"/>
                <w:kern w:val="0"/>
                <w:szCs w:val="21"/>
              </w:rPr>
              <w:t>/</w:t>
            </w:r>
            <w:r w:rsidRPr="008D787B">
              <w:rPr>
                <w:rFonts w:eastAsia="仿宋_GB2312"/>
                <w:kern w:val="0"/>
                <w:szCs w:val="21"/>
              </w:rPr>
              <w:t>万元</w:t>
            </w:r>
            <w:r w:rsidRPr="008D787B">
              <w:rPr>
                <w:rFonts w:eastAsia="仿宋_GB2312"/>
                <w:kern w:val="0"/>
                <w:szCs w:val="21"/>
              </w:rPr>
              <w:t>—</w:t>
            </w:r>
            <w:r w:rsidRPr="008D787B">
              <w:rPr>
                <w:rFonts w:eastAsia="仿宋_GB2312"/>
                <w:kern w:val="0"/>
                <w:szCs w:val="21"/>
              </w:rPr>
              <w:t>赔偿额</w:t>
            </w:r>
            <w:r w:rsidRPr="008D787B">
              <w:rPr>
                <w:rFonts w:eastAsia="仿宋_GB2312"/>
                <w:kern w:val="0"/>
                <w:szCs w:val="21"/>
              </w:rPr>
              <w:t>/</w:t>
            </w:r>
            <w:r w:rsidRPr="008D787B">
              <w:rPr>
                <w:rFonts w:eastAsia="仿宋_GB2312"/>
                <w:kern w:val="0"/>
                <w:szCs w:val="21"/>
              </w:rPr>
              <w:t>销售额）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9E5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未达行业一般：＞</w:t>
            </w:r>
            <w:r w:rsidRPr="008D787B">
              <w:rPr>
                <w:rFonts w:eastAsia="仿宋_GB2312"/>
                <w:kern w:val="0"/>
                <w:szCs w:val="21"/>
              </w:rPr>
              <w:t>1.5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A75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2A0B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AA6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48FF095D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8441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9A255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655E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C26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行业一般：</w:t>
            </w:r>
            <w:r w:rsidRPr="008D787B">
              <w:rPr>
                <w:rFonts w:eastAsia="仿宋_GB2312" w:hint="eastAsia"/>
                <w:kern w:val="0"/>
                <w:szCs w:val="21"/>
              </w:rPr>
              <w:t>＞</w:t>
            </w:r>
            <w:r w:rsidRPr="008D787B">
              <w:rPr>
                <w:rFonts w:eastAsia="仿宋_GB2312"/>
                <w:kern w:val="0"/>
                <w:szCs w:val="21"/>
              </w:rPr>
              <w:t>1.0~1.5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E5C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CB10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0454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D99C40E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71AA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67ACF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3C0F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D53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行业平均：</w:t>
            </w:r>
            <w:r w:rsidRPr="008D787B">
              <w:rPr>
                <w:rFonts w:eastAsia="仿宋_GB2312" w:hint="eastAsia"/>
                <w:kern w:val="0"/>
                <w:szCs w:val="21"/>
              </w:rPr>
              <w:t>＞</w:t>
            </w:r>
            <w:r w:rsidRPr="008D787B">
              <w:rPr>
                <w:rFonts w:eastAsia="仿宋_GB2312"/>
                <w:kern w:val="0"/>
                <w:szCs w:val="21"/>
              </w:rPr>
              <w:t>0.5~1.0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7BA0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E634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3261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12AB7F8D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33CC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07E1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1BDE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0B5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行业领先：</w:t>
            </w:r>
            <w:r w:rsidRPr="008D787B">
              <w:rPr>
                <w:rFonts w:eastAsia="仿宋_GB2312"/>
                <w:kern w:val="0"/>
                <w:szCs w:val="21"/>
              </w:rPr>
              <w:t>≤0.5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692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8327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D56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E5545B8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9017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C90EE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F534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质量异议响应时间</w:t>
            </w:r>
          </w:p>
          <w:p w14:paraId="4A67A475" w14:textId="77777777" w:rsidR="00E02F93" w:rsidRPr="008D787B" w:rsidRDefault="00E02F93" w:rsidP="003E06FD">
            <w:pPr>
              <w:widowControl/>
              <w:jc w:val="center"/>
              <w:rPr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（单位：工作日）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EAC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未达行业一般：＞</w:t>
            </w:r>
            <w:r w:rsidRPr="008D787B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B38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3CC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8C1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71DEE836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064E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0AFF0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7847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B4E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行业一般：＞</w:t>
            </w:r>
            <w:r w:rsidRPr="008D787B">
              <w:rPr>
                <w:rFonts w:eastAsia="仿宋_GB2312"/>
                <w:kern w:val="0"/>
                <w:szCs w:val="21"/>
              </w:rPr>
              <w:t>3~5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DC6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651F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40B3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5314872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F586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F39C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7DF9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26A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行业平均：＞</w:t>
            </w:r>
            <w:r w:rsidRPr="008D787B">
              <w:rPr>
                <w:rFonts w:eastAsia="仿宋_GB2312"/>
                <w:kern w:val="0"/>
                <w:szCs w:val="21"/>
              </w:rPr>
              <w:t>1~3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BDB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8E28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81E5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34E42B80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530E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20FE2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2227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E6F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行业领先：</w:t>
            </w:r>
            <w:r w:rsidRPr="008D787B">
              <w:rPr>
                <w:rFonts w:eastAsia="仿宋_GB2312"/>
                <w:kern w:val="0"/>
                <w:szCs w:val="21"/>
              </w:rPr>
              <w:t>≤1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9E40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EC1C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BECB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DC42FB6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5A83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F404B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21DF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顾客满意度</w:t>
            </w:r>
          </w:p>
          <w:p w14:paraId="5B2E3ABB" w14:textId="77777777" w:rsidR="00E02F93" w:rsidRPr="008D787B" w:rsidRDefault="00E02F93" w:rsidP="003E06FD">
            <w:pPr>
              <w:widowControl/>
              <w:jc w:val="center"/>
              <w:rPr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（单位：分）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0628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顾客满意度＜</w:t>
            </w:r>
            <w:r w:rsidRPr="008D787B">
              <w:rPr>
                <w:rFonts w:eastAsia="仿宋_GB2312"/>
                <w:kern w:val="0"/>
                <w:szCs w:val="21"/>
              </w:rPr>
              <w:t>70</w:t>
            </w:r>
            <w:r w:rsidRPr="008D787B">
              <w:rPr>
                <w:rFonts w:eastAsia="仿宋_GB2312"/>
                <w:kern w:val="0"/>
                <w:szCs w:val="21"/>
              </w:rPr>
              <w:t>，或未开展顾客满意度调查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E76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119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DB9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68DFEC82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747D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CAEB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8977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DEBC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行业一般：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70~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＜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D41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CA77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10314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51769189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13A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DD265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3FA7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AFF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行业平均：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80~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＜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D04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1D8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3EFE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0ED7CC7B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A05D7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7EF77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8CC2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BCE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行业领先：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≥90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91F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4573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3CD4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1B507350" w14:textId="77777777" w:rsidTr="003E06FD">
        <w:trPr>
          <w:trHeight w:val="540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C456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500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BF76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第二方评价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DE1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重点下游客户提供的优质供应商评价或类似证明材料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27F6" w14:textId="77777777" w:rsidR="00E02F93" w:rsidRPr="008D787B" w:rsidRDefault="00E02F93" w:rsidP="003E06F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8D787B">
              <w:rPr>
                <w:rFonts w:ascii="仿宋_GB2312" w:eastAsia="仿宋_GB2312" w:hint="eastAsia"/>
                <w:color w:val="000000"/>
                <w:szCs w:val="21"/>
              </w:rPr>
              <w:t>每项供应商评价得</w:t>
            </w:r>
            <w:r w:rsidRPr="008D787B">
              <w:rPr>
                <w:rFonts w:eastAsia="仿宋_GB2312"/>
                <w:color w:val="000000"/>
                <w:szCs w:val="21"/>
              </w:rPr>
              <w:t>0.5</w:t>
            </w:r>
            <w:r w:rsidRPr="008D787B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分，最多</w:t>
            </w:r>
            <w:r w:rsidRPr="008D787B">
              <w:rPr>
                <w:rFonts w:eastAsia="仿宋_GB2312"/>
                <w:color w:val="000000"/>
                <w:szCs w:val="21"/>
              </w:rPr>
              <w:t>1.5</w:t>
            </w:r>
            <w:r w:rsidRPr="008D787B">
              <w:rPr>
                <w:rFonts w:ascii="仿宋_GB2312" w:eastAsia="仿宋_GB2312" w:hint="eastAsia"/>
                <w:color w:val="00000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F6E3" w14:textId="77777777" w:rsidR="00E02F93" w:rsidRPr="008D787B" w:rsidRDefault="00E02F93" w:rsidP="003E06FD">
            <w:pPr>
              <w:jc w:val="center"/>
              <w:rPr>
                <w:color w:val="000000"/>
                <w:szCs w:val="21"/>
              </w:rPr>
            </w:pPr>
            <w:r w:rsidRPr="008D787B">
              <w:rPr>
                <w:color w:val="000000"/>
                <w:szCs w:val="21"/>
              </w:rPr>
              <w:lastRenderedPageBreak/>
              <w:t>1.5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393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5B08A499" w14:textId="77777777" w:rsidTr="003E06FD">
        <w:trPr>
          <w:trHeight w:val="55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486A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F60AE" w14:textId="77777777" w:rsidR="00E02F93" w:rsidRPr="008D787B" w:rsidRDefault="00E02F93" w:rsidP="003E06FD">
            <w:pPr>
              <w:jc w:val="left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质量认证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D82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第三方认证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AA4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绿色产品认证、区域品牌认证、高端自愿性产品认证等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5D0D" w14:textId="77777777" w:rsidR="00E02F93" w:rsidRPr="008D787B" w:rsidRDefault="00E02F93" w:rsidP="003E06F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D787B">
              <w:rPr>
                <w:rFonts w:ascii="仿宋_GB2312" w:eastAsia="仿宋_GB2312" w:hint="eastAsia"/>
                <w:color w:val="000000"/>
                <w:szCs w:val="21"/>
              </w:rPr>
              <w:t>每项认证得</w:t>
            </w:r>
            <w:r w:rsidRPr="008D787B">
              <w:rPr>
                <w:rFonts w:eastAsia="仿宋_GB2312"/>
                <w:color w:val="000000"/>
                <w:szCs w:val="21"/>
              </w:rPr>
              <w:t>0.5</w:t>
            </w:r>
            <w:r w:rsidRPr="008D787B">
              <w:rPr>
                <w:rFonts w:ascii="仿宋_GB2312" w:eastAsia="仿宋_GB2312" w:hint="eastAsia"/>
                <w:color w:val="000000"/>
                <w:szCs w:val="21"/>
              </w:rPr>
              <w:t>分，最多</w:t>
            </w:r>
            <w:r w:rsidRPr="008D787B">
              <w:rPr>
                <w:rFonts w:eastAsia="仿宋_GB2312"/>
                <w:color w:val="000000"/>
                <w:szCs w:val="21"/>
              </w:rPr>
              <w:t>1.5</w:t>
            </w:r>
            <w:r w:rsidRPr="008D787B">
              <w:rPr>
                <w:rFonts w:ascii="仿宋_GB2312" w:eastAsia="仿宋_GB2312" w:hint="eastAsia"/>
                <w:color w:val="000000"/>
                <w:szCs w:val="21"/>
              </w:rPr>
              <w:t>分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829C" w14:textId="77777777" w:rsidR="00E02F93" w:rsidRPr="008D787B" w:rsidRDefault="00E02F93" w:rsidP="003E06FD">
            <w:pPr>
              <w:jc w:val="center"/>
              <w:rPr>
                <w:color w:val="000000"/>
                <w:szCs w:val="21"/>
              </w:rPr>
            </w:pPr>
            <w:r w:rsidRPr="008D787B">
              <w:rPr>
                <w:color w:val="000000"/>
                <w:szCs w:val="21"/>
              </w:rPr>
              <w:t>1.5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47B5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49C0B987" w14:textId="77777777" w:rsidTr="003E06FD">
        <w:trPr>
          <w:trHeight w:val="163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F641C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80E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荣誉奖项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0C24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质量奖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7C0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累计奖项计算得分，最多</w:t>
            </w:r>
            <w:r w:rsidRPr="008D787B">
              <w:rPr>
                <w:color w:val="000000"/>
                <w:kern w:val="0"/>
                <w:szCs w:val="21"/>
              </w:rPr>
              <w:t>4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国家级质量奖：每项</w:t>
            </w:r>
            <w:r w:rsidRPr="008D787B">
              <w:rPr>
                <w:color w:val="000000"/>
                <w:kern w:val="0"/>
                <w:szCs w:val="21"/>
              </w:rPr>
              <w:t>4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国家级提名奖：每项</w:t>
            </w:r>
            <w:r w:rsidRPr="008D787B">
              <w:rPr>
                <w:color w:val="000000"/>
                <w:kern w:val="0"/>
                <w:szCs w:val="21"/>
              </w:rPr>
              <w:t>3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省部级质量奖：每项</w:t>
            </w:r>
            <w:r w:rsidRPr="008D787B">
              <w:rPr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省部级提名奖：每项</w:t>
            </w:r>
            <w:r w:rsidRPr="008D787B">
              <w:rPr>
                <w:color w:val="000000"/>
                <w:kern w:val="0"/>
                <w:szCs w:val="21"/>
              </w:rPr>
              <w:t>1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市级质量奖：每项</w:t>
            </w:r>
            <w:r w:rsidRPr="008D787B">
              <w:rPr>
                <w:color w:val="000000"/>
                <w:kern w:val="0"/>
                <w:szCs w:val="21"/>
              </w:rPr>
              <w:t>0.5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B05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计分方法计算得分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436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C6A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12B834C0" w14:textId="77777777" w:rsidTr="003E06FD">
        <w:trPr>
          <w:trHeight w:val="683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A471D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D99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1B5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产品科技奖</w:t>
            </w:r>
          </w:p>
        </w:tc>
        <w:tc>
          <w:tcPr>
            <w:tcW w:w="1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B10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累计奖项计算得分，最多</w:t>
            </w:r>
            <w:r w:rsidRPr="008D787B">
              <w:rPr>
                <w:color w:val="000000"/>
                <w:kern w:val="0"/>
                <w:szCs w:val="21"/>
              </w:rPr>
              <w:t>4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国家级一等奖：每项</w:t>
            </w:r>
            <w:r w:rsidRPr="008D787B">
              <w:rPr>
                <w:color w:val="000000"/>
                <w:kern w:val="0"/>
                <w:szCs w:val="21"/>
              </w:rPr>
              <w:t>4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国家级二等奖：每项</w:t>
            </w:r>
            <w:r w:rsidRPr="008D787B">
              <w:rPr>
                <w:color w:val="000000"/>
                <w:kern w:val="0"/>
                <w:szCs w:val="21"/>
              </w:rPr>
              <w:t>3.5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省部级一等奖：每项</w:t>
            </w:r>
            <w:r w:rsidRPr="008D787B">
              <w:rPr>
                <w:color w:val="000000"/>
                <w:kern w:val="0"/>
                <w:szCs w:val="21"/>
              </w:rPr>
              <w:t>2.5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省部级二等奖：每项</w:t>
            </w:r>
            <w:r w:rsidRPr="008D787B">
              <w:rPr>
                <w:color w:val="000000"/>
                <w:kern w:val="0"/>
                <w:szCs w:val="21"/>
              </w:rPr>
              <w:t>2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省部级三等奖：每项</w:t>
            </w:r>
            <w:r w:rsidRPr="008D787B">
              <w:rPr>
                <w:color w:val="000000"/>
                <w:kern w:val="0"/>
                <w:szCs w:val="21"/>
              </w:rPr>
              <w:t>1.5</w:t>
            </w:r>
            <w:r w:rsidRPr="008D787B">
              <w:rPr>
                <w:rFonts w:eastAsia="仿宋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A9B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计分方法计算得分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25F2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A0B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21F65304" w14:textId="77777777" w:rsidTr="003E06FD">
        <w:trPr>
          <w:trHeight w:val="28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C652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FE09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69D3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单项冠军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933A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省级单项冠军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EE2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8FC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D349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2F93" w:rsidRPr="008D787B" w14:paraId="2E946999" w14:textId="77777777" w:rsidTr="003E06F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B7C7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2F463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A6704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3D5D" w14:textId="77777777" w:rsidR="00E02F93" w:rsidRPr="008D787B" w:rsidRDefault="00E02F93" w:rsidP="003E06FD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国家级单项冠军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165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67D81B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DA7A5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1B78721E" w14:textId="77777777" w:rsidTr="003E06FD">
        <w:trPr>
          <w:trHeight w:val="31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3CE14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color w:val="000000"/>
                <w:kern w:val="0"/>
                <w:szCs w:val="21"/>
              </w:rPr>
              <w:t>加分项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59149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信息化水平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363F3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color w:val="000000"/>
                <w:kern w:val="0"/>
                <w:szCs w:val="21"/>
              </w:rPr>
              <w:t>智能制造成熟度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796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未达一级</w:t>
            </w:r>
            <w:r w:rsidRPr="008D787B">
              <w:rPr>
                <w:rFonts w:eastAsia="仿宋_GB2312"/>
                <w:kern w:val="0"/>
                <w:szCs w:val="21"/>
              </w:rPr>
              <w:t>-</w:t>
            </w:r>
            <w:r w:rsidRPr="008D787B">
              <w:rPr>
                <w:rFonts w:eastAsia="仿宋_GB2312"/>
                <w:kern w:val="0"/>
                <w:szCs w:val="21"/>
              </w:rPr>
              <w:t>基础级：企业具备最基础的网络化办公及电子化信息的数据采集工作。对离散的数据进行报表统计及分析。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0E6D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D4BE1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4E04F" w14:textId="77777777" w:rsidR="00E02F93" w:rsidRPr="008D787B" w:rsidRDefault="00E02F93" w:rsidP="003E06FD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8D787B">
              <w:rPr>
                <w:rFonts w:eastAsia="仿宋_GB2312" w:hint="eastAsia"/>
                <w:kern w:val="0"/>
                <w:szCs w:val="21"/>
              </w:rPr>
              <w:t>此为加分项</w:t>
            </w:r>
            <w:r w:rsidRPr="008D787B">
              <w:rPr>
                <w:rFonts w:eastAsia="仿宋_GB2312"/>
                <w:kern w:val="0"/>
                <w:szCs w:val="21"/>
              </w:rPr>
              <w:t>，</w:t>
            </w:r>
            <w:r w:rsidRPr="008D787B">
              <w:rPr>
                <w:rFonts w:eastAsia="仿宋_GB2312" w:hint="eastAsia"/>
                <w:kern w:val="0"/>
                <w:szCs w:val="21"/>
              </w:rPr>
              <w:t>评价指标得分未满</w:t>
            </w:r>
            <w:r w:rsidRPr="008D787B">
              <w:rPr>
                <w:rFonts w:eastAsia="仿宋_GB2312" w:hint="eastAsia"/>
                <w:kern w:val="0"/>
                <w:szCs w:val="21"/>
              </w:rPr>
              <w:t>100</w:t>
            </w:r>
            <w:r w:rsidRPr="008D787B">
              <w:rPr>
                <w:rFonts w:eastAsia="仿宋_GB2312" w:hint="eastAsia"/>
                <w:kern w:val="0"/>
                <w:szCs w:val="21"/>
              </w:rPr>
              <w:t>分</w:t>
            </w:r>
            <w:r w:rsidRPr="008D787B">
              <w:rPr>
                <w:rFonts w:eastAsia="仿宋_GB2312"/>
                <w:kern w:val="0"/>
                <w:szCs w:val="21"/>
              </w:rPr>
              <w:t>时</w:t>
            </w:r>
            <w:r w:rsidRPr="008D787B">
              <w:rPr>
                <w:rFonts w:eastAsia="仿宋_GB2312" w:hint="eastAsia"/>
                <w:kern w:val="0"/>
                <w:szCs w:val="21"/>
              </w:rPr>
              <w:t>可以计入</w:t>
            </w:r>
          </w:p>
          <w:p w14:paraId="658E3447" w14:textId="77777777" w:rsidR="00E02F93" w:rsidRPr="008D787B" w:rsidRDefault="00E02F93" w:rsidP="003E06FD">
            <w:pPr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rFonts w:eastAsia="仿宋_GB2312" w:hint="eastAsia"/>
                <w:kern w:val="0"/>
                <w:szCs w:val="21"/>
              </w:rPr>
              <w:t>需提供</w:t>
            </w:r>
            <w:r w:rsidRPr="008D787B">
              <w:rPr>
                <w:rFonts w:eastAsia="仿宋_GB2312"/>
                <w:kern w:val="0"/>
                <w:szCs w:val="21"/>
              </w:rPr>
              <w:t>认证证书</w:t>
            </w:r>
            <w:r w:rsidRPr="008D787B">
              <w:rPr>
                <w:rFonts w:eastAsia="仿宋_GB2312" w:hint="eastAsia"/>
                <w:kern w:val="0"/>
                <w:szCs w:val="21"/>
              </w:rPr>
              <w:t>等</w:t>
            </w:r>
            <w:r w:rsidRPr="008D787B">
              <w:rPr>
                <w:rFonts w:eastAsia="仿宋_GB2312"/>
                <w:kern w:val="0"/>
                <w:szCs w:val="21"/>
              </w:rPr>
              <w:t>证明材料</w:t>
            </w:r>
          </w:p>
        </w:tc>
      </w:tr>
      <w:tr w:rsidR="00E02F93" w:rsidRPr="008D787B" w14:paraId="0EAE99BD" w14:textId="77777777" w:rsidTr="003E06FD">
        <w:trPr>
          <w:trHeight w:val="3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B912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ECF05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8A072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2701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一级</w:t>
            </w:r>
            <w:r w:rsidRPr="008D787B">
              <w:rPr>
                <w:rFonts w:eastAsia="仿宋_GB2312"/>
                <w:kern w:val="0"/>
                <w:szCs w:val="21"/>
              </w:rPr>
              <w:t>-</w:t>
            </w:r>
            <w:r w:rsidRPr="008D787B">
              <w:rPr>
                <w:rFonts w:eastAsia="仿宋_GB2312"/>
                <w:kern w:val="0"/>
                <w:szCs w:val="21"/>
              </w:rPr>
              <w:t>规划级：企业应开始对实施智能制造的基础和条件进行规划，能够对核心业务活动（设计、生产、物流、销售、服务）进行流程化管理。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94A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0.5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A34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AA026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61A0CF67" w14:textId="77777777" w:rsidTr="003E06FD">
        <w:trPr>
          <w:trHeight w:val="3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A985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468F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9D5D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C236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二级</w:t>
            </w:r>
            <w:r w:rsidRPr="008D787B">
              <w:rPr>
                <w:rFonts w:eastAsia="仿宋_GB2312"/>
                <w:kern w:val="0"/>
                <w:szCs w:val="21"/>
              </w:rPr>
              <w:t>-</w:t>
            </w:r>
            <w:r w:rsidRPr="008D787B">
              <w:rPr>
                <w:rFonts w:eastAsia="仿宋_GB2312"/>
                <w:kern w:val="0"/>
                <w:szCs w:val="21"/>
              </w:rPr>
              <w:t>规范级：企业应采用自动化技术、信息技术手段对核心装备和业务活动等进行改造和规范，实现单一业务活动的数据共享。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21F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7685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9C31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33511541" w14:textId="77777777" w:rsidTr="003E06FD">
        <w:trPr>
          <w:trHeight w:val="3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86D2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E0F69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295A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456E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三级</w:t>
            </w:r>
            <w:r w:rsidRPr="008D787B">
              <w:rPr>
                <w:rFonts w:eastAsia="仿宋_GB2312"/>
                <w:kern w:val="0"/>
                <w:szCs w:val="21"/>
              </w:rPr>
              <w:t>-</w:t>
            </w:r>
            <w:r w:rsidRPr="008D787B">
              <w:rPr>
                <w:rFonts w:eastAsia="仿宋_GB2312"/>
                <w:kern w:val="0"/>
                <w:szCs w:val="21"/>
              </w:rPr>
              <w:t>集成级：企业应对装备、系统等开展集成，实现跨业务活动间的数据共享。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75E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0A02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C80A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22287113" w14:textId="77777777" w:rsidTr="003E06FD">
        <w:trPr>
          <w:trHeight w:val="3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2E90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1CE3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EA62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9B1A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四级</w:t>
            </w:r>
            <w:r w:rsidRPr="008D787B">
              <w:rPr>
                <w:rFonts w:eastAsia="仿宋_GB2312"/>
                <w:kern w:val="0"/>
                <w:szCs w:val="21"/>
              </w:rPr>
              <w:t>-</w:t>
            </w:r>
            <w:r w:rsidRPr="008D787B">
              <w:rPr>
                <w:rFonts w:eastAsia="仿宋_GB2312"/>
                <w:kern w:val="0"/>
                <w:szCs w:val="21"/>
              </w:rPr>
              <w:t>优化级：企业应对人员、资源、制造等进行数据挖掘，形成知识、模型等，实现对核</w:t>
            </w:r>
            <w:r w:rsidRPr="008D787B">
              <w:rPr>
                <w:rFonts w:eastAsia="仿宋_GB2312"/>
                <w:kern w:val="0"/>
                <w:szCs w:val="21"/>
              </w:rPr>
              <w:lastRenderedPageBreak/>
              <w:t>心业务活动的精准预测和优化。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04B2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E8BE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8B730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02F93" w:rsidRPr="008D787B" w14:paraId="73D02D4B" w14:textId="77777777" w:rsidTr="003E06FD">
        <w:trPr>
          <w:trHeight w:val="31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A811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690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A99C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A3D" w14:textId="77777777" w:rsidR="00E02F93" w:rsidRPr="008D787B" w:rsidRDefault="00E02F93" w:rsidP="003E06F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8D787B">
              <w:rPr>
                <w:rFonts w:eastAsia="仿宋_GB2312"/>
                <w:kern w:val="0"/>
                <w:szCs w:val="21"/>
              </w:rPr>
              <w:t>五级</w:t>
            </w:r>
            <w:r w:rsidRPr="008D787B">
              <w:rPr>
                <w:rFonts w:eastAsia="仿宋_GB2312"/>
                <w:kern w:val="0"/>
                <w:szCs w:val="21"/>
              </w:rPr>
              <w:t>-</w:t>
            </w:r>
            <w:r w:rsidRPr="008D787B">
              <w:rPr>
                <w:rFonts w:eastAsia="仿宋_GB2312"/>
                <w:kern w:val="0"/>
                <w:szCs w:val="21"/>
              </w:rPr>
              <w:t>引领级：企业应基于模型持续驱动业务活动的优化和创新，实现产业链协同并衍生新的制造模式和商业模式。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7237" w14:textId="77777777" w:rsidR="00E02F93" w:rsidRPr="008D787B" w:rsidRDefault="00E02F93" w:rsidP="003E06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D787B">
              <w:rPr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6978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0FF" w14:textId="77777777" w:rsidR="00E02F93" w:rsidRPr="008D787B" w:rsidRDefault="00E02F93" w:rsidP="003E06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3039999A" w14:textId="5F6FFB5B" w:rsidR="00895AA5" w:rsidRDefault="008752C3" w:rsidP="0001412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第一部分为企业层面</w:t>
      </w:r>
      <w:r w:rsidR="00021075" w:rsidRPr="00605342">
        <w:rPr>
          <w:rFonts w:ascii="Times New Roman" w:eastAsia="仿宋_GB2312" w:hAnsi="Times New Roman" w:cs="Times New Roman" w:hint="eastAsia"/>
          <w:sz w:val="28"/>
          <w:szCs w:val="28"/>
        </w:rPr>
        <w:t>包含生产装备水平、检验检测能力、体系保证</w:t>
      </w:r>
      <w:r w:rsidR="00257A08" w:rsidRPr="00605342">
        <w:rPr>
          <w:rFonts w:ascii="Times New Roman" w:eastAsia="仿宋_GB2312" w:hAnsi="Times New Roman" w:cs="Times New Roman" w:hint="eastAsia"/>
          <w:sz w:val="28"/>
          <w:szCs w:val="28"/>
        </w:rPr>
        <w:t>、技术中心等级、专利数量、人才结构、研发投入比例、诚信管理体系建议、企业信用等级、偿债能力、合同履约、企业不良行为记录、服务体系建设、配送时效保障、质量追溯、质量异议解决制度等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多维度指标；第二部分为产品层面，主要围绕质量一致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性</w:t>
      </w:r>
      <w:r w:rsidR="00243535">
        <w:rPr>
          <w:rFonts w:ascii="Times New Roman" w:eastAsia="仿宋_GB2312" w:hAnsi="Times New Roman" w:cs="Times New Roman" w:hint="eastAsia"/>
          <w:sz w:val="28"/>
          <w:szCs w:val="28"/>
        </w:rPr>
        <w:t>、重点客户供应量占比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、质量异议</w:t>
      </w:r>
      <w:r w:rsidR="007B7972">
        <w:rPr>
          <w:rFonts w:ascii="Times New Roman" w:eastAsia="仿宋_GB2312" w:hAnsi="Times New Roman" w:cs="Times New Roman" w:hint="eastAsia"/>
          <w:sz w:val="28"/>
          <w:szCs w:val="28"/>
        </w:rPr>
        <w:t>经济损失率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、质量异议</w:t>
      </w:r>
      <w:r w:rsidR="00243535">
        <w:rPr>
          <w:rFonts w:ascii="Times New Roman" w:eastAsia="仿宋_GB2312" w:hAnsi="Times New Roman" w:cs="Times New Roman" w:hint="eastAsia"/>
          <w:sz w:val="28"/>
          <w:szCs w:val="28"/>
        </w:rPr>
        <w:t>响应时间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、顾客满意度、</w:t>
      </w:r>
      <w:r w:rsidR="00243535">
        <w:rPr>
          <w:rFonts w:ascii="Times New Roman" w:eastAsia="仿宋_GB2312" w:hAnsi="Times New Roman" w:cs="Times New Roman" w:hint="eastAsia"/>
          <w:sz w:val="28"/>
          <w:szCs w:val="28"/>
        </w:rPr>
        <w:t>第二方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认证情况、产品质量奖、产品科技奖、单项冠军等。</w:t>
      </w:r>
    </w:p>
    <w:p w14:paraId="6F3F7D9E" w14:textId="0EF0B216" w:rsidR="00E02F93" w:rsidRPr="00E02F93" w:rsidRDefault="00E02F93" w:rsidP="0001412B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质量一致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方面</w:t>
      </w:r>
      <w:bookmarkStart w:id="2" w:name="_GoBack"/>
      <w:bookmarkEnd w:id="2"/>
      <w:r>
        <w:rPr>
          <w:rFonts w:ascii="Times New Roman" w:eastAsia="仿宋_GB2312" w:hAnsi="Times New Roman" w:cs="Times New Roman"/>
          <w:sz w:val="28"/>
          <w:szCs w:val="28"/>
        </w:rPr>
        <w:t>，本文件结合热轧</w:t>
      </w:r>
      <w:r>
        <w:rPr>
          <w:rFonts w:ascii="Times New Roman" w:eastAsia="仿宋_GB2312" w:hAnsi="Times New Roman" w:cs="Times New Roman"/>
          <w:sz w:val="28"/>
          <w:szCs w:val="28"/>
        </w:rPr>
        <w:t>H</w:t>
      </w:r>
      <w:r>
        <w:rPr>
          <w:rFonts w:ascii="Times New Roman" w:eastAsia="仿宋_GB2312" w:hAnsi="Times New Roman" w:cs="Times New Roman"/>
          <w:sz w:val="28"/>
          <w:szCs w:val="28"/>
        </w:rPr>
        <w:t>型钢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实际</w:t>
      </w:r>
      <w:r>
        <w:rPr>
          <w:rFonts w:ascii="Times New Roman" w:eastAsia="仿宋_GB2312" w:hAnsi="Times New Roman" w:cs="Times New Roman"/>
          <w:sz w:val="28"/>
          <w:szCs w:val="28"/>
        </w:rPr>
        <w:t>的生产控制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指标和</w:t>
      </w:r>
      <w:r>
        <w:rPr>
          <w:rFonts w:ascii="Times New Roman" w:eastAsia="仿宋_GB2312" w:hAnsi="Times New Roman" w:cs="Times New Roman"/>
          <w:sz w:val="28"/>
          <w:szCs w:val="28"/>
        </w:rPr>
        <w:t>下游用户应用时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关注</w:t>
      </w:r>
      <w:r>
        <w:rPr>
          <w:rFonts w:ascii="Times New Roman" w:eastAsia="仿宋_GB2312" w:hAnsi="Times New Roman" w:cs="Times New Roman"/>
          <w:sz w:val="28"/>
          <w:szCs w:val="28"/>
        </w:rPr>
        <w:t>的指标，对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尺寸外形</w:t>
      </w:r>
      <w:r>
        <w:rPr>
          <w:rFonts w:ascii="Times New Roman" w:eastAsia="仿宋_GB2312" w:hAnsi="Times New Roman" w:cs="Times New Roman"/>
          <w:sz w:val="28"/>
          <w:szCs w:val="28"/>
        </w:rPr>
        <w:t>、化学成分、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力学性能的</w:t>
      </w:r>
      <w:r>
        <w:rPr>
          <w:rFonts w:ascii="Times New Roman" w:eastAsia="仿宋_GB2312" w:hAnsi="Times New Roman" w:cs="Times New Roman"/>
          <w:sz w:val="28"/>
          <w:szCs w:val="28"/>
        </w:rPr>
        <w:t>工序能力指数提出要求。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其中</w:t>
      </w:r>
      <w:r>
        <w:rPr>
          <w:rFonts w:ascii="Times New Roman" w:eastAsia="仿宋_GB2312" w:hAnsi="Times New Roman" w:cs="Times New Roman"/>
          <w:sz w:val="28"/>
          <w:szCs w:val="28"/>
        </w:rPr>
        <w:t>高度、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宽度</w:t>
      </w:r>
      <w:r>
        <w:rPr>
          <w:rFonts w:ascii="Times New Roman" w:eastAsia="仿宋_GB2312" w:hAnsi="Times New Roman" w:cs="Times New Roman"/>
          <w:sz w:val="28"/>
          <w:szCs w:val="28"/>
        </w:rPr>
        <w:t>、厚度是关系到</w:t>
      </w:r>
      <w:r>
        <w:rPr>
          <w:rFonts w:ascii="Times New Roman" w:eastAsia="仿宋_GB2312" w:hAnsi="Times New Roman" w:cs="Times New Roman"/>
          <w:sz w:val="28"/>
          <w:szCs w:val="28"/>
        </w:rPr>
        <w:t>H</w:t>
      </w:r>
      <w:r>
        <w:rPr>
          <w:rFonts w:ascii="Times New Roman" w:eastAsia="仿宋_GB2312" w:hAnsi="Times New Roman" w:cs="Times New Roman"/>
          <w:sz w:val="28"/>
          <w:szCs w:val="28"/>
        </w:rPr>
        <w:t>型钢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装配</w:t>
      </w:r>
      <w:r>
        <w:rPr>
          <w:rFonts w:ascii="Times New Roman" w:eastAsia="仿宋_GB2312" w:hAnsi="Times New Roman" w:cs="Times New Roman"/>
          <w:sz w:val="28"/>
          <w:szCs w:val="28"/>
        </w:rPr>
        <w:t>使用的重要指标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；重量</w:t>
      </w:r>
      <w:r>
        <w:rPr>
          <w:rFonts w:ascii="Times New Roman" w:eastAsia="仿宋_GB2312" w:hAnsi="Times New Roman" w:cs="Times New Roman"/>
          <w:sz w:val="28"/>
          <w:szCs w:val="28"/>
        </w:rPr>
        <w:t>偏差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控制能力</w:t>
      </w:r>
      <w:r>
        <w:rPr>
          <w:rFonts w:ascii="Times New Roman" w:eastAsia="仿宋_GB2312" w:hAnsi="Times New Roman" w:cs="Times New Roman"/>
          <w:sz w:val="28"/>
          <w:szCs w:val="28"/>
        </w:rPr>
        <w:t>主要针对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市场上</w:t>
      </w:r>
      <w:r>
        <w:rPr>
          <w:rFonts w:ascii="Times New Roman" w:eastAsia="仿宋_GB2312" w:hAnsi="Times New Roman" w:cs="Times New Roman"/>
          <w:sz w:val="28"/>
          <w:szCs w:val="28"/>
        </w:rPr>
        <w:t>流通的负偏差产品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可能存在超出</w:t>
      </w:r>
      <w:r>
        <w:rPr>
          <w:rFonts w:ascii="Times New Roman" w:eastAsia="仿宋_GB2312" w:hAnsi="Times New Roman" w:cs="Times New Roman"/>
          <w:sz w:val="28"/>
          <w:szCs w:val="28"/>
        </w:rPr>
        <w:t>国标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风险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；化学成分</w:t>
      </w:r>
      <w:r>
        <w:rPr>
          <w:rFonts w:ascii="Times New Roman" w:eastAsia="仿宋_GB2312" w:hAnsi="Times New Roman" w:cs="Times New Roman"/>
          <w:sz w:val="28"/>
          <w:szCs w:val="28"/>
        </w:rPr>
        <w:t>控制能力体现了生产企业的生产水平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；碳当量和</w:t>
      </w:r>
      <w:r>
        <w:rPr>
          <w:rFonts w:ascii="Times New Roman" w:eastAsia="仿宋_GB2312" w:hAnsi="Times New Roman" w:cs="Times New Roman"/>
          <w:sz w:val="28"/>
          <w:szCs w:val="28"/>
        </w:rPr>
        <w:t>力学性能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</w:t>
      </w:r>
      <w:r>
        <w:rPr>
          <w:rFonts w:ascii="Times New Roman" w:eastAsia="仿宋_GB2312" w:hAnsi="Times New Roman" w:cs="Times New Roman"/>
          <w:sz w:val="28"/>
          <w:szCs w:val="28"/>
        </w:rPr>
        <w:t>下游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应用时</w:t>
      </w:r>
      <w:r>
        <w:rPr>
          <w:rFonts w:ascii="Times New Roman" w:eastAsia="仿宋_GB2312" w:hAnsi="Times New Roman" w:cs="Times New Roman"/>
          <w:sz w:val="28"/>
          <w:szCs w:val="28"/>
        </w:rPr>
        <w:t>关注的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指标。</w:t>
      </w:r>
    </w:p>
    <w:p w14:paraId="79825CD7" w14:textId="04EECBC9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193090AE" w14:textId="2AFF7880" w:rsidR="005A6F0A" w:rsidRPr="00605342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制定本</w:t>
      </w:r>
      <w:r w:rsidR="000D4A79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时依据并引用了国内有关现行有效的标准，也不违背国内其它行业标准、法律、法规及强制性标准的有关规定。</w:t>
      </w:r>
    </w:p>
    <w:p w14:paraId="772B1E54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lastRenderedPageBreak/>
        <w:t>七、标准属性</w:t>
      </w:r>
    </w:p>
    <w:p w14:paraId="4C37626B" w14:textId="371CE900" w:rsidR="005A6F0A" w:rsidRPr="00605342" w:rsidRDefault="005A6F0A" w:rsidP="005A6F0A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本</w:t>
      </w:r>
      <w:r w:rsidR="00863E74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属于中国</w:t>
      </w:r>
      <w:r w:rsidR="001351BC" w:rsidRPr="00605342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605342">
        <w:rPr>
          <w:rFonts w:ascii="Times New Roman" w:eastAsia="仿宋" w:hAnsi="Times New Roman" w:cs="Times New Roman"/>
          <w:sz w:val="28"/>
          <w:szCs w:val="28"/>
        </w:rPr>
        <w:t>协会团体标准。</w:t>
      </w:r>
    </w:p>
    <w:p w14:paraId="03C77DEA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173621B9" w14:textId="39987776" w:rsidR="005A6F0A" w:rsidRPr="00605342" w:rsidRDefault="00370DDE" w:rsidP="005A6F0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在新型标准化体系中，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团体标准</w:t>
      </w:r>
      <w:r w:rsidRPr="00605342">
        <w:rPr>
          <w:rFonts w:ascii="Times New Roman" w:eastAsia="仿宋" w:hAnsi="Times New Roman" w:cs="Times New Roman"/>
          <w:sz w:val="28"/>
          <w:szCs w:val="28"/>
        </w:rPr>
        <w:t>定位为先进引领性的标准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，通过产业链利益相关方协商一致，能够提升技术指标先进性、引领性，推动标准应用实施</w:t>
      </w:r>
      <w:r w:rsidRPr="00605342">
        <w:rPr>
          <w:rFonts w:ascii="Times New Roman" w:eastAsia="仿宋" w:hAnsi="Times New Roman" w:cs="Times New Roman"/>
          <w:sz w:val="28"/>
          <w:szCs w:val="28"/>
        </w:rPr>
        <w:t>。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本</w:t>
      </w:r>
      <w:r w:rsidR="006C3431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的制定一方面有利于指导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提升企业产品品牌</w:t>
      </w:r>
      <w:r w:rsidRPr="00605342">
        <w:rPr>
          <w:rFonts w:ascii="Times New Roman" w:eastAsia="仿宋" w:hAnsi="Times New Roman" w:cs="Times New Roman"/>
          <w:sz w:val="28"/>
          <w:szCs w:val="28"/>
        </w:rPr>
        <w:t>，并可用于对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企业产品质量和生产控制水平进</w:t>
      </w:r>
      <w:r w:rsidRPr="00605342">
        <w:rPr>
          <w:rFonts w:ascii="Times New Roman" w:eastAsia="仿宋" w:hAnsi="Times New Roman" w:cs="Times New Roman"/>
          <w:sz w:val="28"/>
          <w:szCs w:val="28"/>
        </w:rPr>
        <w:t>行评价，另一方面可以指导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第一方、第二方、</w:t>
      </w:r>
      <w:r w:rsidRPr="00605342">
        <w:rPr>
          <w:rFonts w:ascii="Times New Roman" w:eastAsia="仿宋" w:hAnsi="Times New Roman" w:cs="Times New Roman"/>
          <w:sz w:val="28"/>
          <w:szCs w:val="28"/>
        </w:rPr>
        <w:t>第三方机构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开展相关认证</w:t>
      </w:r>
      <w:r w:rsidR="008A744A" w:rsidRPr="00605342">
        <w:rPr>
          <w:rFonts w:ascii="Times New Roman" w:eastAsia="仿宋" w:hAnsi="Times New Roman" w:cs="Times New Roman" w:hint="eastAsia"/>
          <w:sz w:val="28"/>
          <w:szCs w:val="28"/>
        </w:rPr>
        <w:t>评价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工作</w:t>
      </w:r>
      <w:r w:rsidRPr="00605342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2B87407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4F66C1C6" w14:textId="6363625D" w:rsidR="008242CD" w:rsidRPr="00605342" w:rsidRDefault="005A6F0A">
      <w:pPr>
        <w:spacing w:line="360" w:lineRule="auto"/>
        <w:ind w:firstLineChars="175" w:firstLine="49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本</w:t>
      </w:r>
      <w:r w:rsidR="002529BF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归口单位为中国</w:t>
      </w:r>
      <w:r w:rsidR="001351BC" w:rsidRPr="00605342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605342">
        <w:rPr>
          <w:rFonts w:ascii="Times New Roman" w:eastAsia="仿宋" w:hAnsi="Times New Roman" w:cs="Times New Roman"/>
          <w:sz w:val="28"/>
          <w:szCs w:val="28"/>
        </w:rPr>
        <w:t>协会，经过审定报批后，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由</w:t>
      </w:r>
      <w:r w:rsidR="001351BC" w:rsidRPr="00605342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发布</w:t>
      </w:r>
      <w:r w:rsidRPr="00605342">
        <w:rPr>
          <w:rFonts w:ascii="Times New Roman" w:eastAsia="仿宋" w:hAnsi="Times New Roman" w:cs="Times New Roman"/>
          <w:sz w:val="28"/>
          <w:szCs w:val="28"/>
        </w:rPr>
        <w:t>。建议在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第三方机构对企业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产品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放心品牌评价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企业自评、相关方评价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="00F51B98" w:rsidRPr="00605342">
        <w:rPr>
          <w:rFonts w:ascii="Times New Roman" w:eastAsia="仿宋" w:hAnsi="Times New Roman" w:cs="Times New Roman"/>
          <w:sz w:val="28"/>
          <w:szCs w:val="28"/>
        </w:rPr>
        <w:t>领域和单位</w:t>
      </w:r>
      <w:r w:rsidRPr="00605342">
        <w:rPr>
          <w:rFonts w:ascii="Times New Roman" w:eastAsia="仿宋" w:hAnsi="Times New Roman" w:cs="Times New Roman"/>
          <w:sz w:val="28"/>
          <w:szCs w:val="28"/>
        </w:rPr>
        <w:t>宣贯执行</w:t>
      </w:r>
      <w:r w:rsidR="004249C2" w:rsidRPr="00605342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sectPr w:rsidR="008242CD" w:rsidRPr="00605342" w:rsidSect="00C60ED6">
      <w:footerReference w:type="even" r:id="rId8"/>
      <w:footerReference w:type="default" r:id="rId9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CC884" w14:textId="77777777" w:rsidR="00D87C6D" w:rsidRDefault="00D87C6D" w:rsidP="005A6F0A">
      <w:r>
        <w:separator/>
      </w:r>
    </w:p>
  </w:endnote>
  <w:endnote w:type="continuationSeparator" w:id="0">
    <w:p w14:paraId="02543DC4" w14:textId="77777777" w:rsidR="00D87C6D" w:rsidRDefault="00D87C6D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E53CC" w14:textId="77777777" w:rsidR="0010628B" w:rsidRDefault="001062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310A8E">
      <w:rPr>
        <w:noProof/>
        <w:lang w:val="zh-CN"/>
      </w:rPr>
      <w:t>6</w:t>
    </w:r>
    <w:r>
      <w:fldChar w:fldCharType="end"/>
    </w:r>
  </w:p>
  <w:p w14:paraId="0B818730" w14:textId="77777777" w:rsidR="0010628B" w:rsidRDefault="001062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C63D5" w14:textId="77777777" w:rsidR="0010628B" w:rsidRDefault="0010628B" w:rsidP="00C60E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2F93" w:rsidRPr="00E02F93">
      <w:rPr>
        <w:noProof/>
        <w:lang w:val="zh-CN"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D608D" w14:textId="77777777" w:rsidR="00D87C6D" w:rsidRDefault="00D87C6D" w:rsidP="005A6F0A">
      <w:r>
        <w:separator/>
      </w:r>
    </w:p>
  </w:footnote>
  <w:footnote w:type="continuationSeparator" w:id="0">
    <w:p w14:paraId="49CDEBBB" w14:textId="77777777" w:rsidR="00D87C6D" w:rsidRDefault="00D87C6D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1746"/>
    <w:multiLevelType w:val="multilevel"/>
    <w:tmpl w:val="0000000F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Arial" w:eastAsia="黑体" w:hAnsi="Arial" w:cs="Arial" w:hint="default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4F2011E8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9"/>
    <w:rsid w:val="0000076C"/>
    <w:rsid w:val="00000A7A"/>
    <w:rsid w:val="00007EBA"/>
    <w:rsid w:val="00010281"/>
    <w:rsid w:val="00011BB4"/>
    <w:rsid w:val="0001412B"/>
    <w:rsid w:val="00015BDD"/>
    <w:rsid w:val="00017DDD"/>
    <w:rsid w:val="00021075"/>
    <w:rsid w:val="00027A9C"/>
    <w:rsid w:val="00027AD3"/>
    <w:rsid w:val="00031AF7"/>
    <w:rsid w:val="00034982"/>
    <w:rsid w:val="00034F94"/>
    <w:rsid w:val="0003518E"/>
    <w:rsid w:val="00037379"/>
    <w:rsid w:val="00037AD9"/>
    <w:rsid w:val="00042571"/>
    <w:rsid w:val="00046E8F"/>
    <w:rsid w:val="000541E0"/>
    <w:rsid w:val="0005671E"/>
    <w:rsid w:val="00061866"/>
    <w:rsid w:val="00063603"/>
    <w:rsid w:val="00064E2A"/>
    <w:rsid w:val="00067E09"/>
    <w:rsid w:val="00075726"/>
    <w:rsid w:val="000847CA"/>
    <w:rsid w:val="000912D0"/>
    <w:rsid w:val="00093A71"/>
    <w:rsid w:val="000954A1"/>
    <w:rsid w:val="000958B1"/>
    <w:rsid w:val="000A239E"/>
    <w:rsid w:val="000A6B9E"/>
    <w:rsid w:val="000B1E03"/>
    <w:rsid w:val="000B3CC5"/>
    <w:rsid w:val="000B4217"/>
    <w:rsid w:val="000B4E85"/>
    <w:rsid w:val="000C20DF"/>
    <w:rsid w:val="000C2E6C"/>
    <w:rsid w:val="000D0A5B"/>
    <w:rsid w:val="000D102C"/>
    <w:rsid w:val="000D4A79"/>
    <w:rsid w:val="000E4DB8"/>
    <w:rsid w:val="000E59B2"/>
    <w:rsid w:val="000E639D"/>
    <w:rsid w:val="000E6B73"/>
    <w:rsid w:val="000F0D86"/>
    <w:rsid w:val="000F3A7F"/>
    <w:rsid w:val="000F4EB9"/>
    <w:rsid w:val="000F4EDD"/>
    <w:rsid w:val="0010039C"/>
    <w:rsid w:val="00104825"/>
    <w:rsid w:val="0010628B"/>
    <w:rsid w:val="0011017E"/>
    <w:rsid w:val="00113B29"/>
    <w:rsid w:val="00114A50"/>
    <w:rsid w:val="00117113"/>
    <w:rsid w:val="00121CA2"/>
    <w:rsid w:val="001241A2"/>
    <w:rsid w:val="00124E50"/>
    <w:rsid w:val="001267A4"/>
    <w:rsid w:val="00130B25"/>
    <w:rsid w:val="00132723"/>
    <w:rsid w:val="0013393F"/>
    <w:rsid w:val="001350E9"/>
    <w:rsid w:val="001351BC"/>
    <w:rsid w:val="001414E1"/>
    <w:rsid w:val="001447CA"/>
    <w:rsid w:val="00144910"/>
    <w:rsid w:val="00146038"/>
    <w:rsid w:val="00147B7F"/>
    <w:rsid w:val="001512FC"/>
    <w:rsid w:val="00151696"/>
    <w:rsid w:val="00156FFD"/>
    <w:rsid w:val="00157247"/>
    <w:rsid w:val="0016019F"/>
    <w:rsid w:val="00163E34"/>
    <w:rsid w:val="001666DB"/>
    <w:rsid w:val="00167428"/>
    <w:rsid w:val="00175E6B"/>
    <w:rsid w:val="0017619C"/>
    <w:rsid w:val="00176600"/>
    <w:rsid w:val="001850AC"/>
    <w:rsid w:val="001934BB"/>
    <w:rsid w:val="00194CC2"/>
    <w:rsid w:val="001A175A"/>
    <w:rsid w:val="001A30AD"/>
    <w:rsid w:val="001A5B6F"/>
    <w:rsid w:val="001A65FD"/>
    <w:rsid w:val="001A739F"/>
    <w:rsid w:val="001B55C9"/>
    <w:rsid w:val="001B58F7"/>
    <w:rsid w:val="001C0C28"/>
    <w:rsid w:val="001C1B8F"/>
    <w:rsid w:val="001C3C21"/>
    <w:rsid w:val="001C74DE"/>
    <w:rsid w:val="001C7ACB"/>
    <w:rsid w:val="001D02F9"/>
    <w:rsid w:val="001D1C23"/>
    <w:rsid w:val="001D27B7"/>
    <w:rsid w:val="001E77D9"/>
    <w:rsid w:val="001F3124"/>
    <w:rsid w:val="001F3677"/>
    <w:rsid w:val="001F7509"/>
    <w:rsid w:val="001F7827"/>
    <w:rsid w:val="00200450"/>
    <w:rsid w:val="00204AEE"/>
    <w:rsid w:val="00204BB0"/>
    <w:rsid w:val="00205AE5"/>
    <w:rsid w:val="00206D72"/>
    <w:rsid w:val="00207A30"/>
    <w:rsid w:val="002102F0"/>
    <w:rsid w:val="00217630"/>
    <w:rsid w:val="00217F97"/>
    <w:rsid w:val="00230D0B"/>
    <w:rsid w:val="00230D70"/>
    <w:rsid w:val="002359F9"/>
    <w:rsid w:val="00237295"/>
    <w:rsid w:val="00243535"/>
    <w:rsid w:val="002501C4"/>
    <w:rsid w:val="002529BF"/>
    <w:rsid w:val="00255FC5"/>
    <w:rsid w:val="00257A08"/>
    <w:rsid w:val="00261326"/>
    <w:rsid w:val="00261FFB"/>
    <w:rsid w:val="002625ED"/>
    <w:rsid w:val="00264EC4"/>
    <w:rsid w:val="00270EA7"/>
    <w:rsid w:val="00272E87"/>
    <w:rsid w:val="002764BC"/>
    <w:rsid w:val="00280501"/>
    <w:rsid w:val="0028279D"/>
    <w:rsid w:val="00283914"/>
    <w:rsid w:val="0028464B"/>
    <w:rsid w:val="00286581"/>
    <w:rsid w:val="002871AE"/>
    <w:rsid w:val="00290C91"/>
    <w:rsid w:val="002962F8"/>
    <w:rsid w:val="0029654A"/>
    <w:rsid w:val="00297AF2"/>
    <w:rsid w:val="002A076C"/>
    <w:rsid w:val="002A222B"/>
    <w:rsid w:val="002A4627"/>
    <w:rsid w:val="002B18C3"/>
    <w:rsid w:val="002B256C"/>
    <w:rsid w:val="002B5927"/>
    <w:rsid w:val="002C565F"/>
    <w:rsid w:val="002D04C9"/>
    <w:rsid w:val="002D147D"/>
    <w:rsid w:val="002D6E47"/>
    <w:rsid w:val="002D7653"/>
    <w:rsid w:val="002D7B20"/>
    <w:rsid w:val="002E0001"/>
    <w:rsid w:val="002E2F94"/>
    <w:rsid w:val="00304940"/>
    <w:rsid w:val="0031020C"/>
    <w:rsid w:val="00312EDE"/>
    <w:rsid w:val="003131E0"/>
    <w:rsid w:val="00317EFF"/>
    <w:rsid w:val="00320B80"/>
    <w:rsid w:val="00332A10"/>
    <w:rsid w:val="0033421E"/>
    <w:rsid w:val="00334E48"/>
    <w:rsid w:val="00341005"/>
    <w:rsid w:val="0034325B"/>
    <w:rsid w:val="00343C70"/>
    <w:rsid w:val="00345B22"/>
    <w:rsid w:val="00354D21"/>
    <w:rsid w:val="00362AEA"/>
    <w:rsid w:val="003645CC"/>
    <w:rsid w:val="00370591"/>
    <w:rsid w:val="00370DDE"/>
    <w:rsid w:val="00374538"/>
    <w:rsid w:val="00381178"/>
    <w:rsid w:val="0038138A"/>
    <w:rsid w:val="00381AC6"/>
    <w:rsid w:val="003831CF"/>
    <w:rsid w:val="003837E1"/>
    <w:rsid w:val="00395986"/>
    <w:rsid w:val="00395DF1"/>
    <w:rsid w:val="003962B8"/>
    <w:rsid w:val="003964B2"/>
    <w:rsid w:val="003A0FC9"/>
    <w:rsid w:val="003A5A75"/>
    <w:rsid w:val="003A5ED3"/>
    <w:rsid w:val="003A7A23"/>
    <w:rsid w:val="003B0C4D"/>
    <w:rsid w:val="003B75B6"/>
    <w:rsid w:val="003C0C28"/>
    <w:rsid w:val="003C61E3"/>
    <w:rsid w:val="003D2C1B"/>
    <w:rsid w:val="003E0D0B"/>
    <w:rsid w:val="003E15D3"/>
    <w:rsid w:val="003E3B6A"/>
    <w:rsid w:val="003E5EB2"/>
    <w:rsid w:val="003E6D0E"/>
    <w:rsid w:val="003E72E3"/>
    <w:rsid w:val="003E78E6"/>
    <w:rsid w:val="003F099E"/>
    <w:rsid w:val="003F0DFE"/>
    <w:rsid w:val="003F1A1F"/>
    <w:rsid w:val="0040299E"/>
    <w:rsid w:val="004040A5"/>
    <w:rsid w:val="00405E80"/>
    <w:rsid w:val="004140F8"/>
    <w:rsid w:val="004221BC"/>
    <w:rsid w:val="0042287E"/>
    <w:rsid w:val="004249C2"/>
    <w:rsid w:val="00425645"/>
    <w:rsid w:val="004276C7"/>
    <w:rsid w:val="00434167"/>
    <w:rsid w:val="004341FE"/>
    <w:rsid w:val="00437DB0"/>
    <w:rsid w:val="004410E9"/>
    <w:rsid w:val="0044506E"/>
    <w:rsid w:val="004453D2"/>
    <w:rsid w:val="004469DF"/>
    <w:rsid w:val="00447A42"/>
    <w:rsid w:val="004529F8"/>
    <w:rsid w:val="00461079"/>
    <w:rsid w:val="00461457"/>
    <w:rsid w:val="00471451"/>
    <w:rsid w:val="0048243F"/>
    <w:rsid w:val="004838F9"/>
    <w:rsid w:val="00485275"/>
    <w:rsid w:val="00485FC7"/>
    <w:rsid w:val="004904B3"/>
    <w:rsid w:val="0049260E"/>
    <w:rsid w:val="004966BA"/>
    <w:rsid w:val="00497F32"/>
    <w:rsid w:val="004A069D"/>
    <w:rsid w:val="004A1539"/>
    <w:rsid w:val="004A2E49"/>
    <w:rsid w:val="004A4388"/>
    <w:rsid w:val="004B6229"/>
    <w:rsid w:val="004C1606"/>
    <w:rsid w:val="004C34B4"/>
    <w:rsid w:val="004C38D8"/>
    <w:rsid w:val="004C4626"/>
    <w:rsid w:val="004C4969"/>
    <w:rsid w:val="004C4B37"/>
    <w:rsid w:val="004D06CE"/>
    <w:rsid w:val="004D1160"/>
    <w:rsid w:val="004D44F2"/>
    <w:rsid w:val="004D7513"/>
    <w:rsid w:val="004E3EE1"/>
    <w:rsid w:val="004F0CD3"/>
    <w:rsid w:val="004F4A27"/>
    <w:rsid w:val="004F75C1"/>
    <w:rsid w:val="004F7781"/>
    <w:rsid w:val="00504213"/>
    <w:rsid w:val="00504A8F"/>
    <w:rsid w:val="0050569C"/>
    <w:rsid w:val="00510D8D"/>
    <w:rsid w:val="00513C01"/>
    <w:rsid w:val="00523353"/>
    <w:rsid w:val="00523DF2"/>
    <w:rsid w:val="00524246"/>
    <w:rsid w:val="00525DDE"/>
    <w:rsid w:val="00531783"/>
    <w:rsid w:val="00537386"/>
    <w:rsid w:val="00540783"/>
    <w:rsid w:val="005413F9"/>
    <w:rsid w:val="00543C4F"/>
    <w:rsid w:val="005470EF"/>
    <w:rsid w:val="005504FD"/>
    <w:rsid w:val="00553213"/>
    <w:rsid w:val="00553964"/>
    <w:rsid w:val="00555A75"/>
    <w:rsid w:val="00560781"/>
    <w:rsid w:val="00560AD7"/>
    <w:rsid w:val="005616F1"/>
    <w:rsid w:val="00561BAD"/>
    <w:rsid w:val="005627D4"/>
    <w:rsid w:val="00566B35"/>
    <w:rsid w:val="005805B3"/>
    <w:rsid w:val="0059186B"/>
    <w:rsid w:val="00592096"/>
    <w:rsid w:val="005924C1"/>
    <w:rsid w:val="005932D2"/>
    <w:rsid w:val="0059671A"/>
    <w:rsid w:val="005976DE"/>
    <w:rsid w:val="005978BF"/>
    <w:rsid w:val="005A0566"/>
    <w:rsid w:val="005A1A10"/>
    <w:rsid w:val="005A5671"/>
    <w:rsid w:val="005A6E43"/>
    <w:rsid w:val="005A6F0A"/>
    <w:rsid w:val="005B063B"/>
    <w:rsid w:val="005B466B"/>
    <w:rsid w:val="005C11AD"/>
    <w:rsid w:val="005C3EF8"/>
    <w:rsid w:val="005D0796"/>
    <w:rsid w:val="005D2293"/>
    <w:rsid w:val="005D271C"/>
    <w:rsid w:val="005D3296"/>
    <w:rsid w:val="005D6C11"/>
    <w:rsid w:val="005E1E70"/>
    <w:rsid w:val="005E5779"/>
    <w:rsid w:val="005E60A6"/>
    <w:rsid w:val="005E7DC4"/>
    <w:rsid w:val="005F13EC"/>
    <w:rsid w:val="005F5102"/>
    <w:rsid w:val="00601BE3"/>
    <w:rsid w:val="00604007"/>
    <w:rsid w:val="00605342"/>
    <w:rsid w:val="0061121B"/>
    <w:rsid w:val="00613B46"/>
    <w:rsid w:val="006173C4"/>
    <w:rsid w:val="00617908"/>
    <w:rsid w:val="00620B9B"/>
    <w:rsid w:val="00622C28"/>
    <w:rsid w:val="00623624"/>
    <w:rsid w:val="00624FCE"/>
    <w:rsid w:val="00625EC9"/>
    <w:rsid w:val="00631EE6"/>
    <w:rsid w:val="00640058"/>
    <w:rsid w:val="00641C21"/>
    <w:rsid w:val="00643006"/>
    <w:rsid w:val="0064582B"/>
    <w:rsid w:val="00651E65"/>
    <w:rsid w:val="00653577"/>
    <w:rsid w:val="00662968"/>
    <w:rsid w:val="0066361E"/>
    <w:rsid w:val="00664669"/>
    <w:rsid w:val="00664A50"/>
    <w:rsid w:val="00664A9B"/>
    <w:rsid w:val="0066540B"/>
    <w:rsid w:val="00666CED"/>
    <w:rsid w:val="006730B5"/>
    <w:rsid w:val="00673FFD"/>
    <w:rsid w:val="006743B1"/>
    <w:rsid w:val="00685ABC"/>
    <w:rsid w:val="00685CCF"/>
    <w:rsid w:val="006A00D6"/>
    <w:rsid w:val="006A6369"/>
    <w:rsid w:val="006B7301"/>
    <w:rsid w:val="006B7876"/>
    <w:rsid w:val="006B7A2D"/>
    <w:rsid w:val="006C0100"/>
    <w:rsid w:val="006C0276"/>
    <w:rsid w:val="006C2C1A"/>
    <w:rsid w:val="006C3431"/>
    <w:rsid w:val="006C358C"/>
    <w:rsid w:val="006C3607"/>
    <w:rsid w:val="006C3E62"/>
    <w:rsid w:val="006C69EF"/>
    <w:rsid w:val="006C6EB0"/>
    <w:rsid w:val="006C7864"/>
    <w:rsid w:val="006D4DD3"/>
    <w:rsid w:val="006E20BC"/>
    <w:rsid w:val="006E2C58"/>
    <w:rsid w:val="006E635E"/>
    <w:rsid w:val="006E6C40"/>
    <w:rsid w:val="006E7670"/>
    <w:rsid w:val="006F33DD"/>
    <w:rsid w:val="006F4C57"/>
    <w:rsid w:val="00703493"/>
    <w:rsid w:val="0070513F"/>
    <w:rsid w:val="007052B3"/>
    <w:rsid w:val="00707DB8"/>
    <w:rsid w:val="007117FA"/>
    <w:rsid w:val="0071432D"/>
    <w:rsid w:val="007153E8"/>
    <w:rsid w:val="00715E2C"/>
    <w:rsid w:val="00716B03"/>
    <w:rsid w:val="0072201A"/>
    <w:rsid w:val="007327B4"/>
    <w:rsid w:val="00733FB2"/>
    <w:rsid w:val="0073464D"/>
    <w:rsid w:val="007377DD"/>
    <w:rsid w:val="00740D1B"/>
    <w:rsid w:val="007411F8"/>
    <w:rsid w:val="00750F37"/>
    <w:rsid w:val="007556CC"/>
    <w:rsid w:val="007566CD"/>
    <w:rsid w:val="0076167B"/>
    <w:rsid w:val="00765165"/>
    <w:rsid w:val="00766C0E"/>
    <w:rsid w:val="00770CE4"/>
    <w:rsid w:val="00775056"/>
    <w:rsid w:val="00775A47"/>
    <w:rsid w:val="00783E38"/>
    <w:rsid w:val="00785AEC"/>
    <w:rsid w:val="007864F2"/>
    <w:rsid w:val="007900B8"/>
    <w:rsid w:val="00791A5C"/>
    <w:rsid w:val="00796549"/>
    <w:rsid w:val="00797CEF"/>
    <w:rsid w:val="007A1C24"/>
    <w:rsid w:val="007A24F2"/>
    <w:rsid w:val="007B0E6A"/>
    <w:rsid w:val="007B2F39"/>
    <w:rsid w:val="007B377E"/>
    <w:rsid w:val="007B56D5"/>
    <w:rsid w:val="007B5C2E"/>
    <w:rsid w:val="007B7972"/>
    <w:rsid w:val="007C3146"/>
    <w:rsid w:val="007C35D4"/>
    <w:rsid w:val="007C452C"/>
    <w:rsid w:val="007D05AC"/>
    <w:rsid w:val="007D5206"/>
    <w:rsid w:val="007E1B65"/>
    <w:rsid w:val="007E22C2"/>
    <w:rsid w:val="007E23F0"/>
    <w:rsid w:val="007E35B3"/>
    <w:rsid w:val="007F0A66"/>
    <w:rsid w:val="007F7ADD"/>
    <w:rsid w:val="00802637"/>
    <w:rsid w:val="0080457F"/>
    <w:rsid w:val="00810015"/>
    <w:rsid w:val="00816E04"/>
    <w:rsid w:val="008228A0"/>
    <w:rsid w:val="00823AFE"/>
    <w:rsid w:val="008242CD"/>
    <w:rsid w:val="008309FE"/>
    <w:rsid w:val="00835582"/>
    <w:rsid w:val="008355DF"/>
    <w:rsid w:val="00840DDC"/>
    <w:rsid w:val="00840EF3"/>
    <w:rsid w:val="00840F1A"/>
    <w:rsid w:val="008436B8"/>
    <w:rsid w:val="008446C6"/>
    <w:rsid w:val="00844B6B"/>
    <w:rsid w:val="008458F0"/>
    <w:rsid w:val="00851310"/>
    <w:rsid w:val="00853EB2"/>
    <w:rsid w:val="00854074"/>
    <w:rsid w:val="00854FD5"/>
    <w:rsid w:val="00863427"/>
    <w:rsid w:val="00863E74"/>
    <w:rsid w:val="00867DAD"/>
    <w:rsid w:val="008726F3"/>
    <w:rsid w:val="008752C3"/>
    <w:rsid w:val="00876AC5"/>
    <w:rsid w:val="0087775E"/>
    <w:rsid w:val="00883663"/>
    <w:rsid w:val="008836AE"/>
    <w:rsid w:val="00887EB5"/>
    <w:rsid w:val="00892CEF"/>
    <w:rsid w:val="00892D4F"/>
    <w:rsid w:val="00895AA5"/>
    <w:rsid w:val="00895CB5"/>
    <w:rsid w:val="008A10C9"/>
    <w:rsid w:val="008A2078"/>
    <w:rsid w:val="008A269A"/>
    <w:rsid w:val="008A3E95"/>
    <w:rsid w:val="008A565C"/>
    <w:rsid w:val="008A744A"/>
    <w:rsid w:val="008B56C4"/>
    <w:rsid w:val="008B5D9D"/>
    <w:rsid w:val="008B6643"/>
    <w:rsid w:val="008C1E7E"/>
    <w:rsid w:val="008C1E89"/>
    <w:rsid w:val="008C2FE4"/>
    <w:rsid w:val="008C3087"/>
    <w:rsid w:val="008C3578"/>
    <w:rsid w:val="008C7DDF"/>
    <w:rsid w:val="008D08E0"/>
    <w:rsid w:val="008D4B9D"/>
    <w:rsid w:val="008D5AEE"/>
    <w:rsid w:val="008D6FD2"/>
    <w:rsid w:val="008E02FD"/>
    <w:rsid w:val="008E310E"/>
    <w:rsid w:val="008E323F"/>
    <w:rsid w:val="008E566C"/>
    <w:rsid w:val="008E634D"/>
    <w:rsid w:val="008F58D4"/>
    <w:rsid w:val="00911531"/>
    <w:rsid w:val="00912ADB"/>
    <w:rsid w:val="00913D39"/>
    <w:rsid w:val="00914629"/>
    <w:rsid w:val="0091536C"/>
    <w:rsid w:val="009158CB"/>
    <w:rsid w:val="00916418"/>
    <w:rsid w:val="0091769D"/>
    <w:rsid w:val="00917EAB"/>
    <w:rsid w:val="0092577F"/>
    <w:rsid w:val="00926006"/>
    <w:rsid w:val="009278B1"/>
    <w:rsid w:val="0092790C"/>
    <w:rsid w:val="00934DD2"/>
    <w:rsid w:val="00940E50"/>
    <w:rsid w:val="00941254"/>
    <w:rsid w:val="009453A1"/>
    <w:rsid w:val="00945CBA"/>
    <w:rsid w:val="0094698D"/>
    <w:rsid w:val="009474B1"/>
    <w:rsid w:val="0095610A"/>
    <w:rsid w:val="009567AD"/>
    <w:rsid w:val="00963665"/>
    <w:rsid w:val="00964F99"/>
    <w:rsid w:val="009677C3"/>
    <w:rsid w:val="00977159"/>
    <w:rsid w:val="00983C03"/>
    <w:rsid w:val="009908C7"/>
    <w:rsid w:val="009912DE"/>
    <w:rsid w:val="00991D36"/>
    <w:rsid w:val="009939F5"/>
    <w:rsid w:val="00994C6A"/>
    <w:rsid w:val="009A16CE"/>
    <w:rsid w:val="009A60E4"/>
    <w:rsid w:val="009A6CFB"/>
    <w:rsid w:val="009B1E3A"/>
    <w:rsid w:val="009B2A7A"/>
    <w:rsid w:val="009B31CB"/>
    <w:rsid w:val="009B7D4F"/>
    <w:rsid w:val="009C0B83"/>
    <w:rsid w:val="009C1184"/>
    <w:rsid w:val="009C356E"/>
    <w:rsid w:val="009D0C94"/>
    <w:rsid w:val="009D2917"/>
    <w:rsid w:val="009D6128"/>
    <w:rsid w:val="009F1BB0"/>
    <w:rsid w:val="009F1CD3"/>
    <w:rsid w:val="009F5214"/>
    <w:rsid w:val="009F53C0"/>
    <w:rsid w:val="00A00EEB"/>
    <w:rsid w:val="00A02C9D"/>
    <w:rsid w:val="00A13DE2"/>
    <w:rsid w:val="00A140CB"/>
    <w:rsid w:val="00A1453F"/>
    <w:rsid w:val="00A14E3C"/>
    <w:rsid w:val="00A156D6"/>
    <w:rsid w:val="00A15919"/>
    <w:rsid w:val="00A16F85"/>
    <w:rsid w:val="00A220CE"/>
    <w:rsid w:val="00A33C84"/>
    <w:rsid w:val="00A4214F"/>
    <w:rsid w:val="00A43D13"/>
    <w:rsid w:val="00A45A94"/>
    <w:rsid w:val="00A54778"/>
    <w:rsid w:val="00A65854"/>
    <w:rsid w:val="00A6585D"/>
    <w:rsid w:val="00A74F19"/>
    <w:rsid w:val="00A77429"/>
    <w:rsid w:val="00A7756A"/>
    <w:rsid w:val="00A813F1"/>
    <w:rsid w:val="00A81A96"/>
    <w:rsid w:val="00A83D18"/>
    <w:rsid w:val="00A85FD5"/>
    <w:rsid w:val="00A939F5"/>
    <w:rsid w:val="00A95E52"/>
    <w:rsid w:val="00AA005C"/>
    <w:rsid w:val="00AA0208"/>
    <w:rsid w:val="00AA0CA7"/>
    <w:rsid w:val="00AA603E"/>
    <w:rsid w:val="00AA7281"/>
    <w:rsid w:val="00AA7358"/>
    <w:rsid w:val="00AB6F2C"/>
    <w:rsid w:val="00AC2F36"/>
    <w:rsid w:val="00AC535E"/>
    <w:rsid w:val="00AC537F"/>
    <w:rsid w:val="00AC674C"/>
    <w:rsid w:val="00AC6A32"/>
    <w:rsid w:val="00AC7698"/>
    <w:rsid w:val="00AD2398"/>
    <w:rsid w:val="00AD5287"/>
    <w:rsid w:val="00AD5381"/>
    <w:rsid w:val="00AE3BEE"/>
    <w:rsid w:val="00AE730C"/>
    <w:rsid w:val="00AF09A5"/>
    <w:rsid w:val="00AF361A"/>
    <w:rsid w:val="00B00731"/>
    <w:rsid w:val="00B01653"/>
    <w:rsid w:val="00B054F3"/>
    <w:rsid w:val="00B05C26"/>
    <w:rsid w:val="00B12577"/>
    <w:rsid w:val="00B13967"/>
    <w:rsid w:val="00B1546B"/>
    <w:rsid w:val="00B1689B"/>
    <w:rsid w:val="00B17195"/>
    <w:rsid w:val="00B17F43"/>
    <w:rsid w:val="00B24AE1"/>
    <w:rsid w:val="00B27A3B"/>
    <w:rsid w:val="00B27D20"/>
    <w:rsid w:val="00B32BC4"/>
    <w:rsid w:val="00B40C9B"/>
    <w:rsid w:val="00B41D7F"/>
    <w:rsid w:val="00B43260"/>
    <w:rsid w:val="00B4577E"/>
    <w:rsid w:val="00B55E6F"/>
    <w:rsid w:val="00B560B7"/>
    <w:rsid w:val="00B61356"/>
    <w:rsid w:val="00B63A2B"/>
    <w:rsid w:val="00B70A00"/>
    <w:rsid w:val="00B70E46"/>
    <w:rsid w:val="00B72E8C"/>
    <w:rsid w:val="00B80073"/>
    <w:rsid w:val="00B83C79"/>
    <w:rsid w:val="00B927D6"/>
    <w:rsid w:val="00B95B83"/>
    <w:rsid w:val="00B9762F"/>
    <w:rsid w:val="00B97FD5"/>
    <w:rsid w:val="00BA0A80"/>
    <w:rsid w:val="00BA16FB"/>
    <w:rsid w:val="00BA4FE7"/>
    <w:rsid w:val="00BA6512"/>
    <w:rsid w:val="00BB2426"/>
    <w:rsid w:val="00BB4D4F"/>
    <w:rsid w:val="00BC20E2"/>
    <w:rsid w:val="00BC54F7"/>
    <w:rsid w:val="00BC665E"/>
    <w:rsid w:val="00BC6980"/>
    <w:rsid w:val="00BC7C74"/>
    <w:rsid w:val="00BD12EE"/>
    <w:rsid w:val="00BD36E8"/>
    <w:rsid w:val="00BD5812"/>
    <w:rsid w:val="00BD6E98"/>
    <w:rsid w:val="00BE189E"/>
    <w:rsid w:val="00BE26B1"/>
    <w:rsid w:val="00BE724C"/>
    <w:rsid w:val="00BE79F9"/>
    <w:rsid w:val="00BF02B8"/>
    <w:rsid w:val="00BF0FBD"/>
    <w:rsid w:val="00BF4624"/>
    <w:rsid w:val="00BF6EB4"/>
    <w:rsid w:val="00BF762A"/>
    <w:rsid w:val="00C015EA"/>
    <w:rsid w:val="00C042AB"/>
    <w:rsid w:val="00C12EBE"/>
    <w:rsid w:val="00C158C0"/>
    <w:rsid w:val="00C20241"/>
    <w:rsid w:val="00C21898"/>
    <w:rsid w:val="00C23A0D"/>
    <w:rsid w:val="00C242FF"/>
    <w:rsid w:val="00C37C1A"/>
    <w:rsid w:val="00C47422"/>
    <w:rsid w:val="00C47479"/>
    <w:rsid w:val="00C5461D"/>
    <w:rsid w:val="00C60ED6"/>
    <w:rsid w:val="00C610DE"/>
    <w:rsid w:val="00C61F01"/>
    <w:rsid w:val="00C67CCB"/>
    <w:rsid w:val="00C67D46"/>
    <w:rsid w:val="00C71381"/>
    <w:rsid w:val="00C773F5"/>
    <w:rsid w:val="00C77808"/>
    <w:rsid w:val="00C77D8B"/>
    <w:rsid w:val="00C8116A"/>
    <w:rsid w:val="00C85D4F"/>
    <w:rsid w:val="00C906A3"/>
    <w:rsid w:val="00C92024"/>
    <w:rsid w:val="00C93222"/>
    <w:rsid w:val="00CA4221"/>
    <w:rsid w:val="00CA729B"/>
    <w:rsid w:val="00CB17B1"/>
    <w:rsid w:val="00CB4657"/>
    <w:rsid w:val="00CB793F"/>
    <w:rsid w:val="00CC5A06"/>
    <w:rsid w:val="00CD01B7"/>
    <w:rsid w:val="00CD0987"/>
    <w:rsid w:val="00CD204D"/>
    <w:rsid w:val="00CD445D"/>
    <w:rsid w:val="00CD7497"/>
    <w:rsid w:val="00CE0042"/>
    <w:rsid w:val="00CE0C42"/>
    <w:rsid w:val="00CE4054"/>
    <w:rsid w:val="00CE44B2"/>
    <w:rsid w:val="00CE4AFE"/>
    <w:rsid w:val="00D004DE"/>
    <w:rsid w:val="00D01679"/>
    <w:rsid w:val="00D01D96"/>
    <w:rsid w:val="00D0552B"/>
    <w:rsid w:val="00D07D75"/>
    <w:rsid w:val="00D16C01"/>
    <w:rsid w:val="00D16E4F"/>
    <w:rsid w:val="00D252D7"/>
    <w:rsid w:val="00D25B96"/>
    <w:rsid w:val="00D261BE"/>
    <w:rsid w:val="00D31E2E"/>
    <w:rsid w:val="00D3454F"/>
    <w:rsid w:val="00D35BD8"/>
    <w:rsid w:val="00D37FB5"/>
    <w:rsid w:val="00D42AE3"/>
    <w:rsid w:val="00D43D6E"/>
    <w:rsid w:val="00D44BBC"/>
    <w:rsid w:val="00D477C8"/>
    <w:rsid w:val="00D47E5C"/>
    <w:rsid w:val="00D50A26"/>
    <w:rsid w:val="00D5312D"/>
    <w:rsid w:val="00D56838"/>
    <w:rsid w:val="00D614AB"/>
    <w:rsid w:val="00D61CB4"/>
    <w:rsid w:val="00D626C9"/>
    <w:rsid w:val="00D65E94"/>
    <w:rsid w:val="00D6724F"/>
    <w:rsid w:val="00D72EBE"/>
    <w:rsid w:val="00D77E72"/>
    <w:rsid w:val="00D8029F"/>
    <w:rsid w:val="00D803C7"/>
    <w:rsid w:val="00D83446"/>
    <w:rsid w:val="00D85DFE"/>
    <w:rsid w:val="00D87C6D"/>
    <w:rsid w:val="00D90D7C"/>
    <w:rsid w:val="00D94F93"/>
    <w:rsid w:val="00D9739A"/>
    <w:rsid w:val="00DA02B8"/>
    <w:rsid w:val="00DA1A9B"/>
    <w:rsid w:val="00DA440F"/>
    <w:rsid w:val="00DB3B30"/>
    <w:rsid w:val="00DB4495"/>
    <w:rsid w:val="00DB4E09"/>
    <w:rsid w:val="00DB5C37"/>
    <w:rsid w:val="00DC5FC2"/>
    <w:rsid w:val="00DC638D"/>
    <w:rsid w:val="00DD022E"/>
    <w:rsid w:val="00DD081F"/>
    <w:rsid w:val="00DD263E"/>
    <w:rsid w:val="00DE3871"/>
    <w:rsid w:val="00DE4971"/>
    <w:rsid w:val="00DE6F30"/>
    <w:rsid w:val="00DF1692"/>
    <w:rsid w:val="00DF3070"/>
    <w:rsid w:val="00DF433D"/>
    <w:rsid w:val="00DF6204"/>
    <w:rsid w:val="00DF7F24"/>
    <w:rsid w:val="00E020DA"/>
    <w:rsid w:val="00E02F93"/>
    <w:rsid w:val="00E03783"/>
    <w:rsid w:val="00E07643"/>
    <w:rsid w:val="00E12DF0"/>
    <w:rsid w:val="00E1575A"/>
    <w:rsid w:val="00E202AF"/>
    <w:rsid w:val="00E22248"/>
    <w:rsid w:val="00E23378"/>
    <w:rsid w:val="00E34263"/>
    <w:rsid w:val="00E352E8"/>
    <w:rsid w:val="00E41FDC"/>
    <w:rsid w:val="00E510BE"/>
    <w:rsid w:val="00E51A48"/>
    <w:rsid w:val="00E539AD"/>
    <w:rsid w:val="00E54866"/>
    <w:rsid w:val="00E5496F"/>
    <w:rsid w:val="00E560E4"/>
    <w:rsid w:val="00E629FA"/>
    <w:rsid w:val="00E65740"/>
    <w:rsid w:val="00E71BC2"/>
    <w:rsid w:val="00E734AA"/>
    <w:rsid w:val="00E82A08"/>
    <w:rsid w:val="00E90EB8"/>
    <w:rsid w:val="00E91BB5"/>
    <w:rsid w:val="00E97291"/>
    <w:rsid w:val="00E97BD8"/>
    <w:rsid w:val="00EA0015"/>
    <w:rsid w:val="00EA061C"/>
    <w:rsid w:val="00EA4970"/>
    <w:rsid w:val="00EA69E4"/>
    <w:rsid w:val="00EB2A2C"/>
    <w:rsid w:val="00EB5C7C"/>
    <w:rsid w:val="00EC0820"/>
    <w:rsid w:val="00EC28C5"/>
    <w:rsid w:val="00EC3275"/>
    <w:rsid w:val="00EC6840"/>
    <w:rsid w:val="00EC746F"/>
    <w:rsid w:val="00ED3972"/>
    <w:rsid w:val="00ED3DDD"/>
    <w:rsid w:val="00ED6661"/>
    <w:rsid w:val="00EE0705"/>
    <w:rsid w:val="00EE203C"/>
    <w:rsid w:val="00EE64D6"/>
    <w:rsid w:val="00EE661C"/>
    <w:rsid w:val="00EE7766"/>
    <w:rsid w:val="00EF0D5A"/>
    <w:rsid w:val="00EF5436"/>
    <w:rsid w:val="00F00ED0"/>
    <w:rsid w:val="00F0504B"/>
    <w:rsid w:val="00F0706C"/>
    <w:rsid w:val="00F12B26"/>
    <w:rsid w:val="00F16254"/>
    <w:rsid w:val="00F21BEE"/>
    <w:rsid w:val="00F354F7"/>
    <w:rsid w:val="00F37395"/>
    <w:rsid w:val="00F40C70"/>
    <w:rsid w:val="00F4171F"/>
    <w:rsid w:val="00F4654D"/>
    <w:rsid w:val="00F46584"/>
    <w:rsid w:val="00F46795"/>
    <w:rsid w:val="00F51B98"/>
    <w:rsid w:val="00F52023"/>
    <w:rsid w:val="00F53827"/>
    <w:rsid w:val="00F5657A"/>
    <w:rsid w:val="00F6005F"/>
    <w:rsid w:val="00F607CA"/>
    <w:rsid w:val="00F60AF4"/>
    <w:rsid w:val="00F629D2"/>
    <w:rsid w:val="00F64A58"/>
    <w:rsid w:val="00F720F5"/>
    <w:rsid w:val="00F73E3F"/>
    <w:rsid w:val="00F93AC6"/>
    <w:rsid w:val="00F95E20"/>
    <w:rsid w:val="00F968AB"/>
    <w:rsid w:val="00FA2863"/>
    <w:rsid w:val="00FA2D2F"/>
    <w:rsid w:val="00FA2DA0"/>
    <w:rsid w:val="00FA38DD"/>
    <w:rsid w:val="00FB00AD"/>
    <w:rsid w:val="00FB0ADF"/>
    <w:rsid w:val="00FB602E"/>
    <w:rsid w:val="00FB605F"/>
    <w:rsid w:val="00FB73A4"/>
    <w:rsid w:val="00FB758B"/>
    <w:rsid w:val="00FB7F5B"/>
    <w:rsid w:val="00FC2AAE"/>
    <w:rsid w:val="00FC4879"/>
    <w:rsid w:val="00FC6E24"/>
    <w:rsid w:val="00FC7211"/>
    <w:rsid w:val="00FD140A"/>
    <w:rsid w:val="00FD5E5F"/>
    <w:rsid w:val="00FD6A0C"/>
    <w:rsid w:val="00FE04C8"/>
    <w:rsid w:val="00FE0A22"/>
    <w:rsid w:val="00FE0FBF"/>
    <w:rsid w:val="00FE1412"/>
    <w:rsid w:val="00FE1547"/>
    <w:rsid w:val="00FE66E4"/>
    <w:rsid w:val="00FE6CB7"/>
    <w:rsid w:val="00FF072A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5F629"/>
  <w15:docId w15:val="{4AFA6632-B70D-4B4B-B556-99400A5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9654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5A6F0A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5A6F0A"/>
    <w:rPr>
      <w:sz w:val="18"/>
      <w:szCs w:val="18"/>
    </w:rPr>
  </w:style>
  <w:style w:type="table" w:customStyle="1" w:styleId="1">
    <w:name w:val="网格型1"/>
    <w:basedOn w:val="a3"/>
    <w:next w:val="a7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3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3"/>
    <w:next w:val="a7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3"/>
    <w:next w:val="a7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2"/>
    <w:link w:val="a8"/>
    <w:uiPriority w:val="99"/>
    <w:semiHidden/>
    <w:rsid w:val="00F21BEE"/>
    <w:rPr>
      <w:sz w:val="18"/>
      <w:szCs w:val="18"/>
    </w:rPr>
  </w:style>
  <w:style w:type="paragraph" w:styleId="a9">
    <w:name w:val="List Paragraph"/>
    <w:basedOn w:val="a1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0">
    <w:name w:val="正文表标题"/>
    <w:next w:val="a1"/>
    <w:qFormat/>
    <w:rsid w:val="00D65E94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20">
    <w:name w:val="封面标准号2"/>
    <w:uiPriority w:val="99"/>
    <w:qFormat/>
    <w:rsid w:val="00C7138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a">
    <w:name w:val="段"/>
    <w:link w:val="Char2"/>
    <w:qFormat/>
    <w:rsid w:val="0017660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kern w:val="0"/>
      <w:szCs w:val="21"/>
    </w:rPr>
  </w:style>
  <w:style w:type="character" w:customStyle="1" w:styleId="Char2">
    <w:name w:val="段 Char"/>
    <w:basedOn w:val="a2"/>
    <w:link w:val="aa"/>
    <w:qFormat/>
    <w:locked/>
    <w:rsid w:val="00176600"/>
    <w:rPr>
      <w:rFonts w:ascii="宋体" w:eastAsia="宋体" w:hAnsi="Times New Roman" w:cs="宋体"/>
      <w:kern w:val="0"/>
      <w:szCs w:val="21"/>
    </w:rPr>
  </w:style>
  <w:style w:type="table" w:customStyle="1" w:styleId="4">
    <w:name w:val="网格型4"/>
    <w:basedOn w:val="a3"/>
    <w:next w:val="a7"/>
    <w:qFormat/>
    <w:rsid w:val="007153E8"/>
    <w:rPr>
      <w:rFonts w:ascii="宋体" w:eastAsia="宋体" w:hAnsi="Times New Roman" w:cs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3"/>
    <w:next w:val="a7"/>
    <w:qFormat/>
    <w:rsid w:val="009F1BB0"/>
    <w:rPr>
      <w:rFonts w:ascii="宋体" w:eastAsia="宋体" w:hAnsi="Times New Roman" w:cs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3"/>
    <w:next w:val="a7"/>
    <w:qFormat/>
    <w:rsid w:val="00916418"/>
    <w:rPr>
      <w:rFonts w:ascii="宋体" w:eastAsia="宋体" w:hAnsi="Times New Roman" w:cs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3"/>
    <w:next w:val="a7"/>
    <w:uiPriority w:val="59"/>
    <w:qFormat/>
    <w:rsid w:val="00651E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二级无"/>
    <w:basedOn w:val="a1"/>
    <w:qFormat/>
    <w:rsid w:val="00A16F85"/>
    <w:pPr>
      <w:widowControl/>
      <w:numPr>
        <w:ilvl w:val="2"/>
        <w:numId w:val="2"/>
      </w:numPr>
      <w:jc w:val="left"/>
      <w:outlineLvl w:val="3"/>
    </w:pPr>
    <w:rPr>
      <w:rFonts w:ascii="宋体" w:eastAsia="宋体" w:hAnsi="Times New Roman" w:cs="Times New Roman"/>
      <w:kern w:val="0"/>
      <w:szCs w:val="21"/>
    </w:rPr>
  </w:style>
  <w:style w:type="table" w:customStyle="1" w:styleId="8">
    <w:name w:val="网格型8"/>
    <w:basedOn w:val="a3"/>
    <w:next w:val="a7"/>
    <w:uiPriority w:val="59"/>
    <w:qFormat/>
    <w:rsid w:val="004C16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3"/>
    <w:uiPriority w:val="59"/>
    <w:qFormat/>
    <w:rsid w:val="001062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E7D9-7DE8-44DC-9AC0-872443CA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wangzequn</cp:lastModifiedBy>
  <cp:revision>156</cp:revision>
  <dcterms:created xsi:type="dcterms:W3CDTF">2022-06-14T06:09:00Z</dcterms:created>
  <dcterms:modified xsi:type="dcterms:W3CDTF">2024-04-25T08:30:00Z</dcterms:modified>
</cp:coreProperties>
</file>