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5F7A6" w14:textId="77777777" w:rsidR="002C1F0F" w:rsidRDefault="00000000">
      <w:pPr>
        <w:pStyle w:val="affff8"/>
        <w:framePr w:w="0" w:hRule="auto" w:wrap="around" w:x="1590" w:y="2356"/>
        <w:rPr>
          <w:rFonts w:ascii="Times New Roman"/>
          <w:b w:val="0"/>
          <w:szCs w:val="48"/>
        </w:rPr>
      </w:pPr>
      <w:r>
        <w:rPr>
          <w:rFonts w:ascii="Times New Roman"/>
          <w:b w:val="0"/>
        </w:rPr>
        <w:t>团体标准</w:t>
      </w:r>
    </w:p>
    <w:p w14:paraId="783A6D0C" w14:textId="77777777" w:rsidR="002C1F0F"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74766C14" w14:textId="77777777" w:rsidR="002C1F0F" w:rsidRDefault="002C1F0F">
      <w:pPr>
        <w:pStyle w:val="20"/>
        <w:framePr w:wrap="around"/>
        <w:rPr>
          <w:rFonts w:ascii="Times New Roman" w:eastAsia="宋体"/>
        </w:rPr>
      </w:pPr>
    </w:p>
    <w:p w14:paraId="7E1D2BE1" w14:textId="77777777" w:rsidR="002C1F0F" w:rsidRDefault="002C1F0F">
      <w:pPr>
        <w:pStyle w:val="20"/>
        <w:framePr w:wrap="around"/>
        <w:rPr>
          <w:rFonts w:ascii="Times New Roman" w:eastAsia="宋体"/>
        </w:rPr>
      </w:pPr>
    </w:p>
    <w:p w14:paraId="4029573E" w14:textId="77777777" w:rsidR="002C1F0F" w:rsidRDefault="00000000">
      <w:pPr>
        <w:pStyle w:val="affd"/>
        <w:framePr w:wrap="around" w:x="1536" w:y="6316"/>
        <w:rPr>
          <w:rFonts w:ascii="Times New Roman"/>
        </w:rPr>
      </w:pPr>
      <w:bookmarkStart w:id="0" w:name="_Hlk80734608"/>
      <w:r>
        <w:rPr>
          <w:rFonts w:ascii="Times New Roman"/>
        </w:rPr>
        <w:t>邮轮用高精度钢板</w:t>
      </w:r>
    </w:p>
    <w:bookmarkEnd w:id="0"/>
    <w:p w14:paraId="0D04ACC9" w14:textId="77777777" w:rsidR="002C1F0F" w:rsidRDefault="00000000">
      <w:pPr>
        <w:pStyle w:val="affc"/>
        <w:framePr w:wrap="around" w:x="1536" w:y="6316"/>
        <w:spacing w:beforeLines="150" w:before="468"/>
        <w:rPr>
          <w:bCs/>
        </w:rPr>
      </w:pPr>
      <w:r>
        <w:rPr>
          <w:bCs/>
        </w:rPr>
        <w:t>High precision steel plate for cruise</w:t>
      </w:r>
    </w:p>
    <w:p w14:paraId="07654489" w14:textId="77777777" w:rsidR="002C1F0F" w:rsidRDefault="00000000">
      <w:pPr>
        <w:pStyle w:val="afffff3"/>
        <w:framePr w:wrap="around" w:hAnchor="page" w:x="1175" w:y="14086"/>
        <w:rPr>
          <w:rFonts w:eastAsia="宋体"/>
        </w:rPr>
      </w:pPr>
      <w:bookmarkStart w:id="1" w:name="FM"/>
      <w:r>
        <w:rPr>
          <w:rFonts w:eastAsia="宋体"/>
        </w:rPr>
        <w:t>XXXX-</w:t>
      </w:r>
      <w:bookmarkEnd w:id="1"/>
      <w:r>
        <w:rPr>
          <w:rFonts w:eastAsia="宋体"/>
        </w:rPr>
        <w:t>XX-XX</w:t>
      </w:r>
      <w:r>
        <w:t>发布</w:t>
      </w:r>
    </w:p>
    <w:p w14:paraId="5302E102" w14:textId="77777777" w:rsidR="002C1F0F" w:rsidRDefault="00000000">
      <w:pPr>
        <w:pStyle w:val="afffffff"/>
        <w:framePr w:wrap="around" w:hAnchor="page" w:x="6661" w:y="14041"/>
      </w:pPr>
      <w:r>
        <w:rPr>
          <w:rFonts w:eastAsia="宋体"/>
        </w:rPr>
        <w:t>XXXX-XX-XX</w:t>
      </w:r>
      <w:r>
        <w:t>实施</w:t>
      </w:r>
    </w:p>
    <w:p w14:paraId="307EEE22" w14:textId="77777777" w:rsidR="002C1F0F" w:rsidRDefault="00000000">
      <w:pPr>
        <w:pStyle w:val="affffff8"/>
        <w:framePr w:wrap="around" w:x="2156" w:y="15196"/>
        <w:rPr>
          <w:rFonts w:ascii="Times New Roman"/>
          <w:b w:val="0"/>
        </w:rPr>
      </w:pPr>
      <w:r>
        <w:rPr>
          <w:rFonts w:ascii="Times New Roman"/>
          <w:b w:val="0"/>
          <w:sz w:val="36"/>
          <w:szCs w:val="36"/>
        </w:rPr>
        <w:t>中国特钢企业协会</w:t>
      </w:r>
      <w:r>
        <w:rPr>
          <w:rFonts w:ascii="Times New Roman"/>
          <w:b w:val="0"/>
          <w:sz w:val="36"/>
          <w:szCs w:val="36"/>
        </w:rPr>
        <w:t xml:space="preserve">  </w:t>
      </w:r>
      <w:r>
        <w:rPr>
          <w:rFonts w:ascii="Times New Roman"/>
          <w:b w:val="0"/>
        </w:rPr>
        <w:t>发布</w:t>
      </w:r>
    </w:p>
    <w:p w14:paraId="1082511E" w14:textId="77777777" w:rsidR="002C1F0F" w:rsidRDefault="00000000">
      <w:pPr>
        <w:pStyle w:val="af0"/>
        <w:spacing w:line="340" w:lineRule="exact"/>
        <w:ind w:firstLineChars="0" w:firstLine="0"/>
        <w:rPr>
          <w:rFonts w:ascii="Times New Roman"/>
          <w:kern w:val="2"/>
          <w:sz w:val="22"/>
          <w:szCs w:val="22"/>
        </w:rPr>
      </w:pPr>
      <w:r>
        <w:rPr>
          <w:rFonts w:ascii="Times New Roman"/>
        </w:rPr>
        <w:t>ICS</w:t>
      </w:r>
      <w:r>
        <w:rPr>
          <w:rFonts w:ascii="Times New Roman"/>
          <w:kern w:val="2"/>
          <w:sz w:val="22"/>
          <w:szCs w:val="22"/>
        </w:rPr>
        <w:t xml:space="preserve"> 77.140.50</w:t>
      </w:r>
    </w:p>
    <w:p w14:paraId="726E994D" w14:textId="77777777" w:rsidR="002C1F0F" w:rsidRDefault="00000000">
      <w:pPr>
        <w:pStyle w:val="af0"/>
        <w:spacing w:line="340" w:lineRule="exact"/>
        <w:ind w:firstLineChars="0" w:firstLine="0"/>
        <w:rPr>
          <w:rFonts w:ascii="Times New Roman"/>
        </w:rPr>
      </w:pPr>
      <w:r>
        <w:rPr>
          <w:rFonts w:ascii="Times New Roman"/>
        </w:rPr>
        <w:t>CCS H 46</w:t>
      </w:r>
    </w:p>
    <w:p w14:paraId="17FC2206" w14:textId="77777777" w:rsidR="002C1F0F" w:rsidRDefault="002C1F0F">
      <w:pPr>
        <w:pStyle w:val="af0"/>
        <w:spacing w:line="340" w:lineRule="exact"/>
        <w:rPr>
          <w:rFonts w:ascii="Times New Roman"/>
        </w:rPr>
      </w:pPr>
    </w:p>
    <w:p w14:paraId="3EB20E2E" w14:textId="77777777" w:rsidR="002C1F0F" w:rsidRDefault="002C1F0F">
      <w:pPr>
        <w:jc w:val="center"/>
        <w:rPr>
          <w:spacing w:val="20"/>
          <w:sz w:val="28"/>
          <w:szCs w:val="28"/>
        </w:rPr>
      </w:pPr>
    </w:p>
    <w:p w14:paraId="4FD6D7EC" w14:textId="77777777" w:rsidR="002C1F0F" w:rsidRDefault="002C1F0F">
      <w:pPr>
        <w:jc w:val="center"/>
        <w:rPr>
          <w:spacing w:val="20"/>
          <w:sz w:val="28"/>
          <w:szCs w:val="28"/>
        </w:rPr>
      </w:pPr>
    </w:p>
    <w:p w14:paraId="00265114" w14:textId="77777777" w:rsidR="002C1F0F" w:rsidRDefault="00000000">
      <w:pPr>
        <w:jc w:val="center"/>
        <w:rPr>
          <w:spacing w:val="20"/>
          <w:sz w:val="28"/>
          <w:szCs w:val="28"/>
        </w:rPr>
      </w:pPr>
      <w:r>
        <w:pict w14:anchorId="344205E9">
          <v:line id="_x0000_s2050" style="position:absolute;left:0;text-align:left;z-index:-251657216;mso-wrap-distance-left:9pt;mso-wrap-distance-right:9pt;mso-width-relative:page;mso-height-relative:page" from="-11.25pt,462.75pt" to="457.15pt,462.75pt"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w10:wrap type="tight"/>
          </v:line>
        </w:pict>
      </w:r>
    </w:p>
    <w:p w14:paraId="590125A9" w14:textId="77777777" w:rsidR="002C1F0F" w:rsidRDefault="002C1F0F">
      <w:pPr>
        <w:jc w:val="center"/>
        <w:rPr>
          <w:sz w:val="32"/>
        </w:rPr>
        <w:sectPr w:rsidR="002C1F0F" w:rsidSect="0057781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851" w:footer="992" w:gutter="0"/>
          <w:pgNumType w:start="0"/>
          <w:cols w:space="720"/>
          <w:docGrid w:type="lines" w:linePitch="312"/>
        </w:sectPr>
      </w:pPr>
    </w:p>
    <w:p w14:paraId="1C0EA37C" w14:textId="77777777" w:rsidR="002C1F0F" w:rsidRDefault="002C1F0F">
      <w:pPr>
        <w:pStyle w:val="afff8"/>
        <w:rPr>
          <w:rFonts w:ascii="Times New Roman"/>
        </w:rPr>
      </w:pPr>
      <w:bookmarkStart w:id="2" w:name="_Toc520380389"/>
    </w:p>
    <w:p w14:paraId="78A27ACD" w14:textId="77777777" w:rsidR="002C1F0F" w:rsidRDefault="002C1F0F">
      <w:pPr>
        <w:pStyle w:val="af0"/>
        <w:rPr>
          <w:rFonts w:ascii="Times New Roman"/>
        </w:rPr>
      </w:pPr>
    </w:p>
    <w:p w14:paraId="0C4DF181" w14:textId="77777777" w:rsidR="002C1F0F" w:rsidRDefault="002C1F0F">
      <w:pPr>
        <w:pStyle w:val="af0"/>
        <w:rPr>
          <w:rFonts w:ascii="Times New Roman"/>
        </w:rPr>
      </w:pPr>
    </w:p>
    <w:p w14:paraId="25368C0D" w14:textId="77777777" w:rsidR="002C1F0F" w:rsidRDefault="002C1F0F">
      <w:pPr>
        <w:pStyle w:val="af0"/>
        <w:rPr>
          <w:rFonts w:ascii="Times New Roman"/>
        </w:rPr>
      </w:pPr>
    </w:p>
    <w:p w14:paraId="38A78C51" w14:textId="77777777" w:rsidR="002C1F0F" w:rsidRDefault="002C1F0F">
      <w:pPr>
        <w:pStyle w:val="af0"/>
        <w:rPr>
          <w:rFonts w:ascii="Times New Roman"/>
        </w:rPr>
      </w:pPr>
    </w:p>
    <w:p w14:paraId="0EBEBEBE" w14:textId="77777777" w:rsidR="002C1F0F" w:rsidRDefault="002C1F0F">
      <w:pPr>
        <w:pStyle w:val="af0"/>
        <w:rPr>
          <w:rFonts w:ascii="Times New Roman"/>
        </w:rPr>
      </w:pPr>
    </w:p>
    <w:p w14:paraId="46A84528" w14:textId="77777777" w:rsidR="002C1F0F" w:rsidRDefault="002C1F0F">
      <w:pPr>
        <w:pStyle w:val="af0"/>
        <w:rPr>
          <w:rFonts w:ascii="Times New Roman"/>
        </w:rPr>
      </w:pPr>
    </w:p>
    <w:p w14:paraId="4071E9F8" w14:textId="77777777" w:rsidR="002C1F0F" w:rsidRDefault="002C1F0F">
      <w:pPr>
        <w:pStyle w:val="af0"/>
        <w:rPr>
          <w:rFonts w:ascii="Times New Roman"/>
        </w:rPr>
      </w:pPr>
    </w:p>
    <w:p w14:paraId="6D29B226" w14:textId="77777777" w:rsidR="002C1F0F" w:rsidRDefault="002C1F0F">
      <w:pPr>
        <w:pStyle w:val="af0"/>
        <w:rPr>
          <w:rFonts w:ascii="Times New Roman"/>
        </w:rPr>
      </w:pPr>
    </w:p>
    <w:p w14:paraId="73A43A96" w14:textId="77777777" w:rsidR="002C1F0F" w:rsidRDefault="002C1F0F">
      <w:pPr>
        <w:pStyle w:val="af0"/>
        <w:rPr>
          <w:rFonts w:ascii="Times New Roman"/>
        </w:rPr>
      </w:pPr>
    </w:p>
    <w:p w14:paraId="7E688426" w14:textId="77777777" w:rsidR="002C1F0F" w:rsidRDefault="002C1F0F">
      <w:pPr>
        <w:pStyle w:val="af0"/>
        <w:rPr>
          <w:rFonts w:ascii="Times New Roman"/>
        </w:rPr>
      </w:pPr>
    </w:p>
    <w:p w14:paraId="0AA2A928" w14:textId="77777777" w:rsidR="002C1F0F" w:rsidRDefault="002C1F0F">
      <w:pPr>
        <w:pStyle w:val="af0"/>
        <w:rPr>
          <w:rFonts w:ascii="Times New Roman"/>
        </w:rPr>
      </w:pPr>
    </w:p>
    <w:p w14:paraId="1D40270B" w14:textId="77777777" w:rsidR="002C1F0F" w:rsidRDefault="002C1F0F">
      <w:pPr>
        <w:pStyle w:val="af0"/>
        <w:rPr>
          <w:rFonts w:ascii="Times New Roman"/>
        </w:rPr>
      </w:pPr>
    </w:p>
    <w:p w14:paraId="41269DB9" w14:textId="77777777" w:rsidR="002C1F0F" w:rsidRDefault="002C1F0F">
      <w:pPr>
        <w:pStyle w:val="af0"/>
        <w:rPr>
          <w:rFonts w:ascii="Times New Roman"/>
        </w:rPr>
      </w:pPr>
    </w:p>
    <w:p w14:paraId="017D9C0D" w14:textId="77777777" w:rsidR="002C1F0F" w:rsidRDefault="002C1F0F">
      <w:pPr>
        <w:pStyle w:val="af0"/>
        <w:rPr>
          <w:rFonts w:ascii="Times New Roman"/>
        </w:rPr>
      </w:pPr>
    </w:p>
    <w:p w14:paraId="4AD84A08" w14:textId="77777777" w:rsidR="002C1F0F" w:rsidRDefault="002C1F0F">
      <w:pPr>
        <w:pStyle w:val="af0"/>
        <w:rPr>
          <w:rFonts w:ascii="Times New Roman"/>
        </w:rPr>
      </w:pPr>
    </w:p>
    <w:p w14:paraId="669CEE4B" w14:textId="77777777" w:rsidR="002C1F0F" w:rsidRDefault="002C1F0F">
      <w:pPr>
        <w:pStyle w:val="af0"/>
        <w:rPr>
          <w:rFonts w:ascii="Times New Roman"/>
        </w:rPr>
      </w:pPr>
    </w:p>
    <w:p w14:paraId="2D6EB34D" w14:textId="77777777" w:rsidR="002C1F0F" w:rsidRDefault="002C1F0F">
      <w:pPr>
        <w:pStyle w:val="af0"/>
        <w:rPr>
          <w:rFonts w:ascii="Times New Roman"/>
        </w:rPr>
      </w:pPr>
    </w:p>
    <w:p w14:paraId="0AE154B6" w14:textId="77777777" w:rsidR="002C1F0F" w:rsidRDefault="002C1F0F">
      <w:pPr>
        <w:pStyle w:val="af0"/>
        <w:rPr>
          <w:rFonts w:ascii="Times New Roman"/>
        </w:rPr>
      </w:pPr>
    </w:p>
    <w:p w14:paraId="017B8564" w14:textId="77777777" w:rsidR="002C1F0F" w:rsidRDefault="002C1F0F">
      <w:pPr>
        <w:pStyle w:val="af0"/>
        <w:rPr>
          <w:rFonts w:ascii="Times New Roman"/>
        </w:rPr>
      </w:pPr>
    </w:p>
    <w:p w14:paraId="7AB8F470" w14:textId="77777777" w:rsidR="002C1F0F" w:rsidRDefault="002C1F0F">
      <w:pPr>
        <w:pStyle w:val="af0"/>
        <w:rPr>
          <w:rFonts w:ascii="Times New Roman"/>
        </w:rPr>
      </w:pPr>
    </w:p>
    <w:p w14:paraId="248665DA" w14:textId="77777777" w:rsidR="002C1F0F" w:rsidRDefault="002C1F0F">
      <w:pPr>
        <w:pStyle w:val="af0"/>
        <w:rPr>
          <w:rFonts w:ascii="Times New Roman"/>
        </w:rPr>
      </w:pPr>
    </w:p>
    <w:p w14:paraId="52FE1045" w14:textId="77777777" w:rsidR="002C1F0F" w:rsidRDefault="002C1F0F">
      <w:pPr>
        <w:pStyle w:val="af0"/>
        <w:rPr>
          <w:rFonts w:ascii="Times New Roman"/>
        </w:rPr>
      </w:pPr>
    </w:p>
    <w:p w14:paraId="77C30A1E" w14:textId="77777777" w:rsidR="002C1F0F" w:rsidRDefault="002C1F0F">
      <w:pPr>
        <w:pStyle w:val="af0"/>
        <w:rPr>
          <w:rFonts w:ascii="Times New Roman"/>
        </w:rPr>
      </w:pPr>
    </w:p>
    <w:p w14:paraId="1068260D" w14:textId="77777777" w:rsidR="002C1F0F" w:rsidRDefault="002C1F0F">
      <w:pPr>
        <w:pStyle w:val="af0"/>
        <w:rPr>
          <w:rFonts w:ascii="Times New Roman"/>
        </w:rPr>
      </w:pPr>
    </w:p>
    <w:p w14:paraId="06886BA9" w14:textId="77777777" w:rsidR="002C1F0F" w:rsidRDefault="002C1F0F">
      <w:pPr>
        <w:pStyle w:val="af0"/>
        <w:rPr>
          <w:rFonts w:ascii="Times New Roman"/>
        </w:rPr>
      </w:pPr>
    </w:p>
    <w:p w14:paraId="3A96E8F1" w14:textId="77777777" w:rsidR="002C1F0F" w:rsidRDefault="002C1F0F">
      <w:pPr>
        <w:pStyle w:val="af0"/>
        <w:rPr>
          <w:rFonts w:ascii="Times New Roman"/>
        </w:rPr>
      </w:pPr>
    </w:p>
    <w:p w14:paraId="4A734862" w14:textId="77777777" w:rsidR="002C1F0F" w:rsidRDefault="00000000">
      <w:r>
        <w:rPr>
          <w:noProof/>
        </w:rPr>
        <w:drawing>
          <wp:inline distT="0" distB="0" distL="0" distR="0" wp14:anchorId="63E97BA2" wp14:editId="0F38D457">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14:paraId="43ACA17B" w14:textId="77777777" w:rsidR="002C1F0F" w:rsidRDefault="00000000">
      <w:pPr>
        <w:spacing w:beforeLines="50" w:before="156" w:afterLines="50" w:after="156"/>
        <w:sectPr w:rsidR="002C1F0F" w:rsidSect="00577811">
          <w:headerReference w:type="default" r:id="rId16"/>
          <w:footerReference w:type="default" r:id="rId17"/>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50BBC945" w14:textId="77777777" w:rsidR="002C1F0F" w:rsidRDefault="00000000">
      <w:pPr>
        <w:pStyle w:val="1"/>
        <w:jc w:val="center"/>
        <w:rPr>
          <w:rFonts w:eastAsia="黑体"/>
          <w:b w:val="0"/>
          <w:sz w:val="32"/>
          <w:szCs w:val="32"/>
        </w:rPr>
      </w:pPr>
      <w:bookmarkStart w:id="3" w:name="_Toc103246206"/>
      <w:r>
        <w:rPr>
          <w:rFonts w:eastAsia="黑体"/>
          <w:b w:val="0"/>
          <w:sz w:val="32"/>
          <w:szCs w:val="32"/>
        </w:rPr>
        <w:lastRenderedPageBreak/>
        <w:t>前</w:t>
      </w:r>
      <w:r>
        <w:rPr>
          <w:rFonts w:eastAsia="黑体"/>
          <w:b w:val="0"/>
          <w:sz w:val="32"/>
          <w:szCs w:val="32"/>
        </w:rPr>
        <w:t xml:space="preserve">    </w:t>
      </w:r>
      <w:r>
        <w:rPr>
          <w:rFonts w:eastAsia="黑体"/>
          <w:b w:val="0"/>
          <w:sz w:val="32"/>
          <w:szCs w:val="32"/>
        </w:rPr>
        <w:t>言</w:t>
      </w:r>
      <w:bookmarkEnd w:id="2"/>
      <w:bookmarkEnd w:id="3"/>
    </w:p>
    <w:p w14:paraId="4F2530E2" w14:textId="77777777" w:rsidR="002C1F0F" w:rsidRDefault="00000000">
      <w:pPr>
        <w:pStyle w:val="af0"/>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60D13F9E" w14:textId="77777777" w:rsidR="002C1F0F" w:rsidRDefault="00000000">
      <w:pPr>
        <w:pStyle w:val="af0"/>
        <w:rPr>
          <w:rFonts w:ascii="Times New Roman"/>
        </w:rPr>
      </w:pPr>
      <w:r>
        <w:rPr>
          <w:rFonts w:ascii="Times New Roman"/>
        </w:rPr>
        <w:t>请注意本部分的某些内容可能涉及专利。本文件的发布机构不承担识别专利的责任。</w:t>
      </w:r>
    </w:p>
    <w:p w14:paraId="5682715B" w14:textId="77777777" w:rsidR="002C1F0F" w:rsidRDefault="00000000">
      <w:pPr>
        <w:pStyle w:val="af0"/>
        <w:rPr>
          <w:rFonts w:ascii="Times New Roman"/>
        </w:rPr>
      </w:pPr>
      <w:r>
        <w:rPr>
          <w:rFonts w:ascii="Times New Roman"/>
        </w:rPr>
        <w:t>本文件由中国特钢企业协会团体标准化工作委员会提出并归口。</w:t>
      </w:r>
    </w:p>
    <w:p w14:paraId="65438B8B" w14:textId="77777777" w:rsidR="002C1F0F" w:rsidRDefault="00000000">
      <w:pPr>
        <w:pStyle w:val="af0"/>
        <w:rPr>
          <w:rFonts w:ascii="Times New Roman"/>
        </w:rPr>
      </w:pPr>
      <w:r>
        <w:rPr>
          <w:rFonts w:ascii="Times New Roman"/>
        </w:rPr>
        <w:t>本文件起草单位：</w:t>
      </w:r>
    </w:p>
    <w:p w14:paraId="6B4D4B61" w14:textId="77777777" w:rsidR="002C1F0F" w:rsidRDefault="00000000">
      <w:pPr>
        <w:pStyle w:val="af0"/>
        <w:rPr>
          <w:rFonts w:ascii="Times New Roman"/>
        </w:rPr>
      </w:pPr>
      <w:r>
        <w:rPr>
          <w:rFonts w:ascii="Times New Roman"/>
        </w:rPr>
        <w:t>本文件主要起草人：</w:t>
      </w:r>
    </w:p>
    <w:p w14:paraId="0F51BA0F" w14:textId="77777777" w:rsidR="002C1F0F" w:rsidRDefault="002C1F0F">
      <w:pPr>
        <w:pStyle w:val="af0"/>
        <w:rPr>
          <w:rFonts w:ascii="Times New Roman"/>
        </w:rPr>
      </w:pPr>
    </w:p>
    <w:p w14:paraId="4D5B81A1" w14:textId="77777777" w:rsidR="002C1F0F" w:rsidRDefault="002C1F0F">
      <w:pPr>
        <w:pStyle w:val="af0"/>
        <w:rPr>
          <w:rFonts w:ascii="Times New Roman"/>
          <w:bCs/>
        </w:rPr>
      </w:pPr>
    </w:p>
    <w:p w14:paraId="4A88CF76" w14:textId="77777777" w:rsidR="002C1F0F" w:rsidRDefault="002C1F0F">
      <w:pPr>
        <w:ind w:firstLineChars="200" w:firstLine="420"/>
        <w:rPr>
          <w:bCs/>
        </w:rPr>
        <w:sectPr w:rsidR="002C1F0F" w:rsidSect="00577811">
          <w:headerReference w:type="even" r:id="rId18"/>
          <w:headerReference w:type="default" r:id="rId19"/>
          <w:footerReference w:type="even" r:id="rId20"/>
          <w:footerReference w:type="default" r:id="rId21"/>
          <w:headerReference w:type="first" r:id="rId22"/>
          <w:footerReference w:type="first" r:id="rId23"/>
          <w:type w:val="oddPage"/>
          <w:pgSz w:w="11906" w:h="16838"/>
          <w:pgMar w:top="1440" w:right="1134" w:bottom="1440" w:left="1418" w:header="1418" w:footer="1134" w:gutter="0"/>
          <w:pgNumType w:fmt="upperRoman"/>
          <w:cols w:space="720"/>
          <w:formProt w:val="0"/>
          <w:titlePg/>
          <w:docGrid w:type="lines" w:linePitch="312"/>
        </w:sectPr>
      </w:pPr>
    </w:p>
    <w:p w14:paraId="7D8BB0C3" w14:textId="77777777" w:rsidR="002C1F0F" w:rsidRDefault="00000000">
      <w:pPr>
        <w:pStyle w:val="aff3"/>
        <w:spacing w:afterLines="200" w:after="624"/>
        <w:rPr>
          <w:rFonts w:ascii="Times New Roman"/>
        </w:rPr>
      </w:pPr>
      <w:r>
        <w:rPr>
          <w:rFonts w:ascii="Times New Roman"/>
        </w:rPr>
        <w:lastRenderedPageBreak/>
        <w:t>邮轮用高精度钢板</w:t>
      </w:r>
    </w:p>
    <w:p w14:paraId="7309334E" w14:textId="77777777" w:rsidR="002C1F0F" w:rsidRDefault="00000000">
      <w:pPr>
        <w:pStyle w:val="afb"/>
        <w:numPr>
          <w:ilvl w:val="0"/>
          <w:numId w:val="3"/>
        </w:numPr>
        <w:spacing w:before="312" w:after="312"/>
        <w:rPr>
          <w:rFonts w:ascii="Times New Roman"/>
        </w:rPr>
      </w:pPr>
      <w:bookmarkStart w:id="4" w:name="_Toc103246208"/>
      <w:bookmarkStart w:id="5" w:name="_Toc520380391"/>
      <w:r>
        <w:rPr>
          <w:rFonts w:ascii="Times New Roman"/>
        </w:rPr>
        <w:t>范围</w:t>
      </w:r>
      <w:bookmarkEnd w:id="4"/>
      <w:bookmarkEnd w:id="5"/>
    </w:p>
    <w:p w14:paraId="43022AF3" w14:textId="77777777" w:rsidR="002C1F0F" w:rsidRDefault="00000000">
      <w:pPr>
        <w:ind w:firstLineChars="200" w:firstLine="420"/>
      </w:pPr>
      <w:bookmarkStart w:id="6" w:name="_Hlk80686827"/>
      <w:r>
        <w:t>本文件规定了邮轮用高精度钢板的订货内容、尺寸、外形、重量、技术要求、试验方法、检验规则、包装、标志和质量证明书。</w:t>
      </w:r>
    </w:p>
    <w:p w14:paraId="4536909B" w14:textId="77777777" w:rsidR="002C1F0F" w:rsidRDefault="00000000">
      <w:pPr>
        <w:ind w:firstLineChars="200" w:firstLine="420"/>
      </w:pPr>
      <w:r>
        <w:t>本文件适用于制造邮轮上建部分用厚度</w:t>
      </w:r>
      <w:r>
        <w:t>3.5mm~40mm</w:t>
      </w:r>
      <w:r>
        <w:t>的钢板（以下简称钢板）。</w:t>
      </w:r>
    </w:p>
    <w:p w14:paraId="59566C77" w14:textId="77777777" w:rsidR="002C1F0F" w:rsidRDefault="00000000">
      <w:pPr>
        <w:pStyle w:val="afb"/>
        <w:numPr>
          <w:ilvl w:val="0"/>
          <w:numId w:val="3"/>
        </w:numPr>
        <w:spacing w:before="312" w:after="312"/>
        <w:rPr>
          <w:rFonts w:ascii="Times New Roman"/>
        </w:rPr>
      </w:pPr>
      <w:bookmarkStart w:id="7" w:name="_Toc103246209"/>
      <w:bookmarkStart w:id="8" w:name="_Toc520380393"/>
      <w:bookmarkEnd w:id="6"/>
      <w:r>
        <w:rPr>
          <w:rFonts w:ascii="Times New Roman"/>
        </w:rPr>
        <w:t>规范性引用文件</w:t>
      </w:r>
      <w:bookmarkEnd w:id="7"/>
    </w:p>
    <w:p w14:paraId="638BE91F" w14:textId="77777777" w:rsidR="002C1F0F"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097B2694" w14:textId="77777777" w:rsidR="002C1F0F" w:rsidRDefault="00000000">
      <w:pPr>
        <w:ind w:firstLineChars="200" w:firstLine="420"/>
      </w:pPr>
      <w:bookmarkStart w:id="9" w:name="_Hlk99614279"/>
      <w:bookmarkStart w:id="10" w:name="_Toc103246210"/>
      <w:bookmarkStart w:id="11" w:name="_Toc520380394"/>
      <w:bookmarkEnd w:id="8"/>
      <w:r>
        <w:t xml:space="preserve">GB/T 222           </w:t>
      </w:r>
      <w:r>
        <w:t>钢的成品化学成分允许偏差</w:t>
      </w:r>
    </w:p>
    <w:p w14:paraId="5483A6D9" w14:textId="77777777" w:rsidR="002C1F0F" w:rsidRDefault="00000000">
      <w:pPr>
        <w:ind w:firstLineChars="200" w:firstLine="420"/>
      </w:pPr>
      <w:r>
        <w:t xml:space="preserve">GB/T 223.5         </w:t>
      </w:r>
      <w:r>
        <w:t>钢铁</w:t>
      </w:r>
      <w:r>
        <w:t xml:space="preserve">  </w:t>
      </w:r>
      <w:r>
        <w:t>酸</w:t>
      </w:r>
      <w:proofErr w:type="gramStart"/>
      <w:r>
        <w:t>溶硅和全硅</w:t>
      </w:r>
      <w:proofErr w:type="gramEnd"/>
      <w:r>
        <w:t>含量的测定</w:t>
      </w:r>
      <w:r>
        <w:t xml:space="preserve">  </w:t>
      </w:r>
      <w:r>
        <w:t>还原型硅钼酸盐分光光度法</w:t>
      </w:r>
    </w:p>
    <w:p w14:paraId="59A4BDAE" w14:textId="77777777" w:rsidR="002C1F0F" w:rsidRDefault="00000000">
      <w:pPr>
        <w:ind w:firstLineChars="200" w:firstLine="420"/>
      </w:pPr>
      <w:r>
        <w:t xml:space="preserve">GB/T 223.9         </w:t>
      </w:r>
      <w:r>
        <w:t>钢铁及合金</w:t>
      </w:r>
      <w:r>
        <w:t xml:space="preserve"> </w:t>
      </w:r>
      <w:r>
        <w:t>铝含量的测定</w:t>
      </w:r>
      <w:r>
        <w:t xml:space="preserve"> </w:t>
      </w:r>
      <w:r>
        <w:t>铬天青</w:t>
      </w:r>
      <w:r>
        <w:t>S</w:t>
      </w:r>
      <w:r>
        <w:t>分光光度法</w:t>
      </w:r>
    </w:p>
    <w:p w14:paraId="200D96CD" w14:textId="77777777" w:rsidR="002C1F0F" w:rsidRDefault="00000000">
      <w:pPr>
        <w:ind w:firstLineChars="200" w:firstLine="420"/>
      </w:pPr>
      <w:r>
        <w:t xml:space="preserve">GB/T 223.12        </w:t>
      </w:r>
      <w:r>
        <w:t>钢铁及合金化学分析方法</w:t>
      </w:r>
      <w:r>
        <w:t xml:space="preserve"> </w:t>
      </w:r>
      <w:r>
        <w:t>碳酸钠分离</w:t>
      </w:r>
      <w:r>
        <w:t>-</w:t>
      </w:r>
      <w:r>
        <w:t>二</w:t>
      </w:r>
      <w:proofErr w:type="gramStart"/>
      <w:r>
        <w:t>苯碳酰二肼</w:t>
      </w:r>
      <w:proofErr w:type="gramEnd"/>
      <w:r>
        <w:t>光度法测定铬量</w:t>
      </w:r>
    </w:p>
    <w:p w14:paraId="445F011A" w14:textId="77777777" w:rsidR="002C1F0F" w:rsidRDefault="00000000">
      <w:pPr>
        <w:ind w:firstLineChars="200" w:firstLine="420"/>
      </w:pPr>
      <w:r>
        <w:t xml:space="preserve">GB/T 223.14        </w:t>
      </w:r>
      <w:r>
        <w:t>钢铁及合金化学分析方法</w:t>
      </w:r>
      <w:r>
        <w:t xml:space="preserve">  </w:t>
      </w:r>
      <w:proofErr w:type="gramStart"/>
      <w:r>
        <w:t>钽</w:t>
      </w:r>
      <w:proofErr w:type="gramEnd"/>
      <w:r>
        <w:t>试剂萃取光度法测定</w:t>
      </w:r>
      <w:proofErr w:type="gramStart"/>
      <w:r>
        <w:t>钒</w:t>
      </w:r>
      <w:proofErr w:type="gramEnd"/>
      <w:r>
        <w:t>含量</w:t>
      </w:r>
    </w:p>
    <w:p w14:paraId="0BBA18FE" w14:textId="77777777" w:rsidR="002C1F0F" w:rsidRDefault="00000000">
      <w:pPr>
        <w:ind w:firstLineChars="200" w:firstLine="420"/>
      </w:pPr>
      <w:r>
        <w:t xml:space="preserve">GB/T 223.19        </w:t>
      </w:r>
      <w:r>
        <w:t>钢铁及合金化学分析方法</w:t>
      </w:r>
      <w:r>
        <w:t xml:space="preserve">  </w:t>
      </w:r>
      <w:r>
        <w:t>新</w:t>
      </w:r>
      <w:proofErr w:type="gramStart"/>
      <w:r>
        <w:t>亚铜灵</w:t>
      </w:r>
      <w:proofErr w:type="gramEnd"/>
      <w:r>
        <w:t>-</w:t>
      </w:r>
      <w:r>
        <w:t>三氯甲烷萃取光度法测定铜量</w:t>
      </w:r>
    </w:p>
    <w:p w14:paraId="7D5D73E1" w14:textId="77777777" w:rsidR="002C1F0F" w:rsidRDefault="00000000">
      <w:pPr>
        <w:ind w:firstLineChars="200" w:firstLine="420"/>
      </w:pPr>
      <w:r>
        <w:t xml:space="preserve">GB/T 223.23        </w:t>
      </w:r>
      <w:r>
        <w:t>钢铁及合金</w:t>
      </w:r>
      <w:r>
        <w:t xml:space="preserve"> </w:t>
      </w:r>
      <w:r>
        <w:t>镍含量的测定</w:t>
      </w:r>
      <w:r>
        <w:t xml:space="preserve"> </w:t>
      </w:r>
      <w:r>
        <w:t>丁二酮肟分光光度法</w:t>
      </w:r>
    </w:p>
    <w:p w14:paraId="05337401" w14:textId="77777777" w:rsidR="002C1F0F" w:rsidRDefault="00000000">
      <w:pPr>
        <w:ind w:firstLineChars="200" w:firstLine="420"/>
      </w:pPr>
      <w:r>
        <w:t xml:space="preserve">GB/T 223.26        </w:t>
      </w:r>
      <w:r>
        <w:t>钢铁及合金</w:t>
      </w:r>
      <w:r>
        <w:t xml:space="preserve"> </w:t>
      </w:r>
      <w:proofErr w:type="gramStart"/>
      <w:r>
        <w:t>钼</w:t>
      </w:r>
      <w:proofErr w:type="gramEnd"/>
      <w:r>
        <w:t>含量的测定</w:t>
      </w:r>
      <w:r>
        <w:t xml:space="preserve"> </w:t>
      </w:r>
      <w:r>
        <w:t>硫氰酸盐分光光度法</w:t>
      </w:r>
    </w:p>
    <w:p w14:paraId="21F6082E" w14:textId="77777777" w:rsidR="002C1F0F" w:rsidRDefault="00000000">
      <w:pPr>
        <w:ind w:firstLineChars="200" w:firstLine="420"/>
      </w:pPr>
      <w:r>
        <w:t xml:space="preserve">GB/T 223.40        </w:t>
      </w:r>
      <w:r>
        <w:t>钢铁及合金</w:t>
      </w:r>
      <w:r>
        <w:t xml:space="preserve">  </w:t>
      </w:r>
      <w:proofErr w:type="gramStart"/>
      <w:r>
        <w:t>铌</w:t>
      </w:r>
      <w:proofErr w:type="gramEnd"/>
      <w:r>
        <w:t>含量的测定</w:t>
      </w:r>
      <w:r>
        <w:t xml:space="preserve">  </w:t>
      </w:r>
      <w:r>
        <w:t>氯</w:t>
      </w:r>
      <w:proofErr w:type="gramStart"/>
      <w:r>
        <w:t>磺酚</w:t>
      </w:r>
      <w:proofErr w:type="gramEnd"/>
      <w:r>
        <w:t>S</w:t>
      </w:r>
      <w:r>
        <w:t>分光光度法</w:t>
      </w:r>
    </w:p>
    <w:p w14:paraId="76A4A0ED" w14:textId="77777777" w:rsidR="002C1F0F" w:rsidRDefault="00000000">
      <w:pPr>
        <w:ind w:firstLineChars="200" w:firstLine="420"/>
      </w:pPr>
      <w:r>
        <w:t xml:space="preserve">GB/T 223.62        </w:t>
      </w:r>
      <w:r>
        <w:t>钢铁及合金化学分析方法</w:t>
      </w:r>
      <w:r>
        <w:t xml:space="preserve"> </w:t>
      </w:r>
      <w:r>
        <w:t>乙酸丁酯萃取光度法测定磷量</w:t>
      </w:r>
    </w:p>
    <w:p w14:paraId="24BEAA99" w14:textId="77777777" w:rsidR="002C1F0F" w:rsidRDefault="00000000">
      <w:pPr>
        <w:ind w:firstLineChars="200" w:firstLine="420"/>
      </w:pPr>
      <w:r>
        <w:t xml:space="preserve">GB/T 223.63        </w:t>
      </w:r>
      <w:r>
        <w:t>钢铁及合金化学分析方法</w:t>
      </w:r>
      <w:r>
        <w:t xml:space="preserve">  </w:t>
      </w:r>
      <w:r>
        <w:t>高碘酸钠（钾）光度法测定锰量</w:t>
      </w:r>
    </w:p>
    <w:p w14:paraId="41A364DB" w14:textId="77777777" w:rsidR="002C1F0F" w:rsidRDefault="00000000">
      <w:pPr>
        <w:ind w:firstLineChars="200" w:firstLine="420"/>
      </w:pPr>
      <w:r>
        <w:t xml:space="preserve">GB/T 223.67        </w:t>
      </w:r>
      <w:r>
        <w:t>钢铁及合金</w:t>
      </w:r>
      <w:r>
        <w:t xml:space="preserve"> </w:t>
      </w:r>
      <w:r>
        <w:t>硫含量的测定</w:t>
      </w:r>
      <w:r>
        <w:t xml:space="preserve"> </w:t>
      </w:r>
      <w:r>
        <w:t>次甲基蓝分光光度法</w:t>
      </w:r>
      <w:r>
        <w:t xml:space="preserve"> </w:t>
      </w:r>
    </w:p>
    <w:p w14:paraId="34610505" w14:textId="77777777" w:rsidR="002C1F0F" w:rsidRDefault="00000000">
      <w:pPr>
        <w:ind w:firstLineChars="200" w:firstLine="420"/>
      </w:pPr>
      <w:r>
        <w:t xml:space="preserve">GB/T 223.69        </w:t>
      </w:r>
      <w:r>
        <w:t>钢铁及合金</w:t>
      </w:r>
      <w:r>
        <w:t xml:space="preserve"> </w:t>
      </w:r>
      <w:r>
        <w:t>碳含量的测定</w:t>
      </w:r>
      <w:r>
        <w:t xml:space="preserve"> </w:t>
      </w:r>
      <w:r>
        <w:t>管式炉内燃烧后气体容量法</w:t>
      </w:r>
    </w:p>
    <w:p w14:paraId="090A5408" w14:textId="77777777" w:rsidR="002C1F0F" w:rsidRDefault="00000000">
      <w:pPr>
        <w:ind w:firstLineChars="200" w:firstLine="420"/>
      </w:pPr>
      <w:r>
        <w:t xml:space="preserve">GB/T 223.84        </w:t>
      </w:r>
      <w:r>
        <w:t>钢铁及合金</w:t>
      </w:r>
      <w:r>
        <w:t xml:space="preserve">  </w:t>
      </w:r>
      <w:r>
        <w:t>钛含量的测定</w:t>
      </w:r>
      <w:r>
        <w:t xml:space="preserve">  </w:t>
      </w:r>
      <w:r>
        <w:t>二安替比林甲烷分光光度法</w:t>
      </w:r>
    </w:p>
    <w:p w14:paraId="6C4667C2" w14:textId="77777777" w:rsidR="002C1F0F" w:rsidRDefault="00000000">
      <w:pPr>
        <w:ind w:firstLineChars="200" w:firstLine="420"/>
      </w:pPr>
      <w:r>
        <w:t xml:space="preserve">GB/T 228.1         </w:t>
      </w:r>
      <w:r>
        <w:t>金属材料</w:t>
      </w:r>
      <w:r>
        <w:t xml:space="preserve"> </w:t>
      </w:r>
      <w:r>
        <w:t>拉伸试验</w:t>
      </w:r>
      <w:r>
        <w:t xml:space="preserve"> </w:t>
      </w:r>
      <w:r>
        <w:t>第</w:t>
      </w:r>
      <w:r>
        <w:t>1</w:t>
      </w:r>
      <w:r>
        <w:t>部分：室温试验方法</w:t>
      </w:r>
    </w:p>
    <w:p w14:paraId="640767CC" w14:textId="77777777" w:rsidR="002C1F0F" w:rsidRDefault="00000000">
      <w:pPr>
        <w:ind w:firstLineChars="200" w:firstLine="420"/>
      </w:pPr>
      <w:r>
        <w:t xml:space="preserve">GB/T 229           </w:t>
      </w:r>
      <w:r>
        <w:t>金属材料</w:t>
      </w:r>
      <w:r>
        <w:t xml:space="preserve"> </w:t>
      </w:r>
      <w:r>
        <w:t>夏比摆锤冲击试验方法</w:t>
      </w:r>
    </w:p>
    <w:p w14:paraId="0B25F3B9" w14:textId="77777777" w:rsidR="002C1F0F" w:rsidRDefault="00000000">
      <w:pPr>
        <w:ind w:firstLineChars="200" w:firstLine="420"/>
      </w:pPr>
      <w:r>
        <w:t xml:space="preserve">GB/T 247           </w:t>
      </w:r>
      <w:r>
        <w:t>钢板和钢带包装、标志及质量证明书的一般规定</w:t>
      </w:r>
    </w:p>
    <w:p w14:paraId="4A03C84A" w14:textId="77777777" w:rsidR="002C1F0F" w:rsidRDefault="00000000">
      <w:pPr>
        <w:ind w:firstLineChars="200" w:firstLine="420"/>
      </w:pPr>
      <w:r>
        <w:t xml:space="preserve">GB/T 709-2019      </w:t>
      </w:r>
      <w:r>
        <w:t>热轧钢板和钢带的尺寸、外形、重量及允许偏差</w:t>
      </w:r>
    </w:p>
    <w:p w14:paraId="0E278EAF" w14:textId="77777777" w:rsidR="002C1F0F" w:rsidRDefault="00000000">
      <w:pPr>
        <w:ind w:firstLineChars="200" w:firstLine="420"/>
      </w:pPr>
      <w:r>
        <w:t xml:space="preserve">GB/T 712-2022      </w:t>
      </w:r>
      <w:r>
        <w:t>船舶及海洋工程用结构钢</w:t>
      </w:r>
      <w:r>
        <w:t xml:space="preserve"> </w:t>
      </w:r>
    </w:p>
    <w:p w14:paraId="1E999436" w14:textId="77777777" w:rsidR="002C1F0F" w:rsidRDefault="00000000">
      <w:pPr>
        <w:ind w:firstLineChars="200" w:firstLine="420"/>
      </w:pPr>
      <w:r>
        <w:t xml:space="preserve">GB/T 2970         </w:t>
      </w:r>
      <w:r>
        <w:t>厚钢板超声波检验方法</w:t>
      </w:r>
    </w:p>
    <w:p w14:paraId="04D79DC8" w14:textId="77777777" w:rsidR="002C1F0F" w:rsidRDefault="00000000">
      <w:pPr>
        <w:ind w:firstLineChars="200" w:firstLine="420"/>
      </w:pPr>
      <w:r>
        <w:t xml:space="preserve">GB/T 2975         </w:t>
      </w:r>
      <w:proofErr w:type="gramStart"/>
      <w:r>
        <w:t>钢及钢产品</w:t>
      </w:r>
      <w:proofErr w:type="gramEnd"/>
      <w:r>
        <w:t>力学性能试验取样位置及试样制备</w:t>
      </w:r>
      <w:r>
        <w:t xml:space="preserve">  </w:t>
      </w:r>
    </w:p>
    <w:p w14:paraId="5ECCC40B" w14:textId="77777777" w:rsidR="002C1F0F" w:rsidRDefault="00000000">
      <w:pPr>
        <w:ind w:firstLineChars="200" w:firstLine="420"/>
      </w:pPr>
      <w:r>
        <w:t xml:space="preserve">GB/T 4336         </w:t>
      </w:r>
      <w:r>
        <w:t>碳素钢和中低合金钢</w:t>
      </w:r>
      <w:r>
        <w:t xml:space="preserve">  </w:t>
      </w:r>
      <w:r>
        <w:t>多元素含量的测定</w:t>
      </w:r>
      <w:r>
        <w:t xml:space="preserve">  </w:t>
      </w:r>
      <w:r>
        <w:t>火花放电原子发射光谱法（常规法）</w:t>
      </w:r>
    </w:p>
    <w:p w14:paraId="7089B149" w14:textId="77777777" w:rsidR="002C1F0F" w:rsidRDefault="00000000">
      <w:pPr>
        <w:ind w:firstLineChars="200" w:firstLine="420"/>
      </w:pPr>
      <w:r>
        <w:rPr>
          <w:rFonts w:hint="eastAsia"/>
        </w:rPr>
        <w:t xml:space="preserve">GB/T 5313         </w:t>
      </w:r>
      <w:r>
        <w:rPr>
          <w:rFonts w:hint="eastAsia"/>
        </w:rPr>
        <w:t>厚度方向性能钢板</w:t>
      </w:r>
    </w:p>
    <w:p w14:paraId="6D632ECF" w14:textId="77777777" w:rsidR="002C1F0F" w:rsidRDefault="00000000">
      <w:pPr>
        <w:ind w:firstLineChars="200" w:firstLine="420"/>
      </w:pPr>
      <w:r>
        <w:t xml:space="preserve">GB/T 6394         </w:t>
      </w:r>
      <w:r>
        <w:t>金属平均晶粒度测定法</w:t>
      </w:r>
    </w:p>
    <w:p w14:paraId="1107AD9E" w14:textId="77777777" w:rsidR="002C1F0F" w:rsidRDefault="00000000">
      <w:pPr>
        <w:ind w:firstLineChars="200" w:firstLine="420"/>
      </w:pPr>
      <w:r>
        <w:t xml:space="preserve">GB/T 8170         </w:t>
      </w:r>
      <w:r>
        <w:t>数值</w:t>
      </w:r>
      <w:proofErr w:type="gramStart"/>
      <w:r>
        <w:t>修约规则</w:t>
      </w:r>
      <w:proofErr w:type="gramEnd"/>
      <w:r>
        <w:t>与极限数值的表示和判定</w:t>
      </w:r>
    </w:p>
    <w:p w14:paraId="6E9C47F5" w14:textId="77777777" w:rsidR="002C1F0F" w:rsidRDefault="00000000">
      <w:pPr>
        <w:ind w:firstLineChars="200" w:firstLine="420"/>
      </w:pPr>
      <w:r>
        <w:t xml:space="preserve">GB/T 20066        </w:t>
      </w:r>
      <w:r>
        <w:t>钢和铁</w:t>
      </w:r>
      <w:r>
        <w:t xml:space="preserve">  </w:t>
      </w:r>
      <w:r>
        <w:t>化学成分测定用试样的取样和制样方法</w:t>
      </w:r>
    </w:p>
    <w:p w14:paraId="7C817FBB" w14:textId="77777777" w:rsidR="002C1F0F" w:rsidRDefault="00000000">
      <w:pPr>
        <w:ind w:firstLineChars="200" w:firstLine="420"/>
      </w:pPr>
      <w:r>
        <w:t xml:space="preserve">GB/T 20123        </w:t>
      </w:r>
      <w:r>
        <w:t>钢铁</w:t>
      </w:r>
      <w:r>
        <w:t xml:space="preserve">  </w:t>
      </w:r>
      <w:proofErr w:type="gramStart"/>
      <w:r>
        <w:t>总碳硫</w:t>
      </w:r>
      <w:proofErr w:type="gramEnd"/>
      <w:r>
        <w:t>含量的测定</w:t>
      </w:r>
      <w:r>
        <w:t xml:space="preserve">  </w:t>
      </w:r>
      <w:r>
        <w:t>高频感应炉燃烧后红外吸收法（常规方法）</w:t>
      </w:r>
    </w:p>
    <w:p w14:paraId="0F0E2159" w14:textId="77777777" w:rsidR="002C1F0F" w:rsidRDefault="00000000">
      <w:pPr>
        <w:ind w:firstLineChars="200" w:firstLine="420"/>
      </w:pPr>
      <w:r>
        <w:lastRenderedPageBreak/>
        <w:t xml:space="preserve">GB/T 20125        </w:t>
      </w:r>
      <w:r>
        <w:t>低合金钢</w:t>
      </w:r>
      <w:r>
        <w:t xml:space="preserve"> </w:t>
      </w:r>
      <w:r>
        <w:t>多元素的测定</w:t>
      </w:r>
      <w:r>
        <w:t xml:space="preserve"> </w:t>
      </w:r>
      <w:r>
        <w:t>电感耦合等离子体发射光谱法</w:t>
      </w:r>
    </w:p>
    <w:bookmarkEnd w:id="9"/>
    <w:p w14:paraId="2C2202EA" w14:textId="77777777" w:rsidR="002C1F0F" w:rsidRDefault="00000000">
      <w:pPr>
        <w:pStyle w:val="afb"/>
        <w:numPr>
          <w:ilvl w:val="0"/>
          <w:numId w:val="3"/>
        </w:numPr>
        <w:spacing w:before="312" w:after="312"/>
        <w:rPr>
          <w:rFonts w:ascii="Times New Roman"/>
        </w:rPr>
      </w:pPr>
      <w:r>
        <w:rPr>
          <w:rFonts w:ascii="Times New Roman"/>
        </w:rPr>
        <w:t>术语和定义</w:t>
      </w:r>
      <w:bookmarkEnd w:id="10"/>
    </w:p>
    <w:p w14:paraId="2FD68B99" w14:textId="77777777" w:rsidR="002C1F0F" w:rsidRDefault="00000000">
      <w:pPr>
        <w:pStyle w:val="af0"/>
        <w:rPr>
          <w:rFonts w:ascii="Times New Roman"/>
        </w:rPr>
      </w:pPr>
      <w:r>
        <w:rPr>
          <w:rFonts w:ascii="Times New Roman"/>
        </w:rPr>
        <w:t>本文件没有需要界定的术语和定义。</w:t>
      </w:r>
    </w:p>
    <w:p w14:paraId="54B63616" w14:textId="77777777" w:rsidR="002C1F0F" w:rsidRDefault="00000000">
      <w:pPr>
        <w:pStyle w:val="afb"/>
        <w:numPr>
          <w:ilvl w:val="0"/>
          <w:numId w:val="3"/>
        </w:numPr>
        <w:spacing w:before="312" w:after="312"/>
        <w:rPr>
          <w:rFonts w:ascii="Times New Roman"/>
        </w:rPr>
      </w:pPr>
      <w:bookmarkStart w:id="12" w:name="_Toc103246212"/>
      <w:r>
        <w:rPr>
          <w:rFonts w:ascii="Times New Roman"/>
        </w:rPr>
        <w:t>订货内容</w:t>
      </w:r>
      <w:bookmarkEnd w:id="12"/>
    </w:p>
    <w:p w14:paraId="6D45CB19" w14:textId="77777777" w:rsidR="002C1F0F" w:rsidRDefault="00000000">
      <w:pPr>
        <w:pStyle w:val="afc"/>
        <w:numPr>
          <w:ilvl w:val="1"/>
          <w:numId w:val="3"/>
        </w:numPr>
        <w:snapToGrid w:val="0"/>
        <w:spacing w:before="156" w:afterLines="0"/>
        <w:rPr>
          <w:rFonts w:ascii="Times New Roman" w:eastAsia="宋体"/>
        </w:rPr>
      </w:pPr>
      <w:r>
        <w:rPr>
          <w:rFonts w:ascii="Times New Roman" w:eastAsia="宋体"/>
        </w:rPr>
        <w:t>按本文件订货的合同或订单应包括下列内容：</w:t>
      </w:r>
    </w:p>
    <w:p w14:paraId="298D6782" w14:textId="77777777" w:rsidR="002C1F0F" w:rsidRDefault="00000000">
      <w:pPr>
        <w:pStyle w:val="affffd"/>
        <w:numPr>
          <w:ilvl w:val="0"/>
          <w:numId w:val="4"/>
        </w:numPr>
        <w:rPr>
          <w:rFonts w:ascii="Times New Roman"/>
        </w:rPr>
      </w:pPr>
      <w:r>
        <w:rPr>
          <w:rFonts w:ascii="Times New Roman"/>
        </w:rPr>
        <w:t>产品名称；</w:t>
      </w:r>
    </w:p>
    <w:p w14:paraId="30C8AF95" w14:textId="77777777" w:rsidR="002C1F0F" w:rsidRDefault="00000000">
      <w:pPr>
        <w:pStyle w:val="affffd"/>
        <w:numPr>
          <w:ilvl w:val="0"/>
          <w:numId w:val="4"/>
        </w:numPr>
        <w:rPr>
          <w:rFonts w:ascii="Times New Roman"/>
        </w:rPr>
      </w:pPr>
      <w:r>
        <w:rPr>
          <w:rFonts w:ascii="Times New Roman"/>
        </w:rPr>
        <w:t>本文件编号；</w:t>
      </w:r>
    </w:p>
    <w:p w14:paraId="1E04BA4D" w14:textId="77777777" w:rsidR="002C1F0F" w:rsidRDefault="00000000">
      <w:pPr>
        <w:pStyle w:val="affffd"/>
        <w:numPr>
          <w:ilvl w:val="0"/>
          <w:numId w:val="4"/>
        </w:numPr>
        <w:rPr>
          <w:rFonts w:ascii="Times New Roman"/>
        </w:rPr>
      </w:pPr>
      <w:r>
        <w:rPr>
          <w:rFonts w:ascii="Times New Roman"/>
        </w:rPr>
        <w:t>牌号；</w:t>
      </w:r>
    </w:p>
    <w:p w14:paraId="366BE747" w14:textId="77777777" w:rsidR="002C1F0F" w:rsidRDefault="00000000">
      <w:pPr>
        <w:pStyle w:val="affffd"/>
        <w:numPr>
          <w:ilvl w:val="0"/>
          <w:numId w:val="4"/>
        </w:numPr>
        <w:rPr>
          <w:rFonts w:ascii="Times New Roman"/>
        </w:rPr>
      </w:pPr>
      <w:r>
        <w:rPr>
          <w:rFonts w:ascii="Times New Roman"/>
        </w:rPr>
        <w:t>规格；</w:t>
      </w:r>
    </w:p>
    <w:p w14:paraId="64945752" w14:textId="77777777" w:rsidR="002C1F0F" w:rsidRDefault="00000000">
      <w:pPr>
        <w:pStyle w:val="affffd"/>
        <w:numPr>
          <w:ilvl w:val="0"/>
          <w:numId w:val="4"/>
        </w:numPr>
        <w:rPr>
          <w:rFonts w:ascii="Times New Roman"/>
        </w:rPr>
      </w:pPr>
      <w:r>
        <w:rPr>
          <w:rFonts w:ascii="Times New Roman"/>
        </w:rPr>
        <w:t>重量；</w:t>
      </w:r>
    </w:p>
    <w:p w14:paraId="29E6DE66" w14:textId="77777777" w:rsidR="002C1F0F" w:rsidRDefault="00000000">
      <w:pPr>
        <w:pStyle w:val="affffd"/>
        <w:numPr>
          <w:ilvl w:val="0"/>
          <w:numId w:val="4"/>
        </w:numPr>
        <w:rPr>
          <w:rFonts w:ascii="Times New Roman"/>
        </w:rPr>
      </w:pPr>
      <w:r>
        <w:rPr>
          <w:rFonts w:ascii="Times New Roman"/>
        </w:rPr>
        <w:t>尺寸及外形精度；</w:t>
      </w:r>
    </w:p>
    <w:p w14:paraId="18EEC154" w14:textId="77777777" w:rsidR="002C1F0F" w:rsidRDefault="00000000">
      <w:pPr>
        <w:pStyle w:val="affffd"/>
        <w:numPr>
          <w:ilvl w:val="0"/>
          <w:numId w:val="4"/>
        </w:numPr>
        <w:rPr>
          <w:rFonts w:ascii="Times New Roman"/>
        </w:rPr>
      </w:pPr>
      <w:r>
        <w:rPr>
          <w:rFonts w:ascii="Times New Roman"/>
        </w:rPr>
        <w:t>交货状态；</w:t>
      </w:r>
    </w:p>
    <w:p w14:paraId="1A7B77EE" w14:textId="77777777" w:rsidR="002C1F0F" w:rsidRDefault="00000000">
      <w:pPr>
        <w:pStyle w:val="affffd"/>
        <w:numPr>
          <w:ilvl w:val="0"/>
          <w:numId w:val="4"/>
        </w:numPr>
        <w:rPr>
          <w:rFonts w:ascii="Times New Roman"/>
        </w:rPr>
      </w:pPr>
      <w:r>
        <w:rPr>
          <w:rFonts w:ascii="Times New Roman"/>
        </w:rPr>
        <w:t>标志；</w:t>
      </w:r>
    </w:p>
    <w:p w14:paraId="0DB492B9" w14:textId="77777777" w:rsidR="002C1F0F" w:rsidRDefault="00000000">
      <w:pPr>
        <w:pStyle w:val="affffd"/>
        <w:numPr>
          <w:ilvl w:val="0"/>
          <w:numId w:val="4"/>
        </w:numPr>
        <w:rPr>
          <w:rFonts w:ascii="Times New Roman"/>
        </w:rPr>
      </w:pPr>
      <w:r>
        <w:rPr>
          <w:rFonts w:ascii="Times New Roman"/>
        </w:rPr>
        <w:t>特殊要求。</w:t>
      </w:r>
    </w:p>
    <w:p w14:paraId="636D6B97" w14:textId="77777777" w:rsidR="002C1F0F" w:rsidRDefault="00000000">
      <w:pPr>
        <w:pStyle w:val="afc"/>
        <w:numPr>
          <w:ilvl w:val="1"/>
          <w:numId w:val="3"/>
        </w:numPr>
        <w:snapToGrid w:val="0"/>
        <w:spacing w:before="156" w:afterLines="0"/>
        <w:rPr>
          <w:rFonts w:ascii="Times New Roman" w:eastAsia="宋体"/>
        </w:rPr>
      </w:pPr>
      <w:r>
        <w:rPr>
          <w:rFonts w:ascii="Times New Roman" w:eastAsia="宋体"/>
        </w:rPr>
        <w:t>订货合同对</w:t>
      </w:r>
      <w:r>
        <w:rPr>
          <w:rFonts w:ascii="Times New Roman" w:eastAsia="宋体"/>
        </w:rPr>
        <w:t>4.1f</w:t>
      </w:r>
      <w:r>
        <w:rPr>
          <w:rFonts w:ascii="Times New Roman" w:eastAsia="宋体"/>
        </w:rPr>
        <w:t>）</w:t>
      </w:r>
      <w:r>
        <w:rPr>
          <w:rFonts w:ascii="Times New Roman" w:eastAsia="宋体"/>
        </w:rPr>
        <w:t>~h</w:t>
      </w:r>
      <w:r>
        <w:rPr>
          <w:rFonts w:ascii="Times New Roman" w:eastAsia="宋体"/>
        </w:rPr>
        <w:t>）项内容未明确时，可由供方自行确定。</w:t>
      </w:r>
    </w:p>
    <w:p w14:paraId="77C57C62" w14:textId="77777777" w:rsidR="002C1F0F" w:rsidRDefault="00000000">
      <w:pPr>
        <w:pStyle w:val="afb"/>
        <w:numPr>
          <w:ilvl w:val="0"/>
          <w:numId w:val="3"/>
        </w:numPr>
        <w:spacing w:before="312" w:after="312"/>
        <w:rPr>
          <w:rFonts w:ascii="Times New Roman"/>
        </w:rPr>
      </w:pPr>
      <w:r>
        <w:rPr>
          <w:rFonts w:ascii="Times New Roman"/>
        </w:rPr>
        <w:t>尺寸、外形、重量</w:t>
      </w:r>
    </w:p>
    <w:p w14:paraId="6E41B775" w14:textId="77777777" w:rsidR="002C1F0F" w:rsidRDefault="00000000">
      <w:pPr>
        <w:pStyle w:val="afc"/>
        <w:numPr>
          <w:ilvl w:val="1"/>
          <w:numId w:val="3"/>
        </w:numPr>
        <w:snapToGrid w:val="0"/>
        <w:spacing w:before="156" w:afterLines="0"/>
        <w:rPr>
          <w:rFonts w:ascii="Times New Roman" w:eastAsia="宋体"/>
        </w:rPr>
      </w:pPr>
      <w:r>
        <w:rPr>
          <w:rFonts w:ascii="Times New Roman" w:eastAsia="宋体"/>
        </w:rPr>
        <w:t>钢板厚度偏差应符合</w:t>
      </w:r>
      <w:r>
        <w:rPr>
          <w:rFonts w:ascii="Times New Roman" w:eastAsia="宋体"/>
        </w:rPr>
        <w:t>GB/T 709-2019</w:t>
      </w:r>
      <w:r>
        <w:rPr>
          <w:rFonts w:ascii="Times New Roman" w:eastAsia="宋体"/>
        </w:rPr>
        <w:t>的规定，下偏差为</w:t>
      </w:r>
      <w:r>
        <w:rPr>
          <w:rFonts w:ascii="Times New Roman" w:eastAsia="宋体"/>
        </w:rPr>
        <w:t>-0.30mm</w:t>
      </w:r>
      <w:r>
        <w:rPr>
          <w:rFonts w:ascii="Times New Roman" w:eastAsia="宋体"/>
        </w:rPr>
        <w:t>，平均厚度应不小于公称厚度，平均厚度公差应符合表</w:t>
      </w:r>
      <w:r>
        <w:rPr>
          <w:rFonts w:ascii="Times New Roman" w:eastAsia="宋体"/>
        </w:rPr>
        <w:t>1</w:t>
      </w:r>
      <w:r>
        <w:rPr>
          <w:rFonts w:ascii="Times New Roman" w:eastAsia="宋体"/>
        </w:rPr>
        <w:t>规定。</w:t>
      </w:r>
    </w:p>
    <w:p w14:paraId="6A27E715" w14:textId="77777777" w:rsidR="002C1F0F" w:rsidRDefault="00000000">
      <w:pPr>
        <w:pStyle w:val="afc"/>
        <w:numPr>
          <w:ilvl w:val="1"/>
          <w:numId w:val="3"/>
        </w:numPr>
        <w:snapToGrid w:val="0"/>
        <w:spacing w:before="156" w:afterLines="0"/>
        <w:rPr>
          <w:rFonts w:ascii="Times New Roman" w:eastAsia="宋体"/>
        </w:rPr>
      </w:pPr>
      <w:r>
        <w:rPr>
          <w:rFonts w:ascii="Times New Roman" w:eastAsia="宋体"/>
        </w:rPr>
        <w:t>钢板的不平度应符合表</w:t>
      </w:r>
      <w:r>
        <w:rPr>
          <w:rFonts w:ascii="Times New Roman" w:eastAsia="宋体"/>
        </w:rPr>
        <w:t>1</w:t>
      </w:r>
      <w:r>
        <w:rPr>
          <w:rFonts w:ascii="Times New Roman" w:eastAsia="宋体"/>
        </w:rPr>
        <w:t>的规定。</w:t>
      </w:r>
    </w:p>
    <w:p w14:paraId="17D8F9E8" w14:textId="77777777" w:rsidR="002C1F0F" w:rsidRDefault="00000000">
      <w:pPr>
        <w:pStyle w:val="a"/>
        <w:numPr>
          <w:ilvl w:val="0"/>
          <w:numId w:val="5"/>
        </w:numPr>
        <w:spacing w:before="156" w:after="156"/>
        <w:ind w:left="0"/>
        <w:rPr>
          <w:rFonts w:ascii="Times New Roman"/>
        </w:rPr>
      </w:pPr>
      <w:r>
        <w:rPr>
          <w:rFonts w:ascii="Times New Roman"/>
        </w:rPr>
        <w:t>平均厚度公差和不平度</w:t>
      </w:r>
    </w:p>
    <w:tbl>
      <w:tblPr>
        <w:tblW w:w="5000" w:type="pct"/>
        <w:jc w:val="center"/>
        <w:tblCellMar>
          <w:top w:w="15" w:type="dxa"/>
          <w:left w:w="15" w:type="dxa"/>
          <w:bottom w:w="15" w:type="dxa"/>
          <w:right w:w="15" w:type="dxa"/>
        </w:tblCellMar>
        <w:tblLook w:val="04A0" w:firstRow="1" w:lastRow="0" w:firstColumn="1" w:lastColumn="0" w:noHBand="0" w:noVBand="1"/>
      </w:tblPr>
      <w:tblGrid>
        <w:gridCol w:w="1608"/>
        <w:gridCol w:w="2043"/>
        <w:gridCol w:w="1887"/>
        <w:gridCol w:w="2239"/>
        <w:gridCol w:w="1607"/>
      </w:tblGrid>
      <w:tr w:rsidR="002C1F0F" w14:paraId="437D66B7" w14:textId="77777777">
        <w:trPr>
          <w:trHeight w:val="258"/>
          <w:jc w:val="center"/>
        </w:trPr>
        <w:tc>
          <w:tcPr>
            <w:tcW w:w="856" w:type="pct"/>
            <w:vMerge w:val="restart"/>
            <w:tcBorders>
              <w:top w:val="single" w:sz="4" w:space="0" w:color="000000"/>
              <w:left w:val="single" w:sz="4" w:space="0" w:color="000000"/>
              <w:bottom w:val="single" w:sz="4" w:space="0" w:color="000000"/>
              <w:right w:val="single" w:sz="4" w:space="0" w:color="000000"/>
            </w:tcBorders>
            <w:vAlign w:val="center"/>
          </w:tcPr>
          <w:p w14:paraId="79F7F49F" w14:textId="77777777" w:rsidR="002C1F0F" w:rsidRDefault="00000000">
            <w:pPr>
              <w:widowControl/>
              <w:jc w:val="center"/>
              <w:textAlignment w:val="center"/>
              <w:rPr>
                <w:color w:val="000000"/>
                <w:sz w:val="18"/>
                <w:szCs w:val="18"/>
              </w:rPr>
            </w:pPr>
            <w:r>
              <w:rPr>
                <w:color w:val="000000"/>
                <w:kern w:val="0"/>
                <w:sz w:val="18"/>
                <w:szCs w:val="18"/>
              </w:rPr>
              <w:t>订单厚度</w:t>
            </w:r>
          </w:p>
        </w:tc>
        <w:tc>
          <w:tcPr>
            <w:tcW w:w="1088" w:type="pct"/>
            <w:vMerge w:val="restart"/>
            <w:tcBorders>
              <w:top w:val="single" w:sz="4" w:space="0" w:color="000000"/>
              <w:left w:val="single" w:sz="4" w:space="0" w:color="000000"/>
              <w:bottom w:val="single" w:sz="4" w:space="0" w:color="000000"/>
              <w:right w:val="single" w:sz="4" w:space="0" w:color="000000"/>
            </w:tcBorders>
            <w:vAlign w:val="center"/>
          </w:tcPr>
          <w:p w14:paraId="38707292" w14:textId="77777777" w:rsidR="002C1F0F" w:rsidRDefault="00000000">
            <w:pPr>
              <w:widowControl/>
              <w:jc w:val="center"/>
              <w:textAlignment w:val="center"/>
              <w:rPr>
                <w:color w:val="000000"/>
                <w:sz w:val="18"/>
                <w:szCs w:val="18"/>
              </w:rPr>
            </w:pPr>
            <w:r>
              <w:rPr>
                <w:color w:val="000000"/>
                <w:kern w:val="0"/>
                <w:sz w:val="18"/>
                <w:szCs w:val="18"/>
              </w:rPr>
              <w:t>平均厚度公差</w:t>
            </w:r>
            <w:r>
              <w:rPr>
                <w:color w:val="000000"/>
                <w:kern w:val="0"/>
                <w:sz w:val="18"/>
                <w:szCs w:val="18"/>
              </w:rPr>
              <w:t>/mm</w:t>
            </w:r>
          </w:p>
        </w:tc>
        <w:tc>
          <w:tcPr>
            <w:tcW w:w="2198" w:type="pct"/>
            <w:gridSpan w:val="2"/>
            <w:tcBorders>
              <w:top w:val="single" w:sz="4" w:space="0" w:color="000000"/>
              <w:left w:val="single" w:sz="4" w:space="0" w:color="000000"/>
              <w:bottom w:val="single" w:sz="4" w:space="0" w:color="000000"/>
              <w:right w:val="single" w:sz="4" w:space="0" w:color="000000"/>
            </w:tcBorders>
            <w:vAlign w:val="center"/>
          </w:tcPr>
          <w:p w14:paraId="4CE819CA" w14:textId="77777777" w:rsidR="002C1F0F" w:rsidRDefault="00000000">
            <w:pPr>
              <w:widowControl/>
              <w:jc w:val="center"/>
              <w:textAlignment w:val="center"/>
              <w:rPr>
                <w:color w:val="000000"/>
                <w:sz w:val="18"/>
                <w:szCs w:val="18"/>
              </w:rPr>
            </w:pPr>
            <w:r>
              <w:rPr>
                <w:color w:val="000000"/>
                <w:kern w:val="0"/>
                <w:sz w:val="18"/>
                <w:szCs w:val="18"/>
              </w:rPr>
              <w:t>不平度</w:t>
            </w:r>
            <w:r>
              <w:rPr>
                <w:color w:val="000000"/>
                <w:kern w:val="0"/>
                <w:sz w:val="18"/>
                <w:szCs w:val="18"/>
              </w:rPr>
              <w:t>/mm</w:t>
            </w:r>
          </w:p>
        </w:tc>
        <w:tc>
          <w:tcPr>
            <w:tcW w:w="856" w:type="pct"/>
            <w:vMerge w:val="restart"/>
            <w:tcBorders>
              <w:top w:val="single" w:sz="4" w:space="0" w:color="000000"/>
              <w:left w:val="single" w:sz="4" w:space="0" w:color="000000"/>
              <w:bottom w:val="single" w:sz="4" w:space="0" w:color="000000"/>
              <w:right w:val="single" w:sz="4" w:space="0" w:color="000000"/>
            </w:tcBorders>
            <w:vAlign w:val="center"/>
          </w:tcPr>
          <w:p w14:paraId="7F32308C" w14:textId="77777777" w:rsidR="002C1F0F" w:rsidRDefault="00000000">
            <w:pPr>
              <w:widowControl/>
              <w:jc w:val="center"/>
              <w:textAlignment w:val="center"/>
              <w:rPr>
                <w:color w:val="000000"/>
                <w:sz w:val="18"/>
                <w:szCs w:val="18"/>
              </w:rPr>
            </w:pPr>
            <w:r>
              <w:rPr>
                <w:color w:val="000000"/>
                <w:kern w:val="0"/>
                <w:sz w:val="18"/>
                <w:szCs w:val="18"/>
              </w:rPr>
              <w:t>备注</w:t>
            </w:r>
          </w:p>
        </w:tc>
      </w:tr>
      <w:tr w:rsidR="002C1F0F" w14:paraId="6F1236C1" w14:textId="77777777">
        <w:trPr>
          <w:trHeight w:val="298"/>
          <w:jc w:val="center"/>
        </w:trPr>
        <w:tc>
          <w:tcPr>
            <w:tcW w:w="856" w:type="pct"/>
            <w:vMerge/>
            <w:tcBorders>
              <w:top w:val="single" w:sz="4" w:space="0" w:color="000000"/>
              <w:left w:val="single" w:sz="4" w:space="0" w:color="000000"/>
              <w:bottom w:val="single" w:sz="4" w:space="0" w:color="000000"/>
              <w:right w:val="single" w:sz="4" w:space="0" w:color="000000"/>
            </w:tcBorders>
            <w:vAlign w:val="center"/>
          </w:tcPr>
          <w:p w14:paraId="3CDA5E10" w14:textId="77777777" w:rsidR="002C1F0F" w:rsidRDefault="002C1F0F">
            <w:pPr>
              <w:jc w:val="center"/>
              <w:rPr>
                <w:color w:val="000000"/>
                <w:sz w:val="18"/>
                <w:szCs w:val="18"/>
              </w:rPr>
            </w:pPr>
          </w:p>
        </w:tc>
        <w:tc>
          <w:tcPr>
            <w:tcW w:w="1088" w:type="pct"/>
            <w:vMerge/>
            <w:tcBorders>
              <w:top w:val="single" w:sz="4" w:space="0" w:color="000000"/>
              <w:left w:val="single" w:sz="4" w:space="0" w:color="000000"/>
              <w:bottom w:val="single" w:sz="4" w:space="0" w:color="000000"/>
              <w:right w:val="single" w:sz="4" w:space="0" w:color="000000"/>
            </w:tcBorders>
            <w:vAlign w:val="center"/>
          </w:tcPr>
          <w:p w14:paraId="20574EA7" w14:textId="77777777" w:rsidR="002C1F0F" w:rsidRDefault="002C1F0F">
            <w:pPr>
              <w:jc w:val="center"/>
              <w:rPr>
                <w:color w:val="000000"/>
                <w:sz w:val="18"/>
                <w:szCs w:val="18"/>
              </w:rPr>
            </w:pPr>
          </w:p>
        </w:tc>
        <w:tc>
          <w:tcPr>
            <w:tcW w:w="1005" w:type="pct"/>
            <w:tcBorders>
              <w:top w:val="single" w:sz="4" w:space="0" w:color="000000"/>
              <w:left w:val="single" w:sz="4" w:space="0" w:color="000000"/>
              <w:bottom w:val="single" w:sz="4" w:space="0" w:color="000000"/>
              <w:right w:val="single" w:sz="4" w:space="0" w:color="000000"/>
            </w:tcBorders>
            <w:vAlign w:val="center"/>
          </w:tcPr>
          <w:p w14:paraId="5071110B" w14:textId="77777777" w:rsidR="002C1F0F" w:rsidRDefault="00000000">
            <w:pPr>
              <w:widowControl/>
              <w:jc w:val="center"/>
              <w:textAlignment w:val="center"/>
              <w:rPr>
                <w:color w:val="000000"/>
                <w:sz w:val="18"/>
                <w:szCs w:val="18"/>
              </w:rPr>
            </w:pPr>
            <w:r>
              <w:rPr>
                <w:color w:val="000000"/>
                <w:kern w:val="0"/>
                <w:sz w:val="18"/>
                <w:szCs w:val="18"/>
              </w:rPr>
              <w:t>1000</w:t>
            </w:r>
          </w:p>
        </w:tc>
        <w:tc>
          <w:tcPr>
            <w:tcW w:w="1192" w:type="pct"/>
            <w:tcBorders>
              <w:top w:val="single" w:sz="4" w:space="0" w:color="000000"/>
              <w:left w:val="single" w:sz="4" w:space="0" w:color="000000"/>
              <w:bottom w:val="single" w:sz="4" w:space="0" w:color="000000"/>
              <w:right w:val="single" w:sz="4" w:space="0" w:color="000000"/>
            </w:tcBorders>
            <w:vAlign w:val="center"/>
          </w:tcPr>
          <w:p w14:paraId="1CA7AB90" w14:textId="77777777" w:rsidR="002C1F0F" w:rsidRDefault="00000000">
            <w:pPr>
              <w:widowControl/>
              <w:jc w:val="center"/>
              <w:textAlignment w:val="center"/>
              <w:rPr>
                <w:color w:val="000000"/>
                <w:sz w:val="18"/>
                <w:szCs w:val="18"/>
              </w:rPr>
            </w:pPr>
            <w:r>
              <w:rPr>
                <w:color w:val="000000"/>
                <w:kern w:val="0"/>
                <w:sz w:val="18"/>
                <w:szCs w:val="18"/>
              </w:rPr>
              <w:t>2000</w:t>
            </w:r>
          </w:p>
        </w:tc>
        <w:tc>
          <w:tcPr>
            <w:tcW w:w="856" w:type="pct"/>
            <w:vMerge/>
            <w:tcBorders>
              <w:top w:val="single" w:sz="4" w:space="0" w:color="000000"/>
              <w:left w:val="single" w:sz="4" w:space="0" w:color="000000"/>
              <w:bottom w:val="single" w:sz="4" w:space="0" w:color="000000"/>
              <w:right w:val="single" w:sz="4" w:space="0" w:color="000000"/>
            </w:tcBorders>
            <w:vAlign w:val="center"/>
          </w:tcPr>
          <w:p w14:paraId="676D819C" w14:textId="77777777" w:rsidR="002C1F0F" w:rsidRDefault="002C1F0F">
            <w:pPr>
              <w:jc w:val="center"/>
              <w:rPr>
                <w:color w:val="000000"/>
                <w:sz w:val="18"/>
                <w:szCs w:val="18"/>
              </w:rPr>
            </w:pPr>
          </w:p>
        </w:tc>
      </w:tr>
      <w:tr w:rsidR="002C1F0F" w14:paraId="562E9BD1" w14:textId="77777777">
        <w:trPr>
          <w:trHeight w:val="286"/>
          <w:jc w:val="center"/>
        </w:trPr>
        <w:tc>
          <w:tcPr>
            <w:tcW w:w="856" w:type="pct"/>
            <w:tcBorders>
              <w:top w:val="single" w:sz="4" w:space="0" w:color="000000"/>
              <w:left w:val="single" w:sz="4" w:space="0" w:color="000000"/>
              <w:bottom w:val="single" w:sz="4" w:space="0" w:color="000000"/>
              <w:right w:val="single" w:sz="4" w:space="0" w:color="000000"/>
            </w:tcBorders>
            <w:vAlign w:val="center"/>
          </w:tcPr>
          <w:p w14:paraId="28CB7856" w14:textId="77777777" w:rsidR="002C1F0F" w:rsidRDefault="00000000">
            <w:pPr>
              <w:widowControl/>
              <w:jc w:val="center"/>
              <w:textAlignment w:val="center"/>
              <w:rPr>
                <w:color w:val="000000"/>
                <w:sz w:val="18"/>
                <w:szCs w:val="18"/>
              </w:rPr>
            </w:pPr>
            <w:r>
              <w:rPr>
                <w:color w:val="000000"/>
                <w:kern w:val="0"/>
                <w:sz w:val="18"/>
                <w:szCs w:val="18"/>
              </w:rPr>
              <w:t>3.5≤t</w:t>
            </w:r>
            <w:r>
              <w:rPr>
                <w:color w:val="000000"/>
                <w:kern w:val="0"/>
                <w:sz w:val="18"/>
                <w:szCs w:val="18"/>
              </w:rPr>
              <w:t>＜</w:t>
            </w:r>
            <w:r>
              <w:rPr>
                <w:color w:val="000000"/>
                <w:kern w:val="0"/>
                <w:sz w:val="18"/>
                <w:szCs w:val="18"/>
              </w:rPr>
              <w:t>5</w:t>
            </w:r>
          </w:p>
        </w:tc>
        <w:tc>
          <w:tcPr>
            <w:tcW w:w="1088" w:type="pct"/>
            <w:tcBorders>
              <w:top w:val="single" w:sz="4" w:space="0" w:color="000000"/>
              <w:left w:val="single" w:sz="4" w:space="0" w:color="000000"/>
              <w:bottom w:val="single" w:sz="4" w:space="0" w:color="000000"/>
              <w:right w:val="single" w:sz="4" w:space="0" w:color="000000"/>
            </w:tcBorders>
            <w:vAlign w:val="center"/>
          </w:tcPr>
          <w:p w14:paraId="20D43637" w14:textId="77777777" w:rsidR="002C1F0F" w:rsidRDefault="00000000">
            <w:pPr>
              <w:widowControl/>
              <w:jc w:val="center"/>
              <w:textAlignment w:val="center"/>
              <w:rPr>
                <w:color w:val="000000"/>
                <w:sz w:val="18"/>
                <w:szCs w:val="18"/>
              </w:rPr>
            </w:pPr>
            <w:r>
              <w:rPr>
                <w:color w:val="000000"/>
                <w:kern w:val="0"/>
                <w:sz w:val="18"/>
                <w:szCs w:val="18"/>
              </w:rPr>
              <w:t>0</w:t>
            </w:r>
            <w:r>
              <w:rPr>
                <w:rFonts w:eastAsia="微软雅黑"/>
                <w:color w:val="000000"/>
                <w:kern w:val="0"/>
                <w:sz w:val="18"/>
                <w:szCs w:val="18"/>
              </w:rPr>
              <w:t>~</w:t>
            </w:r>
            <w:r>
              <w:rPr>
                <w:color w:val="000000"/>
                <w:kern w:val="0"/>
                <w:sz w:val="18"/>
                <w:szCs w:val="18"/>
              </w:rPr>
              <w:t>0.2</w:t>
            </w:r>
          </w:p>
        </w:tc>
        <w:tc>
          <w:tcPr>
            <w:tcW w:w="1005" w:type="pct"/>
            <w:tcBorders>
              <w:top w:val="single" w:sz="4" w:space="0" w:color="000000"/>
              <w:left w:val="single" w:sz="4" w:space="0" w:color="000000"/>
              <w:bottom w:val="single" w:sz="4" w:space="0" w:color="000000"/>
              <w:right w:val="single" w:sz="4" w:space="0" w:color="000000"/>
            </w:tcBorders>
            <w:vAlign w:val="center"/>
          </w:tcPr>
          <w:p w14:paraId="08308D96" w14:textId="77777777" w:rsidR="002C1F0F" w:rsidRDefault="00000000">
            <w:pPr>
              <w:widowControl/>
              <w:jc w:val="center"/>
              <w:textAlignment w:val="center"/>
              <w:rPr>
                <w:color w:val="000000"/>
                <w:sz w:val="18"/>
                <w:szCs w:val="18"/>
              </w:rPr>
            </w:pPr>
            <w:r>
              <w:rPr>
                <w:color w:val="000000"/>
                <w:kern w:val="0"/>
                <w:sz w:val="18"/>
                <w:szCs w:val="18"/>
              </w:rPr>
              <w:t>5</w:t>
            </w:r>
          </w:p>
        </w:tc>
        <w:tc>
          <w:tcPr>
            <w:tcW w:w="1192" w:type="pct"/>
            <w:tcBorders>
              <w:top w:val="single" w:sz="4" w:space="0" w:color="000000"/>
              <w:left w:val="single" w:sz="4" w:space="0" w:color="000000"/>
              <w:bottom w:val="single" w:sz="4" w:space="0" w:color="000000"/>
              <w:right w:val="single" w:sz="4" w:space="0" w:color="000000"/>
            </w:tcBorders>
            <w:vAlign w:val="center"/>
          </w:tcPr>
          <w:p w14:paraId="49B47069" w14:textId="77777777" w:rsidR="002C1F0F" w:rsidRDefault="00000000">
            <w:pPr>
              <w:widowControl/>
              <w:jc w:val="center"/>
              <w:textAlignment w:val="center"/>
              <w:rPr>
                <w:color w:val="000000"/>
                <w:sz w:val="18"/>
                <w:szCs w:val="18"/>
              </w:rPr>
            </w:pPr>
            <w:r>
              <w:rPr>
                <w:color w:val="000000"/>
                <w:kern w:val="0"/>
                <w:sz w:val="18"/>
                <w:szCs w:val="18"/>
              </w:rPr>
              <w:t>10</w:t>
            </w:r>
          </w:p>
        </w:tc>
        <w:tc>
          <w:tcPr>
            <w:tcW w:w="856" w:type="pct"/>
            <w:vMerge w:val="restart"/>
            <w:tcBorders>
              <w:top w:val="single" w:sz="4" w:space="0" w:color="000000"/>
              <w:left w:val="single" w:sz="4" w:space="0" w:color="000000"/>
              <w:bottom w:val="single" w:sz="4" w:space="0" w:color="000000"/>
              <w:right w:val="single" w:sz="4" w:space="0" w:color="000000"/>
            </w:tcBorders>
            <w:vAlign w:val="center"/>
          </w:tcPr>
          <w:p w14:paraId="2A493979" w14:textId="77777777" w:rsidR="002C1F0F" w:rsidRDefault="00000000">
            <w:pPr>
              <w:jc w:val="center"/>
              <w:rPr>
                <w:color w:val="000000"/>
                <w:sz w:val="18"/>
                <w:szCs w:val="18"/>
              </w:rPr>
            </w:pPr>
            <w:r>
              <w:rPr>
                <w:color w:val="000000"/>
                <w:sz w:val="18"/>
                <w:szCs w:val="18"/>
              </w:rPr>
              <w:t>9</w:t>
            </w:r>
            <w:r>
              <w:rPr>
                <w:color w:val="000000"/>
                <w:sz w:val="18"/>
                <w:szCs w:val="18"/>
              </w:rPr>
              <w:t>点平均厚度公差</w:t>
            </w:r>
          </w:p>
        </w:tc>
      </w:tr>
      <w:tr w:rsidR="002C1F0F" w14:paraId="5151E0EB" w14:textId="77777777">
        <w:trPr>
          <w:trHeight w:val="286"/>
          <w:jc w:val="center"/>
        </w:trPr>
        <w:tc>
          <w:tcPr>
            <w:tcW w:w="856" w:type="pct"/>
            <w:tcBorders>
              <w:top w:val="single" w:sz="4" w:space="0" w:color="000000"/>
              <w:left w:val="single" w:sz="4" w:space="0" w:color="000000"/>
              <w:bottom w:val="single" w:sz="4" w:space="0" w:color="000000"/>
              <w:right w:val="single" w:sz="4" w:space="0" w:color="000000"/>
            </w:tcBorders>
            <w:vAlign w:val="center"/>
          </w:tcPr>
          <w:p w14:paraId="551C77FE" w14:textId="77777777" w:rsidR="002C1F0F" w:rsidRDefault="00000000">
            <w:pPr>
              <w:widowControl/>
              <w:jc w:val="center"/>
              <w:textAlignment w:val="center"/>
              <w:rPr>
                <w:color w:val="000000"/>
                <w:sz w:val="18"/>
                <w:szCs w:val="18"/>
              </w:rPr>
            </w:pPr>
            <w:r>
              <w:rPr>
                <w:color w:val="000000"/>
                <w:kern w:val="0"/>
                <w:sz w:val="18"/>
                <w:szCs w:val="18"/>
              </w:rPr>
              <w:t>5≤t</w:t>
            </w:r>
            <w:r>
              <w:rPr>
                <w:color w:val="000000"/>
                <w:kern w:val="0"/>
                <w:sz w:val="18"/>
                <w:szCs w:val="18"/>
              </w:rPr>
              <w:t>＜</w:t>
            </w:r>
            <w:r>
              <w:rPr>
                <w:color w:val="000000"/>
                <w:kern w:val="0"/>
                <w:sz w:val="18"/>
                <w:szCs w:val="18"/>
              </w:rPr>
              <w:t>8</w:t>
            </w:r>
          </w:p>
        </w:tc>
        <w:tc>
          <w:tcPr>
            <w:tcW w:w="1088" w:type="pct"/>
            <w:tcBorders>
              <w:top w:val="single" w:sz="4" w:space="0" w:color="000000"/>
              <w:left w:val="single" w:sz="4" w:space="0" w:color="000000"/>
              <w:bottom w:val="single" w:sz="4" w:space="0" w:color="000000"/>
              <w:right w:val="single" w:sz="4" w:space="0" w:color="000000"/>
            </w:tcBorders>
            <w:vAlign w:val="center"/>
          </w:tcPr>
          <w:p w14:paraId="403427A9" w14:textId="77777777" w:rsidR="002C1F0F" w:rsidRDefault="00000000">
            <w:pPr>
              <w:widowControl/>
              <w:jc w:val="center"/>
              <w:textAlignment w:val="center"/>
              <w:rPr>
                <w:color w:val="000000"/>
                <w:sz w:val="18"/>
                <w:szCs w:val="18"/>
              </w:rPr>
            </w:pPr>
            <w:r>
              <w:rPr>
                <w:color w:val="000000"/>
                <w:kern w:val="0"/>
                <w:sz w:val="18"/>
                <w:szCs w:val="18"/>
              </w:rPr>
              <w:t>0</w:t>
            </w:r>
            <w:r>
              <w:rPr>
                <w:rFonts w:eastAsia="微软雅黑"/>
                <w:color w:val="000000"/>
                <w:kern w:val="0"/>
                <w:sz w:val="18"/>
                <w:szCs w:val="18"/>
              </w:rPr>
              <w:t>~</w:t>
            </w:r>
            <w:r>
              <w:rPr>
                <w:color w:val="000000"/>
                <w:kern w:val="0"/>
                <w:sz w:val="18"/>
                <w:szCs w:val="18"/>
              </w:rPr>
              <w:t>0.2</w:t>
            </w:r>
          </w:p>
        </w:tc>
        <w:tc>
          <w:tcPr>
            <w:tcW w:w="1005" w:type="pct"/>
            <w:tcBorders>
              <w:top w:val="single" w:sz="4" w:space="0" w:color="000000"/>
              <w:left w:val="single" w:sz="4" w:space="0" w:color="000000"/>
              <w:bottom w:val="single" w:sz="4" w:space="0" w:color="000000"/>
              <w:right w:val="single" w:sz="4" w:space="0" w:color="000000"/>
            </w:tcBorders>
            <w:vAlign w:val="center"/>
          </w:tcPr>
          <w:p w14:paraId="2BE256D0" w14:textId="77777777" w:rsidR="002C1F0F" w:rsidRDefault="00000000">
            <w:pPr>
              <w:widowControl/>
              <w:jc w:val="center"/>
              <w:textAlignment w:val="center"/>
              <w:rPr>
                <w:color w:val="000000"/>
                <w:sz w:val="18"/>
                <w:szCs w:val="18"/>
              </w:rPr>
            </w:pPr>
            <w:r>
              <w:rPr>
                <w:color w:val="000000"/>
                <w:kern w:val="0"/>
                <w:sz w:val="18"/>
                <w:szCs w:val="18"/>
              </w:rPr>
              <w:t>5</w:t>
            </w:r>
          </w:p>
        </w:tc>
        <w:tc>
          <w:tcPr>
            <w:tcW w:w="1192" w:type="pct"/>
            <w:tcBorders>
              <w:top w:val="single" w:sz="4" w:space="0" w:color="000000"/>
              <w:left w:val="single" w:sz="4" w:space="0" w:color="000000"/>
              <w:bottom w:val="single" w:sz="4" w:space="0" w:color="000000"/>
              <w:right w:val="single" w:sz="4" w:space="0" w:color="000000"/>
            </w:tcBorders>
            <w:vAlign w:val="center"/>
          </w:tcPr>
          <w:p w14:paraId="252929EE" w14:textId="77777777" w:rsidR="002C1F0F" w:rsidRDefault="00000000">
            <w:pPr>
              <w:widowControl/>
              <w:jc w:val="center"/>
              <w:textAlignment w:val="center"/>
              <w:rPr>
                <w:color w:val="000000"/>
                <w:sz w:val="18"/>
                <w:szCs w:val="18"/>
              </w:rPr>
            </w:pPr>
            <w:r>
              <w:rPr>
                <w:color w:val="000000"/>
                <w:kern w:val="0"/>
                <w:sz w:val="18"/>
                <w:szCs w:val="18"/>
              </w:rPr>
              <w:t>10</w:t>
            </w:r>
          </w:p>
        </w:tc>
        <w:tc>
          <w:tcPr>
            <w:tcW w:w="856" w:type="pct"/>
            <w:vMerge/>
            <w:tcBorders>
              <w:top w:val="single" w:sz="4" w:space="0" w:color="000000"/>
              <w:left w:val="single" w:sz="4" w:space="0" w:color="000000"/>
              <w:bottom w:val="single" w:sz="4" w:space="0" w:color="000000"/>
              <w:right w:val="single" w:sz="4" w:space="0" w:color="000000"/>
            </w:tcBorders>
            <w:vAlign w:val="center"/>
          </w:tcPr>
          <w:p w14:paraId="373A4410" w14:textId="77777777" w:rsidR="002C1F0F" w:rsidRDefault="002C1F0F">
            <w:pPr>
              <w:jc w:val="center"/>
              <w:rPr>
                <w:color w:val="000000"/>
                <w:sz w:val="18"/>
                <w:szCs w:val="18"/>
              </w:rPr>
            </w:pPr>
          </w:p>
        </w:tc>
      </w:tr>
      <w:tr w:rsidR="002C1F0F" w14:paraId="2A4ADCF1" w14:textId="77777777">
        <w:trPr>
          <w:trHeight w:val="286"/>
          <w:jc w:val="center"/>
        </w:trPr>
        <w:tc>
          <w:tcPr>
            <w:tcW w:w="856" w:type="pct"/>
            <w:tcBorders>
              <w:top w:val="single" w:sz="4" w:space="0" w:color="000000"/>
              <w:left w:val="single" w:sz="4" w:space="0" w:color="000000"/>
              <w:bottom w:val="single" w:sz="4" w:space="0" w:color="000000"/>
              <w:right w:val="single" w:sz="4" w:space="0" w:color="000000"/>
            </w:tcBorders>
            <w:vAlign w:val="center"/>
          </w:tcPr>
          <w:p w14:paraId="4D2E7FAC" w14:textId="77777777" w:rsidR="002C1F0F" w:rsidRDefault="00000000">
            <w:pPr>
              <w:widowControl/>
              <w:jc w:val="center"/>
              <w:textAlignment w:val="center"/>
              <w:rPr>
                <w:color w:val="000000"/>
                <w:sz w:val="18"/>
                <w:szCs w:val="18"/>
              </w:rPr>
            </w:pPr>
            <w:r>
              <w:rPr>
                <w:color w:val="000000"/>
                <w:kern w:val="0"/>
                <w:sz w:val="18"/>
                <w:szCs w:val="18"/>
              </w:rPr>
              <w:t>8≤t≤15</w:t>
            </w:r>
          </w:p>
        </w:tc>
        <w:tc>
          <w:tcPr>
            <w:tcW w:w="1088" w:type="pct"/>
            <w:tcBorders>
              <w:top w:val="single" w:sz="4" w:space="0" w:color="000000"/>
              <w:left w:val="single" w:sz="4" w:space="0" w:color="000000"/>
              <w:bottom w:val="single" w:sz="4" w:space="0" w:color="000000"/>
              <w:right w:val="single" w:sz="4" w:space="0" w:color="000000"/>
            </w:tcBorders>
            <w:vAlign w:val="center"/>
          </w:tcPr>
          <w:p w14:paraId="0BE4BD55" w14:textId="77777777" w:rsidR="002C1F0F" w:rsidRDefault="00000000">
            <w:pPr>
              <w:widowControl/>
              <w:jc w:val="center"/>
              <w:textAlignment w:val="center"/>
              <w:rPr>
                <w:color w:val="000000"/>
                <w:sz w:val="18"/>
                <w:szCs w:val="18"/>
              </w:rPr>
            </w:pPr>
            <w:r>
              <w:rPr>
                <w:color w:val="000000"/>
                <w:kern w:val="0"/>
                <w:sz w:val="18"/>
                <w:szCs w:val="18"/>
              </w:rPr>
              <w:t>0</w:t>
            </w:r>
            <w:r>
              <w:rPr>
                <w:rFonts w:eastAsia="微软雅黑"/>
                <w:color w:val="000000"/>
                <w:kern w:val="0"/>
                <w:sz w:val="18"/>
                <w:szCs w:val="18"/>
              </w:rPr>
              <w:t>~</w:t>
            </w:r>
            <w:r>
              <w:rPr>
                <w:color w:val="000000"/>
                <w:kern w:val="0"/>
                <w:sz w:val="18"/>
                <w:szCs w:val="18"/>
              </w:rPr>
              <w:t>0.2</w:t>
            </w:r>
          </w:p>
        </w:tc>
        <w:tc>
          <w:tcPr>
            <w:tcW w:w="1005" w:type="pct"/>
            <w:tcBorders>
              <w:top w:val="single" w:sz="4" w:space="0" w:color="000000"/>
              <w:left w:val="single" w:sz="4" w:space="0" w:color="000000"/>
              <w:bottom w:val="single" w:sz="4" w:space="0" w:color="000000"/>
              <w:right w:val="single" w:sz="4" w:space="0" w:color="000000"/>
            </w:tcBorders>
            <w:vAlign w:val="center"/>
          </w:tcPr>
          <w:p w14:paraId="6140232B" w14:textId="77777777" w:rsidR="002C1F0F" w:rsidRDefault="00000000">
            <w:pPr>
              <w:widowControl/>
              <w:jc w:val="center"/>
              <w:textAlignment w:val="center"/>
              <w:rPr>
                <w:color w:val="000000"/>
                <w:sz w:val="18"/>
                <w:szCs w:val="18"/>
              </w:rPr>
            </w:pPr>
            <w:r>
              <w:rPr>
                <w:color w:val="000000"/>
                <w:kern w:val="0"/>
                <w:sz w:val="18"/>
                <w:szCs w:val="18"/>
              </w:rPr>
              <w:t>3</w:t>
            </w:r>
          </w:p>
        </w:tc>
        <w:tc>
          <w:tcPr>
            <w:tcW w:w="1192" w:type="pct"/>
            <w:tcBorders>
              <w:top w:val="single" w:sz="4" w:space="0" w:color="000000"/>
              <w:left w:val="single" w:sz="4" w:space="0" w:color="000000"/>
              <w:bottom w:val="single" w:sz="4" w:space="0" w:color="000000"/>
              <w:right w:val="single" w:sz="4" w:space="0" w:color="000000"/>
            </w:tcBorders>
            <w:vAlign w:val="center"/>
          </w:tcPr>
          <w:p w14:paraId="749218C9" w14:textId="77777777" w:rsidR="002C1F0F" w:rsidRDefault="00000000">
            <w:pPr>
              <w:widowControl/>
              <w:jc w:val="center"/>
              <w:textAlignment w:val="center"/>
              <w:rPr>
                <w:color w:val="000000"/>
                <w:sz w:val="18"/>
                <w:szCs w:val="18"/>
              </w:rPr>
            </w:pPr>
            <w:r>
              <w:rPr>
                <w:color w:val="000000"/>
                <w:kern w:val="0"/>
                <w:sz w:val="18"/>
                <w:szCs w:val="18"/>
              </w:rPr>
              <w:t>6</w:t>
            </w:r>
          </w:p>
        </w:tc>
        <w:tc>
          <w:tcPr>
            <w:tcW w:w="856" w:type="pct"/>
            <w:vMerge/>
            <w:tcBorders>
              <w:top w:val="single" w:sz="4" w:space="0" w:color="000000"/>
              <w:left w:val="single" w:sz="4" w:space="0" w:color="000000"/>
              <w:bottom w:val="single" w:sz="4" w:space="0" w:color="000000"/>
              <w:right w:val="single" w:sz="4" w:space="0" w:color="000000"/>
            </w:tcBorders>
            <w:vAlign w:val="center"/>
          </w:tcPr>
          <w:p w14:paraId="23CDD401" w14:textId="77777777" w:rsidR="002C1F0F" w:rsidRDefault="002C1F0F">
            <w:pPr>
              <w:jc w:val="center"/>
              <w:rPr>
                <w:color w:val="000000"/>
                <w:sz w:val="18"/>
                <w:szCs w:val="18"/>
              </w:rPr>
            </w:pPr>
          </w:p>
        </w:tc>
      </w:tr>
      <w:tr w:rsidR="002C1F0F" w14:paraId="711E4042" w14:textId="77777777">
        <w:trPr>
          <w:trHeight w:val="286"/>
          <w:jc w:val="center"/>
        </w:trPr>
        <w:tc>
          <w:tcPr>
            <w:tcW w:w="856" w:type="pct"/>
            <w:tcBorders>
              <w:top w:val="single" w:sz="4" w:space="0" w:color="000000"/>
              <w:left w:val="single" w:sz="4" w:space="0" w:color="000000"/>
              <w:bottom w:val="single" w:sz="4" w:space="0" w:color="000000"/>
              <w:right w:val="single" w:sz="4" w:space="0" w:color="000000"/>
            </w:tcBorders>
            <w:vAlign w:val="center"/>
          </w:tcPr>
          <w:p w14:paraId="150AD455" w14:textId="77777777" w:rsidR="002C1F0F" w:rsidRDefault="00000000">
            <w:pPr>
              <w:widowControl/>
              <w:jc w:val="center"/>
              <w:textAlignment w:val="center"/>
              <w:rPr>
                <w:color w:val="000000"/>
                <w:sz w:val="18"/>
                <w:szCs w:val="18"/>
              </w:rPr>
            </w:pPr>
            <w:r>
              <w:rPr>
                <w:color w:val="000000"/>
                <w:kern w:val="0"/>
                <w:sz w:val="18"/>
                <w:szCs w:val="18"/>
              </w:rPr>
              <w:t>15</w:t>
            </w:r>
            <w:r>
              <w:rPr>
                <w:color w:val="000000"/>
                <w:kern w:val="0"/>
                <w:sz w:val="18"/>
                <w:szCs w:val="18"/>
              </w:rPr>
              <w:t>＜</w:t>
            </w:r>
            <w:r>
              <w:rPr>
                <w:color w:val="000000"/>
                <w:kern w:val="0"/>
                <w:sz w:val="18"/>
                <w:szCs w:val="18"/>
              </w:rPr>
              <w:t>t</w:t>
            </w:r>
            <w:r>
              <w:rPr>
                <w:color w:val="000000"/>
                <w:kern w:val="0"/>
                <w:sz w:val="18"/>
                <w:szCs w:val="18"/>
              </w:rPr>
              <w:t>＜</w:t>
            </w:r>
            <w:r>
              <w:rPr>
                <w:color w:val="000000"/>
                <w:kern w:val="0"/>
                <w:sz w:val="18"/>
                <w:szCs w:val="18"/>
              </w:rPr>
              <w:t>30</w:t>
            </w:r>
          </w:p>
        </w:tc>
        <w:tc>
          <w:tcPr>
            <w:tcW w:w="1088" w:type="pct"/>
            <w:tcBorders>
              <w:top w:val="single" w:sz="4" w:space="0" w:color="000000"/>
              <w:left w:val="single" w:sz="4" w:space="0" w:color="000000"/>
              <w:bottom w:val="single" w:sz="4" w:space="0" w:color="000000"/>
              <w:right w:val="single" w:sz="4" w:space="0" w:color="000000"/>
            </w:tcBorders>
            <w:vAlign w:val="center"/>
          </w:tcPr>
          <w:p w14:paraId="5B807EFE" w14:textId="77777777" w:rsidR="002C1F0F" w:rsidRDefault="00000000">
            <w:pPr>
              <w:widowControl/>
              <w:jc w:val="center"/>
              <w:textAlignment w:val="center"/>
              <w:rPr>
                <w:color w:val="000000"/>
                <w:sz w:val="18"/>
                <w:szCs w:val="18"/>
              </w:rPr>
            </w:pPr>
            <w:r>
              <w:rPr>
                <w:color w:val="000000"/>
                <w:kern w:val="0"/>
                <w:sz w:val="18"/>
                <w:szCs w:val="18"/>
              </w:rPr>
              <w:t>0</w:t>
            </w:r>
            <w:r>
              <w:rPr>
                <w:rFonts w:eastAsia="微软雅黑"/>
                <w:color w:val="000000"/>
                <w:kern w:val="0"/>
                <w:sz w:val="18"/>
                <w:szCs w:val="18"/>
              </w:rPr>
              <w:t>~</w:t>
            </w:r>
            <w:r>
              <w:rPr>
                <w:color w:val="000000"/>
                <w:kern w:val="0"/>
                <w:sz w:val="18"/>
                <w:szCs w:val="18"/>
              </w:rPr>
              <w:t>0.3</w:t>
            </w:r>
          </w:p>
        </w:tc>
        <w:tc>
          <w:tcPr>
            <w:tcW w:w="1005" w:type="pct"/>
            <w:tcBorders>
              <w:top w:val="single" w:sz="4" w:space="0" w:color="000000"/>
              <w:left w:val="single" w:sz="4" w:space="0" w:color="000000"/>
              <w:bottom w:val="single" w:sz="4" w:space="0" w:color="000000"/>
              <w:right w:val="single" w:sz="4" w:space="0" w:color="000000"/>
            </w:tcBorders>
            <w:vAlign w:val="center"/>
          </w:tcPr>
          <w:p w14:paraId="6B94C65D" w14:textId="77777777" w:rsidR="002C1F0F" w:rsidRDefault="00000000">
            <w:pPr>
              <w:widowControl/>
              <w:jc w:val="center"/>
              <w:textAlignment w:val="center"/>
              <w:rPr>
                <w:color w:val="000000"/>
                <w:sz w:val="18"/>
                <w:szCs w:val="18"/>
              </w:rPr>
            </w:pPr>
            <w:r>
              <w:rPr>
                <w:color w:val="000000"/>
                <w:kern w:val="0"/>
                <w:sz w:val="18"/>
                <w:szCs w:val="18"/>
              </w:rPr>
              <w:t>3</w:t>
            </w:r>
          </w:p>
        </w:tc>
        <w:tc>
          <w:tcPr>
            <w:tcW w:w="1192" w:type="pct"/>
            <w:tcBorders>
              <w:top w:val="single" w:sz="4" w:space="0" w:color="000000"/>
              <w:left w:val="single" w:sz="4" w:space="0" w:color="000000"/>
              <w:bottom w:val="single" w:sz="4" w:space="0" w:color="000000"/>
              <w:right w:val="single" w:sz="4" w:space="0" w:color="000000"/>
            </w:tcBorders>
            <w:vAlign w:val="center"/>
          </w:tcPr>
          <w:p w14:paraId="458AD3CC" w14:textId="77777777" w:rsidR="002C1F0F" w:rsidRDefault="00000000">
            <w:pPr>
              <w:widowControl/>
              <w:jc w:val="center"/>
              <w:textAlignment w:val="center"/>
              <w:rPr>
                <w:color w:val="000000"/>
                <w:sz w:val="18"/>
                <w:szCs w:val="18"/>
              </w:rPr>
            </w:pPr>
            <w:r>
              <w:rPr>
                <w:color w:val="000000"/>
                <w:kern w:val="0"/>
                <w:sz w:val="18"/>
                <w:szCs w:val="18"/>
              </w:rPr>
              <w:t>6</w:t>
            </w:r>
          </w:p>
        </w:tc>
        <w:tc>
          <w:tcPr>
            <w:tcW w:w="856" w:type="pct"/>
            <w:vMerge/>
            <w:tcBorders>
              <w:top w:val="single" w:sz="4" w:space="0" w:color="000000"/>
              <w:left w:val="single" w:sz="4" w:space="0" w:color="000000"/>
              <w:bottom w:val="single" w:sz="4" w:space="0" w:color="000000"/>
              <w:right w:val="single" w:sz="4" w:space="0" w:color="000000"/>
            </w:tcBorders>
            <w:vAlign w:val="center"/>
          </w:tcPr>
          <w:p w14:paraId="79EC163E" w14:textId="77777777" w:rsidR="002C1F0F" w:rsidRDefault="002C1F0F">
            <w:pPr>
              <w:jc w:val="center"/>
              <w:rPr>
                <w:color w:val="000000"/>
                <w:sz w:val="18"/>
                <w:szCs w:val="18"/>
              </w:rPr>
            </w:pPr>
          </w:p>
        </w:tc>
      </w:tr>
      <w:tr w:rsidR="002C1F0F" w14:paraId="16C5CE24" w14:textId="77777777">
        <w:trPr>
          <w:trHeight w:val="286"/>
          <w:jc w:val="center"/>
        </w:trPr>
        <w:tc>
          <w:tcPr>
            <w:tcW w:w="856" w:type="pct"/>
            <w:tcBorders>
              <w:top w:val="single" w:sz="4" w:space="0" w:color="000000"/>
              <w:left w:val="single" w:sz="4" w:space="0" w:color="000000"/>
              <w:bottom w:val="single" w:sz="4" w:space="0" w:color="000000"/>
              <w:right w:val="single" w:sz="4" w:space="0" w:color="000000"/>
            </w:tcBorders>
            <w:vAlign w:val="center"/>
          </w:tcPr>
          <w:p w14:paraId="30940802" w14:textId="77777777" w:rsidR="002C1F0F" w:rsidRDefault="00000000">
            <w:pPr>
              <w:widowControl/>
              <w:jc w:val="center"/>
              <w:textAlignment w:val="center"/>
              <w:rPr>
                <w:color w:val="000000"/>
                <w:sz w:val="18"/>
                <w:szCs w:val="18"/>
              </w:rPr>
            </w:pPr>
            <w:r>
              <w:rPr>
                <w:color w:val="000000"/>
                <w:kern w:val="0"/>
                <w:sz w:val="18"/>
                <w:szCs w:val="18"/>
              </w:rPr>
              <w:t>30≤t≤40</w:t>
            </w:r>
          </w:p>
        </w:tc>
        <w:tc>
          <w:tcPr>
            <w:tcW w:w="1088" w:type="pct"/>
            <w:tcBorders>
              <w:top w:val="single" w:sz="4" w:space="0" w:color="000000"/>
              <w:left w:val="single" w:sz="4" w:space="0" w:color="000000"/>
              <w:bottom w:val="single" w:sz="4" w:space="0" w:color="000000"/>
              <w:right w:val="single" w:sz="4" w:space="0" w:color="000000"/>
            </w:tcBorders>
            <w:vAlign w:val="center"/>
          </w:tcPr>
          <w:p w14:paraId="3A03FB16" w14:textId="77777777" w:rsidR="002C1F0F" w:rsidRDefault="00000000">
            <w:pPr>
              <w:widowControl/>
              <w:jc w:val="center"/>
              <w:textAlignment w:val="center"/>
              <w:rPr>
                <w:color w:val="000000"/>
                <w:sz w:val="18"/>
                <w:szCs w:val="18"/>
              </w:rPr>
            </w:pPr>
            <w:r>
              <w:rPr>
                <w:color w:val="000000"/>
                <w:kern w:val="0"/>
                <w:sz w:val="18"/>
                <w:szCs w:val="18"/>
              </w:rPr>
              <w:t>0</w:t>
            </w:r>
            <w:r>
              <w:rPr>
                <w:rFonts w:eastAsia="微软雅黑"/>
                <w:color w:val="000000"/>
                <w:kern w:val="0"/>
                <w:sz w:val="18"/>
                <w:szCs w:val="18"/>
              </w:rPr>
              <w:t>~</w:t>
            </w:r>
            <w:r>
              <w:rPr>
                <w:color w:val="000000"/>
                <w:kern w:val="0"/>
                <w:sz w:val="18"/>
                <w:szCs w:val="18"/>
              </w:rPr>
              <w:t>0.01t</w:t>
            </w:r>
          </w:p>
        </w:tc>
        <w:tc>
          <w:tcPr>
            <w:tcW w:w="1005" w:type="pct"/>
            <w:tcBorders>
              <w:top w:val="single" w:sz="4" w:space="0" w:color="000000"/>
              <w:left w:val="single" w:sz="4" w:space="0" w:color="000000"/>
              <w:bottom w:val="single" w:sz="4" w:space="0" w:color="000000"/>
              <w:right w:val="single" w:sz="4" w:space="0" w:color="000000"/>
            </w:tcBorders>
            <w:vAlign w:val="center"/>
          </w:tcPr>
          <w:p w14:paraId="45C443F9" w14:textId="77777777" w:rsidR="002C1F0F" w:rsidRDefault="00000000">
            <w:pPr>
              <w:widowControl/>
              <w:jc w:val="center"/>
              <w:textAlignment w:val="center"/>
              <w:rPr>
                <w:color w:val="000000"/>
                <w:sz w:val="18"/>
                <w:szCs w:val="18"/>
              </w:rPr>
            </w:pPr>
            <w:r>
              <w:rPr>
                <w:color w:val="000000"/>
                <w:kern w:val="0"/>
                <w:sz w:val="18"/>
                <w:szCs w:val="18"/>
              </w:rPr>
              <w:t>3</w:t>
            </w:r>
          </w:p>
        </w:tc>
        <w:tc>
          <w:tcPr>
            <w:tcW w:w="1192" w:type="pct"/>
            <w:tcBorders>
              <w:top w:val="single" w:sz="4" w:space="0" w:color="000000"/>
              <w:left w:val="single" w:sz="4" w:space="0" w:color="000000"/>
              <w:bottom w:val="single" w:sz="4" w:space="0" w:color="000000"/>
              <w:right w:val="single" w:sz="4" w:space="0" w:color="000000"/>
            </w:tcBorders>
            <w:vAlign w:val="center"/>
          </w:tcPr>
          <w:p w14:paraId="15707E27" w14:textId="77777777" w:rsidR="002C1F0F" w:rsidRDefault="00000000">
            <w:pPr>
              <w:widowControl/>
              <w:jc w:val="center"/>
              <w:textAlignment w:val="center"/>
              <w:rPr>
                <w:color w:val="000000"/>
                <w:sz w:val="18"/>
                <w:szCs w:val="18"/>
              </w:rPr>
            </w:pPr>
            <w:r>
              <w:rPr>
                <w:color w:val="000000"/>
                <w:kern w:val="0"/>
                <w:sz w:val="18"/>
                <w:szCs w:val="18"/>
              </w:rPr>
              <w:t>6</w:t>
            </w:r>
          </w:p>
        </w:tc>
        <w:tc>
          <w:tcPr>
            <w:tcW w:w="856" w:type="pct"/>
            <w:vMerge/>
            <w:tcBorders>
              <w:top w:val="single" w:sz="4" w:space="0" w:color="000000"/>
              <w:left w:val="single" w:sz="4" w:space="0" w:color="000000"/>
              <w:bottom w:val="single" w:sz="4" w:space="0" w:color="000000"/>
              <w:right w:val="single" w:sz="4" w:space="0" w:color="000000"/>
            </w:tcBorders>
            <w:vAlign w:val="center"/>
          </w:tcPr>
          <w:p w14:paraId="17A457B7" w14:textId="77777777" w:rsidR="002C1F0F" w:rsidRDefault="002C1F0F">
            <w:pPr>
              <w:jc w:val="center"/>
              <w:rPr>
                <w:color w:val="000000"/>
                <w:sz w:val="18"/>
                <w:szCs w:val="18"/>
              </w:rPr>
            </w:pPr>
          </w:p>
        </w:tc>
      </w:tr>
    </w:tbl>
    <w:p w14:paraId="1E359FEB" w14:textId="3DDC7B7C" w:rsidR="00280999" w:rsidRDefault="00280999">
      <w:pPr>
        <w:pStyle w:val="afc"/>
        <w:numPr>
          <w:ilvl w:val="1"/>
          <w:numId w:val="3"/>
        </w:numPr>
        <w:snapToGrid w:val="0"/>
        <w:spacing w:before="156" w:afterLines="0"/>
        <w:rPr>
          <w:rFonts w:ascii="Times New Roman" w:eastAsia="宋体"/>
        </w:rPr>
      </w:pPr>
      <w:bookmarkStart w:id="13" w:name="_Hlk164265039"/>
      <w:r>
        <w:rPr>
          <w:rFonts w:ascii="Times New Roman" w:eastAsia="宋体" w:hint="eastAsia"/>
        </w:rPr>
        <w:t>钢板的重量控制比应符合以下要求：</w:t>
      </w:r>
    </w:p>
    <w:p w14:paraId="2CCB6FDD" w14:textId="0885919B" w:rsidR="00280999" w:rsidRPr="00280999" w:rsidRDefault="00280999" w:rsidP="00280999">
      <w:pPr>
        <w:pStyle w:val="affffd"/>
        <w:numPr>
          <w:ilvl w:val="0"/>
          <w:numId w:val="6"/>
        </w:numPr>
        <w:rPr>
          <w:rFonts w:ascii="Times New Roman"/>
        </w:rPr>
      </w:pPr>
      <w:r w:rsidRPr="00280999">
        <w:rPr>
          <w:rFonts w:ascii="Times New Roman"/>
        </w:rPr>
        <w:t>对于</w:t>
      </w:r>
      <w:r>
        <w:rPr>
          <w:rFonts w:ascii="Times New Roman" w:hint="eastAsia"/>
        </w:rPr>
        <w:t>3.5</w:t>
      </w:r>
      <w:r w:rsidRPr="00280999">
        <w:rPr>
          <w:rFonts w:ascii="Times New Roman"/>
        </w:rPr>
        <w:t>mm~5mm</w:t>
      </w:r>
      <w:r w:rsidRPr="00280999">
        <w:rPr>
          <w:rFonts w:ascii="Times New Roman"/>
        </w:rPr>
        <w:t>厚度钢板，每批钢板的实际重量应不超过理论重量的</w:t>
      </w:r>
      <w:r w:rsidRPr="00280999">
        <w:rPr>
          <w:rFonts w:ascii="Times New Roman"/>
        </w:rPr>
        <w:t>1.8</w:t>
      </w:r>
      <w:r w:rsidRPr="00280999">
        <w:rPr>
          <w:rFonts w:ascii="Times New Roman" w:hint="eastAsia"/>
        </w:rPr>
        <w:t>%</w:t>
      </w:r>
      <w:r w:rsidRPr="00280999">
        <w:rPr>
          <w:rFonts w:ascii="Times New Roman"/>
        </w:rPr>
        <w:t>；</w:t>
      </w:r>
    </w:p>
    <w:p w14:paraId="138F47E8" w14:textId="77777777" w:rsidR="00280999" w:rsidRPr="00280999" w:rsidRDefault="00280999" w:rsidP="00280999">
      <w:pPr>
        <w:pStyle w:val="affffd"/>
        <w:numPr>
          <w:ilvl w:val="0"/>
          <w:numId w:val="6"/>
        </w:numPr>
        <w:rPr>
          <w:rFonts w:ascii="Times New Roman"/>
        </w:rPr>
      </w:pPr>
      <w:r w:rsidRPr="00280999">
        <w:rPr>
          <w:rFonts w:ascii="Times New Roman"/>
        </w:rPr>
        <w:t>对于</w:t>
      </w:r>
      <w:r w:rsidRPr="00280999">
        <w:rPr>
          <w:rFonts w:ascii="Times New Roman"/>
        </w:rPr>
        <w:t>5.5mm~8mm</w:t>
      </w:r>
      <w:r w:rsidRPr="00280999">
        <w:rPr>
          <w:rFonts w:ascii="Times New Roman"/>
        </w:rPr>
        <w:t>厚度钢板，每批钢板的实际重量应不超过理论重量的</w:t>
      </w:r>
      <w:r w:rsidRPr="00280999">
        <w:rPr>
          <w:rFonts w:ascii="Times New Roman"/>
        </w:rPr>
        <w:t>1.5</w:t>
      </w:r>
      <w:r w:rsidRPr="00280999">
        <w:rPr>
          <w:rFonts w:ascii="Times New Roman" w:hint="eastAsia"/>
        </w:rPr>
        <w:t>%</w:t>
      </w:r>
      <w:r w:rsidRPr="00280999">
        <w:rPr>
          <w:rFonts w:ascii="Times New Roman"/>
        </w:rPr>
        <w:t>；</w:t>
      </w:r>
    </w:p>
    <w:p w14:paraId="7AC641DB" w14:textId="3C5B1056" w:rsidR="00280999" w:rsidRPr="00280999" w:rsidRDefault="00280999" w:rsidP="00280999">
      <w:pPr>
        <w:pStyle w:val="affffd"/>
        <w:numPr>
          <w:ilvl w:val="0"/>
          <w:numId w:val="6"/>
        </w:numPr>
        <w:rPr>
          <w:rFonts w:ascii="Times New Roman"/>
        </w:rPr>
      </w:pPr>
      <w:r w:rsidRPr="00280999">
        <w:rPr>
          <w:rFonts w:ascii="Times New Roman"/>
        </w:rPr>
        <w:t>对于＞</w:t>
      </w:r>
      <w:r w:rsidRPr="00280999">
        <w:rPr>
          <w:rFonts w:ascii="Times New Roman"/>
        </w:rPr>
        <w:t>8mm~</w:t>
      </w:r>
      <w:r>
        <w:rPr>
          <w:rFonts w:ascii="Times New Roman" w:hint="eastAsia"/>
        </w:rPr>
        <w:t>4</w:t>
      </w:r>
      <w:r w:rsidRPr="00280999">
        <w:rPr>
          <w:rFonts w:ascii="Times New Roman"/>
        </w:rPr>
        <w:t>0mm</w:t>
      </w:r>
      <w:r w:rsidRPr="00280999">
        <w:rPr>
          <w:rFonts w:ascii="Times New Roman"/>
        </w:rPr>
        <w:t>厚度钢板，每批钢板的实际重量应不超过理论重量的</w:t>
      </w:r>
      <w:r w:rsidRPr="00280999">
        <w:rPr>
          <w:rFonts w:ascii="Times New Roman"/>
        </w:rPr>
        <w:t>1.0</w:t>
      </w:r>
      <w:r w:rsidRPr="00280999">
        <w:rPr>
          <w:rFonts w:ascii="Times New Roman" w:hint="eastAsia"/>
        </w:rPr>
        <w:t>%</w:t>
      </w:r>
      <w:r w:rsidRPr="00280999">
        <w:rPr>
          <w:rFonts w:ascii="Times New Roman"/>
        </w:rPr>
        <w:t>。</w:t>
      </w:r>
      <w:bookmarkEnd w:id="13"/>
    </w:p>
    <w:p w14:paraId="3D81F992" w14:textId="104E12D8" w:rsidR="002C1F0F" w:rsidRDefault="00000000">
      <w:pPr>
        <w:pStyle w:val="afc"/>
        <w:numPr>
          <w:ilvl w:val="1"/>
          <w:numId w:val="3"/>
        </w:numPr>
        <w:snapToGrid w:val="0"/>
        <w:spacing w:before="156" w:afterLines="0"/>
        <w:rPr>
          <w:rFonts w:ascii="Times New Roman" w:eastAsia="宋体"/>
        </w:rPr>
      </w:pPr>
      <w:r>
        <w:rPr>
          <w:rFonts w:ascii="Times New Roman" w:eastAsia="宋体"/>
        </w:rPr>
        <w:t>钢板的其他尺寸、外形、重量及允许偏差应符合</w:t>
      </w:r>
      <w:r>
        <w:rPr>
          <w:rFonts w:ascii="Times New Roman" w:eastAsia="宋体"/>
        </w:rPr>
        <w:t>GB/T 709-2019</w:t>
      </w:r>
      <w:r>
        <w:rPr>
          <w:rFonts w:ascii="Times New Roman" w:eastAsia="宋体"/>
        </w:rPr>
        <w:t>的规定。</w:t>
      </w:r>
    </w:p>
    <w:p w14:paraId="7F1281B5" w14:textId="77777777" w:rsidR="002C1F0F" w:rsidRDefault="00000000">
      <w:pPr>
        <w:pStyle w:val="afb"/>
        <w:numPr>
          <w:ilvl w:val="0"/>
          <w:numId w:val="3"/>
        </w:numPr>
        <w:spacing w:before="312" w:after="312"/>
        <w:rPr>
          <w:rFonts w:ascii="Times New Roman"/>
        </w:rPr>
      </w:pPr>
      <w:bookmarkStart w:id="14" w:name="_Toc103246221"/>
      <w:bookmarkEnd w:id="11"/>
      <w:r>
        <w:rPr>
          <w:rFonts w:ascii="Times New Roman"/>
        </w:rPr>
        <w:t>技术要求</w:t>
      </w:r>
      <w:bookmarkEnd w:id="14"/>
    </w:p>
    <w:p w14:paraId="04070AD2" w14:textId="77777777" w:rsidR="002C1F0F" w:rsidRDefault="00000000">
      <w:pPr>
        <w:pStyle w:val="afc"/>
        <w:numPr>
          <w:ilvl w:val="1"/>
          <w:numId w:val="3"/>
        </w:numPr>
        <w:spacing w:before="156" w:after="156"/>
        <w:rPr>
          <w:rFonts w:ascii="Times New Roman"/>
        </w:rPr>
      </w:pPr>
      <w:bookmarkStart w:id="15" w:name="_Toc103246223"/>
      <w:r>
        <w:rPr>
          <w:rFonts w:ascii="Times New Roman"/>
        </w:rPr>
        <w:lastRenderedPageBreak/>
        <w:t>牌号和化学成分</w:t>
      </w:r>
      <w:bookmarkEnd w:id="15"/>
    </w:p>
    <w:p w14:paraId="1D36DCC1" w14:textId="77777777" w:rsidR="002C1F0F" w:rsidRDefault="00000000">
      <w:pPr>
        <w:pStyle w:val="afe"/>
        <w:numPr>
          <w:ilvl w:val="2"/>
          <w:numId w:val="3"/>
        </w:numPr>
        <w:spacing w:beforeLines="0" w:afterLines="0"/>
        <w:jc w:val="both"/>
        <w:rPr>
          <w:rFonts w:ascii="Times New Roman" w:eastAsia="宋体"/>
        </w:rPr>
      </w:pPr>
      <w:bookmarkStart w:id="16" w:name="_Hlk80732631"/>
      <w:r>
        <w:rPr>
          <w:rFonts w:ascii="Times New Roman" w:eastAsia="宋体"/>
        </w:rPr>
        <w:t>钢的牌号和化学成分（熔炼分析）应符合表</w:t>
      </w:r>
      <w:r>
        <w:rPr>
          <w:rFonts w:ascii="Times New Roman" w:eastAsia="宋体"/>
        </w:rPr>
        <w:t>2</w:t>
      </w:r>
      <w:r>
        <w:rPr>
          <w:rFonts w:ascii="Times New Roman" w:eastAsia="宋体"/>
        </w:rPr>
        <w:t>的规定。</w:t>
      </w:r>
    </w:p>
    <w:p w14:paraId="5CBF9002"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当需方要求厚度方向性能钢板时，</w:t>
      </w:r>
      <w:r>
        <w:rPr>
          <w:rFonts w:ascii="Times New Roman" w:eastAsia="宋体"/>
        </w:rPr>
        <w:t>S</w:t>
      </w:r>
      <w:r>
        <w:rPr>
          <w:rFonts w:ascii="Times New Roman" w:eastAsia="宋体"/>
        </w:rPr>
        <w:t>含量应符合</w:t>
      </w:r>
      <w:r>
        <w:rPr>
          <w:rFonts w:ascii="Times New Roman" w:eastAsia="宋体"/>
        </w:rPr>
        <w:t>GB/T 5313</w:t>
      </w:r>
      <w:r>
        <w:rPr>
          <w:rFonts w:ascii="Times New Roman" w:eastAsia="宋体"/>
        </w:rPr>
        <w:t>的规定。</w:t>
      </w:r>
    </w:p>
    <w:p w14:paraId="3C0489E6"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钢板的成品化学成分允许偏差应符合</w:t>
      </w:r>
      <w:r>
        <w:rPr>
          <w:rFonts w:ascii="Times New Roman" w:eastAsia="宋体"/>
        </w:rPr>
        <w:t>GB/T 222</w:t>
      </w:r>
      <w:r>
        <w:rPr>
          <w:rFonts w:ascii="Times New Roman" w:eastAsia="宋体"/>
        </w:rPr>
        <w:t>的规定。</w:t>
      </w:r>
    </w:p>
    <w:p w14:paraId="152B08FC" w14:textId="77777777" w:rsidR="002C1F0F" w:rsidRDefault="00000000">
      <w:pPr>
        <w:pStyle w:val="a"/>
        <w:numPr>
          <w:ilvl w:val="0"/>
          <w:numId w:val="5"/>
        </w:numPr>
        <w:spacing w:before="156" w:after="156"/>
        <w:ind w:left="0"/>
        <w:rPr>
          <w:rFonts w:ascii="Times New Roman"/>
        </w:rPr>
      </w:pPr>
      <w:r>
        <w:rPr>
          <w:rFonts w:ascii="Times New Roman"/>
        </w:rPr>
        <w:t>牌号和化学成分（熔炼分析）</w:t>
      </w:r>
    </w:p>
    <w:tbl>
      <w:tblPr>
        <w:tblW w:w="486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601"/>
        <w:gridCol w:w="612"/>
        <w:gridCol w:w="563"/>
        <w:gridCol w:w="725"/>
        <w:gridCol w:w="749"/>
        <w:gridCol w:w="635"/>
        <w:gridCol w:w="661"/>
        <w:gridCol w:w="661"/>
        <w:gridCol w:w="674"/>
        <w:gridCol w:w="687"/>
        <w:gridCol w:w="749"/>
        <w:gridCol w:w="674"/>
        <w:gridCol w:w="648"/>
      </w:tblGrid>
      <w:tr w:rsidR="002C1F0F" w14:paraId="4C667F47" w14:textId="77777777">
        <w:trPr>
          <w:jc w:val="center"/>
        </w:trPr>
        <w:tc>
          <w:tcPr>
            <w:tcW w:w="362" w:type="pct"/>
            <w:vMerge w:val="restart"/>
            <w:vAlign w:val="center"/>
          </w:tcPr>
          <w:p w14:paraId="2F046984" w14:textId="77777777" w:rsidR="002C1F0F" w:rsidRDefault="00000000">
            <w:pPr>
              <w:jc w:val="center"/>
              <w:rPr>
                <w:sz w:val="18"/>
              </w:rPr>
            </w:pPr>
            <w:r>
              <w:rPr>
                <w:sz w:val="18"/>
              </w:rPr>
              <w:t>牌号</w:t>
            </w:r>
          </w:p>
        </w:tc>
        <w:tc>
          <w:tcPr>
            <w:tcW w:w="4637" w:type="pct"/>
            <w:gridSpan w:val="13"/>
            <w:vAlign w:val="center"/>
          </w:tcPr>
          <w:p w14:paraId="5750A8BF" w14:textId="77777777" w:rsidR="002C1F0F" w:rsidRDefault="00000000">
            <w:pPr>
              <w:jc w:val="center"/>
              <w:rPr>
                <w:sz w:val="18"/>
                <w:szCs w:val="18"/>
              </w:rPr>
            </w:pPr>
            <w:r>
              <w:rPr>
                <w:sz w:val="18"/>
                <w:szCs w:val="18"/>
              </w:rPr>
              <w:t>化学成分（质量分数）</w:t>
            </w:r>
            <w:r>
              <w:rPr>
                <w:sz w:val="18"/>
                <w:szCs w:val="18"/>
              </w:rPr>
              <w:t>/%</w:t>
            </w:r>
          </w:p>
        </w:tc>
      </w:tr>
      <w:tr w:rsidR="002C1F0F" w14:paraId="63F0A4AF" w14:textId="77777777">
        <w:trPr>
          <w:jc w:val="center"/>
        </w:trPr>
        <w:tc>
          <w:tcPr>
            <w:tcW w:w="362" w:type="pct"/>
            <w:vMerge/>
            <w:vAlign w:val="center"/>
          </w:tcPr>
          <w:p w14:paraId="132DA31C" w14:textId="77777777" w:rsidR="002C1F0F" w:rsidRDefault="002C1F0F">
            <w:pPr>
              <w:jc w:val="center"/>
              <w:rPr>
                <w:sz w:val="18"/>
              </w:rPr>
            </w:pPr>
          </w:p>
        </w:tc>
        <w:tc>
          <w:tcPr>
            <w:tcW w:w="322" w:type="pct"/>
            <w:vAlign w:val="center"/>
          </w:tcPr>
          <w:p w14:paraId="58D71441" w14:textId="77777777" w:rsidR="002C1F0F" w:rsidRDefault="00000000">
            <w:pPr>
              <w:jc w:val="center"/>
              <w:rPr>
                <w:sz w:val="18"/>
              </w:rPr>
            </w:pPr>
            <w:r>
              <w:rPr>
                <w:sz w:val="18"/>
              </w:rPr>
              <w:t>C</w:t>
            </w:r>
          </w:p>
        </w:tc>
        <w:tc>
          <w:tcPr>
            <w:tcW w:w="328" w:type="pct"/>
            <w:vAlign w:val="center"/>
          </w:tcPr>
          <w:p w14:paraId="4E30EC76" w14:textId="77777777" w:rsidR="002C1F0F" w:rsidRDefault="00000000">
            <w:pPr>
              <w:jc w:val="center"/>
              <w:rPr>
                <w:sz w:val="18"/>
              </w:rPr>
            </w:pPr>
            <w:r>
              <w:rPr>
                <w:sz w:val="18"/>
              </w:rPr>
              <w:t>Si</w:t>
            </w:r>
          </w:p>
        </w:tc>
        <w:tc>
          <w:tcPr>
            <w:tcW w:w="302" w:type="pct"/>
            <w:vAlign w:val="center"/>
          </w:tcPr>
          <w:p w14:paraId="45EC4575" w14:textId="77777777" w:rsidR="002C1F0F" w:rsidRDefault="00000000">
            <w:pPr>
              <w:jc w:val="center"/>
              <w:rPr>
                <w:sz w:val="18"/>
              </w:rPr>
            </w:pPr>
            <w:r>
              <w:rPr>
                <w:sz w:val="18"/>
              </w:rPr>
              <w:t>Mn</w:t>
            </w:r>
          </w:p>
        </w:tc>
        <w:tc>
          <w:tcPr>
            <w:tcW w:w="389" w:type="pct"/>
            <w:vAlign w:val="center"/>
          </w:tcPr>
          <w:p w14:paraId="14316423" w14:textId="77777777" w:rsidR="002C1F0F" w:rsidRDefault="00000000">
            <w:pPr>
              <w:jc w:val="center"/>
              <w:rPr>
                <w:sz w:val="18"/>
              </w:rPr>
            </w:pPr>
            <w:r>
              <w:rPr>
                <w:sz w:val="18"/>
              </w:rPr>
              <w:t>P</w:t>
            </w:r>
          </w:p>
        </w:tc>
        <w:tc>
          <w:tcPr>
            <w:tcW w:w="402" w:type="pct"/>
            <w:vAlign w:val="center"/>
          </w:tcPr>
          <w:p w14:paraId="45DB42E5" w14:textId="77777777" w:rsidR="002C1F0F" w:rsidRDefault="00000000">
            <w:pPr>
              <w:jc w:val="center"/>
              <w:rPr>
                <w:sz w:val="18"/>
              </w:rPr>
            </w:pPr>
            <w:r>
              <w:rPr>
                <w:sz w:val="18"/>
              </w:rPr>
              <w:t>S</w:t>
            </w:r>
          </w:p>
        </w:tc>
        <w:tc>
          <w:tcPr>
            <w:tcW w:w="341" w:type="pct"/>
            <w:vAlign w:val="center"/>
          </w:tcPr>
          <w:p w14:paraId="07A21D2B" w14:textId="77777777" w:rsidR="002C1F0F" w:rsidRDefault="00000000">
            <w:pPr>
              <w:jc w:val="center"/>
              <w:rPr>
                <w:sz w:val="18"/>
              </w:rPr>
            </w:pPr>
            <w:r>
              <w:rPr>
                <w:sz w:val="18"/>
              </w:rPr>
              <w:t>Cu</w:t>
            </w:r>
          </w:p>
        </w:tc>
        <w:tc>
          <w:tcPr>
            <w:tcW w:w="355" w:type="pct"/>
            <w:vAlign w:val="center"/>
          </w:tcPr>
          <w:p w14:paraId="7145A328" w14:textId="77777777" w:rsidR="002C1F0F" w:rsidRDefault="00000000">
            <w:pPr>
              <w:jc w:val="center"/>
              <w:rPr>
                <w:sz w:val="18"/>
              </w:rPr>
            </w:pPr>
            <w:r>
              <w:rPr>
                <w:sz w:val="18"/>
              </w:rPr>
              <w:t>Cr</w:t>
            </w:r>
          </w:p>
        </w:tc>
        <w:tc>
          <w:tcPr>
            <w:tcW w:w="355" w:type="pct"/>
            <w:vAlign w:val="center"/>
          </w:tcPr>
          <w:p w14:paraId="179119A3" w14:textId="77777777" w:rsidR="002C1F0F" w:rsidRDefault="00000000">
            <w:pPr>
              <w:jc w:val="center"/>
              <w:rPr>
                <w:sz w:val="18"/>
              </w:rPr>
            </w:pPr>
            <w:r>
              <w:rPr>
                <w:sz w:val="18"/>
              </w:rPr>
              <w:t>Ni</w:t>
            </w:r>
          </w:p>
        </w:tc>
        <w:tc>
          <w:tcPr>
            <w:tcW w:w="362" w:type="pct"/>
            <w:vAlign w:val="center"/>
          </w:tcPr>
          <w:p w14:paraId="34914F78" w14:textId="77777777" w:rsidR="002C1F0F" w:rsidRDefault="00000000">
            <w:pPr>
              <w:jc w:val="center"/>
              <w:rPr>
                <w:sz w:val="18"/>
              </w:rPr>
            </w:pPr>
            <w:r>
              <w:rPr>
                <w:sz w:val="18"/>
              </w:rPr>
              <w:t>Nb</w:t>
            </w:r>
          </w:p>
        </w:tc>
        <w:tc>
          <w:tcPr>
            <w:tcW w:w="369" w:type="pct"/>
            <w:vAlign w:val="center"/>
          </w:tcPr>
          <w:p w14:paraId="45A26C7C" w14:textId="77777777" w:rsidR="002C1F0F" w:rsidRDefault="00000000">
            <w:pPr>
              <w:jc w:val="center"/>
              <w:rPr>
                <w:sz w:val="18"/>
              </w:rPr>
            </w:pPr>
            <w:r>
              <w:rPr>
                <w:sz w:val="18"/>
              </w:rPr>
              <w:t>V</w:t>
            </w:r>
          </w:p>
        </w:tc>
        <w:tc>
          <w:tcPr>
            <w:tcW w:w="402" w:type="pct"/>
            <w:vAlign w:val="center"/>
          </w:tcPr>
          <w:p w14:paraId="0328AC3D" w14:textId="77777777" w:rsidR="002C1F0F" w:rsidRDefault="00000000">
            <w:pPr>
              <w:jc w:val="center"/>
              <w:rPr>
                <w:sz w:val="18"/>
              </w:rPr>
            </w:pPr>
            <w:r>
              <w:rPr>
                <w:sz w:val="18"/>
              </w:rPr>
              <w:t>Ti</w:t>
            </w:r>
          </w:p>
        </w:tc>
        <w:tc>
          <w:tcPr>
            <w:tcW w:w="362" w:type="pct"/>
            <w:vAlign w:val="center"/>
          </w:tcPr>
          <w:p w14:paraId="4A6455CF" w14:textId="77777777" w:rsidR="002C1F0F" w:rsidRDefault="00000000">
            <w:pPr>
              <w:jc w:val="center"/>
              <w:rPr>
                <w:sz w:val="18"/>
              </w:rPr>
            </w:pPr>
            <w:r>
              <w:rPr>
                <w:sz w:val="18"/>
              </w:rPr>
              <w:t>Mo</w:t>
            </w:r>
          </w:p>
        </w:tc>
        <w:tc>
          <w:tcPr>
            <w:tcW w:w="343" w:type="pct"/>
            <w:vAlign w:val="center"/>
          </w:tcPr>
          <w:p w14:paraId="063CC224" w14:textId="77777777" w:rsidR="002C1F0F" w:rsidRDefault="00000000">
            <w:pPr>
              <w:jc w:val="center"/>
              <w:rPr>
                <w:sz w:val="18"/>
              </w:rPr>
            </w:pPr>
            <w:r>
              <w:rPr>
                <w:sz w:val="18"/>
              </w:rPr>
              <w:t>Als</w:t>
            </w:r>
          </w:p>
        </w:tc>
      </w:tr>
      <w:tr w:rsidR="002C1F0F" w14:paraId="1A60CB47" w14:textId="77777777">
        <w:trPr>
          <w:trHeight w:val="316"/>
          <w:jc w:val="center"/>
        </w:trPr>
        <w:tc>
          <w:tcPr>
            <w:tcW w:w="362" w:type="pct"/>
            <w:vAlign w:val="center"/>
          </w:tcPr>
          <w:p w14:paraId="21EAC3F7" w14:textId="77777777" w:rsidR="002C1F0F" w:rsidRDefault="00000000">
            <w:pPr>
              <w:jc w:val="center"/>
              <w:rPr>
                <w:sz w:val="18"/>
              </w:rPr>
            </w:pPr>
            <w:r>
              <w:rPr>
                <w:sz w:val="18"/>
                <w:szCs w:val="18"/>
              </w:rPr>
              <w:t>A</w:t>
            </w:r>
            <w:r>
              <w:rPr>
                <w:sz w:val="18"/>
                <w:szCs w:val="18"/>
              </w:rPr>
              <w:t>、</w:t>
            </w:r>
            <w:r>
              <w:rPr>
                <w:sz w:val="18"/>
                <w:szCs w:val="18"/>
              </w:rPr>
              <w:t>D</w:t>
            </w:r>
          </w:p>
        </w:tc>
        <w:tc>
          <w:tcPr>
            <w:tcW w:w="322" w:type="pct"/>
            <w:vAlign w:val="center"/>
          </w:tcPr>
          <w:p w14:paraId="466C8DE8" w14:textId="77777777" w:rsidR="002C1F0F" w:rsidRDefault="00000000">
            <w:pPr>
              <w:jc w:val="center"/>
              <w:rPr>
                <w:sz w:val="18"/>
              </w:rPr>
            </w:pPr>
            <w:r>
              <w:rPr>
                <w:color w:val="000000"/>
                <w:kern w:val="0"/>
                <w:sz w:val="18"/>
                <w:szCs w:val="18"/>
              </w:rPr>
              <w:t>0.15</w:t>
            </w:r>
            <w:r>
              <w:rPr>
                <w:kern w:val="0"/>
                <w:sz w:val="18"/>
                <w:szCs w:val="18"/>
              </w:rPr>
              <w:t>～</w:t>
            </w:r>
            <w:r>
              <w:rPr>
                <w:color w:val="000000"/>
                <w:kern w:val="0"/>
                <w:sz w:val="18"/>
                <w:szCs w:val="18"/>
              </w:rPr>
              <w:t>0.18</w:t>
            </w:r>
          </w:p>
        </w:tc>
        <w:tc>
          <w:tcPr>
            <w:tcW w:w="328" w:type="pct"/>
            <w:vAlign w:val="center"/>
          </w:tcPr>
          <w:p w14:paraId="4D8CD971" w14:textId="77777777" w:rsidR="002C1F0F" w:rsidRDefault="00000000">
            <w:pPr>
              <w:jc w:val="center"/>
              <w:rPr>
                <w:sz w:val="18"/>
              </w:rPr>
            </w:pPr>
            <w:r>
              <w:rPr>
                <w:color w:val="000000"/>
                <w:kern w:val="0"/>
                <w:sz w:val="18"/>
                <w:szCs w:val="18"/>
              </w:rPr>
              <w:t>0.10</w:t>
            </w:r>
            <w:r>
              <w:rPr>
                <w:kern w:val="0"/>
                <w:sz w:val="18"/>
                <w:szCs w:val="18"/>
              </w:rPr>
              <w:t>～</w:t>
            </w:r>
            <w:r>
              <w:rPr>
                <w:color w:val="000000"/>
                <w:kern w:val="0"/>
                <w:sz w:val="18"/>
                <w:szCs w:val="18"/>
              </w:rPr>
              <w:t>0.30</w:t>
            </w:r>
          </w:p>
        </w:tc>
        <w:tc>
          <w:tcPr>
            <w:tcW w:w="302" w:type="pct"/>
            <w:vAlign w:val="center"/>
          </w:tcPr>
          <w:p w14:paraId="2F7EADED" w14:textId="77777777" w:rsidR="002C1F0F" w:rsidRDefault="00000000">
            <w:pPr>
              <w:jc w:val="center"/>
              <w:rPr>
                <w:sz w:val="18"/>
              </w:rPr>
            </w:pPr>
            <w:r>
              <w:rPr>
                <w:color w:val="000000"/>
                <w:kern w:val="0"/>
                <w:sz w:val="18"/>
                <w:szCs w:val="18"/>
              </w:rPr>
              <w:t>0.60</w:t>
            </w:r>
            <w:r>
              <w:rPr>
                <w:kern w:val="0"/>
                <w:sz w:val="18"/>
                <w:szCs w:val="18"/>
              </w:rPr>
              <w:t>～</w:t>
            </w:r>
            <w:r>
              <w:rPr>
                <w:color w:val="000000"/>
                <w:kern w:val="0"/>
                <w:sz w:val="18"/>
                <w:szCs w:val="18"/>
              </w:rPr>
              <w:t>0.80</w:t>
            </w:r>
          </w:p>
        </w:tc>
        <w:tc>
          <w:tcPr>
            <w:tcW w:w="389" w:type="pct"/>
            <w:vAlign w:val="center"/>
          </w:tcPr>
          <w:p w14:paraId="29E329D3" w14:textId="77777777" w:rsidR="002C1F0F" w:rsidRDefault="00000000">
            <w:pPr>
              <w:jc w:val="center"/>
              <w:rPr>
                <w:sz w:val="18"/>
              </w:rPr>
            </w:pPr>
            <w:r>
              <w:rPr>
                <w:color w:val="000000"/>
                <w:kern w:val="0"/>
                <w:sz w:val="18"/>
                <w:szCs w:val="18"/>
              </w:rPr>
              <w:t>≤0.030</w:t>
            </w:r>
          </w:p>
        </w:tc>
        <w:tc>
          <w:tcPr>
            <w:tcW w:w="402" w:type="pct"/>
            <w:vAlign w:val="center"/>
          </w:tcPr>
          <w:p w14:paraId="0AC85D7F" w14:textId="77777777" w:rsidR="002C1F0F" w:rsidRDefault="00000000">
            <w:pPr>
              <w:jc w:val="center"/>
              <w:rPr>
                <w:sz w:val="18"/>
              </w:rPr>
            </w:pPr>
            <w:r>
              <w:rPr>
                <w:color w:val="000000"/>
                <w:kern w:val="0"/>
                <w:sz w:val="18"/>
                <w:szCs w:val="18"/>
              </w:rPr>
              <w:t>≤0.020</w:t>
            </w:r>
          </w:p>
        </w:tc>
        <w:tc>
          <w:tcPr>
            <w:tcW w:w="341" w:type="pct"/>
            <w:vAlign w:val="center"/>
          </w:tcPr>
          <w:p w14:paraId="43B77C72" w14:textId="77777777" w:rsidR="002C1F0F" w:rsidRDefault="00000000">
            <w:pPr>
              <w:jc w:val="center"/>
              <w:rPr>
                <w:sz w:val="18"/>
              </w:rPr>
            </w:pPr>
            <w:r>
              <w:rPr>
                <w:color w:val="000000"/>
                <w:kern w:val="0"/>
                <w:sz w:val="18"/>
                <w:szCs w:val="18"/>
              </w:rPr>
              <w:t>≤0.30</w:t>
            </w:r>
          </w:p>
        </w:tc>
        <w:tc>
          <w:tcPr>
            <w:tcW w:w="355" w:type="pct"/>
            <w:vAlign w:val="center"/>
          </w:tcPr>
          <w:p w14:paraId="712DFACD" w14:textId="77777777" w:rsidR="002C1F0F" w:rsidRDefault="00000000">
            <w:pPr>
              <w:jc w:val="center"/>
              <w:rPr>
                <w:sz w:val="18"/>
              </w:rPr>
            </w:pPr>
            <w:r>
              <w:rPr>
                <w:color w:val="000000"/>
                <w:kern w:val="0"/>
                <w:sz w:val="18"/>
                <w:szCs w:val="18"/>
              </w:rPr>
              <w:t>≤0.30</w:t>
            </w:r>
          </w:p>
        </w:tc>
        <w:tc>
          <w:tcPr>
            <w:tcW w:w="355" w:type="pct"/>
            <w:vAlign w:val="center"/>
          </w:tcPr>
          <w:p w14:paraId="0BFB7F11" w14:textId="77777777" w:rsidR="002C1F0F" w:rsidRDefault="00000000">
            <w:pPr>
              <w:jc w:val="center"/>
              <w:rPr>
                <w:sz w:val="18"/>
              </w:rPr>
            </w:pPr>
            <w:r>
              <w:rPr>
                <w:color w:val="000000"/>
                <w:kern w:val="0"/>
                <w:sz w:val="18"/>
                <w:szCs w:val="18"/>
              </w:rPr>
              <w:t>≤0.30</w:t>
            </w:r>
          </w:p>
        </w:tc>
        <w:tc>
          <w:tcPr>
            <w:tcW w:w="362" w:type="pct"/>
            <w:vAlign w:val="center"/>
          </w:tcPr>
          <w:p w14:paraId="4A465491" w14:textId="77777777" w:rsidR="002C1F0F" w:rsidRDefault="00000000">
            <w:pPr>
              <w:jc w:val="center"/>
              <w:rPr>
                <w:sz w:val="18"/>
              </w:rPr>
            </w:pPr>
            <w:r>
              <w:rPr>
                <w:color w:val="000000"/>
                <w:kern w:val="0"/>
                <w:sz w:val="18"/>
                <w:szCs w:val="18"/>
              </w:rPr>
              <w:t>-</w:t>
            </w:r>
          </w:p>
        </w:tc>
        <w:tc>
          <w:tcPr>
            <w:tcW w:w="369" w:type="pct"/>
            <w:vAlign w:val="center"/>
          </w:tcPr>
          <w:p w14:paraId="07270AA8" w14:textId="77777777" w:rsidR="002C1F0F" w:rsidRDefault="00000000">
            <w:pPr>
              <w:jc w:val="center"/>
              <w:rPr>
                <w:sz w:val="18"/>
              </w:rPr>
            </w:pPr>
            <w:r>
              <w:rPr>
                <w:color w:val="000000"/>
                <w:kern w:val="0"/>
                <w:sz w:val="18"/>
                <w:szCs w:val="18"/>
              </w:rPr>
              <w:t>-</w:t>
            </w:r>
          </w:p>
        </w:tc>
        <w:tc>
          <w:tcPr>
            <w:tcW w:w="402" w:type="pct"/>
            <w:vAlign w:val="center"/>
          </w:tcPr>
          <w:p w14:paraId="7FD0898C" w14:textId="77777777" w:rsidR="002C1F0F" w:rsidRDefault="00000000">
            <w:pPr>
              <w:jc w:val="center"/>
              <w:rPr>
                <w:sz w:val="18"/>
              </w:rPr>
            </w:pPr>
            <w:r>
              <w:rPr>
                <w:color w:val="000000"/>
                <w:kern w:val="0"/>
                <w:sz w:val="18"/>
                <w:szCs w:val="18"/>
              </w:rPr>
              <w:t>-</w:t>
            </w:r>
          </w:p>
        </w:tc>
        <w:tc>
          <w:tcPr>
            <w:tcW w:w="362" w:type="pct"/>
            <w:vAlign w:val="center"/>
          </w:tcPr>
          <w:p w14:paraId="7E39BABD" w14:textId="77777777" w:rsidR="002C1F0F" w:rsidRDefault="00000000">
            <w:pPr>
              <w:jc w:val="center"/>
              <w:rPr>
                <w:sz w:val="18"/>
              </w:rPr>
            </w:pPr>
            <w:r>
              <w:rPr>
                <w:sz w:val="18"/>
                <w:szCs w:val="18"/>
              </w:rPr>
              <w:t>-</w:t>
            </w:r>
          </w:p>
        </w:tc>
        <w:tc>
          <w:tcPr>
            <w:tcW w:w="343" w:type="pct"/>
            <w:vAlign w:val="center"/>
          </w:tcPr>
          <w:p w14:paraId="07BDE0AC" w14:textId="77777777" w:rsidR="002C1F0F" w:rsidRDefault="00000000">
            <w:pPr>
              <w:jc w:val="center"/>
              <w:rPr>
                <w:sz w:val="18"/>
              </w:rPr>
            </w:pPr>
            <w:r>
              <w:rPr>
                <w:color w:val="000000"/>
                <w:kern w:val="0"/>
                <w:sz w:val="18"/>
                <w:szCs w:val="18"/>
              </w:rPr>
              <w:t>0.015</w:t>
            </w:r>
            <w:r>
              <w:rPr>
                <w:kern w:val="0"/>
                <w:sz w:val="18"/>
                <w:szCs w:val="18"/>
              </w:rPr>
              <w:t>～</w:t>
            </w:r>
            <w:r>
              <w:rPr>
                <w:color w:val="000000"/>
                <w:kern w:val="0"/>
                <w:sz w:val="18"/>
                <w:szCs w:val="18"/>
              </w:rPr>
              <w:t>0.050</w:t>
            </w:r>
          </w:p>
        </w:tc>
      </w:tr>
      <w:tr w:rsidR="002C1F0F" w14:paraId="08CB2BA1" w14:textId="77777777">
        <w:trPr>
          <w:trHeight w:val="316"/>
          <w:jc w:val="center"/>
        </w:trPr>
        <w:tc>
          <w:tcPr>
            <w:tcW w:w="362" w:type="pct"/>
            <w:vAlign w:val="center"/>
          </w:tcPr>
          <w:p w14:paraId="0E631D64" w14:textId="77777777" w:rsidR="002C1F0F" w:rsidRDefault="00000000">
            <w:pPr>
              <w:jc w:val="center"/>
              <w:rPr>
                <w:sz w:val="18"/>
              </w:rPr>
            </w:pPr>
            <w:r>
              <w:rPr>
                <w:sz w:val="18"/>
                <w:szCs w:val="18"/>
              </w:rPr>
              <w:t>AH36</w:t>
            </w:r>
            <w:r>
              <w:rPr>
                <w:sz w:val="18"/>
                <w:szCs w:val="18"/>
              </w:rPr>
              <w:t>、</w:t>
            </w:r>
            <w:r>
              <w:rPr>
                <w:sz w:val="18"/>
                <w:szCs w:val="18"/>
              </w:rPr>
              <w:t>DH36</w:t>
            </w:r>
          </w:p>
        </w:tc>
        <w:tc>
          <w:tcPr>
            <w:tcW w:w="322" w:type="pct"/>
            <w:vAlign w:val="center"/>
          </w:tcPr>
          <w:p w14:paraId="0B6B3A75" w14:textId="77777777" w:rsidR="002C1F0F" w:rsidRDefault="00000000">
            <w:pPr>
              <w:jc w:val="center"/>
              <w:rPr>
                <w:sz w:val="18"/>
              </w:rPr>
            </w:pPr>
            <w:r>
              <w:rPr>
                <w:kern w:val="0"/>
                <w:sz w:val="18"/>
                <w:szCs w:val="18"/>
              </w:rPr>
              <w:t>0.15</w:t>
            </w:r>
            <w:r>
              <w:rPr>
                <w:kern w:val="0"/>
                <w:sz w:val="18"/>
                <w:szCs w:val="18"/>
              </w:rPr>
              <w:t>～</w:t>
            </w:r>
            <w:r>
              <w:rPr>
                <w:kern w:val="0"/>
                <w:sz w:val="18"/>
                <w:szCs w:val="18"/>
              </w:rPr>
              <w:t>0.18</w:t>
            </w:r>
          </w:p>
        </w:tc>
        <w:tc>
          <w:tcPr>
            <w:tcW w:w="328" w:type="pct"/>
            <w:vAlign w:val="center"/>
          </w:tcPr>
          <w:p w14:paraId="2BAE45AA" w14:textId="77777777" w:rsidR="002C1F0F" w:rsidRDefault="00000000">
            <w:pPr>
              <w:jc w:val="center"/>
              <w:rPr>
                <w:sz w:val="18"/>
              </w:rPr>
            </w:pPr>
            <w:r>
              <w:rPr>
                <w:kern w:val="0"/>
                <w:sz w:val="18"/>
                <w:szCs w:val="18"/>
              </w:rPr>
              <w:t>0.10</w:t>
            </w:r>
            <w:r>
              <w:rPr>
                <w:kern w:val="0"/>
                <w:sz w:val="18"/>
                <w:szCs w:val="18"/>
              </w:rPr>
              <w:t>～</w:t>
            </w:r>
            <w:r>
              <w:rPr>
                <w:kern w:val="0"/>
                <w:sz w:val="18"/>
                <w:szCs w:val="18"/>
              </w:rPr>
              <w:t>0.25</w:t>
            </w:r>
          </w:p>
        </w:tc>
        <w:tc>
          <w:tcPr>
            <w:tcW w:w="302" w:type="pct"/>
            <w:vAlign w:val="center"/>
          </w:tcPr>
          <w:p w14:paraId="57B35636" w14:textId="77777777" w:rsidR="002C1F0F" w:rsidRDefault="00000000">
            <w:pPr>
              <w:jc w:val="center"/>
              <w:rPr>
                <w:sz w:val="18"/>
              </w:rPr>
            </w:pPr>
            <w:r>
              <w:rPr>
                <w:kern w:val="0"/>
                <w:sz w:val="18"/>
                <w:szCs w:val="18"/>
              </w:rPr>
              <w:t>1.25</w:t>
            </w:r>
            <w:r>
              <w:rPr>
                <w:kern w:val="0"/>
                <w:sz w:val="18"/>
                <w:szCs w:val="18"/>
              </w:rPr>
              <w:t>～</w:t>
            </w:r>
            <w:r>
              <w:rPr>
                <w:kern w:val="0"/>
                <w:sz w:val="18"/>
                <w:szCs w:val="18"/>
              </w:rPr>
              <w:t>1.40</w:t>
            </w:r>
          </w:p>
        </w:tc>
        <w:tc>
          <w:tcPr>
            <w:tcW w:w="389" w:type="pct"/>
            <w:vAlign w:val="center"/>
          </w:tcPr>
          <w:p w14:paraId="15FF2C16" w14:textId="77777777" w:rsidR="002C1F0F" w:rsidRDefault="00000000">
            <w:pPr>
              <w:jc w:val="center"/>
              <w:rPr>
                <w:sz w:val="18"/>
              </w:rPr>
            </w:pPr>
            <w:r>
              <w:rPr>
                <w:kern w:val="0"/>
                <w:sz w:val="18"/>
                <w:szCs w:val="18"/>
              </w:rPr>
              <w:t>≤0.025</w:t>
            </w:r>
          </w:p>
        </w:tc>
        <w:tc>
          <w:tcPr>
            <w:tcW w:w="402" w:type="pct"/>
            <w:vAlign w:val="center"/>
          </w:tcPr>
          <w:p w14:paraId="794B12FE" w14:textId="77777777" w:rsidR="002C1F0F" w:rsidRDefault="00000000">
            <w:pPr>
              <w:jc w:val="center"/>
              <w:rPr>
                <w:sz w:val="18"/>
              </w:rPr>
            </w:pPr>
            <w:r>
              <w:rPr>
                <w:kern w:val="0"/>
                <w:sz w:val="18"/>
                <w:szCs w:val="18"/>
              </w:rPr>
              <w:t>≤0.020</w:t>
            </w:r>
          </w:p>
        </w:tc>
        <w:tc>
          <w:tcPr>
            <w:tcW w:w="341" w:type="pct"/>
            <w:vAlign w:val="center"/>
          </w:tcPr>
          <w:p w14:paraId="502493A8" w14:textId="77777777" w:rsidR="002C1F0F" w:rsidRDefault="00000000">
            <w:pPr>
              <w:jc w:val="center"/>
              <w:rPr>
                <w:sz w:val="18"/>
              </w:rPr>
            </w:pPr>
            <w:r>
              <w:rPr>
                <w:color w:val="000000"/>
                <w:kern w:val="0"/>
                <w:sz w:val="18"/>
                <w:szCs w:val="18"/>
              </w:rPr>
              <w:t>≤0.35</w:t>
            </w:r>
          </w:p>
        </w:tc>
        <w:tc>
          <w:tcPr>
            <w:tcW w:w="355" w:type="pct"/>
            <w:vAlign w:val="center"/>
          </w:tcPr>
          <w:p w14:paraId="264177C3" w14:textId="77777777" w:rsidR="002C1F0F" w:rsidRDefault="00000000">
            <w:pPr>
              <w:jc w:val="center"/>
              <w:rPr>
                <w:sz w:val="18"/>
              </w:rPr>
            </w:pPr>
            <w:r>
              <w:rPr>
                <w:color w:val="000000"/>
                <w:kern w:val="0"/>
                <w:sz w:val="18"/>
                <w:szCs w:val="18"/>
              </w:rPr>
              <w:t>≤0.20</w:t>
            </w:r>
          </w:p>
        </w:tc>
        <w:tc>
          <w:tcPr>
            <w:tcW w:w="355" w:type="pct"/>
            <w:vAlign w:val="center"/>
          </w:tcPr>
          <w:p w14:paraId="389C449D" w14:textId="77777777" w:rsidR="002C1F0F" w:rsidRDefault="00000000">
            <w:pPr>
              <w:jc w:val="center"/>
              <w:rPr>
                <w:sz w:val="18"/>
              </w:rPr>
            </w:pPr>
            <w:r>
              <w:rPr>
                <w:color w:val="000000"/>
                <w:kern w:val="0"/>
                <w:sz w:val="18"/>
                <w:szCs w:val="18"/>
              </w:rPr>
              <w:t>≤0.40</w:t>
            </w:r>
          </w:p>
        </w:tc>
        <w:tc>
          <w:tcPr>
            <w:tcW w:w="362" w:type="pct"/>
            <w:vAlign w:val="center"/>
          </w:tcPr>
          <w:p w14:paraId="5E010D88" w14:textId="77777777" w:rsidR="002C1F0F" w:rsidRDefault="00000000">
            <w:pPr>
              <w:jc w:val="center"/>
              <w:rPr>
                <w:sz w:val="18"/>
              </w:rPr>
            </w:pPr>
            <w:r>
              <w:rPr>
                <w:color w:val="000000"/>
                <w:kern w:val="0"/>
                <w:sz w:val="18"/>
                <w:szCs w:val="18"/>
              </w:rPr>
              <w:t>0.020</w:t>
            </w:r>
            <w:r>
              <w:rPr>
                <w:color w:val="000000"/>
                <w:kern w:val="0"/>
                <w:sz w:val="18"/>
                <w:szCs w:val="18"/>
              </w:rPr>
              <w:t>～</w:t>
            </w:r>
            <w:r>
              <w:rPr>
                <w:color w:val="000000"/>
                <w:kern w:val="0"/>
                <w:sz w:val="18"/>
                <w:szCs w:val="18"/>
              </w:rPr>
              <w:t>0.025</w:t>
            </w:r>
          </w:p>
        </w:tc>
        <w:tc>
          <w:tcPr>
            <w:tcW w:w="369" w:type="pct"/>
            <w:vAlign w:val="center"/>
          </w:tcPr>
          <w:p w14:paraId="6970F3B8" w14:textId="77777777" w:rsidR="002C1F0F" w:rsidRDefault="00000000">
            <w:pPr>
              <w:jc w:val="center"/>
              <w:rPr>
                <w:sz w:val="18"/>
              </w:rPr>
            </w:pPr>
            <w:r>
              <w:rPr>
                <w:color w:val="000000"/>
                <w:kern w:val="0"/>
                <w:sz w:val="18"/>
                <w:szCs w:val="18"/>
              </w:rPr>
              <w:t>≤0.03</w:t>
            </w:r>
          </w:p>
        </w:tc>
        <w:tc>
          <w:tcPr>
            <w:tcW w:w="402" w:type="pct"/>
            <w:vAlign w:val="center"/>
          </w:tcPr>
          <w:p w14:paraId="2D42C777" w14:textId="77777777" w:rsidR="002C1F0F" w:rsidRDefault="00000000">
            <w:pPr>
              <w:jc w:val="center"/>
              <w:rPr>
                <w:sz w:val="18"/>
              </w:rPr>
            </w:pPr>
            <w:r>
              <w:rPr>
                <w:color w:val="000000"/>
                <w:kern w:val="0"/>
                <w:sz w:val="18"/>
                <w:szCs w:val="18"/>
              </w:rPr>
              <w:t>0.008</w:t>
            </w:r>
            <w:r>
              <w:rPr>
                <w:color w:val="000000"/>
                <w:kern w:val="0"/>
                <w:sz w:val="18"/>
                <w:szCs w:val="18"/>
              </w:rPr>
              <w:t>～</w:t>
            </w:r>
            <w:r>
              <w:rPr>
                <w:color w:val="000000"/>
                <w:kern w:val="0"/>
                <w:sz w:val="18"/>
                <w:szCs w:val="18"/>
              </w:rPr>
              <w:t>0.020</w:t>
            </w:r>
          </w:p>
        </w:tc>
        <w:tc>
          <w:tcPr>
            <w:tcW w:w="362" w:type="pct"/>
            <w:vAlign w:val="center"/>
          </w:tcPr>
          <w:p w14:paraId="75EAF01A" w14:textId="77777777" w:rsidR="002C1F0F" w:rsidRDefault="00000000">
            <w:pPr>
              <w:jc w:val="center"/>
              <w:rPr>
                <w:sz w:val="18"/>
              </w:rPr>
            </w:pPr>
            <w:r>
              <w:rPr>
                <w:sz w:val="18"/>
                <w:szCs w:val="18"/>
              </w:rPr>
              <w:t>≤0.08</w:t>
            </w:r>
          </w:p>
        </w:tc>
        <w:tc>
          <w:tcPr>
            <w:tcW w:w="343" w:type="pct"/>
            <w:vAlign w:val="center"/>
          </w:tcPr>
          <w:p w14:paraId="510A0769" w14:textId="77777777" w:rsidR="002C1F0F" w:rsidRDefault="00000000">
            <w:pPr>
              <w:jc w:val="center"/>
              <w:rPr>
                <w:sz w:val="18"/>
              </w:rPr>
            </w:pPr>
            <w:r>
              <w:rPr>
                <w:kern w:val="0"/>
                <w:sz w:val="18"/>
                <w:szCs w:val="18"/>
              </w:rPr>
              <w:t>0.015</w:t>
            </w:r>
            <w:r>
              <w:rPr>
                <w:kern w:val="0"/>
                <w:sz w:val="18"/>
                <w:szCs w:val="18"/>
              </w:rPr>
              <w:t>～</w:t>
            </w:r>
            <w:r>
              <w:rPr>
                <w:kern w:val="0"/>
                <w:sz w:val="18"/>
                <w:szCs w:val="18"/>
              </w:rPr>
              <w:t>0.050</w:t>
            </w:r>
          </w:p>
        </w:tc>
      </w:tr>
    </w:tbl>
    <w:p w14:paraId="755562DA" w14:textId="77777777" w:rsidR="002C1F0F" w:rsidRDefault="00000000">
      <w:pPr>
        <w:pStyle w:val="afc"/>
        <w:numPr>
          <w:ilvl w:val="1"/>
          <w:numId w:val="3"/>
        </w:numPr>
        <w:spacing w:before="156" w:after="156"/>
        <w:rPr>
          <w:rFonts w:ascii="Times New Roman"/>
        </w:rPr>
      </w:pPr>
      <w:bookmarkStart w:id="17" w:name="_Toc103246222"/>
      <w:bookmarkStart w:id="18" w:name="_Toc103246224"/>
      <w:bookmarkStart w:id="19" w:name="_Toc99610625"/>
      <w:bookmarkEnd w:id="16"/>
      <w:r>
        <w:rPr>
          <w:rFonts w:ascii="Times New Roman"/>
        </w:rPr>
        <w:t>制造方法</w:t>
      </w:r>
      <w:bookmarkStart w:id="20" w:name="_Hlk80718921"/>
      <w:bookmarkEnd w:id="17"/>
    </w:p>
    <w:p w14:paraId="67BE3B35"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钢由转炉或电炉冶炼，并经炉外精炼处理。</w:t>
      </w:r>
    </w:p>
    <w:p w14:paraId="07F23D65"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连铸坯和钢锭的轧制压缩比应不小于</w:t>
      </w:r>
      <w:r>
        <w:rPr>
          <w:rFonts w:ascii="Times New Roman" w:eastAsia="宋体"/>
        </w:rPr>
        <w:t>3</w:t>
      </w:r>
      <w:r>
        <w:rPr>
          <w:rFonts w:ascii="Times New Roman" w:eastAsia="宋体"/>
        </w:rPr>
        <w:t>。</w:t>
      </w:r>
    </w:p>
    <w:bookmarkEnd w:id="20"/>
    <w:p w14:paraId="7329F6B3" w14:textId="77777777" w:rsidR="002C1F0F" w:rsidRDefault="00000000">
      <w:pPr>
        <w:pStyle w:val="afc"/>
        <w:numPr>
          <w:ilvl w:val="1"/>
          <w:numId w:val="3"/>
        </w:numPr>
        <w:spacing w:before="156" w:after="156"/>
        <w:rPr>
          <w:rFonts w:ascii="Times New Roman"/>
        </w:rPr>
      </w:pPr>
      <w:r>
        <w:rPr>
          <w:rFonts w:ascii="Times New Roman"/>
        </w:rPr>
        <w:t>交货状态</w:t>
      </w:r>
      <w:bookmarkEnd w:id="18"/>
    </w:p>
    <w:p w14:paraId="2BEA14E9" w14:textId="77777777" w:rsidR="002C1F0F" w:rsidRDefault="00000000">
      <w:pPr>
        <w:pStyle w:val="af0"/>
        <w:rPr>
          <w:rFonts w:ascii="Times New Roman"/>
        </w:rPr>
      </w:pPr>
      <w:r>
        <w:rPr>
          <w:rFonts w:ascii="Times New Roman"/>
        </w:rPr>
        <w:t>钢板的交货状态应符合</w:t>
      </w:r>
      <w:r>
        <w:rPr>
          <w:rFonts w:ascii="Times New Roman"/>
        </w:rPr>
        <w:t>GB/T 712-2022</w:t>
      </w:r>
      <w:r>
        <w:rPr>
          <w:rFonts w:ascii="Times New Roman"/>
        </w:rPr>
        <w:t>附录</w:t>
      </w:r>
      <w:r>
        <w:rPr>
          <w:rFonts w:ascii="Times New Roman"/>
        </w:rPr>
        <w:t>B</w:t>
      </w:r>
      <w:r>
        <w:rPr>
          <w:rFonts w:ascii="Times New Roman"/>
        </w:rPr>
        <w:t>的规定。</w:t>
      </w:r>
    </w:p>
    <w:p w14:paraId="4E30E711" w14:textId="77777777" w:rsidR="002C1F0F" w:rsidRDefault="00000000">
      <w:pPr>
        <w:pStyle w:val="afc"/>
        <w:numPr>
          <w:ilvl w:val="1"/>
          <w:numId w:val="3"/>
        </w:numPr>
        <w:spacing w:before="156" w:after="156"/>
        <w:rPr>
          <w:rFonts w:ascii="Times New Roman"/>
        </w:rPr>
      </w:pPr>
      <w:r>
        <w:rPr>
          <w:rFonts w:ascii="Times New Roman"/>
        </w:rPr>
        <w:t>力学性能</w:t>
      </w:r>
    </w:p>
    <w:p w14:paraId="451D4866" w14:textId="77777777" w:rsidR="002C1F0F" w:rsidRDefault="00000000">
      <w:pPr>
        <w:pStyle w:val="afe"/>
        <w:numPr>
          <w:ilvl w:val="2"/>
          <w:numId w:val="3"/>
        </w:numPr>
        <w:spacing w:before="156" w:after="156"/>
        <w:jc w:val="both"/>
        <w:rPr>
          <w:rFonts w:ascii="Times New Roman" w:eastAsia="宋体"/>
        </w:rPr>
      </w:pPr>
      <w:r>
        <w:rPr>
          <w:rFonts w:ascii="Times New Roman" w:eastAsia="宋体"/>
        </w:rPr>
        <w:t>钢板的力学性能应符合表</w:t>
      </w:r>
      <w:r>
        <w:rPr>
          <w:rFonts w:ascii="Times New Roman" w:eastAsia="宋体"/>
        </w:rPr>
        <w:t>3</w:t>
      </w:r>
      <w:r>
        <w:rPr>
          <w:rFonts w:ascii="Times New Roman" w:eastAsia="宋体"/>
        </w:rPr>
        <w:t>的规定。</w:t>
      </w:r>
    </w:p>
    <w:p w14:paraId="0F6F4700" w14:textId="77777777" w:rsidR="002C1F0F" w:rsidRDefault="00000000">
      <w:pPr>
        <w:pStyle w:val="a"/>
        <w:numPr>
          <w:ilvl w:val="0"/>
          <w:numId w:val="5"/>
        </w:numPr>
        <w:spacing w:before="156" w:after="156"/>
        <w:ind w:left="0"/>
        <w:rPr>
          <w:rFonts w:ascii="Times New Roman"/>
        </w:rPr>
      </w:pPr>
      <w:r>
        <w:rPr>
          <w:rFonts w:ascii="Times New Roman"/>
        </w:rPr>
        <w:t>力学性能</w:t>
      </w:r>
    </w:p>
    <w:tbl>
      <w:tblPr>
        <w:tblW w:w="4994" w:type="pct"/>
        <w:jc w:val="center"/>
        <w:tblLook w:val="04A0" w:firstRow="1" w:lastRow="0" w:firstColumn="1" w:lastColumn="0" w:noHBand="0" w:noVBand="1"/>
      </w:tblPr>
      <w:tblGrid>
        <w:gridCol w:w="1455"/>
        <w:gridCol w:w="1644"/>
        <w:gridCol w:w="1644"/>
        <w:gridCol w:w="1644"/>
        <w:gridCol w:w="1587"/>
        <w:gridCol w:w="1585"/>
      </w:tblGrid>
      <w:tr w:rsidR="002C1F0F" w14:paraId="6FC6D777" w14:textId="77777777">
        <w:trPr>
          <w:trHeight w:val="20"/>
          <w:jc w:val="center"/>
        </w:trPr>
        <w:tc>
          <w:tcPr>
            <w:tcW w:w="761" w:type="pct"/>
            <w:vMerge w:val="restart"/>
            <w:tcBorders>
              <w:top w:val="single" w:sz="4" w:space="0" w:color="auto"/>
              <w:left w:val="single" w:sz="4" w:space="0" w:color="auto"/>
              <w:bottom w:val="single" w:sz="4" w:space="0" w:color="auto"/>
              <w:right w:val="single" w:sz="4" w:space="0" w:color="auto"/>
            </w:tcBorders>
            <w:vAlign w:val="center"/>
          </w:tcPr>
          <w:p w14:paraId="3B038B97" w14:textId="77777777" w:rsidR="002C1F0F" w:rsidRDefault="00000000">
            <w:pPr>
              <w:widowControl/>
              <w:jc w:val="center"/>
              <w:rPr>
                <w:bCs/>
                <w:color w:val="000000"/>
                <w:kern w:val="0"/>
                <w:sz w:val="18"/>
                <w:szCs w:val="18"/>
              </w:rPr>
            </w:pPr>
            <w:bookmarkStart w:id="21" w:name="_Hlk20385641"/>
            <w:bookmarkStart w:id="22" w:name="OLE_LINK71"/>
            <w:bookmarkStart w:id="23" w:name="OLE_LINK67"/>
            <w:bookmarkStart w:id="24" w:name="OLE_LINK66"/>
            <w:bookmarkStart w:id="25" w:name="OLE_LINK64"/>
            <w:bookmarkStart w:id="26" w:name="OLE_LINK65"/>
            <w:r>
              <w:rPr>
                <w:bCs/>
                <w:color w:val="000000"/>
                <w:kern w:val="0"/>
                <w:sz w:val="18"/>
                <w:szCs w:val="18"/>
              </w:rPr>
              <w:t>牌号</w:t>
            </w:r>
          </w:p>
        </w:tc>
        <w:tc>
          <w:tcPr>
            <w:tcW w:w="2580" w:type="pct"/>
            <w:gridSpan w:val="3"/>
            <w:tcBorders>
              <w:top w:val="single" w:sz="4" w:space="0" w:color="auto"/>
              <w:left w:val="single" w:sz="4" w:space="0" w:color="auto"/>
              <w:bottom w:val="single" w:sz="4" w:space="0" w:color="auto"/>
              <w:right w:val="single" w:sz="4" w:space="0" w:color="auto"/>
            </w:tcBorders>
            <w:noWrap/>
            <w:vAlign w:val="center"/>
          </w:tcPr>
          <w:p w14:paraId="120EE95D" w14:textId="77777777" w:rsidR="002C1F0F" w:rsidRDefault="00000000">
            <w:pPr>
              <w:widowControl/>
              <w:jc w:val="center"/>
              <w:rPr>
                <w:bCs/>
                <w:kern w:val="0"/>
                <w:sz w:val="18"/>
                <w:szCs w:val="18"/>
              </w:rPr>
            </w:pPr>
            <w:r>
              <w:rPr>
                <w:bCs/>
                <w:kern w:val="0"/>
                <w:sz w:val="18"/>
                <w:szCs w:val="18"/>
              </w:rPr>
              <w:t>拉伸试验</w:t>
            </w:r>
          </w:p>
        </w:tc>
        <w:tc>
          <w:tcPr>
            <w:tcW w:w="1659" w:type="pct"/>
            <w:gridSpan w:val="2"/>
            <w:tcBorders>
              <w:top w:val="single" w:sz="4" w:space="0" w:color="auto"/>
              <w:left w:val="single" w:sz="4" w:space="0" w:color="auto"/>
              <w:bottom w:val="single" w:sz="4" w:space="0" w:color="auto"/>
              <w:right w:val="single" w:sz="4" w:space="0" w:color="auto"/>
            </w:tcBorders>
            <w:vAlign w:val="center"/>
          </w:tcPr>
          <w:p w14:paraId="611B4F87" w14:textId="77777777" w:rsidR="002C1F0F" w:rsidRDefault="00000000">
            <w:pPr>
              <w:widowControl/>
              <w:jc w:val="center"/>
              <w:rPr>
                <w:bCs/>
                <w:color w:val="000000"/>
                <w:kern w:val="0"/>
                <w:sz w:val="18"/>
                <w:szCs w:val="18"/>
              </w:rPr>
            </w:pPr>
            <w:r>
              <w:rPr>
                <w:bCs/>
                <w:color w:val="000000"/>
                <w:kern w:val="0"/>
                <w:sz w:val="18"/>
                <w:szCs w:val="18"/>
              </w:rPr>
              <w:t>夏比（</w:t>
            </w:r>
            <w:r>
              <w:rPr>
                <w:bCs/>
                <w:color w:val="000000"/>
                <w:kern w:val="0"/>
                <w:sz w:val="18"/>
                <w:szCs w:val="18"/>
              </w:rPr>
              <w:t>V</w:t>
            </w:r>
            <w:r>
              <w:rPr>
                <w:bCs/>
                <w:color w:val="000000"/>
                <w:kern w:val="0"/>
                <w:sz w:val="18"/>
                <w:szCs w:val="18"/>
              </w:rPr>
              <w:t>型缺口）冲击试验</w:t>
            </w:r>
            <w:r>
              <w:rPr>
                <w:bCs/>
                <w:color w:val="000000"/>
                <w:kern w:val="0"/>
                <w:sz w:val="18"/>
                <w:szCs w:val="18"/>
                <w:vertAlign w:val="superscript"/>
              </w:rPr>
              <w:t>b</w:t>
            </w:r>
            <w:r>
              <w:rPr>
                <w:bCs/>
                <w:color w:val="000000"/>
                <w:kern w:val="0"/>
                <w:sz w:val="18"/>
                <w:szCs w:val="18"/>
              </w:rPr>
              <w:t>，</w:t>
            </w:r>
          </w:p>
        </w:tc>
      </w:tr>
      <w:tr w:rsidR="002C1F0F" w14:paraId="548E61CD" w14:textId="77777777">
        <w:trPr>
          <w:trHeight w:val="312"/>
          <w:jc w:val="center"/>
        </w:trPr>
        <w:tc>
          <w:tcPr>
            <w:tcW w:w="761" w:type="pct"/>
            <w:vMerge/>
            <w:tcBorders>
              <w:top w:val="single" w:sz="4" w:space="0" w:color="auto"/>
              <w:left w:val="single" w:sz="4" w:space="0" w:color="auto"/>
              <w:bottom w:val="single" w:sz="4" w:space="0" w:color="auto"/>
              <w:right w:val="single" w:sz="4" w:space="0" w:color="auto"/>
            </w:tcBorders>
            <w:vAlign w:val="center"/>
          </w:tcPr>
          <w:p w14:paraId="3A44DFE0" w14:textId="77777777" w:rsidR="002C1F0F" w:rsidRDefault="002C1F0F">
            <w:pPr>
              <w:widowControl/>
              <w:jc w:val="center"/>
              <w:rPr>
                <w:bCs/>
                <w:color w:val="000000"/>
                <w:kern w:val="0"/>
                <w:sz w:val="18"/>
                <w:szCs w:val="18"/>
              </w:rPr>
            </w:pP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7F4D60B9" w14:textId="77777777" w:rsidR="002C1F0F" w:rsidRDefault="00000000">
            <w:pPr>
              <w:widowControl/>
              <w:jc w:val="center"/>
              <w:rPr>
                <w:bCs/>
                <w:color w:val="000000"/>
                <w:kern w:val="0"/>
                <w:sz w:val="18"/>
                <w:szCs w:val="18"/>
              </w:rPr>
            </w:pPr>
            <w:r>
              <w:rPr>
                <w:bCs/>
                <w:color w:val="000000"/>
                <w:kern w:val="0"/>
                <w:sz w:val="18"/>
                <w:szCs w:val="18"/>
              </w:rPr>
              <w:t>屈服强度</w:t>
            </w:r>
            <w:r>
              <w:rPr>
                <w:bCs/>
                <w:color w:val="000000"/>
                <w:kern w:val="0"/>
                <w:sz w:val="18"/>
                <w:szCs w:val="18"/>
                <w:vertAlign w:val="superscript"/>
              </w:rPr>
              <w:t>a</w:t>
            </w:r>
          </w:p>
          <w:p w14:paraId="56849CEE" w14:textId="77777777" w:rsidR="002C1F0F" w:rsidRDefault="00000000">
            <w:pPr>
              <w:widowControl/>
              <w:jc w:val="center"/>
              <w:rPr>
                <w:bCs/>
                <w:color w:val="000000"/>
                <w:kern w:val="0"/>
                <w:sz w:val="18"/>
                <w:szCs w:val="18"/>
              </w:rPr>
            </w:pPr>
            <w:proofErr w:type="spellStart"/>
            <w:r>
              <w:rPr>
                <w:bCs/>
                <w:color w:val="000000"/>
                <w:kern w:val="0"/>
                <w:sz w:val="18"/>
                <w:szCs w:val="18"/>
              </w:rPr>
              <w:t>R</w:t>
            </w:r>
            <w:r>
              <w:rPr>
                <w:bCs/>
                <w:color w:val="000000"/>
                <w:kern w:val="0"/>
                <w:sz w:val="18"/>
                <w:szCs w:val="18"/>
                <w:vertAlign w:val="subscript"/>
              </w:rPr>
              <w:t>eH</w:t>
            </w:r>
            <w:proofErr w:type="spellEnd"/>
            <w:r>
              <w:rPr>
                <w:bCs/>
                <w:color w:val="000000"/>
                <w:kern w:val="0"/>
                <w:sz w:val="18"/>
                <w:szCs w:val="18"/>
              </w:rPr>
              <w:t xml:space="preserve"> /MPa</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38853CE4" w14:textId="77777777" w:rsidR="002C1F0F" w:rsidRDefault="00000000">
            <w:pPr>
              <w:widowControl/>
              <w:jc w:val="center"/>
              <w:rPr>
                <w:bCs/>
                <w:color w:val="000000"/>
                <w:kern w:val="0"/>
                <w:sz w:val="18"/>
                <w:szCs w:val="18"/>
              </w:rPr>
            </w:pPr>
            <w:r>
              <w:rPr>
                <w:bCs/>
                <w:color w:val="000000"/>
                <w:kern w:val="0"/>
                <w:sz w:val="18"/>
                <w:szCs w:val="18"/>
              </w:rPr>
              <w:t>抗拉强度</w:t>
            </w:r>
          </w:p>
          <w:p w14:paraId="6A7DB5EA" w14:textId="77777777" w:rsidR="002C1F0F" w:rsidRDefault="00000000">
            <w:pPr>
              <w:widowControl/>
              <w:jc w:val="center"/>
              <w:rPr>
                <w:bCs/>
                <w:color w:val="000000"/>
                <w:kern w:val="0"/>
                <w:sz w:val="18"/>
                <w:szCs w:val="18"/>
              </w:rPr>
            </w:pPr>
            <w:r>
              <w:rPr>
                <w:bCs/>
                <w:color w:val="000000"/>
                <w:kern w:val="0"/>
                <w:sz w:val="18"/>
                <w:szCs w:val="18"/>
              </w:rPr>
              <w:t>R</w:t>
            </w:r>
            <w:r>
              <w:rPr>
                <w:bCs/>
                <w:color w:val="000000"/>
                <w:kern w:val="0"/>
                <w:sz w:val="18"/>
                <w:szCs w:val="18"/>
                <w:vertAlign w:val="subscript"/>
              </w:rPr>
              <w:t>m</w:t>
            </w:r>
            <w:r>
              <w:rPr>
                <w:bCs/>
                <w:color w:val="000000"/>
                <w:kern w:val="0"/>
                <w:sz w:val="18"/>
                <w:szCs w:val="18"/>
              </w:rPr>
              <w:t xml:space="preserve"> /MPa</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73B8CFF6" w14:textId="77777777" w:rsidR="002C1F0F" w:rsidRDefault="00000000">
            <w:pPr>
              <w:widowControl/>
              <w:jc w:val="center"/>
              <w:rPr>
                <w:bCs/>
                <w:color w:val="000000"/>
                <w:kern w:val="0"/>
                <w:sz w:val="18"/>
                <w:szCs w:val="18"/>
              </w:rPr>
            </w:pPr>
            <w:r>
              <w:rPr>
                <w:bCs/>
                <w:color w:val="000000"/>
                <w:kern w:val="0"/>
                <w:sz w:val="18"/>
                <w:szCs w:val="18"/>
              </w:rPr>
              <w:t>断后伸长率</w:t>
            </w:r>
          </w:p>
          <w:p w14:paraId="140EF72C" w14:textId="77777777" w:rsidR="002C1F0F" w:rsidRDefault="00000000">
            <w:pPr>
              <w:widowControl/>
              <w:jc w:val="center"/>
              <w:rPr>
                <w:bCs/>
                <w:color w:val="000000"/>
                <w:kern w:val="0"/>
                <w:sz w:val="18"/>
                <w:szCs w:val="18"/>
              </w:rPr>
            </w:pPr>
            <w:r>
              <w:rPr>
                <w:bCs/>
                <w:color w:val="000000"/>
                <w:kern w:val="0"/>
                <w:sz w:val="18"/>
                <w:szCs w:val="18"/>
              </w:rPr>
              <w:t>A/%</w:t>
            </w:r>
          </w:p>
        </w:tc>
        <w:tc>
          <w:tcPr>
            <w:tcW w:w="830" w:type="pct"/>
            <w:vMerge w:val="restart"/>
            <w:tcBorders>
              <w:top w:val="single" w:sz="4" w:space="0" w:color="auto"/>
              <w:left w:val="single" w:sz="4" w:space="0" w:color="auto"/>
              <w:bottom w:val="single" w:sz="4" w:space="0" w:color="auto"/>
              <w:right w:val="single" w:sz="4" w:space="0" w:color="auto"/>
            </w:tcBorders>
            <w:vAlign w:val="center"/>
          </w:tcPr>
          <w:p w14:paraId="1D2D0E8E" w14:textId="77777777" w:rsidR="002C1F0F" w:rsidRDefault="00000000">
            <w:pPr>
              <w:widowControl/>
              <w:jc w:val="center"/>
              <w:rPr>
                <w:bCs/>
                <w:color w:val="000000"/>
                <w:kern w:val="0"/>
                <w:sz w:val="18"/>
                <w:szCs w:val="18"/>
              </w:rPr>
            </w:pPr>
            <w:r>
              <w:rPr>
                <w:rFonts w:hint="eastAsia"/>
                <w:bCs/>
                <w:color w:val="000000"/>
                <w:kern w:val="0"/>
                <w:sz w:val="18"/>
                <w:szCs w:val="18"/>
              </w:rPr>
              <w:t>试验</w:t>
            </w:r>
            <w:r>
              <w:rPr>
                <w:bCs/>
                <w:color w:val="000000"/>
                <w:kern w:val="0"/>
                <w:sz w:val="18"/>
                <w:szCs w:val="18"/>
              </w:rPr>
              <w:t>温度</w:t>
            </w:r>
            <w:r>
              <w:rPr>
                <w:bCs/>
                <w:color w:val="000000"/>
                <w:kern w:val="0"/>
                <w:sz w:val="18"/>
                <w:szCs w:val="18"/>
              </w:rPr>
              <w:t>/℃</w:t>
            </w:r>
          </w:p>
        </w:tc>
        <w:tc>
          <w:tcPr>
            <w:tcW w:w="829" w:type="pct"/>
            <w:vMerge w:val="restart"/>
            <w:tcBorders>
              <w:top w:val="single" w:sz="4" w:space="0" w:color="auto"/>
              <w:left w:val="single" w:sz="4" w:space="0" w:color="auto"/>
              <w:bottom w:val="single" w:sz="4" w:space="0" w:color="auto"/>
              <w:right w:val="single" w:sz="4" w:space="0" w:color="auto"/>
            </w:tcBorders>
            <w:vAlign w:val="center"/>
          </w:tcPr>
          <w:p w14:paraId="64942092" w14:textId="77777777" w:rsidR="002C1F0F" w:rsidRDefault="00000000">
            <w:pPr>
              <w:widowControl/>
              <w:jc w:val="center"/>
              <w:rPr>
                <w:bCs/>
                <w:color w:val="000000"/>
                <w:kern w:val="0"/>
                <w:sz w:val="18"/>
                <w:szCs w:val="18"/>
              </w:rPr>
            </w:pPr>
            <w:r>
              <w:rPr>
                <w:bCs/>
                <w:color w:val="000000"/>
                <w:kern w:val="0"/>
                <w:sz w:val="18"/>
                <w:szCs w:val="18"/>
              </w:rPr>
              <w:t>冲击</w:t>
            </w:r>
            <w:r>
              <w:rPr>
                <w:rFonts w:hint="eastAsia"/>
                <w:bCs/>
                <w:color w:val="000000"/>
                <w:kern w:val="0"/>
                <w:sz w:val="18"/>
                <w:szCs w:val="18"/>
              </w:rPr>
              <w:t>吸收能量</w:t>
            </w:r>
          </w:p>
          <w:p w14:paraId="21B269B7" w14:textId="77777777" w:rsidR="002C1F0F" w:rsidRDefault="00000000">
            <w:pPr>
              <w:widowControl/>
              <w:jc w:val="center"/>
              <w:rPr>
                <w:bCs/>
                <w:color w:val="000000"/>
                <w:kern w:val="0"/>
                <w:sz w:val="18"/>
                <w:szCs w:val="18"/>
              </w:rPr>
            </w:pPr>
            <w:r>
              <w:rPr>
                <w:rFonts w:hint="eastAsia"/>
                <w:bCs/>
                <w:color w:val="000000"/>
                <w:kern w:val="0"/>
                <w:sz w:val="18"/>
                <w:szCs w:val="18"/>
              </w:rPr>
              <w:t>KV</w:t>
            </w:r>
            <w:r>
              <w:rPr>
                <w:rFonts w:hint="eastAsia"/>
                <w:bCs/>
                <w:color w:val="000000"/>
                <w:kern w:val="0"/>
                <w:sz w:val="18"/>
                <w:szCs w:val="18"/>
                <w:vertAlign w:val="subscript"/>
              </w:rPr>
              <w:t>2</w:t>
            </w:r>
            <w:r>
              <w:rPr>
                <w:bCs/>
                <w:color w:val="000000"/>
                <w:kern w:val="0"/>
                <w:sz w:val="18"/>
                <w:szCs w:val="18"/>
              </w:rPr>
              <w:t>/J</w:t>
            </w:r>
          </w:p>
        </w:tc>
      </w:tr>
      <w:tr w:rsidR="002C1F0F" w14:paraId="583B0E95" w14:textId="77777777">
        <w:trPr>
          <w:trHeight w:val="312"/>
          <w:jc w:val="center"/>
        </w:trPr>
        <w:tc>
          <w:tcPr>
            <w:tcW w:w="761" w:type="pct"/>
            <w:vMerge/>
            <w:tcBorders>
              <w:top w:val="single" w:sz="4" w:space="0" w:color="auto"/>
              <w:left w:val="single" w:sz="4" w:space="0" w:color="auto"/>
              <w:bottom w:val="single" w:sz="4" w:space="0" w:color="auto"/>
              <w:right w:val="single" w:sz="4" w:space="0" w:color="auto"/>
            </w:tcBorders>
            <w:vAlign w:val="center"/>
          </w:tcPr>
          <w:p w14:paraId="754AEAE2" w14:textId="77777777" w:rsidR="002C1F0F" w:rsidRDefault="002C1F0F">
            <w:pPr>
              <w:widowControl/>
              <w:jc w:val="center"/>
              <w:rPr>
                <w:bCs/>
                <w:color w:val="000000"/>
                <w:kern w:val="0"/>
                <w:sz w:val="18"/>
                <w:szCs w:val="18"/>
              </w:rPr>
            </w:pPr>
          </w:p>
        </w:tc>
        <w:tc>
          <w:tcPr>
            <w:tcW w:w="860" w:type="pct"/>
            <w:vMerge/>
            <w:tcBorders>
              <w:top w:val="single" w:sz="4" w:space="0" w:color="auto"/>
              <w:left w:val="nil"/>
              <w:bottom w:val="single" w:sz="4" w:space="0" w:color="auto"/>
              <w:right w:val="single" w:sz="4" w:space="0" w:color="auto"/>
            </w:tcBorders>
            <w:vAlign w:val="center"/>
          </w:tcPr>
          <w:p w14:paraId="5621D224" w14:textId="77777777" w:rsidR="002C1F0F" w:rsidRDefault="002C1F0F">
            <w:pPr>
              <w:widowControl/>
              <w:jc w:val="center"/>
              <w:rPr>
                <w:bCs/>
                <w:color w:val="000000"/>
                <w:kern w:val="0"/>
                <w:sz w:val="18"/>
                <w:szCs w:val="18"/>
              </w:rPr>
            </w:pPr>
          </w:p>
        </w:tc>
        <w:tc>
          <w:tcPr>
            <w:tcW w:w="860" w:type="pct"/>
            <w:vMerge/>
            <w:tcBorders>
              <w:top w:val="single" w:sz="4" w:space="0" w:color="auto"/>
              <w:left w:val="nil"/>
              <w:bottom w:val="single" w:sz="4" w:space="0" w:color="auto"/>
              <w:right w:val="single" w:sz="4" w:space="0" w:color="auto"/>
            </w:tcBorders>
            <w:vAlign w:val="center"/>
          </w:tcPr>
          <w:p w14:paraId="6A879A99" w14:textId="77777777" w:rsidR="002C1F0F" w:rsidRDefault="002C1F0F">
            <w:pPr>
              <w:widowControl/>
              <w:jc w:val="center"/>
              <w:rPr>
                <w:bCs/>
                <w:color w:val="000000"/>
                <w:kern w:val="0"/>
                <w:sz w:val="18"/>
                <w:szCs w:val="18"/>
              </w:rPr>
            </w:pPr>
          </w:p>
        </w:tc>
        <w:tc>
          <w:tcPr>
            <w:tcW w:w="860" w:type="pct"/>
            <w:vMerge/>
            <w:tcBorders>
              <w:top w:val="single" w:sz="4" w:space="0" w:color="auto"/>
              <w:left w:val="nil"/>
              <w:bottom w:val="single" w:sz="4" w:space="0" w:color="auto"/>
              <w:right w:val="single" w:sz="4" w:space="0" w:color="auto"/>
            </w:tcBorders>
            <w:vAlign w:val="center"/>
          </w:tcPr>
          <w:p w14:paraId="6F42D285" w14:textId="77777777" w:rsidR="002C1F0F" w:rsidRDefault="002C1F0F">
            <w:pPr>
              <w:widowControl/>
              <w:jc w:val="center"/>
              <w:rPr>
                <w:bCs/>
                <w:color w:val="000000"/>
                <w:kern w:val="0"/>
                <w:sz w:val="18"/>
                <w:szCs w:val="18"/>
              </w:rPr>
            </w:pPr>
          </w:p>
        </w:tc>
        <w:tc>
          <w:tcPr>
            <w:tcW w:w="830" w:type="pct"/>
            <w:vMerge/>
            <w:tcBorders>
              <w:top w:val="single" w:sz="4" w:space="0" w:color="auto"/>
              <w:left w:val="nil"/>
              <w:bottom w:val="single" w:sz="4" w:space="0" w:color="auto"/>
              <w:right w:val="single" w:sz="4" w:space="0" w:color="auto"/>
            </w:tcBorders>
            <w:vAlign w:val="center"/>
          </w:tcPr>
          <w:p w14:paraId="71932A94" w14:textId="77777777" w:rsidR="002C1F0F" w:rsidRDefault="002C1F0F">
            <w:pPr>
              <w:widowControl/>
              <w:jc w:val="center"/>
              <w:rPr>
                <w:bCs/>
                <w:color w:val="000000"/>
                <w:kern w:val="0"/>
                <w:sz w:val="18"/>
                <w:szCs w:val="18"/>
              </w:rPr>
            </w:pPr>
          </w:p>
        </w:tc>
        <w:tc>
          <w:tcPr>
            <w:tcW w:w="829" w:type="pct"/>
            <w:vMerge/>
            <w:tcBorders>
              <w:top w:val="single" w:sz="4" w:space="0" w:color="auto"/>
              <w:left w:val="nil"/>
              <w:bottom w:val="single" w:sz="4" w:space="0" w:color="auto"/>
              <w:right w:val="single" w:sz="4" w:space="0" w:color="auto"/>
            </w:tcBorders>
            <w:vAlign w:val="center"/>
          </w:tcPr>
          <w:p w14:paraId="35D5701E" w14:textId="77777777" w:rsidR="002C1F0F" w:rsidRDefault="002C1F0F">
            <w:pPr>
              <w:widowControl/>
              <w:jc w:val="center"/>
              <w:rPr>
                <w:color w:val="000000"/>
                <w:kern w:val="0"/>
                <w:sz w:val="18"/>
                <w:szCs w:val="18"/>
              </w:rPr>
            </w:pPr>
          </w:p>
        </w:tc>
      </w:tr>
      <w:tr w:rsidR="002C1F0F" w14:paraId="3F77088D" w14:textId="77777777">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6CAB423E" w14:textId="77777777" w:rsidR="002C1F0F" w:rsidRDefault="00000000">
            <w:pPr>
              <w:widowControl/>
              <w:jc w:val="center"/>
              <w:rPr>
                <w:color w:val="000000"/>
                <w:kern w:val="0"/>
                <w:sz w:val="18"/>
                <w:szCs w:val="18"/>
              </w:rPr>
            </w:pPr>
            <w:r>
              <w:rPr>
                <w:color w:val="000000"/>
                <w:kern w:val="0"/>
                <w:sz w:val="18"/>
                <w:szCs w:val="18"/>
              </w:rPr>
              <w:t>A</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011935BF" w14:textId="77777777" w:rsidR="002C1F0F" w:rsidRDefault="00000000">
            <w:pPr>
              <w:widowControl/>
              <w:jc w:val="center"/>
              <w:rPr>
                <w:color w:val="000000"/>
                <w:kern w:val="0"/>
                <w:sz w:val="18"/>
                <w:szCs w:val="18"/>
              </w:rPr>
            </w:pPr>
            <w:r>
              <w:rPr>
                <w:color w:val="000000"/>
                <w:kern w:val="0"/>
                <w:sz w:val="18"/>
                <w:szCs w:val="18"/>
              </w:rPr>
              <w:t>≥235</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3F2F7F2F" w14:textId="77777777" w:rsidR="002C1F0F" w:rsidRDefault="00000000">
            <w:pPr>
              <w:widowControl/>
              <w:jc w:val="center"/>
              <w:rPr>
                <w:color w:val="000000"/>
                <w:kern w:val="0"/>
                <w:sz w:val="18"/>
                <w:szCs w:val="18"/>
              </w:rPr>
            </w:pPr>
            <w:r>
              <w:rPr>
                <w:color w:val="000000"/>
                <w:kern w:val="0"/>
                <w:sz w:val="18"/>
                <w:szCs w:val="18"/>
              </w:rPr>
              <w:t>400</w:t>
            </w:r>
            <w:r>
              <w:rPr>
                <w:color w:val="000000"/>
                <w:kern w:val="0"/>
                <w:sz w:val="18"/>
                <w:szCs w:val="18"/>
              </w:rPr>
              <w:t>～</w:t>
            </w:r>
            <w:r>
              <w:rPr>
                <w:color w:val="000000"/>
                <w:kern w:val="0"/>
                <w:sz w:val="18"/>
                <w:szCs w:val="18"/>
              </w:rPr>
              <w:t>520</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14:paraId="1C2EFAA8" w14:textId="77777777" w:rsidR="002C1F0F" w:rsidRDefault="00000000">
            <w:pPr>
              <w:widowControl/>
              <w:jc w:val="center"/>
              <w:rPr>
                <w:color w:val="000000"/>
                <w:kern w:val="0"/>
                <w:sz w:val="18"/>
                <w:szCs w:val="18"/>
              </w:rPr>
            </w:pPr>
            <w:r>
              <w:rPr>
                <w:color w:val="000000"/>
                <w:kern w:val="0"/>
                <w:sz w:val="18"/>
                <w:szCs w:val="18"/>
              </w:rPr>
              <w:t>≥22</w:t>
            </w:r>
          </w:p>
        </w:tc>
        <w:tc>
          <w:tcPr>
            <w:tcW w:w="830" w:type="pct"/>
            <w:tcBorders>
              <w:top w:val="single" w:sz="4" w:space="0" w:color="auto"/>
              <w:left w:val="single" w:sz="4" w:space="0" w:color="auto"/>
              <w:bottom w:val="single" w:sz="4" w:space="0" w:color="auto"/>
              <w:right w:val="single" w:sz="4" w:space="0" w:color="auto"/>
            </w:tcBorders>
            <w:vAlign w:val="center"/>
          </w:tcPr>
          <w:p w14:paraId="5152B009" w14:textId="77777777" w:rsidR="002C1F0F" w:rsidRDefault="00000000">
            <w:pPr>
              <w:widowControl/>
              <w:jc w:val="center"/>
              <w:rPr>
                <w:color w:val="000000"/>
                <w:kern w:val="0"/>
                <w:sz w:val="18"/>
                <w:szCs w:val="18"/>
              </w:rPr>
            </w:pPr>
            <w:r>
              <w:rPr>
                <w:color w:val="000000"/>
                <w:kern w:val="0"/>
                <w:sz w:val="18"/>
                <w:szCs w:val="18"/>
              </w:rPr>
              <w:t>-</w:t>
            </w:r>
          </w:p>
        </w:tc>
        <w:tc>
          <w:tcPr>
            <w:tcW w:w="829" w:type="pct"/>
            <w:tcBorders>
              <w:top w:val="single" w:sz="4" w:space="0" w:color="auto"/>
              <w:left w:val="nil"/>
              <w:bottom w:val="single" w:sz="4" w:space="0" w:color="auto"/>
              <w:right w:val="single" w:sz="4" w:space="0" w:color="auto"/>
            </w:tcBorders>
            <w:vAlign w:val="center"/>
          </w:tcPr>
          <w:p w14:paraId="6C381B2A" w14:textId="77777777" w:rsidR="002C1F0F" w:rsidRDefault="00000000">
            <w:pPr>
              <w:widowControl/>
              <w:jc w:val="center"/>
              <w:rPr>
                <w:color w:val="000000"/>
                <w:kern w:val="0"/>
                <w:sz w:val="18"/>
                <w:szCs w:val="18"/>
              </w:rPr>
            </w:pPr>
            <w:r>
              <w:rPr>
                <w:color w:val="000000"/>
                <w:kern w:val="0"/>
                <w:sz w:val="18"/>
                <w:szCs w:val="18"/>
              </w:rPr>
              <w:t>-</w:t>
            </w:r>
          </w:p>
        </w:tc>
      </w:tr>
      <w:bookmarkEnd w:id="21"/>
      <w:tr w:rsidR="002C1F0F" w14:paraId="5D3D529D" w14:textId="77777777">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548FF172" w14:textId="77777777" w:rsidR="002C1F0F" w:rsidRDefault="00000000">
            <w:pPr>
              <w:widowControl/>
              <w:jc w:val="center"/>
              <w:rPr>
                <w:color w:val="000000"/>
                <w:kern w:val="0"/>
                <w:sz w:val="18"/>
                <w:szCs w:val="18"/>
              </w:rPr>
            </w:pPr>
            <w:r>
              <w:rPr>
                <w:color w:val="000000"/>
                <w:kern w:val="0"/>
                <w:sz w:val="18"/>
                <w:szCs w:val="18"/>
              </w:rPr>
              <w:t>D</w:t>
            </w:r>
          </w:p>
        </w:tc>
        <w:tc>
          <w:tcPr>
            <w:tcW w:w="860" w:type="pct"/>
            <w:vMerge/>
            <w:tcBorders>
              <w:top w:val="single" w:sz="4" w:space="0" w:color="auto"/>
              <w:left w:val="single" w:sz="4" w:space="0" w:color="auto"/>
              <w:bottom w:val="single" w:sz="4" w:space="0" w:color="auto"/>
              <w:right w:val="single" w:sz="4" w:space="0" w:color="auto"/>
            </w:tcBorders>
            <w:vAlign w:val="center"/>
          </w:tcPr>
          <w:p w14:paraId="312E95A8" w14:textId="77777777" w:rsidR="002C1F0F" w:rsidRDefault="002C1F0F">
            <w:pPr>
              <w:widowControl/>
              <w:jc w:val="center"/>
              <w:rPr>
                <w:color w:val="000000"/>
                <w:kern w:val="0"/>
                <w:sz w:val="18"/>
                <w:szCs w:val="18"/>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63300F71" w14:textId="77777777" w:rsidR="002C1F0F" w:rsidRDefault="002C1F0F">
            <w:pPr>
              <w:widowControl/>
              <w:jc w:val="center"/>
              <w:rPr>
                <w:color w:val="000000"/>
                <w:kern w:val="0"/>
                <w:sz w:val="18"/>
                <w:szCs w:val="18"/>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45CD51D8" w14:textId="77777777" w:rsidR="002C1F0F" w:rsidRDefault="002C1F0F">
            <w:pPr>
              <w:widowControl/>
              <w:jc w:val="center"/>
              <w:rPr>
                <w:color w:val="000000"/>
                <w:kern w:val="0"/>
                <w:sz w:val="18"/>
                <w:szCs w:val="18"/>
              </w:rPr>
            </w:pPr>
          </w:p>
        </w:tc>
        <w:tc>
          <w:tcPr>
            <w:tcW w:w="830" w:type="pct"/>
            <w:tcBorders>
              <w:top w:val="single" w:sz="4" w:space="0" w:color="auto"/>
              <w:left w:val="single" w:sz="4" w:space="0" w:color="auto"/>
              <w:bottom w:val="single" w:sz="4" w:space="0" w:color="auto"/>
              <w:right w:val="single" w:sz="4" w:space="0" w:color="auto"/>
            </w:tcBorders>
            <w:vAlign w:val="center"/>
          </w:tcPr>
          <w:p w14:paraId="70C9A59B" w14:textId="77777777" w:rsidR="002C1F0F" w:rsidRDefault="00000000">
            <w:pPr>
              <w:widowControl/>
              <w:jc w:val="center"/>
              <w:rPr>
                <w:color w:val="000000"/>
                <w:kern w:val="0"/>
                <w:sz w:val="18"/>
                <w:szCs w:val="18"/>
              </w:rPr>
            </w:pPr>
            <w:r>
              <w:rPr>
                <w:color w:val="000000"/>
                <w:kern w:val="0"/>
                <w:sz w:val="18"/>
                <w:szCs w:val="18"/>
              </w:rPr>
              <w:t>-20</w:t>
            </w:r>
          </w:p>
        </w:tc>
        <w:tc>
          <w:tcPr>
            <w:tcW w:w="829" w:type="pct"/>
            <w:tcBorders>
              <w:top w:val="single" w:sz="4" w:space="0" w:color="auto"/>
              <w:left w:val="nil"/>
              <w:bottom w:val="single" w:sz="4" w:space="0" w:color="auto"/>
              <w:right w:val="single" w:sz="4" w:space="0" w:color="auto"/>
            </w:tcBorders>
            <w:vAlign w:val="center"/>
          </w:tcPr>
          <w:p w14:paraId="02E318DC" w14:textId="77777777" w:rsidR="002C1F0F" w:rsidRDefault="00000000">
            <w:pPr>
              <w:widowControl/>
              <w:jc w:val="center"/>
              <w:rPr>
                <w:color w:val="000000"/>
                <w:kern w:val="0"/>
                <w:sz w:val="18"/>
                <w:szCs w:val="18"/>
              </w:rPr>
            </w:pPr>
            <w:r>
              <w:rPr>
                <w:color w:val="000000"/>
                <w:kern w:val="0"/>
                <w:sz w:val="18"/>
                <w:szCs w:val="18"/>
              </w:rPr>
              <w:t>≥27</w:t>
            </w:r>
          </w:p>
        </w:tc>
      </w:tr>
      <w:tr w:rsidR="002C1F0F" w14:paraId="7C1D900E" w14:textId="77777777">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14972EB3" w14:textId="77777777" w:rsidR="002C1F0F" w:rsidRDefault="00000000">
            <w:pPr>
              <w:widowControl/>
              <w:jc w:val="center"/>
              <w:rPr>
                <w:color w:val="000000"/>
                <w:kern w:val="0"/>
                <w:sz w:val="18"/>
                <w:szCs w:val="18"/>
              </w:rPr>
            </w:pPr>
            <w:r>
              <w:rPr>
                <w:color w:val="000000"/>
                <w:kern w:val="0"/>
                <w:sz w:val="18"/>
                <w:szCs w:val="18"/>
              </w:rPr>
              <w:t>AH36</w:t>
            </w:r>
          </w:p>
        </w:tc>
        <w:tc>
          <w:tcPr>
            <w:tcW w:w="860" w:type="pct"/>
            <w:vMerge w:val="restart"/>
            <w:tcBorders>
              <w:top w:val="single" w:sz="4" w:space="0" w:color="auto"/>
              <w:left w:val="single" w:sz="4" w:space="0" w:color="auto"/>
              <w:right w:val="single" w:sz="4" w:space="0" w:color="auto"/>
            </w:tcBorders>
            <w:vAlign w:val="center"/>
          </w:tcPr>
          <w:p w14:paraId="06E75575" w14:textId="77777777" w:rsidR="002C1F0F" w:rsidRDefault="00000000">
            <w:pPr>
              <w:widowControl/>
              <w:jc w:val="center"/>
              <w:rPr>
                <w:color w:val="000000"/>
                <w:kern w:val="0"/>
                <w:sz w:val="18"/>
                <w:szCs w:val="18"/>
              </w:rPr>
            </w:pPr>
            <w:r>
              <w:rPr>
                <w:color w:val="000000"/>
                <w:kern w:val="0"/>
                <w:sz w:val="18"/>
                <w:szCs w:val="18"/>
              </w:rPr>
              <w:t>≥355</w:t>
            </w:r>
          </w:p>
        </w:tc>
        <w:tc>
          <w:tcPr>
            <w:tcW w:w="860" w:type="pct"/>
            <w:vMerge w:val="restart"/>
            <w:tcBorders>
              <w:top w:val="single" w:sz="4" w:space="0" w:color="auto"/>
              <w:left w:val="single" w:sz="4" w:space="0" w:color="auto"/>
              <w:right w:val="single" w:sz="4" w:space="0" w:color="auto"/>
            </w:tcBorders>
            <w:vAlign w:val="center"/>
          </w:tcPr>
          <w:p w14:paraId="73C62777" w14:textId="77777777" w:rsidR="002C1F0F" w:rsidRDefault="00000000">
            <w:pPr>
              <w:widowControl/>
              <w:jc w:val="center"/>
              <w:rPr>
                <w:color w:val="000000"/>
                <w:kern w:val="0"/>
                <w:sz w:val="18"/>
                <w:szCs w:val="18"/>
              </w:rPr>
            </w:pPr>
            <w:r>
              <w:rPr>
                <w:color w:val="000000"/>
                <w:kern w:val="0"/>
                <w:sz w:val="18"/>
                <w:szCs w:val="18"/>
              </w:rPr>
              <w:t>490</w:t>
            </w:r>
            <w:r>
              <w:rPr>
                <w:color w:val="000000"/>
                <w:kern w:val="0"/>
                <w:sz w:val="18"/>
                <w:szCs w:val="18"/>
              </w:rPr>
              <w:t>～</w:t>
            </w:r>
            <w:r>
              <w:rPr>
                <w:color w:val="000000"/>
                <w:kern w:val="0"/>
                <w:sz w:val="18"/>
                <w:szCs w:val="18"/>
              </w:rPr>
              <w:t>620</w:t>
            </w:r>
          </w:p>
        </w:tc>
        <w:tc>
          <w:tcPr>
            <w:tcW w:w="860" w:type="pct"/>
            <w:vMerge w:val="restart"/>
            <w:tcBorders>
              <w:top w:val="single" w:sz="4" w:space="0" w:color="auto"/>
              <w:left w:val="single" w:sz="4" w:space="0" w:color="auto"/>
              <w:right w:val="single" w:sz="4" w:space="0" w:color="auto"/>
            </w:tcBorders>
            <w:vAlign w:val="center"/>
          </w:tcPr>
          <w:p w14:paraId="13E508C1" w14:textId="77777777" w:rsidR="002C1F0F" w:rsidRDefault="00000000">
            <w:pPr>
              <w:widowControl/>
              <w:jc w:val="center"/>
              <w:rPr>
                <w:color w:val="000000"/>
                <w:kern w:val="0"/>
                <w:sz w:val="18"/>
                <w:szCs w:val="18"/>
              </w:rPr>
            </w:pPr>
            <w:r>
              <w:rPr>
                <w:color w:val="000000"/>
                <w:kern w:val="0"/>
                <w:sz w:val="18"/>
                <w:szCs w:val="18"/>
              </w:rPr>
              <w:t>≥21</w:t>
            </w:r>
          </w:p>
        </w:tc>
        <w:tc>
          <w:tcPr>
            <w:tcW w:w="830" w:type="pct"/>
            <w:tcBorders>
              <w:top w:val="single" w:sz="4" w:space="0" w:color="auto"/>
              <w:left w:val="single" w:sz="4" w:space="0" w:color="auto"/>
              <w:bottom w:val="single" w:sz="4" w:space="0" w:color="auto"/>
              <w:right w:val="single" w:sz="4" w:space="0" w:color="auto"/>
            </w:tcBorders>
            <w:vAlign w:val="center"/>
          </w:tcPr>
          <w:p w14:paraId="548D85CA" w14:textId="77777777" w:rsidR="002C1F0F" w:rsidRDefault="00000000">
            <w:pPr>
              <w:widowControl/>
              <w:jc w:val="center"/>
              <w:rPr>
                <w:color w:val="000000"/>
                <w:kern w:val="0"/>
                <w:sz w:val="18"/>
                <w:szCs w:val="18"/>
              </w:rPr>
            </w:pPr>
            <w:r>
              <w:rPr>
                <w:color w:val="000000"/>
                <w:kern w:val="0"/>
                <w:sz w:val="18"/>
                <w:szCs w:val="18"/>
              </w:rPr>
              <w:t>0</w:t>
            </w:r>
          </w:p>
        </w:tc>
        <w:tc>
          <w:tcPr>
            <w:tcW w:w="829" w:type="pct"/>
            <w:tcBorders>
              <w:top w:val="single" w:sz="4" w:space="0" w:color="auto"/>
              <w:left w:val="nil"/>
              <w:bottom w:val="single" w:sz="4" w:space="0" w:color="auto"/>
              <w:right w:val="single" w:sz="4" w:space="0" w:color="auto"/>
            </w:tcBorders>
            <w:vAlign w:val="center"/>
          </w:tcPr>
          <w:p w14:paraId="545280A1" w14:textId="77777777" w:rsidR="002C1F0F" w:rsidRDefault="00000000">
            <w:pPr>
              <w:widowControl/>
              <w:jc w:val="center"/>
              <w:rPr>
                <w:color w:val="000000"/>
                <w:kern w:val="0"/>
                <w:sz w:val="18"/>
                <w:szCs w:val="18"/>
              </w:rPr>
            </w:pPr>
            <w:r>
              <w:rPr>
                <w:color w:val="000000"/>
                <w:kern w:val="0"/>
                <w:sz w:val="18"/>
                <w:szCs w:val="18"/>
              </w:rPr>
              <w:t>≥34</w:t>
            </w:r>
          </w:p>
        </w:tc>
      </w:tr>
      <w:tr w:rsidR="002C1F0F" w14:paraId="46DD05FF" w14:textId="77777777">
        <w:trPr>
          <w:trHeight w:val="20"/>
          <w:jc w:val="center"/>
        </w:trPr>
        <w:tc>
          <w:tcPr>
            <w:tcW w:w="761" w:type="pct"/>
            <w:tcBorders>
              <w:top w:val="single" w:sz="4" w:space="0" w:color="auto"/>
              <w:left w:val="single" w:sz="4" w:space="0" w:color="auto"/>
              <w:bottom w:val="single" w:sz="4" w:space="0" w:color="auto"/>
              <w:right w:val="single" w:sz="4" w:space="0" w:color="auto"/>
            </w:tcBorders>
            <w:vAlign w:val="center"/>
          </w:tcPr>
          <w:p w14:paraId="152C54B0" w14:textId="77777777" w:rsidR="002C1F0F" w:rsidRDefault="00000000">
            <w:pPr>
              <w:widowControl/>
              <w:jc w:val="center"/>
              <w:rPr>
                <w:color w:val="000000"/>
                <w:kern w:val="0"/>
                <w:sz w:val="18"/>
                <w:szCs w:val="18"/>
              </w:rPr>
            </w:pPr>
            <w:r>
              <w:rPr>
                <w:color w:val="000000"/>
                <w:kern w:val="0"/>
                <w:sz w:val="18"/>
                <w:szCs w:val="18"/>
              </w:rPr>
              <w:t>DH36</w:t>
            </w:r>
          </w:p>
        </w:tc>
        <w:tc>
          <w:tcPr>
            <w:tcW w:w="860" w:type="pct"/>
            <w:vMerge/>
            <w:tcBorders>
              <w:left w:val="single" w:sz="4" w:space="0" w:color="auto"/>
              <w:right w:val="single" w:sz="4" w:space="0" w:color="auto"/>
            </w:tcBorders>
            <w:vAlign w:val="center"/>
          </w:tcPr>
          <w:p w14:paraId="60B9911E" w14:textId="77777777" w:rsidR="002C1F0F" w:rsidRDefault="002C1F0F">
            <w:pPr>
              <w:widowControl/>
              <w:jc w:val="center"/>
              <w:rPr>
                <w:color w:val="000000"/>
                <w:kern w:val="0"/>
                <w:sz w:val="18"/>
                <w:szCs w:val="18"/>
              </w:rPr>
            </w:pPr>
          </w:p>
        </w:tc>
        <w:tc>
          <w:tcPr>
            <w:tcW w:w="860" w:type="pct"/>
            <w:vMerge/>
            <w:tcBorders>
              <w:left w:val="single" w:sz="4" w:space="0" w:color="auto"/>
              <w:right w:val="single" w:sz="4" w:space="0" w:color="auto"/>
            </w:tcBorders>
            <w:vAlign w:val="center"/>
          </w:tcPr>
          <w:p w14:paraId="4A011A0B" w14:textId="77777777" w:rsidR="002C1F0F" w:rsidRDefault="002C1F0F">
            <w:pPr>
              <w:widowControl/>
              <w:jc w:val="center"/>
              <w:rPr>
                <w:color w:val="000000"/>
                <w:kern w:val="0"/>
                <w:sz w:val="18"/>
                <w:szCs w:val="18"/>
              </w:rPr>
            </w:pPr>
          </w:p>
        </w:tc>
        <w:tc>
          <w:tcPr>
            <w:tcW w:w="860" w:type="pct"/>
            <w:vMerge/>
            <w:tcBorders>
              <w:left w:val="single" w:sz="4" w:space="0" w:color="auto"/>
              <w:right w:val="single" w:sz="4" w:space="0" w:color="auto"/>
            </w:tcBorders>
            <w:vAlign w:val="center"/>
          </w:tcPr>
          <w:p w14:paraId="2750F249" w14:textId="77777777" w:rsidR="002C1F0F" w:rsidRDefault="002C1F0F">
            <w:pPr>
              <w:widowControl/>
              <w:jc w:val="center"/>
              <w:rPr>
                <w:color w:val="000000"/>
                <w:kern w:val="0"/>
                <w:sz w:val="18"/>
                <w:szCs w:val="18"/>
              </w:rPr>
            </w:pPr>
          </w:p>
        </w:tc>
        <w:tc>
          <w:tcPr>
            <w:tcW w:w="830" w:type="pct"/>
            <w:tcBorders>
              <w:top w:val="single" w:sz="4" w:space="0" w:color="auto"/>
              <w:left w:val="single" w:sz="4" w:space="0" w:color="auto"/>
              <w:bottom w:val="single" w:sz="4" w:space="0" w:color="auto"/>
              <w:right w:val="single" w:sz="4" w:space="0" w:color="auto"/>
            </w:tcBorders>
            <w:vAlign w:val="center"/>
          </w:tcPr>
          <w:p w14:paraId="676BAFA3" w14:textId="77777777" w:rsidR="002C1F0F" w:rsidRDefault="00000000">
            <w:pPr>
              <w:widowControl/>
              <w:jc w:val="center"/>
              <w:rPr>
                <w:color w:val="000000"/>
                <w:kern w:val="0"/>
                <w:sz w:val="18"/>
                <w:szCs w:val="18"/>
              </w:rPr>
            </w:pPr>
            <w:r>
              <w:rPr>
                <w:color w:val="000000"/>
                <w:kern w:val="0"/>
                <w:sz w:val="18"/>
                <w:szCs w:val="18"/>
              </w:rPr>
              <w:t>-20</w:t>
            </w:r>
          </w:p>
        </w:tc>
        <w:tc>
          <w:tcPr>
            <w:tcW w:w="829" w:type="pct"/>
            <w:tcBorders>
              <w:top w:val="single" w:sz="4" w:space="0" w:color="auto"/>
              <w:left w:val="nil"/>
              <w:bottom w:val="single" w:sz="4" w:space="0" w:color="auto"/>
              <w:right w:val="single" w:sz="4" w:space="0" w:color="auto"/>
            </w:tcBorders>
            <w:vAlign w:val="center"/>
          </w:tcPr>
          <w:p w14:paraId="293DE73E" w14:textId="77777777" w:rsidR="002C1F0F" w:rsidRDefault="00000000">
            <w:pPr>
              <w:widowControl/>
              <w:jc w:val="center"/>
              <w:rPr>
                <w:color w:val="000000"/>
                <w:kern w:val="0"/>
                <w:sz w:val="18"/>
                <w:szCs w:val="18"/>
              </w:rPr>
            </w:pPr>
            <w:r>
              <w:rPr>
                <w:color w:val="000000"/>
                <w:kern w:val="0"/>
                <w:sz w:val="18"/>
                <w:szCs w:val="18"/>
              </w:rPr>
              <w:t>≥34</w:t>
            </w:r>
          </w:p>
        </w:tc>
      </w:tr>
      <w:tr w:rsidR="002C1F0F" w14:paraId="55E30712" w14:textId="77777777">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3BE4A0" w14:textId="77777777" w:rsidR="002C1F0F" w:rsidRDefault="00000000">
            <w:pPr>
              <w:widowControl/>
              <w:rPr>
                <w:color w:val="000000"/>
                <w:kern w:val="0"/>
                <w:sz w:val="18"/>
                <w:szCs w:val="18"/>
              </w:rPr>
            </w:pPr>
            <w:r>
              <w:rPr>
                <w:bCs/>
                <w:color w:val="000000"/>
                <w:kern w:val="0"/>
                <w:sz w:val="18"/>
                <w:szCs w:val="18"/>
                <w:vertAlign w:val="superscript"/>
              </w:rPr>
              <w:t>a</w:t>
            </w:r>
            <w:r>
              <w:rPr>
                <w:color w:val="000000"/>
                <w:kern w:val="0"/>
                <w:sz w:val="18"/>
                <w:szCs w:val="18"/>
              </w:rPr>
              <w:t>拉伸试验取横向试样，当屈服不明显时，可测量规定塑性延伸强度</w:t>
            </w:r>
            <w:r>
              <w:rPr>
                <w:color w:val="000000"/>
                <w:kern w:val="0"/>
                <w:sz w:val="18"/>
                <w:szCs w:val="18"/>
              </w:rPr>
              <w:t>R</w:t>
            </w:r>
            <w:r>
              <w:rPr>
                <w:color w:val="000000"/>
                <w:kern w:val="0"/>
                <w:sz w:val="18"/>
                <w:szCs w:val="18"/>
                <w:vertAlign w:val="subscript"/>
              </w:rPr>
              <w:t>P0.2</w:t>
            </w:r>
            <w:r>
              <w:rPr>
                <w:color w:val="000000"/>
                <w:kern w:val="0"/>
                <w:sz w:val="18"/>
                <w:szCs w:val="18"/>
              </w:rPr>
              <w:t>代替上屈服强度。</w:t>
            </w:r>
          </w:p>
          <w:p w14:paraId="1CBE9190" w14:textId="77777777" w:rsidR="002C1F0F" w:rsidRDefault="00000000">
            <w:pPr>
              <w:widowControl/>
              <w:rPr>
                <w:color w:val="000000"/>
                <w:kern w:val="0"/>
                <w:sz w:val="18"/>
                <w:szCs w:val="18"/>
              </w:rPr>
            </w:pPr>
            <w:r>
              <w:rPr>
                <w:bCs/>
                <w:color w:val="000000"/>
                <w:kern w:val="0"/>
                <w:sz w:val="18"/>
                <w:szCs w:val="18"/>
                <w:vertAlign w:val="superscript"/>
              </w:rPr>
              <w:t>b</w:t>
            </w:r>
            <w:r>
              <w:rPr>
                <w:color w:val="000000"/>
                <w:kern w:val="0"/>
                <w:sz w:val="18"/>
                <w:szCs w:val="18"/>
              </w:rPr>
              <w:t>冲击试验取纵向试样。</w:t>
            </w:r>
          </w:p>
        </w:tc>
      </w:tr>
    </w:tbl>
    <w:bookmarkEnd w:id="22"/>
    <w:bookmarkEnd w:id="23"/>
    <w:bookmarkEnd w:id="24"/>
    <w:bookmarkEnd w:id="25"/>
    <w:bookmarkEnd w:id="26"/>
    <w:p w14:paraId="01931B81"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厚度</w:t>
      </w:r>
      <w:r>
        <w:rPr>
          <w:rFonts w:ascii="Times New Roman" w:eastAsia="宋体"/>
        </w:rPr>
        <w:t>6mm~</w:t>
      </w:r>
      <w:r>
        <w:rPr>
          <w:rFonts w:ascii="Times New Roman" w:eastAsia="宋体"/>
        </w:rPr>
        <w:t>＜</w:t>
      </w:r>
      <w:r>
        <w:rPr>
          <w:rFonts w:ascii="Times New Roman" w:eastAsia="宋体"/>
        </w:rPr>
        <w:t>12mm</w:t>
      </w:r>
      <w:r>
        <w:rPr>
          <w:rFonts w:ascii="Times New Roman" w:eastAsia="宋体"/>
        </w:rPr>
        <w:t>钢板进行冲击试验时，可分别取</w:t>
      </w:r>
      <w:r>
        <w:rPr>
          <w:rFonts w:ascii="Times New Roman" w:eastAsia="宋体"/>
        </w:rPr>
        <w:t>5mm×10mm×55mm</w:t>
      </w:r>
      <w:r>
        <w:rPr>
          <w:rFonts w:ascii="Times New Roman" w:eastAsia="宋体"/>
        </w:rPr>
        <w:t>和</w:t>
      </w:r>
      <w:r>
        <w:rPr>
          <w:rFonts w:ascii="Times New Roman" w:eastAsia="宋体"/>
        </w:rPr>
        <w:t>7.5mm×10mm×55mm</w:t>
      </w:r>
      <w:r>
        <w:rPr>
          <w:rFonts w:ascii="Times New Roman" w:eastAsia="宋体"/>
        </w:rPr>
        <w:t>的小尺寸试样，此时冲击吸收能量分别为不小于规定值的</w:t>
      </w:r>
      <w:r>
        <w:rPr>
          <w:rFonts w:ascii="Times New Roman" w:eastAsia="宋体"/>
        </w:rPr>
        <w:t>2/3</w:t>
      </w:r>
      <w:r>
        <w:rPr>
          <w:rFonts w:ascii="Times New Roman" w:eastAsia="宋体"/>
        </w:rPr>
        <w:t>和</w:t>
      </w:r>
      <w:r>
        <w:rPr>
          <w:rFonts w:ascii="Times New Roman" w:eastAsia="宋体"/>
        </w:rPr>
        <w:t>5/6</w:t>
      </w:r>
      <w:r>
        <w:rPr>
          <w:rFonts w:ascii="Times New Roman" w:eastAsia="宋体"/>
        </w:rPr>
        <w:t>。优先采用较大尺寸的试样。</w:t>
      </w:r>
    </w:p>
    <w:p w14:paraId="0392CECD"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钢板的冲击试验结果按一组</w:t>
      </w:r>
      <w:r>
        <w:rPr>
          <w:rFonts w:ascii="Times New Roman" w:eastAsia="宋体"/>
        </w:rPr>
        <w:t>3</w:t>
      </w:r>
      <w:r>
        <w:rPr>
          <w:rFonts w:ascii="Times New Roman" w:eastAsia="宋体"/>
        </w:rPr>
        <w:t>个试验的算术平均值进行计算，允许其中有一个试验值低于规定值，但不应低于规定值的</w:t>
      </w:r>
      <w:r>
        <w:rPr>
          <w:rFonts w:ascii="Times New Roman" w:eastAsia="宋体"/>
        </w:rPr>
        <w:t>70%</w:t>
      </w:r>
      <w:r>
        <w:rPr>
          <w:rFonts w:ascii="Times New Roman" w:eastAsia="宋体"/>
        </w:rPr>
        <w:t>。</w:t>
      </w:r>
    </w:p>
    <w:p w14:paraId="32144506"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hint="eastAsia"/>
        </w:rPr>
        <w:t>对于要求钢板厚度方向性能时，钢板厚度方向的断面收缩率应按</w:t>
      </w:r>
      <w:r>
        <w:rPr>
          <w:rFonts w:ascii="Times New Roman" w:eastAsia="宋体" w:hint="eastAsia"/>
        </w:rPr>
        <w:t>GB/T 5313</w:t>
      </w:r>
      <w:r>
        <w:rPr>
          <w:rFonts w:ascii="Times New Roman" w:eastAsia="宋体" w:hint="eastAsia"/>
        </w:rPr>
        <w:t>的规定。</w:t>
      </w:r>
    </w:p>
    <w:bookmarkEnd w:id="19"/>
    <w:p w14:paraId="4EA8BF25" w14:textId="77777777" w:rsidR="002C1F0F" w:rsidRDefault="00000000">
      <w:pPr>
        <w:pStyle w:val="afc"/>
        <w:numPr>
          <w:ilvl w:val="1"/>
          <w:numId w:val="3"/>
        </w:numPr>
        <w:spacing w:before="156" w:after="156"/>
        <w:rPr>
          <w:rFonts w:ascii="Times New Roman"/>
        </w:rPr>
      </w:pPr>
      <w:r>
        <w:rPr>
          <w:rFonts w:ascii="Times New Roman"/>
        </w:rPr>
        <w:t>金相检验</w:t>
      </w:r>
    </w:p>
    <w:p w14:paraId="3AB9BF54" w14:textId="77777777" w:rsidR="002C1F0F" w:rsidRDefault="00000000">
      <w:pPr>
        <w:pStyle w:val="af0"/>
        <w:rPr>
          <w:rFonts w:ascii="Times New Roman"/>
        </w:rPr>
      </w:pPr>
      <w:r>
        <w:rPr>
          <w:rFonts w:ascii="Times New Roman"/>
        </w:rPr>
        <w:lastRenderedPageBreak/>
        <w:t>钢板的晶粒度应为</w:t>
      </w:r>
      <w:r>
        <w:rPr>
          <w:rFonts w:ascii="Times New Roman"/>
        </w:rPr>
        <w:t>6</w:t>
      </w:r>
      <w:r>
        <w:rPr>
          <w:rFonts w:ascii="Times New Roman"/>
        </w:rPr>
        <w:t>级或更细，如供方能保证，可不做检验。</w:t>
      </w:r>
    </w:p>
    <w:p w14:paraId="02EDC340" w14:textId="77777777" w:rsidR="002C1F0F" w:rsidRDefault="00000000">
      <w:pPr>
        <w:pStyle w:val="afc"/>
        <w:numPr>
          <w:ilvl w:val="1"/>
          <w:numId w:val="3"/>
        </w:numPr>
        <w:spacing w:before="156" w:after="156"/>
        <w:rPr>
          <w:rFonts w:ascii="Times New Roman"/>
        </w:rPr>
      </w:pPr>
      <w:bookmarkStart w:id="27" w:name="_Toc103246230"/>
      <w:r>
        <w:rPr>
          <w:rFonts w:ascii="Times New Roman"/>
        </w:rPr>
        <w:t>表面质量</w:t>
      </w:r>
    </w:p>
    <w:p w14:paraId="76681788"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钢板表面不应有气泡、结疤、裂纹、折叠、夹杂和压入氧化铁皮等有害缺陷。钢板不应有目视可见的分层。</w:t>
      </w:r>
    </w:p>
    <w:p w14:paraId="125BBFD6"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钢板的表面允许有不妨碍检查表面质量的薄层氧化铁皮、铁锈。但抛丸后，表面不允许有压入氧化铁皮和轧辊所造成的不明显的粗糙、网纹、划痕及其他局部缺欠。不允许有麻点、麻面及花斑等目视可见缺陷。</w:t>
      </w:r>
    </w:p>
    <w:p w14:paraId="64DB2FDC"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钢板的表面缺陷允许用修磨方法清除，清理处应平滑无棱角，厚度减薄量应不大于公称厚度的</w:t>
      </w:r>
      <w:r>
        <w:rPr>
          <w:rFonts w:ascii="Times New Roman" w:eastAsia="宋体"/>
        </w:rPr>
        <w:t>7%</w:t>
      </w:r>
      <w:r>
        <w:rPr>
          <w:rFonts w:ascii="Times New Roman" w:eastAsia="宋体"/>
        </w:rPr>
        <w:t>且不大于</w:t>
      </w:r>
      <w:r>
        <w:rPr>
          <w:rFonts w:ascii="Times New Roman" w:eastAsia="宋体"/>
        </w:rPr>
        <w:t>3mm</w:t>
      </w:r>
      <w:r>
        <w:rPr>
          <w:rFonts w:ascii="Times New Roman" w:eastAsia="宋体"/>
        </w:rPr>
        <w:t>取二者较小值；单个修</w:t>
      </w:r>
      <w:proofErr w:type="gramStart"/>
      <w:r>
        <w:rPr>
          <w:rFonts w:ascii="Times New Roman" w:eastAsia="宋体"/>
        </w:rPr>
        <w:t>磨面积应不</w:t>
      </w:r>
      <w:proofErr w:type="gramEnd"/>
      <w:r>
        <w:rPr>
          <w:rFonts w:ascii="Times New Roman" w:eastAsia="宋体"/>
        </w:rPr>
        <w:t>大于</w:t>
      </w:r>
      <w:r>
        <w:rPr>
          <w:rFonts w:ascii="Times New Roman" w:eastAsia="宋体"/>
        </w:rPr>
        <w:t>0.25m</w:t>
      </w:r>
      <w:r>
        <w:rPr>
          <w:rFonts w:ascii="Times New Roman" w:eastAsia="宋体"/>
          <w:vertAlign w:val="superscript"/>
        </w:rPr>
        <w:t>2</w:t>
      </w:r>
      <w:r>
        <w:rPr>
          <w:rFonts w:ascii="Times New Roman" w:eastAsia="宋体"/>
        </w:rPr>
        <w:t>，局部修磨面积之和不应大于总面积的</w:t>
      </w:r>
      <w:r>
        <w:rPr>
          <w:rFonts w:ascii="Times New Roman" w:eastAsia="宋体"/>
        </w:rPr>
        <w:t>2%</w:t>
      </w:r>
      <w:r>
        <w:rPr>
          <w:rFonts w:ascii="Times New Roman" w:eastAsia="宋体"/>
        </w:rPr>
        <w:t>，两个修磨面之间的距离应大于它们的平均宽度，否则认为是一个修磨面。焊补应符合中国船级社规范的规定。应采用磁粉检测或渗透检测证实缺陷已被完全去除。</w:t>
      </w:r>
    </w:p>
    <w:p w14:paraId="47C7F0D3" w14:textId="77777777" w:rsidR="002C1F0F" w:rsidRDefault="00000000">
      <w:pPr>
        <w:pStyle w:val="afc"/>
        <w:numPr>
          <w:ilvl w:val="1"/>
          <w:numId w:val="3"/>
        </w:numPr>
        <w:spacing w:before="156" w:after="156"/>
        <w:rPr>
          <w:rFonts w:ascii="Times New Roman"/>
        </w:rPr>
      </w:pPr>
      <w:r>
        <w:rPr>
          <w:rFonts w:ascii="Times New Roman"/>
        </w:rPr>
        <w:t>无损检测</w:t>
      </w:r>
    </w:p>
    <w:p w14:paraId="5C6EA9B0" w14:textId="77777777" w:rsidR="002C1F0F" w:rsidRDefault="00000000">
      <w:pPr>
        <w:pStyle w:val="af0"/>
        <w:rPr>
          <w:rFonts w:ascii="Times New Roman"/>
        </w:rPr>
      </w:pPr>
      <w:r>
        <w:rPr>
          <w:rFonts w:ascii="Times New Roman"/>
        </w:rPr>
        <w:t>根据需方要求，经供需双方协商，钢板可进行无损</w:t>
      </w:r>
      <w:r>
        <w:rPr>
          <w:rFonts w:ascii="Times New Roman" w:hint="eastAsia"/>
        </w:rPr>
        <w:t>检测，检验方法为</w:t>
      </w:r>
      <w:r>
        <w:rPr>
          <w:rFonts w:ascii="Times New Roman" w:hint="eastAsia"/>
        </w:rPr>
        <w:t>GB/T 2970</w:t>
      </w:r>
      <w:r>
        <w:rPr>
          <w:rFonts w:ascii="Times New Roman" w:hint="eastAsia"/>
        </w:rPr>
        <w:t>或者其他方法标准，</w:t>
      </w:r>
      <w:proofErr w:type="gramStart"/>
      <w:r>
        <w:rPr>
          <w:rFonts w:ascii="Times New Roman" w:hint="eastAsia"/>
        </w:rPr>
        <w:t>期试验</w:t>
      </w:r>
      <w:proofErr w:type="gramEnd"/>
      <w:r>
        <w:rPr>
          <w:rFonts w:ascii="Times New Roman" w:hint="eastAsia"/>
        </w:rPr>
        <w:t>方法和合格级别应</w:t>
      </w:r>
      <w:r>
        <w:rPr>
          <w:rFonts w:ascii="Times New Roman"/>
        </w:rPr>
        <w:t>在合同中注明，</w:t>
      </w:r>
    </w:p>
    <w:p w14:paraId="1C70B961" w14:textId="77777777" w:rsidR="002C1F0F" w:rsidRDefault="00000000">
      <w:pPr>
        <w:pStyle w:val="afc"/>
        <w:numPr>
          <w:ilvl w:val="1"/>
          <w:numId w:val="3"/>
        </w:numPr>
        <w:spacing w:before="156" w:after="156"/>
        <w:rPr>
          <w:rFonts w:ascii="Times New Roman"/>
        </w:rPr>
      </w:pPr>
      <w:r>
        <w:rPr>
          <w:rFonts w:ascii="Times New Roman"/>
        </w:rPr>
        <w:t>焊接热影响区硬度</w:t>
      </w:r>
    </w:p>
    <w:p w14:paraId="2B847C0E" w14:textId="77777777" w:rsidR="002C1F0F" w:rsidRDefault="00000000">
      <w:pPr>
        <w:pStyle w:val="af0"/>
        <w:rPr>
          <w:rFonts w:ascii="Times New Roman"/>
        </w:rPr>
      </w:pPr>
      <w:r>
        <w:rPr>
          <w:rFonts w:ascii="Times New Roman" w:hint="eastAsia"/>
        </w:rPr>
        <w:t>应保证</w:t>
      </w:r>
      <w:r>
        <w:rPr>
          <w:rFonts w:ascii="Times New Roman"/>
        </w:rPr>
        <w:t>钢板激光焊后焊接热影响区硬度应在</w:t>
      </w:r>
      <w:r>
        <w:rPr>
          <w:rFonts w:ascii="Times New Roman"/>
        </w:rPr>
        <w:t>400HV10</w:t>
      </w:r>
      <w:r>
        <w:rPr>
          <w:rFonts w:ascii="Times New Roman"/>
        </w:rPr>
        <w:t>以下，</w:t>
      </w:r>
      <w:r>
        <w:rPr>
          <w:rFonts w:ascii="Times New Roman" w:hint="eastAsia"/>
        </w:rPr>
        <w:t>且</w:t>
      </w:r>
      <w:r>
        <w:rPr>
          <w:rFonts w:ascii="Times New Roman"/>
        </w:rPr>
        <w:t>焊缝成型效果较好。</w:t>
      </w:r>
    </w:p>
    <w:p w14:paraId="1497F94F" w14:textId="77777777" w:rsidR="002C1F0F" w:rsidRDefault="00000000">
      <w:pPr>
        <w:pStyle w:val="afc"/>
        <w:numPr>
          <w:ilvl w:val="1"/>
          <w:numId w:val="3"/>
        </w:numPr>
        <w:spacing w:before="156" w:after="156"/>
        <w:rPr>
          <w:rFonts w:ascii="Times New Roman"/>
        </w:rPr>
      </w:pPr>
      <w:r>
        <w:rPr>
          <w:rFonts w:ascii="Times New Roman"/>
        </w:rPr>
        <w:t>钢板内应力控制要求</w:t>
      </w:r>
    </w:p>
    <w:p w14:paraId="25440579" w14:textId="77777777" w:rsidR="002C1F0F" w:rsidRDefault="00000000">
      <w:pPr>
        <w:pStyle w:val="af0"/>
        <w:rPr>
          <w:rFonts w:ascii="Times New Roman"/>
        </w:rPr>
      </w:pPr>
      <w:bookmarkStart w:id="28" w:name="_Hlk164265299"/>
      <w:r>
        <w:rPr>
          <w:rFonts w:ascii="Times New Roman"/>
        </w:rPr>
        <w:t>钢板磁滞内应力应不超过</w:t>
      </w:r>
      <w:r>
        <w:rPr>
          <w:rFonts w:ascii="Times New Roman"/>
        </w:rPr>
        <w:t>6A/cm</w:t>
      </w:r>
      <w:r>
        <w:rPr>
          <w:rFonts w:ascii="Times New Roman"/>
        </w:rPr>
        <w:t>，内应力误差</w:t>
      </w:r>
      <w:r>
        <w:rPr>
          <w:rFonts w:ascii="Times New Roman" w:hint="eastAsia"/>
        </w:rPr>
        <w:t>±</w:t>
      </w:r>
      <w:r>
        <w:rPr>
          <w:rFonts w:ascii="Times New Roman"/>
        </w:rPr>
        <w:t>5%</w:t>
      </w:r>
      <w:r>
        <w:rPr>
          <w:rFonts w:ascii="Times New Roman"/>
        </w:rPr>
        <w:t>或</w:t>
      </w:r>
      <w:r>
        <w:rPr>
          <w:rFonts w:ascii="Times New Roman"/>
        </w:rPr>
        <w:t>8%</w:t>
      </w:r>
      <w:r>
        <w:rPr>
          <w:rFonts w:ascii="Times New Roman"/>
        </w:rPr>
        <w:t>。同时钢板整面的内应力分布均匀，不应存在局部内应力偏聚等问题。</w:t>
      </w:r>
      <w:bookmarkEnd w:id="28"/>
    </w:p>
    <w:p w14:paraId="3D92A828" w14:textId="77777777" w:rsidR="002C1F0F" w:rsidRDefault="00000000">
      <w:pPr>
        <w:pStyle w:val="afb"/>
        <w:numPr>
          <w:ilvl w:val="0"/>
          <w:numId w:val="3"/>
        </w:numPr>
        <w:spacing w:before="312" w:after="312"/>
        <w:rPr>
          <w:rFonts w:ascii="Times New Roman"/>
        </w:rPr>
      </w:pPr>
      <w:bookmarkStart w:id="29" w:name="_Toc103246231"/>
      <w:bookmarkEnd w:id="27"/>
      <w:r>
        <w:rPr>
          <w:rFonts w:ascii="Times New Roman"/>
        </w:rPr>
        <w:t>试验方法</w:t>
      </w:r>
      <w:bookmarkEnd w:id="29"/>
    </w:p>
    <w:p w14:paraId="3E49DF06" w14:textId="77777777" w:rsidR="002C1F0F" w:rsidRDefault="00000000">
      <w:pPr>
        <w:pStyle w:val="afc"/>
        <w:numPr>
          <w:ilvl w:val="1"/>
          <w:numId w:val="3"/>
        </w:numPr>
        <w:spacing w:before="156" w:after="156"/>
        <w:rPr>
          <w:rFonts w:ascii="Times New Roman"/>
        </w:rPr>
      </w:pPr>
      <w:bookmarkStart w:id="30" w:name="_Toc103246232"/>
      <w:r>
        <w:rPr>
          <w:rFonts w:ascii="Times New Roman"/>
        </w:rPr>
        <w:t>化学成分</w:t>
      </w:r>
    </w:p>
    <w:p w14:paraId="32FDB083" w14:textId="77777777" w:rsidR="002C1F0F" w:rsidRDefault="00000000">
      <w:pPr>
        <w:pStyle w:val="af0"/>
        <w:rPr>
          <w:rFonts w:ascii="Times New Roman"/>
        </w:rPr>
      </w:pPr>
      <w:r>
        <w:rPr>
          <w:rFonts w:ascii="Times New Roman"/>
        </w:rPr>
        <w:t>钢的化学成分试验方法应按</w:t>
      </w:r>
      <w:r>
        <w:rPr>
          <w:rFonts w:ascii="Times New Roman"/>
        </w:rPr>
        <w:t>GB/T 4336</w:t>
      </w:r>
      <w:r>
        <w:rPr>
          <w:rFonts w:ascii="Times New Roman"/>
        </w:rPr>
        <w:t>、</w:t>
      </w:r>
      <w:r>
        <w:rPr>
          <w:rFonts w:ascii="Times New Roman"/>
        </w:rPr>
        <w:t>GB/T 20123</w:t>
      </w:r>
      <w:r>
        <w:rPr>
          <w:rFonts w:ascii="Times New Roman"/>
        </w:rPr>
        <w:t>、</w:t>
      </w:r>
      <w:r>
        <w:rPr>
          <w:rFonts w:ascii="Times New Roman"/>
        </w:rPr>
        <w:t>GB/T 20125</w:t>
      </w:r>
      <w:r>
        <w:rPr>
          <w:rFonts w:ascii="Times New Roman"/>
        </w:rPr>
        <w:t>或通用方法的规定进行，但仲裁时应按</w:t>
      </w:r>
      <w:r>
        <w:rPr>
          <w:rFonts w:ascii="Times New Roman"/>
        </w:rPr>
        <w:t>GB/T 223.5</w:t>
      </w:r>
      <w:r>
        <w:rPr>
          <w:rFonts w:ascii="Times New Roman"/>
        </w:rPr>
        <w:t>、</w:t>
      </w:r>
      <w:r>
        <w:rPr>
          <w:rFonts w:ascii="Times New Roman"/>
        </w:rPr>
        <w:t>GB/T 223.9</w:t>
      </w:r>
      <w:r>
        <w:rPr>
          <w:rFonts w:ascii="Times New Roman"/>
        </w:rPr>
        <w:t>、</w:t>
      </w:r>
      <w:r>
        <w:rPr>
          <w:rFonts w:ascii="Times New Roman"/>
        </w:rPr>
        <w:t>GB/T 223.12</w:t>
      </w:r>
      <w:r>
        <w:rPr>
          <w:rFonts w:ascii="Times New Roman"/>
        </w:rPr>
        <w:t>、</w:t>
      </w:r>
      <w:r>
        <w:rPr>
          <w:rFonts w:ascii="Times New Roman"/>
        </w:rPr>
        <w:t>GB/T 223.14</w:t>
      </w:r>
      <w:r>
        <w:rPr>
          <w:rFonts w:ascii="Times New Roman"/>
        </w:rPr>
        <w:t>、</w:t>
      </w:r>
      <w:r>
        <w:rPr>
          <w:rFonts w:ascii="Times New Roman"/>
        </w:rPr>
        <w:t>GB/T 223.19</w:t>
      </w:r>
      <w:r>
        <w:rPr>
          <w:rFonts w:ascii="Times New Roman"/>
        </w:rPr>
        <w:t>、</w:t>
      </w:r>
      <w:r>
        <w:rPr>
          <w:rFonts w:ascii="Times New Roman"/>
        </w:rPr>
        <w:t>GB/T 223.23</w:t>
      </w:r>
      <w:r>
        <w:rPr>
          <w:rFonts w:ascii="Times New Roman"/>
        </w:rPr>
        <w:t>、</w:t>
      </w:r>
      <w:r>
        <w:rPr>
          <w:rFonts w:ascii="Times New Roman"/>
        </w:rPr>
        <w:t>GB/T 223.26</w:t>
      </w:r>
      <w:r>
        <w:rPr>
          <w:rFonts w:ascii="Times New Roman"/>
        </w:rPr>
        <w:t>、</w:t>
      </w:r>
      <w:r>
        <w:rPr>
          <w:rFonts w:ascii="Times New Roman"/>
        </w:rPr>
        <w:t>GB/T 223.40</w:t>
      </w:r>
      <w:r>
        <w:rPr>
          <w:rFonts w:ascii="Times New Roman"/>
        </w:rPr>
        <w:t>、</w:t>
      </w:r>
      <w:r>
        <w:rPr>
          <w:rFonts w:ascii="Times New Roman"/>
        </w:rPr>
        <w:t>GB/T 223.62</w:t>
      </w:r>
      <w:r>
        <w:rPr>
          <w:rFonts w:ascii="Times New Roman"/>
        </w:rPr>
        <w:t>、</w:t>
      </w:r>
      <w:r>
        <w:rPr>
          <w:rFonts w:ascii="Times New Roman"/>
        </w:rPr>
        <w:t>GB/T 223.63</w:t>
      </w:r>
      <w:r>
        <w:rPr>
          <w:rFonts w:ascii="Times New Roman"/>
        </w:rPr>
        <w:t>、</w:t>
      </w:r>
      <w:r>
        <w:rPr>
          <w:rFonts w:ascii="Times New Roman"/>
        </w:rPr>
        <w:t>GB/T 223.67</w:t>
      </w:r>
      <w:r>
        <w:rPr>
          <w:rFonts w:ascii="Times New Roman"/>
        </w:rPr>
        <w:t>、</w:t>
      </w:r>
      <w:r>
        <w:rPr>
          <w:rFonts w:ascii="Times New Roman"/>
        </w:rPr>
        <w:t>GB/T 223.69</w:t>
      </w:r>
      <w:r>
        <w:rPr>
          <w:rFonts w:ascii="Times New Roman"/>
        </w:rPr>
        <w:t>、</w:t>
      </w:r>
      <w:r>
        <w:rPr>
          <w:rFonts w:ascii="Times New Roman"/>
        </w:rPr>
        <w:t>GB/T 223.84</w:t>
      </w:r>
      <w:r>
        <w:rPr>
          <w:rFonts w:ascii="Times New Roman"/>
        </w:rPr>
        <w:t>、</w:t>
      </w:r>
      <w:r>
        <w:rPr>
          <w:rFonts w:ascii="Times New Roman"/>
        </w:rPr>
        <w:t>GB/T 20125</w:t>
      </w:r>
      <w:r>
        <w:rPr>
          <w:rFonts w:ascii="Times New Roman"/>
        </w:rPr>
        <w:t>的规定进行。</w:t>
      </w:r>
    </w:p>
    <w:p w14:paraId="4969686E" w14:textId="77777777" w:rsidR="002C1F0F" w:rsidRDefault="00000000">
      <w:pPr>
        <w:pStyle w:val="afc"/>
        <w:numPr>
          <w:ilvl w:val="1"/>
          <w:numId w:val="3"/>
        </w:numPr>
        <w:spacing w:before="156" w:after="156"/>
        <w:rPr>
          <w:rFonts w:ascii="Times New Roman"/>
        </w:rPr>
      </w:pPr>
      <w:r>
        <w:rPr>
          <w:rFonts w:ascii="Times New Roman"/>
        </w:rPr>
        <w:t>厚度测量</w:t>
      </w:r>
    </w:p>
    <w:p w14:paraId="6BD831CE"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钢板厚度测量部位应符合</w:t>
      </w:r>
      <w:r>
        <w:rPr>
          <w:rFonts w:ascii="Times New Roman" w:eastAsia="宋体"/>
        </w:rPr>
        <w:t>GB/T</w:t>
      </w:r>
      <w:r>
        <w:rPr>
          <w:rFonts w:ascii="Times New Roman" w:eastAsia="宋体" w:hint="eastAsia"/>
        </w:rPr>
        <w:t xml:space="preserve"> </w:t>
      </w:r>
      <w:r>
        <w:rPr>
          <w:rFonts w:ascii="Times New Roman" w:eastAsia="宋体"/>
        </w:rPr>
        <w:t>709-2019</w:t>
      </w:r>
      <w:r>
        <w:rPr>
          <w:rFonts w:ascii="Times New Roman" w:eastAsia="宋体"/>
        </w:rPr>
        <w:t>的规定。</w:t>
      </w:r>
    </w:p>
    <w:p w14:paraId="5FFB909D"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钢板平均厚度测量方法：</w:t>
      </w:r>
    </w:p>
    <w:p w14:paraId="50E7BCB6" w14:textId="77777777" w:rsidR="002C1F0F" w:rsidRDefault="00000000">
      <w:pPr>
        <w:pStyle w:val="af0"/>
        <w:rPr>
          <w:rFonts w:ascii="Times New Roman"/>
        </w:rPr>
      </w:pPr>
      <w:r>
        <w:rPr>
          <w:rFonts w:ascii="Times New Roman"/>
        </w:rPr>
        <w:t>a</w:t>
      </w:r>
      <w:r>
        <w:rPr>
          <w:rFonts w:ascii="Times New Roman"/>
        </w:rPr>
        <w:t>）钢板的平均厚度可采用自动或手工方法测量；</w:t>
      </w:r>
    </w:p>
    <w:p w14:paraId="653F7E9D" w14:textId="77777777" w:rsidR="002C1F0F" w:rsidRDefault="00000000">
      <w:pPr>
        <w:pStyle w:val="af0"/>
        <w:rPr>
          <w:rFonts w:ascii="Times New Roman"/>
        </w:rPr>
      </w:pPr>
      <w:r>
        <w:rPr>
          <w:rFonts w:ascii="Times New Roman"/>
        </w:rPr>
        <w:t>b</w:t>
      </w:r>
      <w:r>
        <w:rPr>
          <w:rFonts w:ascii="Times New Roman"/>
        </w:rPr>
        <w:t>）钢板的厚度测量位置：采用自动方法测量时，测量</w:t>
      </w:r>
      <w:proofErr w:type="gramStart"/>
      <w:r>
        <w:rPr>
          <w:rFonts w:ascii="Times New Roman"/>
        </w:rPr>
        <w:t>点距侧边</w:t>
      </w:r>
      <w:proofErr w:type="gramEnd"/>
      <w:r>
        <w:rPr>
          <w:rFonts w:ascii="Times New Roman"/>
        </w:rPr>
        <w:t>和</w:t>
      </w:r>
      <w:proofErr w:type="gramStart"/>
      <w:r>
        <w:rPr>
          <w:rFonts w:ascii="Times New Roman"/>
        </w:rPr>
        <w:t>板端的</w:t>
      </w:r>
      <w:proofErr w:type="gramEnd"/>
      <w:r>
        <w:rPr>
          <w:rFonts w:ascii="Times New Roman"/>
        </w:rPr>
        <w:t>距离应在</w:t>
      </w:r>
      <w:r>
        <w:rPr>
          <w:rFonts w:ascii="Times New Roman"/>
        </w:rPr>
        <w:t>10mm~300mm</w:t>
      </w:r>
      <w:r>
        <w:rPr>
          <w:rFonts w:ascii="Times New Roman"/>
        </w:rPr>
        <w:t>；采用手工方法测量时，测量</w:t>
      </w:r>
      <w:proofErr w:type="gramStart"/>
      <w:r>
        <w:rPr>
          <w:rFonts w:ascii="Times New Roman"/>
        </w:rPr>
        <w:t>点距侧边</w:t>
      </w:r>
      <w:proofErr w:type="gramEnd"/>
      <w:r>
        <w:rPr>
          <w:rFonts w:ascii="Times New Roman"/>
        </w:rPr>
        <w:t>和</w:t>
      </w:r>
      <w:proofErr w:type="gramStart"/>
      <w:r>
        <w:rPr>
          <w:rFonts w:ascii="Times New Roman"/>
        </w:rPr>
        <w:t>板端的</w:t>
      </w:r>
      <w:proofErr w:type="gramEnd"/>
      <w:r>
        <w:rPr>
          <w:rFonts w:ascii="Times New Roman"/>
        </w:rPr>
        <w:t>距离应在</w:t>
      </w:r>
      <w:r>
        <w:rPr>
          <w:rFonts w:ascii="Times New Roman"/>
        </w:rPr>
        <w:t>10mm~100mm</w:t>
      </w:r>
      <w:r>
        <w:rPr>
          <w:rFonts w:ascii="Times New Roman"/>
        </w:rPr>
        <w:t>；</w:t>
      </w:r>
    </w:p>
    <w:p w14:paraId="4FE92779" w14:textId="77777777" w:rsidR="002C1F0F" w:rsidRDefault="00000000">
      <w:pPr>
        <w:pStyle w:val="af0"/>
        <w:rPr>
          <w:rFonts w:ascii="Times New Roman"/>
        </w:rPr>
      </w:pPr>
      <w:r>
        <w:rPr>
          <w:rFonts w:ascii="Times New Roman"/>
        </w:rPr>
        <w:t>c</w:t>
      </w:r>
      <w:r>
        <w:rPr>
          <w:rFonts w:ascii="Times New Roman"/>
        </w:rPr>
        <w:t>）按图</w:t>
      </w:r>
      <w:r>
        <w:rPr>
          <w:rFonts w:ascii="Times New Roman"/>
        </w:rPr>
        <w:t>1</w:t>
      </w:r>
      <w:r>
        <w:rPr>
          <w:rFonts w:ascii="Times New Roman"/>
        </w:rPr>
        <w:t>所示，至少选两条线进行测量，每条线至少选</w:t>
      </w:r>
      <w:r>
        <w:rPr>
          <w:rFonts w:ascii="Times New Roman"/>
        </w:rPr>
        <w:t>3</w:t>
      </w:r>
      <w:r>
        <w:rPr>
          <w:rFonts w:ascii="Times New Roman"/>
        </w:rPr>
        <w:t>个测量点（当每条线的测量点多于</w:t>
      </w:r>
      <w:r>
        <w:rPr>
          <w:rFonts w:ascii="Times New Roman"/>
        </w:rPr>
        <w:t>3</w:t>
      </w:r>
      <w:r>
        <w:rPr>
          <w:rFonts w:ascii="Times New Roman"/>
        </w:rPr>
        <w:t>点时，每条线的测量点</w:t>
      </w:r>
      <w:proofErr w:type="gramStart"/>
      <w:r>
        <w:rPr>
          <w:rFonts w:ascii="Times New Roman"/>
        </w:rPr>
        <w:t>应数量</w:t>
      </w:r>
      <w:proofErr w:type="gramEnd"/>
      <w:r>
        <w:rPr>
          <w:rFonts w:ascii="Times New Roman"/>
        </w:rPr>
        <w:t>相等，且位置对应</w:t>
      </w:r>
      <w:r>
        <w:rPr>
          <w:rFonts w:ascii="Times New Roman"/>
        </w:rPr>
        <w:t>)</w:t>
      </w:r>
      <w:r>
        <w:rPr>
          <w:rFonts w:ascii="Times New Roman"/>
        </w:rPr>
        <w:t>；并按平均值计算钢板平均厚度。</w:t>
      </w:r>
    </w:p>
    <w:p w14:paraId="3E9C3003" w14:textId="77777777" w:rsidR="002C1F0F" w:rsidRDefault="00000000">
      <w:pPr>
        <w:pStyle w:val="af0"/>
        <w:ind w:firstLineChars="0" w:firstLine="0"/>
        <w:jc w:val="center"/>
        <w:rPr>
          <w:rFonts w:ascii="Times New Roman"/>
        </w:rPr>
      </w:pPr>
      <w:r>
        <w:rPr>
          <w:rFonts w:ascii="Times New Roman"/>
          <w:noProof/>
        </w:rPr>
        <w:lastRenderedPageBreak/>
        <w:drawing>
          <wp:inline distT="0" distB="0" distL="0" distR="0" wp14:anchorId="1236C2F5" wp14:editId="59E1F111">
            <wp:extent cx="3914775" cy="2409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914775" cy="2409825"/>
                    </a:xfrm>
                    <a:prstGeom prst="rect">
                      <a:avLst/>
                    </a:prstGeom>
                  </pic:spPr>
                </pic:pic>
              </a:graphicData>
            </a:graphic>
          </wp:inline>
        </w:drawing>
      </w:r>
    </w:p>
    <w:p w14:paraId="08EAC1E1" w14:textId="77777777" w:rsidR="002C1F0F" w:rsidRDefault="00000000">
      <w:pPr>
        <w:pStyle w:val="af0"/>
        <w:rPr>
          <w:rFonts w:ascii="Times New Roman"/>
        </w:rPr>
      </w:pPr>
      <w:r>
        <w:rPr>
          <w:rFonts w:ascii="Times New Roman"/>
        </w:rPr>
        <w:t>说明：</w:t>
      </w:r>
    </w:p>
    <w:p w14:paraId="311C7F99" w14:textId="77777777" w:rsidR="002C1F0F" w:rsidRDefault="00000000">
      <w:pPr>
        <w:pStyle w:val="af0"/>
        <w:rPr>
          <w:rFonts w:ascii="Times New Roman"/>
        </w:rPr>
      </w:pPr>
      <w:r>
        <w:rPr>
          <w:rFonts w:ascii="Times New Roman"/>
        </w:rPr>
        <w:t>●——</w:t>
      </w:r>
      <w:r>
        <w:rPr>
          <w:rFonts w:ascii="Times New Roman"/>
        </w:rPr>
        <w:t>测量点。</w:t>
      </w:r>
    </w:p>
    <w:p w14:paraId="2D57E687" w14:textId="77777777" w:rsidR="002C1F0F" w:rsidRDefault="00000000">
      <w:pPr>
        <w:widowControl/>
        <w:autoSpaceDE w:val="0"/>
        <w:autoSpaceDN w:val="0"/>
        <w:jc w:val="center"/>
        <w:rPr>
          <w:color w:val="FF0000"/>
          <w:kern w:val="0"/>
          <w:sz w:val="18"/>
          <w:szCs w:val="18"/>
        </w:rPr>
      </w:pPr>
      <w:r>
        <w:rPr>
          <w:rFonts w:eastAsia="黑体"/>
          <w:szCs w:val="21"/>
        </w:rPr>
        <w:t>图</w:t>
      </w:r>
      <w:r>
        <w:rPr>
          <w:rFonts w:eastAsia="黑体"/>
          <w:szCs w:val="21"/>
        </w:rPr>
        <w:t xml:space="preserve">1  </w:t>
      </w:r>
      <w:r>
        <w:rPr>
          <w:rFonts w:eastAsia="黑体"/>
          <w:szCs w:val="21"/>
        </w:rPr>
        <w:t>钢板的平均厚度测量点位置</w:t>
      </w:r>
    </w:p>
    <w:p w14:paraId="203389A2" w14:textId="77777777" w:rsidR="002C1F0F" w:rsidRDefault="00000000">
      <w:pPr>
        <w:pStyle w:val="afc"/>
        <w:numPr>
          <w:ilvl w:val="1"/>
          <w:numId w:val="3"/>
        </w:numPr>
        <w:spacing w:before="156" w:after="156"/>
        <w:jc w:val="both"/>
        <w:rPr>
          <w:rFonts w:ascii="Times New Roman"/>
        </w:rPr>
      </w:pPr>
      <w:r>
        <w:rPr>
          <w:rFonts w:ascii="Times New Roman"/>
        </w:rPr>
        <w:t>取样位置</w:t>
      </w:r>
    </w:p>
    <w:p w14:paraId="7433D55A"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拉伸试验试样取全截面矩形试样，试样宽度为</w:t>
      </w:r>
      <w:r>
        <w:rPr>
          <w:rFonts w:ascii="Times New Roman" w:eastAsia="宋体"/>
        </w:rPr>
        <w:t>25mm</w:t>
      </w:r>
      <w:r>
        <w:rPr>
          <w:rFonts w:ascii="Times New Roman" w:eastAsia="宋体"/>
        </w:rPr>
        <w:t>。当试验机能力不足时，可在试样的一个轧制面加工，使厚度减薄至</w:t>
      </w:r>
      <w:r>
        <w:rPr>
          <w:rFonts w:ascii="Times New Roman" w:eastAsia="宋体"/>
        </w:rPr>
        <w:t>25mm</w:t>
      </w:r>
      <w:r>
        <w:rPr>
          <w:rFonts w:ascii="Times New Roman" w:eastAsia="宋体"/>
        </w:rPr>
        <w:t>。</w:t>
      </w:r>
    </w:p>
    <w:p w14:paraId="038CE52B" w14:textId="77777777" w:rsidR="002C1F0F" w:rsidRDefault="00000000">
      <w:pPr>
        <w:pStyle w:val="afe"/>
        <w:numPr>
          <w:ilvl w:val="2"/>
          <w:numId w:val="3"/>
        </w:numPr>
        <w:spacing w:beforeLines="0" w:afterLines="0"/>
        <w:jc w:val="both"/>
        <w:rPr>
          <w:rFonts w:ascii="Times New Roman" w:eastAsia="宋体"/>
        </w:rPr>
      </w:pPr>
      <w:r>
        <w:rPr>
          <w:rFonts w:ascii="Times New Roman" w:eastAsia="宋体"/>
        </w:rPr>
        <w:t>冲击试验试样缺口应垂直于原轧制面，冲击试样应为近表面试样，试样边缘距一个轧制面小于</w:t>
      </w:r>
      <w:r>
        <w:rPr>
          <w:rFonts w:ascii="Times New Roman" w:eastAsia="宋体"/>
        </w:rPr>
        <w:t>2mm</w:t>
      </w:r>
      <w:r>
        <w:rPr>
          <w:rFonts w:ascii="Times New Roman" w:eastAsia="宋体"/>
        </w:rPr>
        <w:t>。</w:t>
      </w:r>
    </w:p>
    <w:p w14:paraId="4F4065AE" w14:textId="77777777" w:rsidR="002C1F0F" w:rsidRDefault="00000000">
      <w:pPr>
        <w:pStyle w:val="afc"/>
        <w:numPr>
          <w:ilvl w:val="1"/>
          <w:numId w:val="3"/>
        </w:numPr>
        <w:spacing w:before="156" w:after="156"/>
        <w:rPr>
          <w:rFonts w:ascii="Times New Roman"/>
        </w:rPr>
      </w:pPr>
      <w:r>
        <w:rPr>
          <w:rFonts w:ascii="Times New Roman"/>
        </w:rPr>
        <w:t>检验项目的试验方法</w:t>
      </w:r>
    </w:p>
    <w:p w14:paraId="7489B3DA" w14:textId="77777777" w:rsidR="002C1F0F" w:rsidRDefault="00000000">
      <w:pPr>
        <w:pStyle w:val="af0"/>
        <w:rPr>
          <w:rFonts w:ascii="Times New Roman"/>
        </w:rPr>
      </w:pPr>
      <w:bookmarkStart w:id="31" w:name="_Hlk164265638"/>
      <w:r>
        <w:rPr>
          <w:rFonts w:ascii="Times New Roman"/>
        </w:rPr>
        <w:t>每批钢板检验项目的试验方法应符合表</w:t>
      </w:r>
      <w:r>
        <w:rPr>
          <w:rFonts w:ascii="Times New Roman"/>
        </w:rPr>
        <w:t>4</w:t>
      </w:r>
      <w:r>
        <w:rPr>
          <w:rFonts w:ascii="Times New Roman"/>
        </w:rPr>
        <w:t>的规定。</w:t>
      </w:r>
      <w:bookmarkEnd w:id="31"/>
    </w:p>
    <w:p w14:paraId="61C5A4C2" w14:textId="77777777" w:rsidR="002C1F0F" w:rsidRDefault="00000000">
      <w:pPr>
        <w:pStyle w:val="a"/>
        <w:numPr>
          <w:ilvl w:val="0"/>
          <w:numId w:val="5"/>
        </w:numPr>
        <w:spacing w:before="156" w:after="156"/>
        <w:ind w:left="0"/>
        <w:rPr>
          <w:rFonts w:ascii="Times New Roman"/>
        </w:rPr>
      </w:pPr>
      <w:r>
        <w:rPr>
          <w:rFonts w:ascii="Times New Roman"/>
        </w:rPr>
        <w:t>检验项目、取样数量、取样方法和试验方法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6"/>
        <w:gridCol w:w="1889"/>
        <w:gridCol w:w="1899"/>
        <w:gridCol w:w="1841"/>
        <w:gridCol w:w="3225"/>
      </w:tblGrid>
      <w:tr w:rsidR="002C1F0F" w14:paraId="17B7FB01" w14:textId="77777777" w:rsidTr="00B15DC5">
        <w:trPr>
          <w:trHeight w:val="258"/>
          <w:jc w:val="center"/>
        </w:trPr>
        <w:tc>
          <w:tcPr>
            <w:tcW w:w="374" w:type="pct"/>
            <w:tcBorders>
              <w:top w:val="single" w:sz="8" w:space="0" w:color="auto"/>
              <w:bottom w:val="single" w:sz="8" w:space="0" w:color="auto"/>
            </w:tcBorders>
            <w:vAlign w:val="center"/>
          </w:tcPr>
          <w:p w14:paraId="764E9C56" w14:textId="77777777" w:rsidR="002C1F0F" w:rsidRDefault="00000000">
            <w:pPr>
              <w:jc w:val="center"/>
              <w:rPr>
                <w:sz w:val="18"/>
                <w:szCs w:val="18"/>
              </w:rPr>
            </w:pPr>
            <w:bookmarkStart w:id="32" w:name="_Hlk108452408"/>
            <w:r>
              <w:rPr>
                <w:sz w:val="18"/>
                <w:szCs w:val="18"/>
              </w:rPr>
              <w:t>序号</w:t>
            </w:r>
          </w:p>
        </w:tc>
        <w:tc>
          <w:tcPr>
            <w:tcW w:w="987" w:type="pct"/>
            <w:tcBorders>
              <w:top w:val="single" w:sz="8" w:space="0" w:color="auto"/>
              <w:bottom w:val="single" w:sz="8" w:space="0" w:color="auto"/>
            </w:tcBorders>
            <w:vAlign w:val="center"/>
          </w:tcPr>
          <w:p w14:paraId="40D084BB" w14:textId="77777777" w:rsidR="002C1F0F" w:rsidRDefault="00000000">
            <w:pPr>
              <w:jc w:val="center"/>
              <w:rPr>
                <w:sz w:val="18"/>
                <w:szCs w:val="18"/>
              </w:rPr>
            </w:pPr>
            <w:r>
              <w:rPr>
                <w:sz w:val="18"/>
                <w:szCs w:val="18"/>
              </w:rPr>
              <w:t>检验项目</w:t>
            </w:r>
          </w:p>
        </w:tc>
        <w:tc>
          <w:tcPr>
            <w:tcW w:w="992" w:type="pct"/>
            <w:tcBorders>
              <w:top w:val="single" w:sz="8" w:space="0" w:color="auto"/>
              <w:bottom w:val="single" w:sz="8" w:space="0" w:color="auto"/>
            </w:tcBorders>
            <w:vAlign w:val="center"/>
          </w:tcPr>
          <w:p w14:paraId="1A80CC95" w14:textId="77777777" w:rsidR="002C1F0F" w:rsidRDefault="00000000">
            <w:pPr>
              <w:jc w:val="center"/>
              <w:rPr>
                <w:sz w:val="18"/>
                <w:szCs w:val="18"/>
              </w:rPr>
            </w:pPr>
            <w:r>
              <w:rPr>
                <w:sz w:val="18"/>
                <w:szCs w:val="18"/>
              </w:rPr>
              <w:t>取样数量</w:t>
            </w:r>
          </w:p>
        </w:tc>
        <w:tc>
          <w:tcPr>
            <w:tcW w:w="962" w:type="pct"/>
            <w:tcBorders>
              <w:top w:val="single" w:sz="8" w:space="0" w:color="auto"/>
              <w:bottom w:val="single" w:sz="8" w:space="0" w:color="auto"/>
            </w:tcBorders>
            <w:vAlign w:val="center"/>
          </w:tcPr>
          <w:p w14:paraId="5A353104" w14:textId="77777777" w:rsidR="002C1F0F" w:rsidRDefault="00000000">
            <w:pPr>
              <w:jc w:val="center"/>
              <w:rPr>
                <w:sz w:val="18"/>
                <w:szCs w:val="18"/>
              </w:rPr>
            </w:pPr>
            <w:r>
              <w:rPr>
                <w:sz w:val="18"/>
                <w:szCs w:val="18"/>
              </w:rPr>
              <w:t>取样方法</w:t>
            </w:r>
          </w:p>
        </w:tc>
        <w:tc>
          <w:tcPr>
            <w:tcW w:w="1685" w:type="pct"/>
            <w:tcBorders>
              <w:top w:val="single" w:sz="8" w:space="0" w:color="auto"/>
              <w:bottom w:val="single" w:sz="8" w:space="0" w:color="auto"/>
            </w:tcBorders>
            <w:vAlign w:val="center"/>
          </w:tcPr>
          <w:p w14:paraId="45A64BD5" w14:textId="77777777" w:rsidR="002C1F0F" w:rsidRDefault="00000000">
            <w:pPr>
              <w:jc w:val="center"/>
              <w:rPr>
                <w:sz w:val="18"/>
                <w:szCs w:val="18"/>
              </w:rPr>
            </w:pPr>
            <w:r>
              <w:rPr>
                <w:sz w:val="18"/>
                <w:szCs w:val="18"/>
              </w:rPr>
              <w:t>试验方法</w:t>
            </w:r>
          </w:p>
        </w:tc>
      </w:tr>
      <w:tr w:rsidR="002C1F0F" w14:paraId="2E589EB8" w14:textId="77777777" w:rsidTr="00B15DC5">
        <w:trPr>
          <w:trHeight w:val="258"/>
          <w:jc w:val="center"/>
        </w:trPr>
        <w:tc>
          <w:tcPr>
            <w:tcW w:w="374" w:type="pct"/>
            <w:tcBorders>
              <w:top w:val="single" w:sz="8" w:space="0" w:color="auto"/>
            </w:tcBorders>
            <w:vAlign w:val="center"/>
          </w:tcPr>
          <w:p w14:paraId="082519ED" w14:textId="77777777" w:rsidR="002C1F0F" w:rsidRDefault="00000000">
            <w:pPr>
              <w:jc w:val="center"/>
              <w:rPr>
                <w:sz w:val="18"/>
                <w:szCs w:val="18"/>
              </w:rPr>
            </w:pPr>
            <w:r>
              <w:rPr>
                <w:sz w:val="18"/>
                <w:szCs w:val="18"/>
              </w:rPr>
              <w:t>1</w:t>
            </w:r>
          </w:p>
        </w:tc>
        <w:tc>
          <w:tcPr>
            <w:tcW w:w="987" w:type="pct"/>
            <w:tcBorders>
              <w:top w:val="single" w:sz="8" w:space="0" w:color="auto"/>
            </w:tcBorders>
            <w:vAlign w:val="center"/>
          </w:tcPr>
          <w:p w14:paraId="1260544B" w14:textId="77777777" w:rsidR="002C1F0F" w:rsidRDefault="00000000">
            <w:pPr>
              <w:jc w:val="center"/>
              <w:rPr>
                <w:sz w:val="18"/>
                <w:szCs w:val="18"/>
              </w:rPr>
            </w:pPr>
            <w:r>
              <w:rPr>
                <w:sz w:val="18"/>
                <w:szCs w:val="18"/>
              </w:rPr>
              <w:t>化学成分</w:t>
            </w:r>
          </w:p>
        </w:tc>
        <w:tc>
          <w:tcPr>
            <w:tcW w:w="992" w:type="pct"/>
            <w:tcBorders>
              <w:top w:val="single" w:sz="8" w:space="0" w:color="auto"/>
            </w:tcBorders>
            <w:vAlign w:val="center"/>
          </w:tcPr>
          <w:p w14:paraId="148E87C2" w14:textId="77777777" w:rsidR="002C1F0F" w:rsidRDefault="00000000">
            <w:pPr>
              <w:jc w:val="center"/>
              <w:rPr>
                <w:sz w:val="18"/>
                <w:szCs w:val="18"/>
              </w:rPr>
            </w:pPr>
            <w:r>
              <w:rPr>
                <w:sz w:val="18"/>
                <w:szCs w:val="18"/>
              </w:rPr>
              <w:t>1</w:t>
            </w:r>
            <w:r>
              <w:rPr>
                <w:sz w:val="18"/>
                <w:szCs w:val="18"/>
              </w:rPr>
              <w:t>个</w:t>
            </w:r>
            <w:r>
              <w:rPr>
                <w:sz w:val="18"/>
                <w:szCs w:val="18"/>
              </w:rPr>
              <w:t>/</w:t>
            </w:r>
            <w:r>
              <w:rPr>
                <w:sz w:val="18"/>
                <w:szCs w:val="18"/>
              </w:rPr>
              <w:t>炉</w:t>
            </w:r>
          </w:p>
        </w:tc>
        <w:tc>
          <w:tcPr>
            <w:tcW w:w="962" w:type="pct"/>
            <w:tcBorders>
              <w:top w:val="single" w:sz="8" w:space="0" w:color="auto"/>
            </w:tcBorders>
            <w:vAlign w:val="center"/>
          </w:tcPr>
          <w:p w14:paraId="3AFACE08" w14:textId="77777777" w:rsidR="002C1F0F" w:rsidRDefault="00000000">
            <w:pPr>
              <w:jc w:val="center"/>
              <w:rPr>
                <w:sz w:val="18"/>
                <w:szCs w:val="18"/>
              </w:rPr>
            </w:pPr>
            <w:r>
              <w:rPr>
                <w:sz w:val="18"/>
                <w:szCs w:val="18"/>
              </w:rPr>
              <w:t>GB/T 20066</w:t>
            </w:r>
          </w:p>
        </w:tc>
        <w:tc>
          <w:tcPr>
            <w:tcW w:w="1685" w:type="pct"/>
            <w:tcBorders>
              <w:top w:val="single" w:sz="8" w:space="0" w:color="auto"/>
            </w:tcBorders>
            <w:vAlign w:val="center"/>
          </w:tcPr>
          <w:p w14:paraId="42BED75B" w14:textId="77777777" w:rsidR="002C1F0F" w:rsidRDefault="00000000">
            <w:pPr>
              <w:jc w:val="center"/>
              <w:rPr>
                <w:sz w:val="18"/>
                <w:szCs w:val="18"/>
              </w:rPr>
            </w:pPr>
            <w:r>
              <w:rPr>
                <w:sz w:val="18"/>
                <w:szCs w:val="18"/>
              </w:rPr>
              <w:t>见</w:t>
            </w:r>
            <w:r>
              <w:rPr>
                <w:sz w:val="18"/>
                <w:szCs w:val="18"/>
              </w:rPr>
              <w:t>7.1</w:t>
            </w:r>
          </w:p>
        </w:tc>
      </w:tr>
      <w:tr w:rsidR="002C1F0F" w14:paraId="20C30BD7" w14:textId="77777777" w:rsidTr="00B15DC5">
        <w:trPr>
          <w:trHeight w:val="258"/>
          <w:jc w:val="center"/>
        </w:trPr>
        <w:tc>
          <w:tcPr>
            <w:tcW w:w="374" w:type="pct"/>
            <w:vAlign w:val="center"/>
          </w:tcPr>
          <w:p w14:paraId="18CDB876" w14:textId="77777777" w:rsidR="002C1F0F" w:rsidRDefault="00000000">
            <w:pPr>
              <w:jc w:val="center"/>
              <w:rPr>
                <w:sz w:val="18"/>
                <w:szCs w:val="18"/>
              </w:rPr>
            </w:pPr>
            <w:r>
              <w:rPr>
                <w:sz w:val="18"/>
                <w:szCs w:val="18"/>
              </w:rPr>
              <w:t>2</w:t>
            </w:r>
          </w:p>
        </w:tc>
        <w:tc>
          <w:tcPr>
            <w:tcW w:w="987" w:type="pct"/>
            <w:vAlign w:val="center"/>
          </w:tcPr>
          <w:p w14:paraId="272A4283" w14:textId="77777777" w:rsidR="002C1F0F" w:rsidRDefault="00000000">
            <w:pPr>
              <w:jc w:val="center"/>
              <w:rPr>
                <w:sz w:val="18"/>
                <w:szCs w:val="18"/>
              </w:rPr>
            </w:pPr>
            <w:r>
              <w:rPr>
                <w:sz w:val="18"/>
                <w:szCs w:val="18"/>
              </w:rPr>
              <w:t>拉伸试验</w:t>
            </w:r>
          </w:p>
        </w:tc>
        <w:tc>
          <w:tcPr>
            <w:tcW w:w="992" w:type="pct"/>
            <w:vAlign w:val="center"/>
          </w:tcPr>
          <w:p w14:paraId="1B46658C" w14:textId="77777777" w:rsidR="002C1F0F" w:rsidRDefault="00000000">
            <w:pPr>
              <w:jc w:val="center"/>
              <w:rPr>
                <w:sz w:val="18"/>
                <w:szCs w:val="18"/>
              </w:rPr>
            </w:pPr>
            <w:r>
              <w:rPr>
                <w:sz w:val="18"/>
                <w:szCs w:val="18"/>
              </w:rPr>
              <w:t>1</w:t>
            </w:r>
            <w:r>
              <w:rPr>
                <w:sz w:val="18"/>
                <w:szCs w:val="18"/>
              </w:rPr>
              <w:t>个</w:t>
            </w:r>
            <w:r>
              <w:rPr>
                <w:sz w:val="18"/>
                <w:szCs w:val="18"/>
              </w:rPr>
              <w:t>/</w:t>
            </w:r>
            <w:r>
              <w:rPr>
                <w:sz w:val="18"/>
                <w:szCs w:val="18"/>
              </w:rPr>
              <w:t>批</w:t>
            </w:r>
          </w:p>
        </w:tc>
        <w:tc>
          <w:tcPr>
            <w:tcW w:w="962" w:type="pct"/>
            <w:vAlign w:val="center"/>
          </w:tcPr>
          <w:p w14:paraId="76B26A0C" w14:textId="77777777" w:rsidR="002C1F0F" w:rsidRDefault="00000000">
            <w:pPr>
              <w:jc w:val="center"/>
              <w:rPr>
                <w:sz w:val="18"/>
                <w:szCs w:val="18"/>
              </w:rPr>
            </w:pPr>
            <w:r>
              <w:rPr>
                <w:sz w:val="18"/>
                <w:szCs w:val="18"/>
              </w:rPr>
              <w:t>GB/T 2975</w:t>
            </w:r>
          </w:p>
        </w:tc>
        <w:tc>
          <w:tcPr>
            <w:tcW w:w="1685" w:type="pct"/>
            <w:vAlign w:val="center"/>
          </w:tcPr>
          <w:p w14:paraId="359B456C" w14:textId="77777777" w:rsidR="002C1F0F" w:rsidRDefault="00000000">
            <w:pPr>
              <w:jc w:val="center"/>
              <w:rPr>
                <w:sz w:val="18"/>
                <w:szCs w:val="18"/>
              </w:rPr>
            </w:pPr>
            <w:r>
              <w:rPr>
                <w:sz w:val="18"/>
                <w:szCs w:val="18"/>
              </w:rPr>
              <w:t>GB/T 228.1</w:t>
            </w:r>
          </w:p>
        </w:tc>
      </w:tr>
      <w:tr w:rsidR="002C1F0F" w14:paraId="3DD4B6F5" w14:textId="77777777" w:rsidTr="00B15DC5">
        <w:trPr>
          <w:trHeight w:val="258"/>
          <w:jc w:val="center"/>
        </w:trPr>
        <w:tc>
          <w:tcPr>
            <w:tcW w:w="374" w:type="pct"/>
            <w:vAlign w:val="center"/>
          </w:tcPr>
          <w:p w14:paraId="75A9F525" w14:textId="77777777" w:rsidR="002C1F0F" w:rsidRDefault="00000000">
            <w:pPr>
              <w:jc w:val="center"/>
              <w:rPr>
                <w:sz w:val="18"/>
                <w:szCs w:val="18"/>
              </w:rPr>
            </w:pPr>
            <w:r>
              <w:rPr>
                <w:sz w:val="18"/>
                <w:szCs w:val="18"/>
              </w:rPr>
              <w:t>3</w:t>
            </w:r>
          </w:p>
        </w:tc>
        <w:tc>
          <w:tcPr>
            <w:tcW w:w="987" w:type="pct"/>
            <w:vAlign w:val="center"/>
          </w:tcPr>
          <w:p w14:paraId="142E7592" w14:textId="77777777" w:rsidR="002C1F0F" w:rsidRDefault="00000000">
            <w:pPr>
              <w:jc w:val="center"/>
              <w:rPr>
                <w:sz w:val="18"/>
                <w:szCs w:val="18"/>
              </w:rPr>
            </w:pPr>
            <w:r>
              <w:rPr>
                <w:sz w:val="18"/>
                <w:szCs w:val="18"/>
              </w:rPr>
              <w:t>冲击试验</w:t>
            </w:r>
          </w:p>
        </w:tc>
        <w:tc>
          <w:tcPr>
            <w:tcW w:w="992" w:type="pct"/>
            <w:vAlign w:val="center"/>
          </w:tcPr>
          <w:p w14:paraId="55610F85" w14:textId="77777777" w:rsidR="002C1F0F" w:rsidRDefault="00000000">
            <w:pPr>
              <w:jc w:val="center"/>
              <w:rPr>
                <w:sz w:val="18"/>
                <w:szCs w:val="18"/>
              </w:rPr>
            </w:pPr>
            <w:r>
              <w:rPr>
                <w:sz w:val="18"/>
                <w:szCs w:val="18"/>
              </w:rPr>
              <w:t>3</w:t>
            </w:r>
            <w:r>
              <w:rPr>
                <w:sz w:val="18"/>
                <w:szCs w:val="18"/>
              </w:rPr>
              <w:t>个</w:t>
            </w:r>
            <w:r>
              <w:rPr>
                <w:sz w:val="18"/>
                <w:szCs w:val="18"/>
              </w:rPr>
              <w:t>/</w:t>
            </w:r>
            <w:r>
              <w:rPr>
                <w:sz w:val="18"/>
                <w:szCs w:val="18"/>
              </w:rPr>
              <w:t>批</w:t>
            </w:r>
          </w:p>
        </w:tc>
        <w:tc>
          <w:tcPr>
            <w:tcW w:w="962" w:type="pct"/>
            <w:vAlign w:val="center"/>
          </w:tcPr>
          <w:p w14:paraId="079D44FA" w14:textId="77777777" w:rsidR="002C1F0F" w:rsidRDefault="00000000">
            <w:pPr>
              <w:jc w:val="center"/>
              <w:rPr>
                <w:sz w:val="18"/>
                <w:szCs w:val="18"/>
              </w:rPr>
            </w:pPr>
            <w:r>
              <w:rPr>
                <w:sz w:val="18"/>
                <w:szCs w:val="18"/>
              </w:rPr>
              <w:t>GB/T 2975</w:t>
            </w:r>
          </w:p>
        </w:tc>
        <w:tc>
          <w:tcPr>
            <w:tcW w:w="1685" w:type="pct"/>
            <w:vAlign w:val="center"/>
          </w:tcPr>
          <w:p w14:paraId="376BCE43" w14:textId="77777777" w:rsidR="002C1F0F" w:rsidRDefault="00000000">
            <w:pPr>
              <w:jc w:val="center"/>
              <w:rPr>
                <w:sz w:val="18"/>
                <w:szCs w:val="18"/>
              </w:rPr>
            </w:pPr>
            <w:r>
              <w:rPr>
                <w:sz w:val="18"/>
                <w:szCs w:val="18"/>
              </w:rPr>
              <w:t>GB/T 229</w:t>
            </w:r>
          </w:p>
        </w:tc>
      </w:tr>
      <w:tr w:rsidR="002C1F0F" w14:paraId="42485019" w14:textId="77777777" w:rsidTr="00B15DC5">
        <w:trPr>
          <w:trHeight w:val="258"/>
          <w:jc w:val="center"/>
        </w:trPr>
        <w:tc>
          <w:tcPr>
            <w:tcW w:w="374" w:type="pct"/>
            <w:vAlign w:val="center"/>
          </w:tcPr>
          <w:p w14:paraId="247BADF2" w14:textId="77777777" w:rsidR="002C1F0F" w:rsidRDefault="00000000">
            <w:pPr>
              <w:jc w:val="center"/>
              <w:rPr>
                <w:sz w:val="18"/>
                <w:szCs w:val="18"/>
              </w:rPr>
            </w:pPr>
            <w:r>
              <w:rPr>
                <w:sz w:val="18"/>
                <w:szCs w:val="18"/>
              </w:rPr>
              <w:t>4</w:t>
            </w:r>
          </w:p>
        </w:tc>
        <w:tc>
          <w:tcPr>
            <w:tcW w:w="987" w:type="pct"/>
            <w:vAlign w:val="center"/>
          </w:tcPr>
          <w:p w14:paraId="37CCE7B1" w14:textId="77777777" w:rsidR="002C1F0F" w:rsidRDefault="00000000">
            <w:pPr>
              <w:jc w:val="center"/>
              <w:rPr>
                <w:sz w:val="18"/>
                <w:szCs w:val="18"/>
              </w:rPr>
            </w:pPr>
            <w:r>
              <w:rPr>
                <w:rFonts w:hint="eastAsia"/>
                <w:sz w:val="18"/>
                <w:szCs w:val="18"/>
              </w:rPr>
              <w:t>厚度方向断面收缩率</w:t>
            </w:r>
          </w:p>
        </w:tc>
        <w:tc>
          <w:tcPr>
            <w:tcW w:w="992" w:type="pct"/>
            <w:vAlign w:val="center"/>
          </w:tcPr>
          <w:p w14:paraId="4AE155C7" w14:textId="77777777" w:rsidR="002C1F0F" w:rsidRDefault="00000000">
            <w:pPr>
              <w:jc w:val="center"/>
              <w:rPr>
                <w:sz w:val="18"/>
                <w:szCs w:val="18"/>
              </w:rPr>
            </w:pPr>
            <w:r>
              <w:rPr>
                <w:sz w:val="18"/>
                <w:szCs w:val="18"/>
              </w:rPr>
              <w:t>3</w:t>
            </w:r>
            <w:r>
              <w:rPr>
                <w:sz w:val="18"/>
                <w:szCs w:val="18"/>
              </w:rPr>
              <w:t>个</w:t>
            </w:r>
            <w:r>
              <w:rPr>
                <w:sz w:val="18"/>
                <w:szCs w:val="18"/>
              </w:rPr>
              <w:t>/</w:t>
            </w:r>
            <w:r>
              <w:rPr>
                <w:sz w:val="18"/>
                <w:szCs w:val="18"/>
              </w:rPr>
              <w:t>批</w:t>
            </w:r>
          </w:p>
        </w:tc>
        <w:tc>
          <w:tcPr>
            <w:tcW w:w="962" w:type="pct"/>
            <w:vAlign w:val="center"/>
          </w:tcPr>
          <w:p w14:paraId="41A4A363" w14:textId="77777777" w:rsidR="002C1F0F" w:rsidRDefault="00000000">
            <w:pPr>
              <w:jc w:val="center"/>
              <w:rPr>
                <w:sz w:val="18"/>
                <w:szCs w:val="18"/>
              </w:rPr>
            </w:pPr>
            <w:r>
              <w:rPr>
                <w:rFonts w:hint="eastAsia"/>
                <w:sz w:val="18"/>
                <w:szCs w:val="18"/>
              </w:rPr>
              <w:t>GB/T 5313</w:t>
            </w:r>
          </w:p>
        </w:tc>
        <w:tc>
          <w:tcPr>
            <w:tcW w:w="1685" w:type="pct"/>
            <w:vAlign w:val="center"/>
          </w:tcPr>
          <w:p w14:paraId="641CDC9D" w14:textId="77777777" w:rsidR="002C1F0F" w:rsidRDefault="00000000">
            <w:pPr>
              <w:jc w:val="center"/>
              <w:rPr>
                <w:sz w:val="18"/>
                <w:szCs w:val="18"/>
              </w:rPr>
            </w:pPr>
            <w:r>
              <w:rPr>
                <w:rFonts w:hint="eastAsia"/>
                <w:sz w:val="18"/>
                <w:szCs w:val="18"/>
              </w:rPr>
              <w:t>GB/T 5313</w:t>
            </w:r>
          </w:p>
        </w:tc>
      </w:tr>
      <w:tr w:rsidR="002C1F0F" w14:paraId="03A6ED33" w14:textId="77777777" w:rsidTr="00B15DC5">
        <w:trPr>
          <w:trHeight w:val="258"/>
          <w:jc w:val="center"/>
        </w:trPr>
        <w:tc>
          <w:tcPr>
            <w:tcW w:w="374" w:type="pct"/>
            <w:vAlign w:val="center"/>
          </w:tcPr>
          <w:p w14:paraId="6B35997C" w14:textId="77777777" w:rsidR="002C1F0F" w:rsidRDefault="00000000">
            <w:pPr>
              <w:jc w:val="center"/>
              <w:rPr>
                <w:sz w:val="18"/>
                <w:szCs w:val="18"/>
              </w:rPr>
            </w:pPr>
            <w:r>
              <w:rPr>
                <w:sz w:val="18"/>
                <w:szCs w:val="18"/>
              </w:rPr>
              <w:t>5</w:t>
            </w:r>
          </w:p>
        </w:tc>
        <w:tc>
          <w:tcPr>
            <w:tcW w:w="987" w:type="pct"/>
            <w:vAlign w:val="center"/>
          </w:tcPr>
          <w:p w14:paraId="024E120D" w14:textId="77777777" w:rsidR="002C1F0F" w:rsidRDefault="00000000">
            <w:pPr>
              <w:jc w:val="center"/>
              <w:rPr>
                <w:sz w:val="18"/>
                <w:szCs w:val="18"/>
              </w:rPr>
            </w:pPr>
            <w:r>
              <w:rPr>
                <w:rFonts w:hint="eastAsia"/>
                <w:sz w:val="18"/>
                <w:szCs w:val="18"/>
              </w:rPr>
              <w:t>晶粒度</w:t>
            </w:r>
          </w:p>
        </w:tc>
        <w:tc>
          <w:tcPr>
            <w:tcW w:w="992" w:type="pct"/>
            <w:vAlign w:val="center"/>
          </w:tcPr>
          <w:p w14:paraId="081734B3" w14:textId="77777777" w:rsidR="002C1F0F" w:rsidRDefault="00000000">
            <w:pPr>
              <w:jc w:val="center"/>
              <w:rPr>
                <w:sz w:val="18"/>
                <w:szCs w:val="18"/>
              </w:rPr>
            </w:pPr>
            <w:r>
              <w:rPr>
                <w:sz w:val="18"/>
                <w:szCs w:val="18"/>
              </w:rPr>
              <w:t>1</w:t>
            </w:r>
            <w:r>
              <w:rPr>
                <w:sz w:val="18"/>
                <w:szCs w:val="18"/>
              </w:rPr>
              <w:t>个</w:t>
            </w:r>
            <w:r>
              <w:rPr>
                <w:sz w:val="18"/>
                <w:szCs w:val="18"/>
              </w:rPr>
              <w:t>/</w:t>
            </w:r>
            <w:r>
              <w:rPr>
                <w:sz w:val="18"/>
                <w:szCs w:val="18"/>
              </w:rPr>
              <w:t>批</w:t>
            </w:r>
          </w:p>
        </w:tc>
        <w:tc>
          <w:tcPr>
            <w:tcW w:w="962" w:type="pct"/>
            <w:vAlign w:val="center"/>
          </w:tcPr>
          <w:p w14:paraId="7D4D5E70" w14:textId="77777777" w:rsidR="002C1F0F" w:rsidRDefault="00000000">
            <w:pPr>
              <w:jc w:val="center"/>
              <w:rPr>
                <w:sz w:val="18"/>
                <w:szCs w:val="18"/>
              </w:rPr>
            </w:pPr>
            <w:r>
              <w:rPr>
                <w:rFonts w:hint="eastAsia"/>
                <w:sz w:val="18"/>
                <w:szCs w:val="18"/>
              </w:rPr>
              <w:t>GB/T 6394</w:t>
            </w:r>
          </w:p>
        </w:tc>
        <w:tc>
          <w:tcPr>
            <w:tcW w:w="1685" w:type="pct"/>
            <w:vAlign w:val="center"/>
          </w:tcPr>
          <w:p w14:paraId="1C2CF45A" w14:textId="77777777" w:rsidR="002C1F0F" w:rsidRDefault="00000000">
            <w:pPr>
              <w:jc w:val="center"/>
              <w:rPr>
                <w:sz w:val="18"/>
                <w:szCs w:val="18"/>
              </w:rPr>
            </w:pPr>
            <w:r>
              <w:rPr>
                <w:rFonts w:hint="eastAsia"/>
                <w:sz w:val="18"/>
                <w:szCs w:val="18"/>
              </w:rPr>
              <w:t>GB/T 6394</w:t>
            </w:r>
          </w:p>
        </w:tc>
      </w:tr>
      <w:tr w:rsidR="002C1F0F" w14:paraId="73731400" w14:textId="77777777" w:rsidTr="00B15DC5">
        <w:trPr>
          <w:trHeight w:val="258"/>
          <w:jc w:val="center"/>
        </w:trPr>
        <w:tc>
          <w:tcPr>
            <w:tcW w:w="374" w:type="pct"/>
            <w:vAlign w:val="center"/>
          </w:tcPr>
          <w:p w14:paraId="35E68276" w14:textId="77777777" w:rsidR="002C1F0F" w:rsidRDefault="00000000">
            <w:pPr>
              <w:jc w:val="center"/>
              <w:rPr>
                <w:sz w:val="18"/>
                <w:szCs w:val="18"/>
              </w:rPr>
            </w:pPr>
            <w:r>
              <w:rPr>
                <w:rFonts w:hint="eastAsia"/>
                <w:sz w:val="18"/>
                <w:szCs w:val="18"/>
              </w:rPr>
              <w:t>6</w:t>
            </w:r>
          </w:p>
        </w:tc>
        <w:tc>
          <w:tcPr>
            <w:tcW w:w="987" w:type="pct"/>
            <w:vAlign w:val="center"/>
          </w:tcPr>
          <w:p w14:paraId="6727C6E6" w14:textId="77777777" w:rsidR="002C1F0F" w:rsidRDefault="00000000">
            <w:pPr>
              <w:jc w:val="center"/>
              <w:rPr>
                <w:sz w:val="18"/>
                <w:szCs w:val="18"/>
              </w:rPr>
            </w:pPr>
            <w:r>
              <w:rPr>
                <w:rFonts w:hint="eastAsia"/>
                <w:sz w:val="18"/>
                <w:szCs w:val="18"/>
              </w:rPr>
              <w:t>无损检测</w:t>
            </w:r>
          </w:p>
        </w:tc>
        <w:tc>
          <w:tcPr>
            <w:tcW w:w="992" w:type="pct"/>
            <w:vAlign w:val="center"/>
          </w:tcPr>
          <w:p w14:paraId="7C06642E" w14:textId="77777777" w:rsidR="002C1F0F" w:rsidRDefault="00000000">
            <w:pPr>
              <w:jc w:val="center"/>
              <w:rPr>
                <w:sz w:val="18"/>
                <w:szCs w:val="18"/>
              </w:rPr>
            </w:pPr>
            <w:r>
              <w:rPr>
                <w:rFonts w:hint="eastAsia"/>
                <w:sz w:val="18"/>
                <w:szCs w:val="18"/>
              </w:rPr>
              <w:t>逐张</w:t>
            </w:r>
          </w:p>
        </w:tc>
        <w:tc>
          <w:tcPr>
            <w:tcW w:w="962" w:type="pct"/>
            <w:vAlign w:val="center"/>
          </w:tcPr>
          <w:p w14:paraId="1C3E37DE" w14:textId="77777777" w:rsidR="002C1F0F" w:rsidRDefault="00000000">
            <w:pPr>
              <w:jc w:val="center"/>
              <w:rPr>
                <w:sz w:val="18"/>
                <w:szCs w:val="18"/>
              </w:rPr>
            </w:pPr>
            <w:r>
              <w:rPr>
                <w:rFonts w:hint="eastAsia"/>
                <w:sz w:val="18"/>
                <w:szCs w:val="18"/>
              </w:rPr>
              <w:t>-</w:t>
            </w:r>
          </w:p>
        </w:tc>
        <w:tc>
          <w:tcPr>
            <w:tcW w:w="1685" w:type="pct"/>
            <w:vAlign w:val="center"/>
          </w:tcPr>
          <w:p w14:paraId="19F1FC91" w14:textId="77777777" w:rsidR="002C1F0F" w:rsidRDefault="00000000">
            <w:pPr>
              <w:jc w:val="center"/>
              <w:rPr>
                <w:sz w:val="18"/>
                <w:szCs w:val="18"/>
              </w:rPr>
            </w:pPr>
            <w:r>
              <w:rPr>
                <w:rFonts w:hint="eastAsia"/>
                <w:sz w:val="18"/>
                <w:szCs w:val="18"/>
              </w:rPr>
              <w:t>GB/T 2970</w:t>
            </w:r>
          </w:p>
        </w:tc>
      </w:tr>
      <w:tr w:rsidR="002C1F0F" w14:paraId="4D27F2B6" w14:textId="77777777" w:rsidTr="00B15DC5">
        <w:trPr>
          <w:trHeight w:val="258"/>
          <w:jc w:val="center"/>
        </w:trPr>
        <w:tc>
          <w:tcPr>
            <w:tcW w:w="374" w:type="pct"/>
            <w:vAlign w:val="center"/>
          </w:tcPr>
          <w:p w14:paraId="20D32F3A" w14:textId="77777777" w:rsidR="002C1F0F" w:rsidRDefault="00000000">
            <w:pPr>
              <w:jc w:val="center"/>
              <w:rPr>
                <w:sz w:val="18"/>
                <w:szCs w:val="18"/>
              </w:rPr>
            </w:pPr>
            <w:r>
              <w:rPr>
                <w:rFonts w:hint="eastAsia"/>
                <w:sz w:val="18"/>
                <w:szCs w:val="18"/>
              </w:rPr>
              <w:t>7</w:t>
            </w:r>
          </w:p>
        </w:tc>
        <w:tc>
          <w:tcPr>
            <w:tcW w:w="987" w:type="pct"/>
            <w:vAlign w:val="center"/>
          </w:tcPr>
          <w:p w14:paraId="60C774D9" w14:textId="77777777" w:rsidR="002C1F0F" w:rsidRDefault="00000000">
            <w:pPr>
              <w:jc w:val="center"/>
              <w:rPr>
                <w:sz w:val="18"/>
                <w:szCs w:val="18"/>
              </w:rPr>
            </w:pPr>
            <w:r>
              <w:t>内应力</w:t>
            </w:r>
          </w:p>
        </w:tc>
        <w:tc>
          <w:tcPr>
            <w:tcW w:w="992" w:type="pct"/>
            <w:vAlign w:val="center"/>
          </w:tcPr>
          <w:p w14:paraId="5EDA8C2F" w14:textId="77777777" w:rsidR="002C1F0F" w:rsidRDefault="00000000">
            <w:pPr>
              <w:jc w:val="center"/>
              <w:rPr>
                <w:sz w:val="18"/>
                <w:szCs w:val="18"/>
              </w:rPr>
            </w:pPr>
            <w:r>
              <w:rPr>
                <w:rFonts w:hint="eastAsia"/>
                <w:sz w:val="18"/>
                <w:szCs w:val="18"/>
              </w:rPr>
              <w:t>逐张</w:t>
            </w:r>
          </w:p>
        </w:tc>
        <w:tc>
          <w:tcPr>
            <w:tcW w:w="962" w:type="pct"/>
            <w:vAlign w:val="center"/>
          </w:tcPr>
          <w:p w14:paraId="0140E1BC" w14:textId="77777777" w:rsidR="002C1F0F" w:rsidRDefault="00000000">
            <w:pPr>
              <w:jc w:val="center"/>
              <w:rPr>
                <w:sz w:val="18"/>
                <w:szCs w:val="18"/>
              </w:rPr>
            </w:pPr>
            <w:r>
              <w:rPr>
                <w:rFonts w:hint="eastAsia"/>
                <w:sz w:val="18"/>
                <w:szCs w:val="18"/>
              </w:rPr>
              <w:t>-</w:t>
            </w:r>
          </w:p>
        </w:tc>
        <w:tc>
          <w:tcPr>
            <w:tcW w:w="1685" w:type="pct"/>
            <w:vAlign w:val="center"/>
          </w:tcPr>
          <w:p w14:paraId="18435136" w14:textId="77777777" w:rsidR="007554E7" w:rsidRDefault="00000000">
            <w:pPr>
              <w:jc w:val="center"/>
              <w:rPr>
                <w:sz w:val="18"/>
                <w:szCs w:val="18"/>
              </w:rPr>
            </w:pPr>
            <w:r>
              <w:rPr>
                <w:rFonts w:hint="eastAsia"/>
                <w:sz w:val="18"/>
                <w:szCs w:val="18"/>
              </w:rPr>
              <w:t>合适的设备</w:t>
            </w:r>
          </w:p>
          <w:p w14:paraId="3120AA09" w14:textId="52C2DA73" w:rsidR="002C1F0F" w:rsidRDefault="00000000">
            <w:pPr>
              <w:jc w:val="center"/>
              <w:rPr>
                <w:sz w:val="18"/>
                <w:szCs w:val="18"/>
              </w:rPr>
            </w:pPr>
            <w:r w:rsidRPr="007554E7">
              <w:rPr>
                <w:rFonts w:hint="eastAsia"/>
                <w:sz w:val="18"/>
                <w:szCs w:val="18"/>
              </w:rPr>
              <w:t>（钢板残余应力磁滞无损评估设备）</w:t>
            </w:r>
          </w:p>
        </w:tc>
      </w:tr>
      <w:tr w:rsidR="002C1F0F" w14:paraId="56D5657E" w14:textId="77777777" w:rsidTr="00B15DC5">
        <w:trPr>
          <w:trHeight w:val="258"/>
          <w:jc w:val="center"/>
        </w:trPr>
        <w:tc>
          <w:tcPr>
            <w:tcW w:w="374" w:type="pct"/>
            <w:vAlign w:val="center"/>
          </w:tcPr>
          <w:p w14:paraId="1097147D" w14:textId="77777777" w:rsidR="002C1F0F" w:rsidRDefault="00000000">
            <w:pPr>
              <w:jc w:val="center"/>
              <w:rPr>
                <w:sz w:val="18"/>
                <w:szCs w:val="18"/>
              </w:rPr>
            </w:pPr>
            <w:r>
              <w:rPr>
                <w:rFonts w:hint="eastAsia"/>
                <w:sz w:val="18"/>
                <w:szCs w:val="18"/>
              </w:rPr>
              <w:t>8</w:t>
            </w:r>
          </w:p>
        </w:tc>
        <w:tc>
          <w:tcPr>
            <w:tcW w:w="987" w:type="pct"/>
            <w:vAlign w:val="center"/>
          </w:tcPr>
          <w:p w14:paraId="0EF9AB79" w14:textId="77777777" w:rsidR="002C1F0F" w:rsidRDefault="00000000">
            <w:pPr>
              <w:jc w:val="center"/>
              <w:rPr>
                <w:sz w:val="18"/>
                <w:szCs w:val="18"/>
              </w:rPr>
            </w:pPr>
            <w:r>
              <w:rPr>
                <w:sz w:val="18"/>
                <w:szCs w:val="18"/>
              </w:rPr>
              <w:t>尺寸、外形</w:t>
            </w:r>
          </w:p>
        </w:tc>
        <w:tc>
          <w:tcPr>
            <w:tcW w:w="992" w:type="pct"/>
            <w:vAlign w:val="center"/>
          </w:tcPr>
          <w:p w14:paraId="1B33ECF1" w14:textId="77777777" w:rsidR="002C1F0F" w:rsidRDefault="00000000">
            <w:pPr>
              <w:jc w:val="center"/>
              <w:rPr>
                <w:sz w:val="18"/>
                <w:szCs w:val="18"/>
              </w:rPr>
            </w:pPr>
            <w:r>
              <w:rPr>
                <w:sz w:val="18"/>
                <w:szCs w:val="18"/>
              </w:rPr>
              <w:t>逐张</w:t>
            </w:r>
          </w:p>
        </w:tc>
        <w:tc>
          <w:tcPr>
            <w:tcW w:w="962" w:type="pct"/>
            <w:vAlign w:val="center"/>
          </w:tcPr>
          <w:p w14:paraId="3215A4EE" w14:textId="77777777" w:rsidR="002C1F0F" w:rsidRDefault="00000000">
            <w:pPr>
              <w:jc w:val="center"/>
              <w:rPr>
                <w:sz w:val="18"/>
                <w:szCs w:val="18"/>
              </w:rPr>
            </w:pPr>
            <w:r>
              <w:rPr>
                <w:rFonts w:hint="eastAsia"/>
                <w:sz w:val="18"/>
                <w:szCs w:val="18"/>
              </w:rPr>
              <w:t>-</w:t>
            </w:r>
          </w:p>
        </w:tc>
        <w:tc>
          <w:tcPr>
            <w:tcW w:w="1685" w:type="pct"/>
            <w:vAlign w:val="center"/>
          </w:tcPr>
          <w:p w14:paraId="03650DF7" w14:textId="77777777" w:rsidR="002C1F0F" w:rsidRDefault="00000000">
            <w:pPr>
              <w:jc w:val="center"/>
              <w:rPr>
                <w:sz w:val="18"/>
                <w:szCs w:val="18"/>
              </w:rPr>
            </w:pPr>
            <w:r>
              <w:rPr>
                <w:sz w:val="18"/>
                <w:szCs w:val="18"/>
              </w:rPr>
              <w:t>合适的量具，</w:t>
            </w:r>
            <w:r>
              <w:rPr>
                <w:sz w:val="18"/>
                <w:szCs w:val="18"/>
              </w:rPr>
              <w:t>7.2</w:t>
            </w:r>
          </w:p>
        </w:tc>
      </w:tr>
      <w:tr w:rsidR="002C1F0F" w14:paraId="58C7B755" w14:textId="77777777" w:rsidTr="00B15DC5">
        <w:trPr>
          <w:trHeight w:val="258"/>
          <w:jc w:val="center"/>
        </w:trPr>
        <w:tc>
          <w:tcPr>
            <w:tcW w:w="374" w:type="pct"/>
            <w:vAlign w:val="center"/>
          </w:tcPr>
          <w:p w14:paraId="53A3656B" w14:textId="77777777" w:rsidR="002C1F0F" w:rsidRDefault="00000000">
            <w:pPr>
              <w:jc w:val="center"/>
              <w:rPr>
                <w:sz w:val="18"/>
                <w:szCs w:val="18"/>
              </w:rPr>
            </w:pPr>
            <w:r>
              <w:rPr>
                <w:rFonts w:hint="eastAsia"/>
                <w:sz w:val="18"/>
                <w:szCs w:val="18"/>
              </w:rPr>
              <w:t>9</w:t>
            </w:r>
          </w:p>
        </w:tc>
        <w:tc>
          <w:tcPr>
            <w:tcW w:w="987" w:type="pct"/>
            <w:vAlign w:val="center"/>
          </w:tcPr>
          <w:p w14:paraId="3E76A11F" w14:textId="77777777" w:rsidR="002C1F0F" w:rsidRDefault="00000000">
            <w:pPr>
              <w:jc w:val="center"/>
              <w:rPr>
                <w:sz w:val="18"/>
                <w:szCs w:val="18"/>
              </w:rPr>
            </w:pPr>
            <w:r>
              <w:rPr>
                <w:sz w:val="18"/>
                <w:szCs w:val="18"/>
              </w:rPr>
              <w:t>表面质量</w:t>
            </w:r>
          </w:p>
        </w:tc>
        <w:tc>
          <w:tcPr>
            <w:tcW w:w="992" w:type="pct"/>
            <w:vAlign w:val="center"/>
          </w:tcPr>
          <w:p w14:paraId="681007A3" w14:textId="77777777" w:rsidR="002C1F0F" w:rsidRDefault="00000000">
            <w:pPr>
              <w:jc w:val="center"/>
              <w:rPr>
                <w:sz w:val="18"/>
                <w:szCs w:val="18"/>
              </w:rPr>
            </w:pPr>
            <w:r>
              <w:rPr>
                <w:sz w:val="18"/>
                <w:szCs w:val="18"/>
              </w:rPr>
              <w:t>逐张</w:t>
            </w:r>
          </w:p>
        </w:tc>
        <w:tc>
          <w:tcPr>
            <w:tcW w:w="962" w:type="pct"/>
            <w:vAlign w:val="center"/>
          </w:tcPr>
          <w:p w14:paraId="4A01EF33" w14:textId="77777777" w:rsidR="002C1F0F" w:rsidRDefault="00000000">
            <w:pPr>
              <w:jc w:val="center"/>
              <w:rPr>
                <w:sz w:val="18"/>
                <w:szCs w:val="18"/>
              </w:rPr>
            </w:pPr>
            <w:r>
              <w:rPr>
                <w:rFonts w:hint="eastAsia"/>
                <w:sz w:val="18"/>
                <w:szCs w:val="18"/>
              </w:rPr>
              <w:t>-</w:t>
            </w:r>
          </w:p>
        </w:tc>
        <w:tc>
          <w:tcPr>
            <w:tcW w:w="1685" w:type="pct"/>
            <w:vAlign w:val="center"/>
          </w:tcPr>
          <w:p w14:paraId="47426273" w14:textId="77777777" w:rsidR="002C1F0F" w:rsidRDefault="00000000">
            <w:pPr>
              <w:jc w:val="center"/>
              <w:rPr>
                <w:sz w:val="18"/>
                <w:szCs w:val="18"/>
              </w:rPr>
            </w:pPr>
            <w:r>
              <w:rPr>
                <w:sz w:val="18"/>
                <w:szCs w:val="18"/>
              </w:rPr>
              <w:t>目视</w:t>
            </w:r>
          </w:p>
        </w:tc>
      </w:tr>
    </w:tbl>
    <w:bookmarkEnd w:id="32"/>
    <w:p w14:paraId="00D124C1" w14:textId="77777777" w:rsidR="002C1F0F" w:rsidRDefault="00000000">
      <w:pPr>
        <w:pStyle w:val="afb"/>
        <w:numPr>
          <w:ilvl w:val="0"/>
          <w:numId w:val="3"/>
        </w:numPr>
        <w:spacing w:before="312" w:after="312"/>
        <w:rPr>
          <w:rFonts w:ascii="Times New Roman"/>
        </w:rPr>
      </w:pPr>
      <w:r>
        <w:rPr>
          <w:rFonts w:ascii="Times New Roman"/>
        </w:rPr>
        <w:t>检验规则</w:t>
      </w:r>
      <w:bookmarkEnd w:id="30"/>
    </w:p>
    <w:p w14:paraId="727BB0AA" w14:textId="77777777" w:rsidR="002C1F0F" w:rsidRDefault="00000000">
      <w:pPr>
        <w:pStyle w:val="afc"/>
        <w:numPr>
          <w:ilvl w:val="1"/>
          <w:numId w:val="3"/>
        </w:numPr>
        <w:spacing w:before="156" w:after="156"/>
        <w:rPr>
          <w:rFonts w:ascii="Times New Roman"/>
        </w:rPr>
      </w:pPr>
      <w:bookmarkStart w:id="33" w:name="_Toc103246236"/>
      <w:bookmarkStart w:id="34" w:name="_Hlk80734752"/>
      <w:r>
        <w:rPr>
          <w:rFonts w:ascii="Times New Roman"/>
        </w:rPr>
        <w:t>检查和验收</w:t>
      </w:r>
    </w:p>
    <w:p w14:paraId="0E355E93" w14:textId="77777777" w:rsidR="002C1F0F" w:rsidRDefault="00000000">
      <w:pPr>
        <w:pStyle w:val="afffffff0"/>
        <w:ind w:firstLineChars="178" w:firstLine="374"/>
        <w:rPr>
          <w:rFonts w:ascii="Times New Roman" w:hAnsi="Times New Roman"/>
        </w:rPr>
      </w:pPr>
      <w:r>
        <w:rPr>
          <w:rFonts w:ascii="Times New Roman" w:hAnsi="Times New Roman"/>
        </w:rPr>
        <w:lastRenderedPageBreak/>
        <w:t>钢板的检查和验收由供方质量检验部门进行。</w:t>
      </w:r>
    </w:p>
    <w:p w14:paraId="3079F350" w14:textId="77777777" w:rsidR="002C1F0F" w:rsidRDefault="00000000">
      <w:pPr>
        <w:pStyle w:val="afc"/>
        <w:numPr>
          <w:ilvl w:val="1"/>
          <w:numId w:val="3"/>
        </w:numPr>
        <w:spacing w:before="156" w:after="156"/>
        <w:rPr>
          <w:rFonts w:ascii="Times New Roman"/>
        </w:rPr>
      </w:pPr>
      <w:proofErr w:type="gramStart"/>
      <w:r>
        <w:rPr>
          <w:rFonts w:ascii="Times New Roman"/>
        </w:rPr>
        <w:t>组批规则</w:t>
      </w:r>
      <w:proofErr w:type="gramEnd"/>
    </w:p>
    <w:p w14:paraId="51780998" w14:textId="77777777" w:rsidR="002C1F0F" w:rsidRDefault="00000000">
      <w:pPr>
        <w:pStyle w:val="afffffff0"/>
        <w:ind w:firstLineChars="178" w:firstLine="374"/>
        <w:rPr>
          <w:rFonts w:ascii="Times New Roman" w:hAnsi="Times New Roman"/>
        </w:rPr>
      </w:pPr>
      <w:bookmarkStart w:id="35" w:name="_Hlk164265651"/>
      <w:r>
        <w:rPr>
          <w:rFonts w:ascii="Times New Roman" w:hAnsi="Times New Roman"/>
        </w:rPr>
        <w:t>钢板应成批验收。每批应由重量不大于</w:t>
      </w:r>
      <w:r>
        <w:rPr>
          <w:rFonts w:ascii="Times New Roman" w:hAnsi="Times New Roman"/>
        </w:rPr>
        <w:t>50t</w:t>
      </w:r>
      <w:r>
        <w:rPr>
          <w:rFonts w:ascii="Times New Roman" w:hAnsi="Times New Roman"/>
        </w:rPr>
        <w:t>的同一牌号，同一炉号、同一交货状态、同一厚度的钢板组成</w:t>
      </w:r>
      <w:bookmarkEnd w:id="35"/>
      <w:r>
        <w:rPr>
          <w:rFonts w:ascii="Times New Roman" w:hAnsi="Times New Roman"/>
        </w:rPr>
        <w:t>。</w:t>
      </w:r>
    </w:p>
    <w:p w14:paraId="0514FBA4" w14:textId="77777777" w:rsidR="002C1F0F" w:rsidRDefault="00000000">
      <w:pPr>
        <w:pStyle w:val="afc"/>
        <w:numPr>
          <w:ilvl w:val="1"/>
          <w:numId w:val="3"/>
        </w:numPr>
        <w:spacing w:before="156" w:after="156"/>
        <w:rPr>
          <w:rFonts w:ascii="Times New Roman"/>
        </w:rPr>
      </w:pPr>
      <w:r>
        <w:rPr>
          <w:rFonts w:ascii="Times New Roman"/>
        </w:rPr>
        <w:t>取样数量</w:t>
      </w:r>
    </w:p>
    <w:p w14:paraId="110679E1" w14:textId="77777777" w:rsidR="002C1F0F" w:rsidRDefault="00000000">
      <w:pPr>
        <w:pStyle w:val="afffffff0"/>
        <w:ind w:firstLineChars="178" w:firstLine="374"/>
        <w:rPr>
          <w:rFonts w:ascii="Times New Roman" w:hAnsi="Times New Roman"/>
        </w:rPr>
      </w:pPr>
      <w:r>
        <w:rPr>
          <w:rFonts w:ascii="Times New Roman" w:hAnsi="Times New Roman"/>
        </w:rPr>
        <w:t>每批钢板的取样数量和取样方法见表</w:t>
      </w:r>
      <w:r>
        <w:rPr>
          <w:rFonts w:ascii="Times New Roman" w:hAnsi="Times New Roman"/>
        </w:rPr>
        <w:t>4</w:t>
      </w:r>
      <w:r>
        <w:rPr>
          <w:rFonts w:ascii="Times New Roman" w:hAnsi="Times New Roman"/>
        </w:rPr>
        <w:t>。</w:t>
      </w:r>
    </w:p>
    <w:p w14:paraId="407E622A" w14:textId="77777777" w:rsidR="002C1F0F" w:rsidRDefault="00000000">
      <w:pPr>
        <w:pStyle w:val="afc"/>
        <w:numPr>
          <w:ilvl w:val="1"/>
          <w:numId w:val="3"/>
        </w:numPr>
        <w:spacing w:before="156" w:after="156"/>
        <w:rPr>
          <w:rFonts w:ascii="Times New Roman"/>
        </w:rPr>
      </w:pPr>
      <w:r>
        <w:rPr>
          <w:rFonts w:ascii="Times New Roman"/>
        </w:rPr>
        <w:t>复验与判定</w:t>
      </w:r>
    </w:p>
    <w:p w14:paraId="4B88AC4A" w14:textId="77777777" w:rsidR="002C1F0F" w:rsidRDefault="00000000">
      <w:pPr>
        <w:pStyle w:val="afffffff0"/>
        <w:ind w:firstLineChars="178" w:firstLine="374"/>
        <w:rPr>
          <w:rFonts w:ascii="Times New Roman" w:hAnsi="Times New Roman"/>
        </w:rPr>
      </w:pPr>
      <w:r>
        <w:rPr>
          <w:rFonts w:ascii="Times New Roman" w:hAnsi="Times New Roman"/>
        </w:rPr>
        <w:t>钢板的复验与判定应符合</w:t>
      </w:r>
      <w:r>
        <w:rPr>
          <w:rFonts w:ascii="Times New Roman" w:hAnsi="Times New Roman"/>
        </w:rPr>
        <w:t>GB/T 712-2022</w:t>
      </w:r>
      <w:r>
        <w:rPr>
          <w:rFonts w:ascii="Times New Roman" w:hAnsi="Times New Roman"/>
        </w:rPr>
        <w:t>中</w:t>
      </w:r>
      <w:r>
        <w:rPr>
          <w:rFonts w:ascii="Times New Roman" w:hAnsi="Times New Roman"/>
        </w:rPr>
        <w:t>9.4</w:t>
      </w:r>
      <w:r>
        <w:rPr>
          <w:rFonts w:ascii="Times New Roman" w:hAnsi="Times New Roman"/>
        </w:rPr>
        <w:t>的规定。</w:t>
      </w:r>
    </w:p>
    <w:p w14:paraId="55467437" w14:textId="77777777" w:rsidR="002C1F0F" w:rsidRDefault="00000000">
      <w:pPr>
        <w:pStyle w:val="afc"/>
        <w:numPr>
          <w:ilvl w:val="1"/>
          <w:numId w:val="3"/>
        </w:numPr>
        <w:spacing w:before="156" w:after="156"/>
        <w:rPr>
          <w:rFonts w:ascii="Times New Roman"/>
        </w:rPr>
      </w:pPr>
      <w:r>
        <w:rPr>
          <w:rFonts w:ascii="Times New Roman"/>
        </w:rPr>
        <w:t>数值修约</w:t>
      </w:r>
    </w:p>
    <w:p w14:paraId="0AE539F3" w14:textId="77777777" w:rsidR="002C1F0F" w:rsidRDefault="00000000">
      <w:pPr>
        <w:pStyle w:val="afffffff0"/>
        <w:ind w:left="374" w:firstLineChars="0" w:firstLine="0"/>
        <w:rPr>
          <w:rFonts w:ascii="Times New Roman" w:hAnsi="Times New Roman"/>
        </w:rPr>
      </w:pPr>
      <w:r>
        <w:rPr>
          <w:rFonts w:ascii="Times New Roman" w:hAnsi="Times New Roman"/>
        </w:rPr>
        <w:t>数值判定采用修约值比较法进行修约，</w:t>
      </w:r>
      <w:proofErr w:type="gramStart"/>
      <w:r>
        <w:rPr>
          <w:rFonts w:ascii="Times New Roman" w:hAnsi="Times New Roman"/>
        </w:rPr>
        <w:t>修约规则</w:t>
      </w:r>
      <w:proofErr w:type="gramEnd"/>
      <w:r>
        <w:rPr>
          <w:rFonts w:ascii="Times New Roman" w:hAnsi="Times New Roman"/>
        </w:rPr>
        <w:t>应符合</w:t>
      </w:r>
      <w:r>
        <w:rPr>
          <w:rFonts w:ascii="Times New Roman" w:hAnsi="Times New Roman"/>
        </w:rPr>
        <w:t>GB/T 8170</w:t>
      </w:r>
      <w:r>
        <w:rPr>
          <w:rFonts w:ascii="Times New Roman" w:hAnsi="Times New Roman"/>
        </w:rPr>
        <w:t>的规定。</w:t>
      </w:r>
    </w:p>
    <w:p w14:paraId="16ECDC32" w14:textId="77777777" w:rsidR="002C1F0F" w:rsidRDefault="00000000">
      <w:pPr>
        <w:pStyle w:val="afb"/>
        <w:numPr>
          <w:ilvl w:val="0"/>
          <w:numId w:val="3"/>
        </w:numPr>
        <w:spacing w:before="312" w:after="312"/>
        <w:rPr>
          <w:rFonts w:ascii="Times New Roman"/>
        </w:rPr>
      </w:pPr>
      <w:r>
        <w:rPr>
          <w:rFonts w:ascii="Times New Roman"/>
        </w:rPr>
        <w:t>包装、标志和质量证明书</w:t>
      </w:r>
      <w:bookmarkEnd w:id="33"/>
      <w:bookmarkEnd w:id="34"/>
    </w:p>
    <w:p w14:paraId="17C8377E" w14:textId="77777777" w:rsidR="002C1F0F" w:rsidRDefault="00000000">
      <w:pPr>
        <w:pStyle w:val="afffffff0"/>
        <w:ind w:firstLineChars="178" w:firstLine="374"/>
        <w:rPr>
          <w:rFonts w:ascii="Times New Roman" w:hAnsi="Times New Roman"/>
        </w:rPr>
      </w:pPr>
      <w:bookmarkStart w:id="36" w:name="_Toc103246238"/>
      <w:r>
        <w:rPr>
          <w:rFonts w:ascii="Times New Roman" w:hAnsi="Times New Roman"/>
        </w:rPr>
        <w:t>钢板的包装、标志和质量证明书应符合</w:t>
      </w:r>
      <w:r>
        <w:rPr>
          <w:rFonts w:ascii="Times New Roman" w:hAnsi="Times New Roman"/>
        </w:rPr>
        <w:t>GB/T 247</w:t>
      </w:r>
      <w:r>
        <w:rPr>
          <w:rFonts w:ascii="Times New Roman" w:hAnsi="Times New Roman"/>
        </w:rPr>
        <w:t>的规定。</w:t>
      </w:r>
      <w:bookmarkEnd w:id="36"/>
    </w:p>
    <w:p w14:paraId="7705A1A1" w14:textId="77777777" w:rsidR="002C1F0F" w:rsidRDefault="002C1F0F">
      <w:pPr>
        <w:pStyle w:val="af0"/>
        <w:ind w:firstLineChars="0" w:firstLine="0"/>
        <w:rPr>
          <w:rFonts w:ascii="Times New Roman"/>
        </w:rPr>
      </w:pPr>
    </w:p>
    <w:p w14:paraId="2E169AEB" w14:textId="77777777" w:rsidR="002C1F0F" w:rsidRDefault="00000000">
      <w:pPr>
        <w:pStyle w:val="af0"/>
        <w:ind w:firstLineChars="0" w:firstLine="0"/>
        <w:rPr>
          <w:rFonts w:ascii="Times New Roman"/>
        </w:rPr>
      </w:pPr>
      <w:r>
        <w:rPr>
          <w:rFonts w:ascii="Times New Roman"/>
          <w:strike/>
          <w:szCs w:val="21"/>
        </w:rPr>
        <w:pict w14:anchorId="4BE9FEA1">
          <v:shapetype id="_x0000_t32" coordsize="21600,21600" o:spt="32" o:oned="t" path="m,l21600,21600e" filled="f">
            <v:path arrowok="t" fillok="f" o:connecttype="none"/>
            <o:lock v:ext="edit" shapetype="t"/>
          </v:shapetype>
          <v:shape id="自选图形 2" o:spid="_x0000_s2051" type="#_x0000_t32" style="position:absolute;left:0;text-align:left;margin-left:155.75pt;margin-top:1.45pt;width:113pt;height:0;z-index:251660288;mso-wrap-distance-top:0;mso-wrap-distance-bottom:0;mso-width-relative:page;mso-height-relative:page" o:gfxdata="UEsDBAoAAAAAAIdO4kAAAAAAAAAAAAAAAAAEAAAAZHJzL1BLAwQUAAAACACHTuJAuS9LmtcAAAAJ&#10;AQAADwAAAGRycy9kb3ducmV2LnhtbE2PzU7DMBCE70h9B2uRuCBqpySIhjhVhcSBY38krm68JIF4&#10;HcVOU/r0XcShHHd2NPNNsTq5ThxxCK0nDclcgUCqvG2p1rDfvT08gwjRkDWdJ9TwgwFW5eymMLn1&#10;E23wuI214BAKudHQxNjnUoaqQWfC3PdI/Pv0gzORz6GWdjATh7tOLpR6ks60xA2N6fG1wep7OzoN&#10;GMYsUeulq/fv5+n+Y3H+mvqd1ne3iXoBEfEUr2b4xWd0KJnp4EeyQXQaHpMlb4ka0iwFwYYszVg4&#10;/AmyLOT/BeUF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L0ua1wAAAAkBAAAPAAAAAAAAAAEAIAAAACIAAABkcnMvZG93bnJldi54bWxQSwECFAAU&#10;AAAACACHTuJA9qY9nfIBAADAAwAADgAAAAAAAAABACAAAAAmAQAAZHJzL2Uyb0RvYy54bWxQSwUG&#10;AAAAAAYABgBZAQAAigUAAAAA&#10;">
            <w10:wrap type="topAndBottom"/>
          </v:shape>
        </w:pict>
      </w:r>
    </w:p>
    <w:sectPr w:rsidR="002C1F0F">
      <w:headerReference w:type="default" r:id="rId25"/>
      <w:footerReference w:type="default" r:id="rId26"/>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42CF4" w14:textId="77777777" w:rsidR="00577811" w:rsidRDefault="00577811">
      <w:r>
        <w:separator/>
      </w:r>
    </w:p>
  </w:endnote>
  <w:endnote w:type="continuationSeparator" w:id="0">
    <w:p w14:paraId="0D262A26" w14:textId="77777777" w:rsidR="00577811" w:rsidRDefault="0057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E81E" w14:textId="77777777" w:rsidR="002C1F0F" w:rsidRDefault="002C1F0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8AB0" w14:textId="77777777" w:rsidR="002C1F0F" w:rsidRDefault="002C1F0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F0348" w14:textId="77777777" w:rsidR="002C1F0F" w:rsidRDefault="002C1F0F">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386D" w14:textId="77777777" w:rsidR="002C1F0F" w:rsidRDefault="002C1F0F">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7934" w14:textId="77777777" w:rsidR="002C1F0F" w:rsidRDefault="00000000">
    <w:pPr>
      <w:pStyle w:val="ab"/>
      <w:jc w:val="left"/>
    </w:pPr>
    <w:r>
      <w:fldChar w:fldCharType="begin"/>
    </w:r>
    <w:r>
      <w:instrText>PAGE   \* MERGEFORMAT</w:instrText>
    </w:r>
    <w:r>
      <w:fldChar w:fldCharType="separate"/>
    </w:r>
    <w:r>
      <w:rPr>
        <w:lang w:val="zh-CN"/>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960D" w14:textId="77777777" w:rsidR="002C1F0F" w:rsidRDefault="00000000">
    <w:pPr>
      <w:pStyle w:val="affff3"/>
    </w:pPr>
    <w:r>
      <w:fldChar w:fldCharType="begin"/>
    </w:r>
    <w:r>
      <w:instrText xml:space="preserve"> PAGE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871C" w14:textId="77777777" w:rsidR="002C1F0F" w:rsidRDefault="00000000">
    <w:pPr>
      <w:pStyle w:val="ab"/>
    </w:pPr>
    <w:r>
      <w:fldChar w:fldCharType="begin"/>
    </w:r>
    <w:r>
      <w:instrText>PAGE   \* MERGEFORMAT</w:instrText>
    </w:r>
    <w:r>
      <w:fldChar w:fldCharType="separate"/>
    </w:r>
    <w:r>
      <w:rPr>
        <w:lang w:val="zh-CN"/>
      </w:rPr>
      <w:t>II</w:t>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CD04" w14:textId="77777777" w:rsidR="002C1F0F" w:rsidRDefault="00000000">
    <w:pPr>
      <w:pStyle w:val="ab"/>
      <w:rPr>
        <w:lang w:val="zh-CN"/>
      </w:rP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9EAD" w14:textId="77777777" w:rsidR="00577811" w:rsidRDefault="00577811">
      <w:r>
        <w:separator/>
      </w:r>
    </w:p>
  </w:footnote>
  <w:footnote w:type="continuationSeparator" w:id="0">
    <w:p w14:paraId="28B6795D" w14:textId="77777777" w:rsidR="00577811" w:rsidRDefault="0057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E6A7" w14:textId="77777777" w:rsidR="002C1F0F" w:rsidRDefault="002C1F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53A3" w14:textId="77777777" w:rsidR="002C1F0F" w:rsidRDefault="00000000">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58BA" w14:textId="77777777" w:rsidR="002C1F0F" w:rsidRDefault="002C1F0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BF8E" w14:textId="77777777" w:rsidR="002C1F0F"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FA5D" w14:textId="77777777" w:rsidR="002C1F0F" w:rsidRDefault="00000000">
    <w:pPr>
      <w:pStyle w:val="ad"/>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0206" w14:textId="77777777" w:rsidR="002C1F0F"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70A67392" w14:textId="77777777" w:rsidR="002C1F0F" w:rsidRDefault="002C1F0F">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7573" w14:textId="77777777" w:rsidR="002C1F0F"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0324" w14:textId="77777777" w:rsidR="002C1F0F" w:rsidRDefault="00000000">
    <w:pPr>
      <w:pStyle w:val="afffa"/>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3075F5A"/>
    <w:multiLevelType w:val="multilevel"/>
    <w:tmpl w:val="63075F5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4"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89B44C4"/>
    <w:multiLevelType w:val="multilevel"/>
    <w:tmpl w:val="63075F5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num w:numId="1" w16cid:durableId="503129880">
    <w:abstractNumId w:val="2"/>
  </w:num>
  <w:num w:numId="2" w16cid:durableId="1661539114">
    <w:abstractNumId w:val="4"/>
  </w:num>
  <w:num w:numId="3" w16cid:durableId="1031102702">
    <w:abstractNumId w:val="1"/>
  </w:num>
  <w:num w:numId="4" w16cid:durableId="249389695">
    <w:abstractNumId w:val="3"/>
  </w:num>
  <w:num w:numId="5" w16cid:durableId="1604915529">
    <w:abstractNumId w:val="0"/>
  </w:num>
  <w:num w:numId="6" w16cid:durableId="172452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Q0ZTRiOGQzMzA4YmNmODZhYTFkNjkxMDljODMxNmMifQ=="/>
  </w:docVars>
  <w:rsids>
    <w:rsidRoot w:val="00035925"/>
    <w:rsid w:val="00000244"/>
    <w:rsid w:val="00000FCF"/>
    <w:rsid w:val="0000185F"/>
    <w:rsid w:val="00003889"/>
    <w:rsid w:val="00004AAC"/>
    <w:rsid w:val="0000586F"/>
    <w:rsid w:val="00005D79"/>
    <w:rsid w:val="00006BBF"/>
    <w:rsid w:val="00007340"/>
    <w:rsid w:val="00013A5C"/>
    <w:rsid w:val="00013D86"/>
    <w:rsid w:val="00013E02"/>
    <w:rsid w:val="00017E7B"/>
    <w:rsid w:val="00020414"/>
    <w:rsid w:val="000208AF"/>
    <w:rsid w:val="00021259"/>
    <w:rsid w:val="0002143C"/>
    <w:rsid w:val="00022016"/>
    <w:rsid w:val="00023377"/>
    <w:rsid w:val="000234E1"/>
    <w:rsid w:val="00024C54"/>
    <w:rsid w:val="00025A65"/>
    <w:rsid w:val="000267B2"/>
    <w:rsid w:val="00026C31"/>
    <w:rsid w:val="00027280"/>
    <w:rsid w:val="000306E3"/>
    <w:rsid w:val="00031F28"/>
    <w:rsid w:val="000320A7"/>
    <w:rsid w:val="0003542C"/>
    <w:rsid w:val="00035925"/>
    <w:rsid w:val="000366F4"/>
    <w:rsid w:val="00036E08"/>
    <w:rsid w:val="00037DAC"/>
    <w:rsid w:val="00041127"/>
    <w:rsid w:val="000452CE"/>
    <w:rsid w:val="00045C9B"/>
    <w:rsid w:val="000466F7"/>
    <w:rsid w:val="00050778"/>
    <w:rsid w:val="0005140E"/>
    <w:rsid w:val="00053C9A"/>
    <w:rsid w:val="00057AD7"/>
    <w:rsid w:val="00060190"/>
    <w:rsid w:val="0006070D"/>
    <w:rsid w:val="0006142E"/>
    <w:rsid w:val="00061C1A"/>
    <w:rsid w:val="000623EB"/>
    <w:rsid w:val="000639E9"/>
    <w:rsid w:val="00063E76"/>
    <w:rsid w:val="00067AB0"/>
    <w:rsid w:val="00067CDF"/>
    <w:rsid w:val="00070072"/>
    <w:rsid w:val="00074FBE"/>
    <w:rsid w:val="000772BB"/>
    <w:rsid w:val="00077E45"/>
    <w:rsid w:val="000818DD"/>
    <w:rsid w:val="00082953"/>
    <w:rsid w:val="00083A09"/>
    <w:rsid w:val="00083B83"/>
    <w:rsid w:val="0009005E"/>
    <w:rsid w:val="00090E08"/>
    <w:rsid w:val="00092857"/>
    <w:rsid w:val="000941FC"/>
    <w:rsid w:val="00094841"/>
    <w:rsid w:val="00096F59"/>
    <w:rsid w:val="00097D0A"/>
    <w:rsid w:val="000A20A9"/>
    <w:rsid w:val="000A39C1"/>
    <w:rsid w:val="000A48B1"/>
    <w:rsid w:val="000A5495"/>
    <w:rsid w:val="000B19E0"/>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718B"/>
    <w:rsid w:val="000E0C46"/>
    <w:rsid w:val="000E3EC7"/>
    <w:rsid w:val="000E4E87"/>
    <w:rsid w:val="000F030C"/>
    <w:rsid w:val="000F04B4"/>
    <w:rsid w:val="000F129C"/>
    <w:rsid w:val="000F6809"/>
    <w:rsid w:val="00102D72"/>
    <w:rsid w:val="001056DE"/>
    <w:rsid w:val="001109AA"/>
    <w:rsid w:val="001115FC"/>
    <w:rsid w:val="00111863"/>
    <w:rsid w:val="00111E04"/>
    <w:rsid w:val="0011205C"/>
    <w:rsid w:val="001124C0"/>
    <w:rsid w:val="00113D86"/>
    <w:rsid w:val="00114F89"/>
    <w:rsid w:val="00120C2F"/>
    <w:rsid w:val="001235B6"/>
    <w:rsid w:val="001241FE"/>
    <w:rsid w:val="001254CC"/>
    <w:rsid w:val="001278EF"/>
    <w:rsid w:val="0013175F"/>
    <w:rsid w:val="00134999"/>
    <w:rsid w:val="00137937"/>
    <w:rsid w:val="00141881"/>
    <w:rsid w:val="00143328"/>
    <w:rsid w:val="001512B4"/>
    <w:rsid w:val="00152179"/>
    <w:rsid w:val="00152FCD"/>
    <w:rsid w:val="00154746"/>
    <w:rsid w:val="00154A8E"/>
    <w:rsid w:val="00156D41"/>
    <w:rsid w:val="00160652"/>
    <w:rsid w:val="001620A5"/>
    <w:rsid w:val="00164E53"/>
    <w:rsid w:val="0016699D"/>
    <w:rsid w:val="001701E9"/>
    <w:rsid w:val="00170D62"/>
    <w:rsid w:val="00171728"/>
    <w:rsid w:val="00172483"/>
    <w:rsid w:val="0017259F"/>
    <w:rsid w:val="001726C8"/>
    <w:rsid w:val="00172BDE"/>
    <w:rsid w:val="00174C58"/>
    <w:rsid w:val="00174C87"/>
    <w:rsid w:val="00175159"/>
    <w:rsid w:val="0017521F"/>
    <w:rsid w:val="00176208"/>
    <w:rsid w:val="00176ABD"/>
    <w:rsid w:val="0017711B"/>
    <w:rsid w:val="0018000A"/>
    <w:rsid w:val="0018211B"/>
    <w:rsid w:val="001840D3"/>
    <w:rsid w:val="001858C3"/>
    <w:rsid w:val="00187A9A"/>
    <w:rsid w:val="001900F8"/>
    <w:rsid w:val="0019112B"/>
    <w:rsid w:val="00191258"/>
    <w:rsid w:val="001918B8"/>
    <w:rsid w:val="0019201C"/>
    <w:rsid w:val="00192680"/>
    <w:rsid w:val="00193037"/>
    <w:rsid w:val="00193A2C"/>
    <w:rsid w:val="00194FE5"/>
    <w:rsid w:val="00197D88"/>
    <w:rsid w:val="001A01D4"/>
    <w:rsid w:val="001A288E"/>
    <w:rsid w:val="001A32EE"/>
    <w:rsid w:val="001A3FFB"/>
    <w:rsid w:val="001A4764"/>
    <w:rsid w:val="001A55D3"/>
    <w:rsid w:val="001A7888"/>
    <w:rsid w:val="001B1146"/>
    <w:rsid w:val="001B4066"/>
    <w:rsid w:val="001B4597"/>
    <w:rsid w:val="001B530F"/>
    <w:rsid w:val="001B5E5F"/>
    <w:rsid w:val="001B6DC2"/>
    <w:rsid w:val="001B747F"/>
    <w:rsid w:val="001C149C"/>
    <w:rsid w:val="001C21AC"/>
    <w:rsid w:val="001C3D3C"/>
    <w:rsid w:val="001C47BA"/>
    <w:rsid w:val="001C59EA"/>
    <w:rsid w:val="001C6851"/>
    <w:rsid w:val="001C7C54"/>
    <w:rsid w:val="001D02BD"/>
    <w:rsid w:val="001D406C"/>
    <w:rsid w:val="001D41EE"/>
    <w:rsid w:val="001D4EC2"/>
    <w:rsid w:val="001D4F77"/>
    <w:rsid w:val="001D4FAF"/>
    <w:rsid w:val="001D5220"/>
    <w:rsid w:val="001E0380"/>
    <w:rsid w:val="001E13B1"/>
    <w:rsid w:val="001E55B7"/>
    <w:rsid w:val="001E69DB"/>
    <w:rsid w:val="001F0F1C"/>
    <w:rsid w:val="001F3A19"/>
    <w:rsid w:val="001F64CA"/>
    <w:rsid w:val="001F6735"/>
    <w:rsid w:val="002002E4"/>
    <w:rsid w:val="0020314B"/>
    <w:rsid w:val="00206595"/>
    <w:rsid w:val="00206837"/>
    <w:rsid w:val="00211CC9"/>
    <w:rsid w:val="0021276A"/>
    <w:rsid w:val="00212D26"/>
    <w:rsid w:val="0022046A"/>
    <w:rsid w:val="00222D46"/>
    <w:rsid w:val="00231142"/>
    <w:rsid w:val="00231970"/>
    <w:rsid w:val="0023378B"/>
    <w:rsid w:val="00234467"/>
    <w:rsid w:val="00237D8D"/>
    <w:rsid w:val="00240622"/>
    <w:rsid w:val="00240FE6"/>
    <w:rsid w:val="00241BEC"/>
    <w:rsid w:val="00241DA2"/>
    <w:rsid w:val="00241DE9"/>
    <w:rsid w:val="00242372"/>
    <w:rsid w:val="00245B95"/>
    <w:rsid w:val="00247532"/>
    <w:rsid w:val="00247FEE"/>
    <w:rsid w:val="00250E7D"/>
    <w:rsid w:val="00255EAD"/>
    <w:rsid w:val="002565D5"/>
    <w:rsid w:val="00257165"/>
    <w:rsid w:val="00257415"/>
    <w:rsid w:val="00257C39"/>
    <w:rsid w:val="00260A00"/>
    <w:rsid w:val="002622C0"/>
    <w:rsid w:val="00262ACE"/>
    <w:rsid w:val="00262D2E"/>
    <w:rsid w:val="00264444"/>
    <w:rsid w:val="00264F9B"/>
    <w:rsid w:val="00267389"/>
    <w:rsid w:val="00272D74"/>
    <w:rsid w:val="00273BCC"/>
    <w:rsid w:val="002759BB"/>
    <w:rsid w:val="00276A58"/>
    <w:rsid w:val="00276B08"/>
    <w:rsid w:val="002778AE"/>
    <w:rsid w:val="0028022A"/>
    <w:rsid w:val="00280999"/>
    <w:rsid w:val="00281919"/>
    <w:rsid w:val="00281CBF"/>
    <w:rsid w:val="002823F5"/>
    <w:rsid w:val="002824CB"/>
    <w:rsid w:val="0028269A"/>
    <w:rsid w:val="00283590"/>
    <w:rsid w:val="00284535"/>
    <w:rsid w:val="00284C66"/>
    <w:rsid w:val="00286973"/>
    <w:rsid w:val="00286E63"/>
    <w:rsid w:val="002904AF"/>
    <w:rsid w:val="00292FE9"/>
    <w:rsid w:val="002943B9"/>
    <w:rsid w:val="00294E70"/>
    <w:rsid w:val="00295DCE"/>
    <w:rsid w:val="00296B8D"/>
    <w:rsid w:val="00296FB8"/>
    <w:rsid w:val="00297730"/>
    <w:rsid w:val="002A03EC"/>
    <w:rsid w:val="002A06B3"/>
    <w:rsid w:val="002A14F4"/>
    <w:rsid w:val="002A1924"/>
    <w:rsid w:val="002A28A3"/>
    <w:rsid w:val="002A33AD"/>
    <w:rsid w:val="002A4A1E"/>
    <w:rsid w:val="002A67D4"/>
    <w:rsid w:val="002A7420"/>
    <w:rsid w:val="002B0F12"/>
    <w:rsid w:val="002B1308"/>
    <w:rsid w:val="002B28DD"/>
    <w:rsid w:val="002B4449"/>
    <w:rsid w:val="002B4554"/>
    <w:rsid w:val="002B4FE3"/>
    <w:rsid w:val="002B607A"/>
    <w:rsid w:val="002B6C00"/>
    <w:rsid w:val="002B787C"/>
    <w:rsid w:val="002C1D3D"/>
    <w:rsid w:val="002C1D92"/>
    <w:rsid w:val="002C1F0F"/>
    <w:rsid w:val="002C2696"/>
    <w:rsid w:val="002C72D8"/>
    <w:rsid w:val="002D11FA"/>
    <w:rsid w:val="002D2CDF"/>
    <w:rsid w:val="002D3746"/>
    <w:rsid w:val="002D545A"/>
    <w:rsid w:val="002D7E01"/>
    <w:rsid w:val="002E0DDF"/>
    <w:rsid w:val="002E1605"/>
    <w:rsid w:val="002E2338"/>
    <w:rsid w:val="002E2906"/>
    <w:rsid w:val="002E4693"/>
    <w:rsid w:val="002E53AA"/>
    <w:rsid w:val="002E5635"/>
    <w:rsid w:val="002E60AA"/>
    <w:rsid w:val="002E64C3"/>
    <w:rsid w:val="002E6A2C"/>
    <w:rsid w:val="002F1D8C"/>
    <w:rsid w:val="002F21DA"/>
    <w:rsid w:val="002F31F1"/>
    <w:rsid w:val="002F3F0D"/>
    <w:rsid w:val="002F42E2"/>
    <w:rsid w:val="002F4512"/>
    <w:rsid w:val="002F57F3"/>
    <w:rsid w:val="002F7547"/>
    <w:rsid w:val="00301F39"/>
    <w:rsid w:val="00304F7A"/>
    <w:rsid w:val="00305812"/>
    <w:rsid w:val="00305CAD"/>
    <w:rsid w:val="003073E0"/>
    <w:rsid w:val="00310478"/>
    <w:rsid w:val="00311C9E"/>
    <w:rsid w:val="00312B38"/>
    <w:rsid w:val="00317A37"/>
    <w:rsid w:val="0032071A"/>
    <w:rsid w:val="003210B3"/>
    <w:rsid w:val="00325926"/>
    <w:rsid w:val="00327A8A"/>
    <w:rsid w:val="0033558C"/>
    <w:rsid w:val="00336610"/>
    <w:rsid w:val="00340454"/>
    <w:rsid w:val="00343474"/>
    <w:rsid w:val="00343F73"/>
    <w:rsid w:val="00345060"/>
    <w:rsid w:val="003452FE"/>
    <w:rsid w:val="00350BC9"/>
    <w:rsid w:val="00352855"/>
    <w:rsid w:val="0035323B"/>
    <w:rsid w:val="00355053"/>
    <w:rsid w:val="00356876"/>
    <w:rsid w:val="00357F95"/>
    <w:rsid w:val="003609D2"/>
    <w:rsid w:val="00360D5D"/>
    <w:rsid w:val="0036262A"/>
    <w:rsid w:val="003634B0"/>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5654"/>
    <w:rsid w:val="003C75F3"/>
    <w:rsid w:val="003C78A3"/>
    <w:rsid w:val="003D06A8"/>
    <w:rsid w:val="003D20C3"/>
    <w:rsid w:val="003D27D0"/>
    <w:rsid w:val="003D4E71"/>
    <w:rsid w:val="003D721E"/>
    <w:rsid w:val="003E0D6C"/>
    <w:rsid w:val="003E1867"/>
    <w:rsid w:val="003E4AA4"/>
    <w:rsid w:val="003E5000"/>
    <w:rsid w:val="003E5729"/>
    <w:rsid w:val="003E5A57"/>
    <w:rsid w:val="003E6132"/>
    <w:rsid w:val="003F0BC5"/>
    <w:rsid w:val="003F0CA3"/>
    <w:rsid w:val="003F10C2"/>
    <w:rsid w:val="003F4EE0"/>
    <w:rsid w:val="00400C28"/>
    <w:rsid w:val="00402153"/>
    <w:rsid w:val="00402FC1"/>
    <w:rsid w:val="004044B1"/>
    <w:rsid w:val="00406823"/>
    <w:rsid w:val="00412F61"/>
    <w:rsid w:val="004134DD"/>
    <w:rsid w:val="004145B9"/>
    <w:rsid w:val="004166CD"/>
    <w:rsid w:val="0041793A"/>
    <w:rsid w:val="00423779"/>
    <w:rsid w:val="00423ACB"/>
    <w:rsid w:val="00423BC4"/>
    <w:rsid w:val="00423DBC"/>
    <w:rsid w:val="00425082"/>
    <w:rsid w:val="00425D4A"/>
    <w:rsid w:val="0043054A"/>
    <w:rsid w:val="00430C53"/>
    <w:rsid w:val="00431DEB"/>
    <w:rsid w:val="0043287C"/>
    <w:rsid w:val="00433284"/>
    <w:rsid w:val="00437E7A"/>
    <w:rsid w:val="004406DB"/>
    <w:rsid w:val="0044482E"/>
    <w:rsid w:val="00446B29"/>
    <w:rsid w:val="00447338"/>
    <w:rsid w:val="004509E6"/>
    <w:rsid w:val="00453F9A"/>
    <w:rsid w:val="0045659F"/>
    <w:rsid w:val="00456804"/>
    <w:rsid w:val="00457E66"/>
    <w:rsid w:val="00461D78"/>
    <w:rsid w:val="0047154E"/>
    <w:rsid w:val="0047182B"/>
    <w:rsid w:val="00471CDE"/>
    <w:rsid w:val="00471E91"/>
    <w:rsid w:val="00472AF6"/>
    <w:rsid w:val="00472C61"/>
    <w:rsid w:val="00472C6E"/>
    <w:rsid w:val="00474675"/>
    <w:rsid w:val="0047470C"/>
    <w:rsid w:val="00475FF4"/>
    <w:rsid w:val="004764AB"/>
    <w:rsid w:val="00476C85"/>
    <w:rsid w:val="0047745F"/>
    <w:rsid w:val="0048305A"/>
    <w:rsid w:val="00485828"/>
    <w:rsid w:val="00485FC5"/>
    <w:rsid w:val="0048674E"/>
    <w:rsid w:val="00487CEE"/>
    <w:rsid w:val="00487D55"/>
    <w:rsid w:val="00487D68"/>
    <w:rsid w:val="00490762"/>
    <w:rsid w:val="00493E1A"/>
    <w:rsid w:val="00496C81"/>
    <w:rsid w:val="004975FE"/>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1B0D"/>
    <w:rsid w:val="004D4DDE"/>
    <w:rsid w:val="004D4EE4"/>
    <w:rsid w:val="004D57B9"/>
    <w:rsid w:val="004E0430"/>
    <w:rsid w:val="004E0A76"/>
    <w:rsid w:val="004E1A42"/>
    <w:rsid w:val="004E27F1"/>
    <w:rsid w:val="004E4034"/>
    <w:rsid w:val="004E504F"/>
    <w:rsid w:val="004E7695"/>
    <w:rsid w:val="004F10FB"/>
    <w:rsid w:val="004F11CA"/>
    <w:rsid w:val="004F70AC"/>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4EB8"/>
    <w:rsid w:val="005171C8"/>
    <w:rsid w:val="005174E5"/>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567AB"/>
    <w:rsid w:val="00560E0C"/>
    <w:rsid w:val="005611ED"/>
    <w:rsid w:val="00564DE2"/>
    <w:rsid w:val="005650DB"/>
    <w:rsid w:val="00565346"/>
    <w:rsid w:val="005656B7"/>
    <w:rsid w:val="005703DE"/>
    <w:rsid w:val="00570C96"/>
    <w:rsid w:val="0057259E"/>
    <w:rsid w:val="00575169"/>
    <w:rsid w:val="00575231"/>
    <w:rsid w:val="0057763D"/>
    <w:rsid w:val="00577811"/>
    <w:rsid w:val="00580B6B"/>
    <w:rsid w:val="005828EB"/>
    <w:rsid w:val="0058464E"/>
    <w:rsid w:val="00587FD0"/>
    <w:rsid w:val="00592C13"/>
    <w:rsid w:val="00594C64"/>
    <w:rsid w:val="005A01CB"/>
    <w:rsid w:val="005A1082"/>
    <w:rsid w:val="005A200B"/>
    <w:rsid w:val="005A2B56"/>
    <w:rsid w:val="005A2B74"/>
    <w:rsid w:val="005A3C64"/>
    <w:rsid w:val="005A58FF"/>
    <w:rsid w:val="005A5BD3"/>
    <w:rsid w:val="005A5EAF"/>
    <w:rsid w:val="005A64C0"/>
    <w:rsid w:val="005A7996"/>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71F4"/>
    <w:rsid w:val="005E7A66"/>
    <w:rsid w:val="005F1913"/>
    <w:rsid w:val="005F2504"/>
    <w:rsid w:val="005F3B58"/>
    <w:rsid w:val="005F593E"/>
    <w:rsid w:val="005F7EFC"/>
    <w:rsid w:val="0060055F"/>
    <w:rsid w:val="006036C9"/>
    <w:rsid w:val="00603CAD"/>
    <w:rsid w:val="006123BE"/>
    <w:rsid w:val="0061716C"/>
    <w:rsid w:val="006171EA"/>
    <w:rsid w:val="0062122D"/>
    <w:rsid w:val="00622CAF"/>
    <w:rsid w:val="006243A1"/>
    <w:rsid w:val="0062654B"/>
    <w:rsid w:val="006268F1"/>
    <w:rsid w:val="00626AAC"/>
    <w:rsid w:val="006274A6"/>
    <w:rsid w:val="0063111E"/>
    <w:rsid w:val="00631F5D"/>
    <w:rsid w:val="006329E2"/>
    <w:rsid w:val="00632E56"/>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1F88"/>
    <w:rsid w:val="00662954"/>
    <w:rsid w:val="00663AF3"/>
    <w:rsid w:val="006660DF"/>
    <w:rsid w:val="00666A10"/>
    <w:rsid w:val="00666B6C"/>
    <w:rsid w:val="00667266"/>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A7C1E"/>
    <w:rsid w:val="006B0009"/>
    <w:rsid w:val="006B233A"/>
    <w:rsid w:val="006B3B7D"/>
    <w:rsid w:val="006B47BB"/>
    <w:rsid w:val="006B4E13"/>
    <w:rsid w:val="006B72D6"/>
    <w:rsid w:val="006B75DD"/>
    <w:rsid w:val="006C1027"/>
    <w:rsid w:val="006C113C"/>
    <w:rsid w:val="006C3EC4"/>
    <w:rsid w:val="006C5EC8"/>
    <w:rsid w:val="006C67E0"/>
    <w:rsid w:val="006C750E"/>
    <w:rsid w:val="006C7ABA"/>
    <w:rsid w:val="006D0D60"/>
    <w:rsid w:val="006D1122"/>
    <w:rsid w:val="006D3C00"/>
    <w:rsid w:val="006D6823"/>
    <w:rsid w:val="006D715A"/>
    <w:rsid w:val="006E10C8"/>
    <w:rsid w:val="006E3672"/>
    <w:rsid w:val="006E3675"/>
    <w:rsid w:val="006E41D1"/>
    <w:rsid w:val="006E4A7F"/>
    <w:rsid w:val="006E5E69"/>
    <w:rsid w:val="006F2AB3"/>
    <w:rsid w:val="006F2D6E"/>
    <w:rsid w:val="006F48BC"/>
    <w:rsid w:val="006F6138"/>
    <w:rsid w:val="006F7512"/>
    <w:rsid w:val="006F7E6E"/>
    <w:rsid w:val="00702335"/>
    <w:rsid w:val="00702D5C"/>
    <w:rsid w:val="007030D7"/>
    <w:rsid w:val="007046D1"/>
    <w:rsid w:val="00704DF6"/>
    <w:rsid w:val="0070547E"/>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B64"/>
    <w:rsid w:val="00726C20"/>
    <w:rsid w:val="007323E9"/>
    <w:rsid w:val="00732949"/>
    <w:rsid w:val="0073713A"/>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4E7"/>
    <w:rsid w:val="007559C5"/>
    <w:rsid w:val="00756C08"/>
    <w:rsid w:val="00763424"/>
    <w:rsid w:val="00763502"/>
    <w:rsid w:val="00765463"/>
    <w:rsid w:val="00765465"/>
    <w:rsid w:val="0076714B"/>
    <w:rsid w:val="00767371"/>
    <w:rsid w:val="00767D83"/>
    <w:rsid w:val="007716B8"/>
    <w:rsid w:val="00771B48"/>
    <w:rsid w:val="00774E9B"/>
    <w:rsid w:val="007778A8"/>
    <w:rsid w:val="0078195C"/>
    <w:rsid w:val="00783CAF"/>
    <w:rsid w:val="007841B6"/>
    <w:rsid w:val="007848C5"/>
    <w:rsid w:val="00784DB9"/>
    <w:rsid w:val="0078535B"/>
    <w:rsid w:val="00787780"/>
    <w:rsid w:val="00787A89"/>
    <w:rsid w:val="00790426"/>
    <w:rsid w:val="007913AB"/>
    <w:rsid w:val="007914F7"/>
    <w:rsid w:val="00794C62"/>
    <w:rsid w:val="00795BF7"/>
    <w:rsid w:val="00796018"/>
    <w:rsid w:val="00797015"/>
    <w:rsid w:val="00797A81"/>
    <w:rsid w:val="007A2AD4"/>
    <w:rsid w:val="007A4933"/>
    <w:rsid w:val="007B0095"/>
    <w:rsid w:val="007B0769"/>
    <w:rsid w:val="007B0C68"/>
    <w:rsid w:val="007B1625"/>
    <w:rsid w:val="007B260D"/>
    <w:rsid w:val="007B2AA6"/>
    <w:rsid w:val="007B330B"/>
    <w:rsid w:val="007B706E"/>
    <w:rsid w:val="007B71EB"/>
    <w:rsid w:val="007B7F4D"/>
    <w:rsid w:val="007C0A15"/>
    <w:rsid w:val="007C2D77"/>
    <w:rsid w:val="007C31CC"/>
    <w:rsid w:val="007C44C3"/>
    <w:rsid w:val="007C487E"/>
    <w:rsid w:val="007C4923"/>
    <w:rsid w:val="007C604B"/>
    <w:rsid w:val="007C6205"/>
    <w:rsid w:val="007C686A"/>
    <w:rsid w:val="007C6E91"/>
    <w:rsid w:val="007C728E"/>
    <w:rsid w:val="007D12D6"/>
    <w:rsid w:val="007D158A"/>
    <w:rsid w:val="007D2C53"/>
    <w:rsid w:val="007D3D60"/>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E63"/>
    <w:rsid w:val="00815237"/>
    <w:rsid w:val="00817A00"/>
    <w:rsid w:val="00821C5F"/>
    <w:rsid w:val="00830B99"/>
    <w:rsid w:val="0083374C"/>
    <w:rsid w:val="00834B6C"/>
    <w:rsid w:val="008350A8"/>
    <w:rsid w:val="00835DB3"/>
    <w:rsid w:val="0083617B"/>
    <w:rsid w:val="008365C4"/>
    <w:rsid w:val="008371BD"/>
    <w:rsid w:val="0084183F"/>
    <w:rsid w:val="008504A8"/>
    <w:rsid w:val="0085282E"/>
    <w:rsid w:val="008533B6"/>
    <w:rsid w:val="00853539"/>
    <w:rsid w:val="00853659"/>
    <w:rsid w:val="00855A6D"/>
    <w:rsid w:val="00857A3C"/>
    <w:rsid w:val="00857DC3"/>
    <w:rsid w:val="008601DA"/>
    <w:rsid w:val="00862151"/>
    <w:rsid w:val="0086481D"/>
    <w:rsid w:val="00864FB4"/>
    <w:rsid w:val="0086521D"/>
    <w:rsid w:val="00867158"/>
    <w:rsid w:val="00871037"/>
    <w:rsid w:val="00871514"/>
    <w:rsid w:val="0087198C"/>
    <w:rsid w:val="00872896"/>
    <w:rsid w:val="00872C1F"/>
    <w:rsid w:val="00873B42"/>
    <w:rsid w:val="00874106"/>
    <w:rsid w:val="008743BC"/>
    <w:rsid w:val="00874A40"/>
    <w:rsid w:val="008767F6"/>
    <w:rsid w:val="008770F5"/>
    <w:rsid w:val="00877177"/>
    <w:rsid w:val="0087773E"/>
    <w:rsid w:val="00880B73"/>
    <w:rsid w:val="00881800"/>
    <w:rsid w:val="0088194D"/>
    <w:rsid w:val="00882D2B"/>
    <w:rsid w:val="008835DD"/>
    <w:rsid w:val="00885289"/>
    <w:rsid w:val="008856D8"/>
    <w:rsid w:val="00890F86"/>
    <w:rsid w:val="00892E82"/>
    <w:rsid w:val="00894FC6"/>
    <w:rsid w:val="008A1614"/>
    <w:rsid w:val="008A4095"/>
    <w:rsid w:val="008A74D4"/>
    <w:rsid w:val="008B2B1E"/>
    <w:rsid w:val="008B326C"/>
    <w:rsid w:val="008C0D91"/>
    <w:rsid w:val="008C1AB4"/>
    <w:rsid w:val="008C1B58"/>
    <w:rsid w:val="008C38FE"/>
    <w:rsid w:val="008C39AE"/>
    <w:rsid w:val="008C5848"/>
    <w:rsid w:val="008C590D"/>
    <w:rsid w:val="008C645E"/>
    <w:rsid w:val="008C786F"/>
    <w:rsid w:val="008D009D"/>
    <w:rsid w:val="008D0E45"/>
    <w:rsid w:val="008D250B"/>
    <w:rsid w:val="008D4EA9"/>
    <w:rsid w:val="008D6B0E"/>
    <w:rsid w:val="008E031B"/>
    <w:rsid w:val="008E07AB"/>
    <w:rsid w:val="008E118E"/>
    <w:rsid w:val="008E2359"/>
    <w:rsid w:val="008E2388"/>
    <w:rsid w:val="008E4014"/>
    <w:rsid w:val="008E60E2"/>
    <w:rsid w:val="008E7029"/>
    <w:rsid w:val="008E7EF6"/>
    <w:rsid w:val="008F1F98"/>
    <w:rsid w:val="008F5765"/>
    <w:rsid w:val="008F6758"/>
    <w:rsid w:val="008F769E"/>
    <w:rsid w:val="00900900"/>
    <w:rsid w:val="009021B0"/>
    <w:rsid w:val="00902A08"/>
    <w:rsid w:val="0090326F"/>
    <w:rsid w:val="009040DD"/>
    <w:rsid w:val="00905B47"/>
    <w:rsid w:val="00905FB6"/>
    <w:rsid w:val="00906F0A"/>
    <w:rsid w:val="0090711E"/>
    <w:rsid w:val="0091331C"/>
    <w:rsid w:val="0091457E"/>
    <w:rsid w:val="00916945"/>
    <w:rsid w:val="009202DF"/>
    <w:rsid w:val="00920F58"/>
    <w:rsid w:val="00922562"/>
    <w:rsid w:val="009236CF"/>
    <w:rsid w:val="009240E8"/>
    <w:rsid w:val="00924BA0"/>
    <w:rsid w:val="00927116"/>
    <w:rsid w:val="009279DE"/>
    <w:rsid w:val="00930116"/>
    <w:rsid w:val="009311C7"/>
    <w:rsid w:val="00932A02"/>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5FAA"/>
    <w:rsid w:val="009562D4"/>
    <w:rsid w:val="009602EB"/>
    <w:rsid w:val="009617C9"/>
    <w:rsid w:val="00961C93"/>
    <w:rsid w:val="0096249E"/>
    <w:rsid w:val="00963087"/>
    <w:rsid w:val="00965324"/>
    <w:rsid w:val="00966C10"/>
    <w:rsid w:val="0096792B"/>
    <w:rsid w:val="0097091E"/>
    <w:rsid w:val="0097312C"/>
    <w:rsid w:val="00974246"/>
    <w:rsid w:val="009751F1"/>
    <w:rsid w:val="00975D08"/>
    <w:rsid w:val="009760D3"/>
    <w:rsid w:val="00976677"/>
    <w:rsid w:val="00977132"/>
    <w:rsid w:val="009773E9"/>
    <w:rsid w:val="00980089"/>
    <w:rsid w:val="00980598"/>
    <w:rsid w:val="00980BBD"/>
    <w:rsid w:val="00981A4B"/>
    <w:rsid w:val="00981B03"/>
    <w:rsid w:val="0098207A"/>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0520"/>
    <w:rsid w:val="009A3753"/>
    <w:rsid w:val="009A3A23"/>
    <w:rsid w:val="009A3A7C"/>
    <w:rsid w:val="009A3DCF"/>
    <w:rsid w:val="009A6684"/>
    <w:rsid w:val="009B0936"/>
    <w:rsid w:val="009B1486"/>
    <w:rsid w:val="009B2ADB"/>
    <w:rsid w:val="009B344C"/>
    <w:rsid w:val="009B603A"/>
    <w:rsid w:val="009B6585"/>
    <w:rsid w:val="009B6AFB"/>
    <w:rsid w:val="009B7DFB"/>
    <w:rsid w:val="009C0F68"/>
    <w:rsid w:val="009C2120"/>
    <w:rsid w:val="009C2D0E"/>
    <w:rsid w:val="009C391A"/>
    <w:rsid w:val="009C3DAC"/>
    <w:rsid w:val="009C42E0"/>
    <w:rsid w:val="009C4EEC"/>
    <w:rsid w:val="009C55DE"/>
    <w:rsid w:val="009C7DCB"/>
    <w:rsid w:val="009D0CC6"/>
    <w:rsid w:val="009D1689"/>
    <w:rsid w:val="009D20F3"/>
    <w:rsid w:val="009D276E"/>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D23"/>
    <w:rsid w:val="00A15157"/>
    <w:rsid w:val="00A17159"/>
    <w:rsid w:val="00A22154"/>
    <w:rsid w:val="00A24393"/>
    <w:rsid w:val="00A25C38"/>
    <w:rsid w:val="00A26308"/>
    <w:rsid w:val="00A263B6"/>
    <w:rsid w:val="00A26A96"/>
    <w:rsid w:val="00A27B20"/>
    <w:rsid w:val="00A34775"/>
    <w:rsid w:val="00A34A81"/>
    <w:rsid w:val="00A34D69"/>
    <w:rsid w:val="00A36BBE"/>
    <w:rsid w:val="00A37335"/>
    <w:rsid w:val="00A41191"/>
    <w:rsid w:val="00A4223D"/>
    <w:rsid w:val="00A4307A"/>
    <w:rsid w:val="00A43097"/>
    <w:rsid w:val="00A44B0E"/>
    <w:rsid w:val="00A44E5A"/>
    <w:rsid w:val="00A45C4B"/>
    <w:rsid w:val="00A47EBB"/>
    <w:rsid w:val="00A50675"/>
    <w:rsid w:val="00A51CDD"/>
    <w:rsid w:val="00A5275E"/>
    <w:rsid w:val="00A52775"/>
    <w:rsid w:val="00A544B4"/>
    <w:rsid w:val="00A574AD"/>
    <w:rsid w:val="00A577E8"/>
    <w:rsid w:val="00A6107E"/>
    <w:rsid w:val="00A6162D"/>
    <w:rsid w:val="00A6394B"/>
    <w:rsid w:val="00A653BA"/>
    <w:rsid w:val="00A6730D"/>
    <w:rsid w:val="00A6746D"/>
    <w:rsid w:val="00A70183"/>
    <w:rsid w:val="00A711A2"/>
    <w:rsid w:val="00A71625"/>
    <w:rsid w:val="00A71B9B"/>
    <w:rsid w:val="00A71BD4"/>
    <w:rsid w:val="00A72ED2"/>
    <w:rsid w:val="00A74F76"/>
    <w:rsid w:val="00A751C7"/>
    <w:rsid w:val="00A7751E"/>
    <w:rsid w:val="00A828DE"/>
    <w:rsid w:val="00A85F7C"/>
    <w:rsid w:val="00A87844"/>
    <w:rsid w:val="00A92ADF"/>
    <w:rsid w:val="00A943D6"/>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513A"/>
    <w:rsid w:val="00AC6F5A"/>
    <w:rsid w:val="00AD0B63"/>
    <w:rsid w:val="00AD2DFC"/>
    <w:rsid w:val="00AD356C"/>
    <w:rsid w:val="00AD3ED3"/>
    <w:rsid w:val="00AD6F3D"/>
    <w:rsid w:val="00AE0930"/>
    <w:rsid w:val="00AE20C1"/>
    <w:rsid w:val="00AE2914"/>
    <w:rsid w:val="00AE35DC"/>
    <w:rsid w:val="00AE42A9"/>
    <w:rsid w:val="00AE55A7"/>
    <w:rsid w:val="00AE6D15"/>
    <w:rsid w:val="00AE7BBA"/>
    <w:rsid w:val="00AF40A2"/>
    <w:rsid w:val="00AF4D12"/>
    <w:rsid w:val="00AF55FC"/>
    <w:rsid w:val="00AF58B8"/>
    <w:rsid w:val="00B00735"/>
    <w:rsid w:val="00B008F2"/>
    <w:rsid w:val="00B0147C"/>
    <w:rsid w:val="00B01D5B"/>
    <w:rsid w:val="00B01FF6"/>
    <w:rsid w:val="00B02F7B"/>
    <w:rsid w:val="00B0407A"/>
    <w:rsid w:val="00B04182"/>
    <w:rsid w:val="00B049B3"/>
    <w:rsid w:val="00B07AE3"/>
    <w:rsid w:val="00B10F4F"/>
    <w:rsid w:val="00B11430"/>
    <w:rsid w:val="00B12D55"/>
    <w:rsid w:val="00B13C6F"/>
    <w:rsid w:val="00B15940"/>
    <w:rsid w:val="00B15DC5"/>
    <w:rsid w:val="00B30587"/>
    <w:rsid w:val="00B312BD"/>
    <w:rsid w:val="00B3352A"/>
    <w:rsid w:val="00B34238"/>
    <w:rsid w:val="00B34A96"/>
    <w:rsid w:val="00B353EB"/>
    <w:rsid w:val="00B4376E"/>
    <w:rsid w:val="00B439C4"/>
    <w:rsid w:val="00B4535E"/>
    <w:rsid w:val="00B476A2"/>
    <w:rsid w:val="00B50D6E"/>
    <w:rsid w:val="00B52A8C"/>
    <w:rsid w:val="00B52E91"/>
    <w:rsid w:val="00B53557"/>
    <w:rsid w:val="00B53C7E"/>
    <w:rsid w:val="00B60A4D"/>
    <w:rsid w:val="00B61939"/>
    <w:rsid w:val="00B6239F"/>
    <w:rsid w:val="00B62F14"/>
    <w:rsid w:val="00B636A8"/>
    <w:rsid w:val="00B6384F"/>
    <w:rsid w:val="00B651BB"/>
    <w:rsid w:val="00B66179"/>
    <w:rsid w:val="00B665C6"/>
    <w:rsid w:val="00B66FA5"/>
    <w:rsid w:val="00B679EE"/>
    <w:rsid w:val="00B73CB2"/>
    <w:rsid w:val="00B74AFC"/>
    <w:rsid w:val="00B74EB5"/>
    <w:rsid w:val="00B805AF"/>
    <w:rsid w:val="00B869EC"/>
    <w:rsid w:val="00B86D7D"/>
    <w:rsid w:val="00B9076F"/>
    <w:rsid w:val="00B9160B"/>
    <w:rsid w:val="00B9397A"/>
    <w:rsid w:val="00B9562C"/>
    <w:rsid w:val="00B95E90"/>
    <w:rsid w:val="00B9628B"/>
    <w:rsid w:val="00B9633D"/>
    <w:rsid w:val="00B97B2E"/>
    <w:rsid w:val="00B97F3D"/>
    <w:rsid w:val="00BA0ED7"/>
    <w:rsid w:val="00BA2C33"/>
    <w:rsid w:val="00BA2DFD"/>
    <w:rsid w:val="00BA2EBE"/>
    <w:rsid w:val="00BA5F3B"/>
    <w:rsid w:val="00BA6E1A"/>
    <w:rsid w:val="00BA78BF"/>
    <w:rsid w:val="00BA7AB7"/>
    <w:rsid w:val="00BB0079"/>
    <w:rsid w:val="00BB0F28"/>
    <w:rsid w:val="00BB0F47"/>
    <w:rsid w:val="00BB41EA"/>
    <w:rsid w:val="00BB458A"/>
    <w:rsid w:val="00BB4FBE"/>
    <w:rsid w:val="00BB5F8A"/>
    <w:rsid w:val="00BC18E2"/>
    <w:rsid w:val="00BC1F55"/>
    <w:rsid w:val="00BD00D3"/>
    <w:rsid w:val="00BD1659"/>
    <w:rsid w:val="00BD1AA9"/>
    <w:rsid w:val="00BD3AA9"/>
    <w:rsid w:val="00BD4664"/>
    <w:rsid w:val="00BD4A18"/>
    <w:rsid w:val="00BD6DB2"/>
    <w:rsid w:val="00BE042B"/>
    <w:rsid w:val="00BE0FD5"/>
    <w:rsid w:val="00BE11CF"/>
    <w:rsid w:val="00BE21AB"/>
    <w:rsid w:val="00BE2A7A"/>
    <w:rsid w:val="00BE2E40"/>
    <w:rsid w:val="00BE4E0E"/>
    <w:rsid w:val="00BE55CB"/>
    <w:rsid w:val="00BE5763"/>
    <w:rsid w:val="00BE6653"/>
    <w:rsid w:val="00BF356A"/>
    <w:rsid w:val="00BF617A"/>
    <w:rsid w:val="00C0216D"/>
    <w:rsid w:val="00C0379D"/>
    <w:rsid w:val="00C03931"/>
    <w:rsid w:val="00C04EDE"/>
    <w:rsid w:val="00C05FE3"/>
    <w:rsid w:val="00C10BF7"/>
    <w:rsid w:val="00C11D8A"/>
    <w:rsid w:val="00C13D45"/>
    <w:rsid w:val="00C13FE6"/>
    <w:rsid w:val="00C14A56"/>
    <w:rsid w:val="00C174F4"/>
    <w:rsid w:val="00C20D37"/>
    <w:rsid w:val="00C20D82"/>
    <w:rsid w:val="00C2136D"/>
    <w:rsid w:val="00C214EE"/>
    <w:rsid w:val="00C2314B"/>
    <w:rsid w:val="00C233BE"/>
    <w:rsid w:val="00C23EAB"/>
    <w:rsid w:val="00C245FE"/>
    <w:rsid w:val="00C24971"/>
    <w:rsid w:val="00C26BE5"/>
    <w:rsid w:val="00C26E4D"/>
    <w:rsid w:val="00C27909"/>
    <w:rsid w:val="00C27B03"/>
    <w:rsid w:val="00C3025F"/>
    <w:rsid w:val="00C306CC"/>
    <w:rsid w:val="00C31028"/>
    <w:rsid w:val="00C314E1"/>
    <w:rsid w:val="00C31A79"/>
    <w:rsid w:val="00C31BE8"/>
    <w:rsid w:val="00C32DD9"/>
    <w:rsid w:val="00C339D9"/>
    <w:rsid w:val="00C33EB7"/>
    <w:rsid w:val="00C34397"/>
    <w:rsid w:val="00C4095D"/>
    <w:rsid w:val="00C40B3B"/>
    <w:rsid w:val="00C4339F"/>
    <w:rsid w:val="00C458E9"/>
    <w:rsid w:val="00C47CB7"/>
    <w:rsid w:val="00C5031A"/>
    <w:rsid w:val="00C543C0"/>
    <w:rsid w:val="00C54EA9"/>
    <w:rsid w:val="00C55F2B"/>
    <w:rsid w:val="00C5655B"/>
    <w:rsid w:val="00C56DF0"/>
    <w:rsid w:val="00C572F9"/>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21DD"/>
    <w:rsid w:val="00C73BC7"/>
    <w:rsid w:val="00C73CB7"/>
    <w:rsid w:val="00C74AB3"/>
    <w:rsid w:val="00C74BF3"/>
    <w:rsid w:val="00C76191"/>
    <w:rsid w:val="00C778A9"/>
    <w:rsid w:val="00C77B57"/>
    <w:rsid w:val="00C8585D"/>
    <w:rsid w:val="00C8691C"/>
    <w:rsid w:val="00C86A9E"/>
    <w:rsid w:val="00C90606"/>
    <w:rsid w:val="00C95B40"/>
    <w:rsid w:val="00C966B8"/>
    <w:rsid w:val="00C9790C"/>
    <w:rsid w:val="00CA168A"/>
    <w:rsid w:val="00CA357E"/>
    <w:rsid w:val="00CA44F9"/>
    <w:rsid w:val="00CA4A69"/>
    <w:rsid w:val="00CB07F4"/>
    <w:rsid w:val="00CB2463"/>
    <w:rsid w:val="00CB2D67"/>
    <w:rsid w:val="00CB36C4"/>
    <w:rsid w:val="00CB3790"/>
    <w:rsid w:val="00CB40FD"/>
    <w:rsid w:val="00CB449D"/>
    <w:rsid w:val="00CC150A"/>
    <w:rsid w:val="00CC2EE7"/>
    <w:rsid w:val="00CC3E0C"/>
    <w:rsid w:val="00CC4A49"/>
    <w:rsid w:val="00CC58D3"/>
    <w:rsid w:val="00CC784D"/>
    <w:rsid w:val="00CC7B8E"/>
    <w:rsid w:val="00CD0887"/>
    <w:rsid w:val="00CD11C6"/>
    <w:rsid w:val="00CD2F47"/>
    <w:rsid w:val="00CD3B5B"/>
    <w:rsid w:val="00CD4004"/>
    <w:rsid w:val="00CD761D"/>
    <w:rsid w:val="00CD7677"/>
    <w:rsid w:val="00CE0361"/>
    <w:rsid w:val="00CE2006"/>
    <w:rsid w:val="00CE4C77"/>
    <w:rsid w:val="00CE51F7"/>
    <w:rsid w:val="00CE70DC"/>
    <w:rsid w:val="00CF019B"/>
    <w:rsid w:val="00CF15CF"/>
    <w:rsid w:val="00CF3124"/>
    <w:rsid w:val="00CF40EE"/>
    <w:rsid w:val="00CF47B0"/>
    <w:rsid w:val="00D0337B"/>
    <w:rsid w:val="00D04F64"/>
    <w:rsid w:val="00D05B87"/>
    <w:rsid w:val="00D079B2"/>
    <w:rsid w:val="00D114E9"/>
    <w:rsid w:val="00D11A67"/>
    <w:rsid w:val="00D11FDA"/>
    <w:rsid w:val="00D12894"/>
    <w:rsid w:val="00D1738D"/>
    <w:rsid w:val="00D17FC8"/>
    <w:rsid w:val="00D221F1"/>
    <w:rsid w:val="00D2393C"/>
    <w:rsid w:val="00D242F8"/>
    <w:rsid w:val="00D26774"/>
    <w:rsid w:val="00D32F43"/>
    <w:rsid w:val="00D34766"/>
    <w:rsid w:val="00D34E6B"/>
    <w:rsid w:val="00D3693A"/>
    <w:rsid w:val="00D3790D"/>
    <w:rsid w:val="00D37A4C"/>
    <w:rsid w:val="00D402B1"/>
    <w:rsid w:val="00D414A3"/>
    <w:rsid w:val="00D41BB5"/>
    <w:rsid w:val="00D41CD3"/>
    <w:rsid w:val="00D429C6"/>
    <w:rsid w:val="00D47748"/>
    <w:rsid w:val="00D51C69"/>
    <w:rsid w:val="00D54CC3"/>
    <w:rsid w:val="00D55048"/>
    <w:rsid w:val="00D567B0"/>
    <w:rsid w:val="00D6041A"/>
    <w:rsid w:val="00D633EB"/>
    <w:rsid w:val="00D64BDC"/>
    <w:rsid w:val="00D6523C"/>
    <w:rsid w:val="00D65560"/>
    <w:rsid w:val="00D65F17"/>
    <w:rsid w:val="00D6622D"/>
    <w:rsid w:val="00D70657"/>
    <w:rsid w:val="00D7105D"/>
    <w:rsid w:val="00D71C2B"/>
    <w:rsid w:val="00D72991"/>
    <w:rsid w:val="00D72B18"/>
    <w:rsid w:val="00D72D8F"/>
    <w:rsid w:val="00D75BE0"/>
    <w:rsid w:val="00D76527"/>
    <w:rsid w:val="00D77237"/>
    <w:rsid w:val="00D807EC"/>
    <w:rsid w:val="00D82FF7"/>
    <w:rsid w:val="00D83842"/>
    <w:rsid w:val="00D842DC"/>
    <w:rsid w:val="00D8462A"/>
    <w:rsid w:val="00D847FE"/>
    <w:rsid w:val="00D85F8E"/>
    <w:rsid w:val="00D86EC2"/>
    <w:rsid w:val="00D9561C"/>
    <w:rsid w:val="00D964EA"/>
    <w:rsid w:val="00D966D0"/>
    <w:rsid w:val="00DA0C59"/>
    <w:rsid w:val="00DA1139"/>
    <w:rsid w:val="00DA18F5"/>
    <w:rsid w:val="00DA3726"/>
    <w:rsid w:val="00DA3991"/>
    <w:rsid w:val="00DA43C3"/>
    <w:rsid w:val="00DA501C"/>
    <w:rsid w:val="00DA7D46"/>
    <w:rsid w:val="00DB12DE"/>
    <w:rsid w:val="00DB2176"/>
    <w:rsid w:val="00DB3FCA"/>
    <w:rsid w:val="00DB4ACC"/>
    <w:rsid w:val="00DB5341"/>
    <w:rsid w:val="00DB5F1D"/>
    <w:rsid w:val="00DB695F"/>
    <w:rsid w:val="00DB7566"/>
    <w:rsid w:val="00DB7C0B"/>
    <w:rsid w:val="00DB7E6C"/>
    <w:rsid w:val="00DC1219"/>
    <w:rsid w:val="00DC1267"/>
    <w:rsid w:val="00DC3B61"/>
    <w:rsid w:val="00DC4380"/>
    <w:rsid w:val="00DC4591"/>
    <w:rsid w:val="00DC5AAD"/>
    <w:rsid w:val="00DC6B50"/>
    <w:rsid w:val="00DC6D7E"/>
    <w:rsid w:val="00DD09D2"/>
    <w:rsid w:val="00DD296D"/>
    <w:rsid w:val="00DD515E"/>
    <w:rsid w:val="00DD5A29"/>
    <w:rsid w:val="00DD5D9D"/>
    <w:rsid w:val="00DD7B37"/>
    <w:rsid w:val="00DE0460"/>
    <w:rsid w:val="00DE049D"/>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68FB"/>
    <w:rsid w:val="00E17B5B"/>
    <w:rsid w:val="00E20F3F"/>
    <w:rsid w:val="00E21E26"/>
    <w:rsid w:val="00E24EB4"/>
    <w:rsid w:val="00E24FB8"/>
    <w:rsid w:val="00E25050"/>
    <w:rsid w:val="00E320ED"/>
    <w:rsid w:val="00E32DF6"/>
    <w:rsid w:val="00E33AFB"/>
    <w:rsid w:val="00E34218"/>
    <w:rsid w:val="00E36B6A"/>
    <w:rsid w:val="00E376D7"/>
    <w:rsid w:val="00E379D0"/>
    <w:rsid w:val="00E41C10"/>
    <w:rsid w:val="00E42989"/>
    <w:rsid w:val="00E446AE"/>
    <w:rsid w:val="00E44D80"/>
    <w:rsid w:val="00E46282"/>
    <w:rsid w:val="00E479CA"/>
    <w:rsid w:val="00E47C2A"/>
    <w:rsid w:val="00E47E10"/>
    <w:rsid w:val="00E51468"/>
    <w:rsid w:val="00E5216E"/>
    <w:rsid w:val="00E56F4A"/>
    <w:rsid w:val="00E57BBB"/>
    <w:rsid w:val="00E57E92"/>
    <w:rsid w:val="00E608D9"/>
    <w:rsid w:val="00E60B84"/>
    <w:rsid w:val="00E628AD"/>
    <w:rsid w:val="00E70631"/>
    <w:rsid w:val="00E70BF3"/>
    <w:rsid w:val="00E719BF"/>
    <w:rsid w:val="00E72A9E"/>
    <w:rsid w:val="00E76C52"/>
    <w:rsid w:val="00E82344"/>
    <w:rsid w:val="00E84C82"/>
    <w:rsid w:val="00E84D64"/>
    <w:rsid w:val="00E8693F"/>
    <w:rsid w:val="00E87408"/>
    <w:rsid w:val="00E902FC"/>
    <w:rsid w:val="00E914C4"/>
    <w:rsid w:val="00E91B3A"/>
    <w:rsid w:val="00E934F5"/>
    <w:rsid w:val="00E944E7"/>
    <w:rsid w:val="00E94AA1"/>
    <w:rsid w:val="00E9588F"/>
    <w:rsid w:val="00E96961"/>
    <w:rsid w:val="00EA1727"/>
    <w:rsid w:val="00EA72EC"/>
    <w:rsid w:val="00EB04E1"/>
    <w:rsid w:val="00EB11CB"/>
    <w:rsid w:val="00EB275A"/>
    <w:rsid w:val="00EB3738"/>
    <w:rsid w:val="00EB3E99"/>
    <w:rsid w:val="00EB6435"/>
    <w:rsid w:val="00EB786A"/>
    <w:rsid w:val="00EC1578"/>
    <w:rsid w:val="00EC1C72"/>
    <w:rsid w:val="00EC1DB7"/>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43BC"/>
    <w:rsid w:val="00EF58BA"/>
    <w:rsid w:val="00EF650D"/>
    <w:rsid w:val="00EF7629"/>
    <w:rsid w:val="00F01332"/>
    <w:rsid w:val="00F06F45"/>
    <w:rsid w:val="00F11BB5"/>
    <w:rsid w:val="00F13869"/>
    <w:rsid w:val="00F1417B"/>
    <w:rsid w:val="00F15743"/>
    <w:rsid w:val="00F1667A"/>
    <w:rsid w:val="00F1787C"/>
    <w:rsid w:val="00F27CEA"/>
    <w:rsid w:val="00F3390A"/>
    <w:rsid w:val="00F34B99"/>
    <w:rsid w:val="00F37A7F"/>
    <w:rsid w:val="00F420F2"/>
    <w:rsid w:val="00F44DD5"/>
    <w:rsid w:val="00F44F85"/>
    <w:rsid w:val="00F506E9"/>
    <w:rsid w:val="00F50FFC"/>
    <w:rsid w:val="00F510E6"/>
    <w:rsid w:val="00F52A16"/>
    <w:rsid w:val="00F52DAB"/>
    <w:rsid w:val="00F54196"/>
    <w:rsid w:val="00F543F0"/>
    <w:rsid w:val="00F55827"/>
    <w:rsid w:val="00F605B5"/>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1FB6"/>
    <w:rsid w:val="00F820C9"/>
    <w:rsid w:val="00F83483"/>
    <w:rsid w:val="00F90061"/>
    <w:rsid w:val="00F9060D"/>
    <w:rsid w:val="00F9088B"/>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E05C6"/>
    <w:rsid w:val="00FE06DA"/>
    <w:rsid w:val="00FE1498"/>
    <w:rsid w:val="00FE23DE"/>
    <w:rsid w:val="00FE3ACA"/>
    <w:rsid w:val="00FE5223"/>
    <w:rsid w:val="00FE6615"/>
    <w:rsid w:val="00FF5141"/>
    <w:rsid w:val="00FF7E61"/>
    <w:rsid w:val="01064223"/>
    <w:rsid w:val="011C53AB"/>
    <w:rsid w:val="018E296F"/>
    <w:rsid w:val="01AF70E0"/>
    <w:rsid w:val="01F5451E"/>
    <w:rsid w:val="02821AAD"/>
    <w:rsid w:val="028E23C4"/>
    <w:rsid w:val="028F3886"/>
    <w:rsid w:val="037651A6"/>
    <w:rsid w:val="045A39B8"/>
    <w:rsid w:val="050038AF"/>
    <w:rsid w:val="06D74792"/>
    <w:rsid w:val="06E81484"/>
    <w:rsid w:val="07676639"/>
    <w:rsid w:val="08700A06"/>
    <w:rsid w:val="089A1C4B"/>
    <w:rsid w:val="09195E41"/>
    <w:rsid w:val="09237B0A"/>
    <w:rsid w:val="0A842761"/>
    <w:rsid w:val="0B563426"/>
    <w:rsid w:val="0B623191"/>
    <w:rsid w:val="0BC25FDA"/>
    <w:rsid w:val="0BD14BE2"/>
    <w:rsid w:val="0C68411F"/>
    <w:rsid w:val="0D0E7D87"/>
    <w:rsid w:val="0D341375"/>
    <w:rsid w:val="0D43731A"/>
    <w:rsid w:val="0DD7773F"/>
    <w:rsid w:val="0DD913AA"/>
    <w:rsid w:val="0E8D76BF"/>
    <w:rsid w:val="0EA73071"/>
    <w:rsid w:val="10633099"/>
    <w:rsid w:val="11AA401F"/>
    <w:rsid w:val="11AB4A2E"/>
    <w:rsid w:val="11C3320D"/>
    <w:rsid w:val="12650FB6"/>
    <w:rsid w:val="128A1009"/>
    <w:rsid w:val="1420580E"/>
    <w:rsid w:val="15485088"/>
    <w:rsid w:val="16734728"/>
    <w:rsid w:val="176E0AB2"/>
    <w:rsid w:val="1771264D"/>
    <w:rsid w:val="1857698B"/>
    <w:rsid w:val="18DC22BF"/>
    <w:rsid w:val="18E613C1"/>
    <w:rsid w:val="18E96BB7"/>
    <w:rsid w:val="195A0361"/>
    <w:rsid w:val="19F943D9"/>
    <w:rsid w:val="1A6104E1"/>
    <w:rsid w:val="1A61696C"/>
    <w:rsid w:val="1AE709DA"/>
    <w:rsid w:val="1B404546"/>
    <w:rsid w:val="1BDA270B"/>
    <w:rsid w:val="1CC522C0"/>
    <w:rsid w:val="1DB93F2E"/>
    <w:rsid w:val="1E0A2BF9"/>
    <w:rsid w:val="1F3E57F5"/>
    <w:rsid w:val="1FC20171"/>
    <w:rsid w:val="215C14F1"/>
    <w:rsid w:val="23F1470E"/>
    <w:rsid w:val="24642242"/>
    <w:rsid w:val="24E608E4"/>
    <w:rsid w:val="25761B4C"/>
    <w:rsid w:val="26AE33E5"/>
    <w:rsid w:val="278E30C9"/>
    <w:rsid w:val="27A469A3"/>
    <w:rsid w:val="284A4D5C"/>
    <w:rsid w:val="28752477"/>
    <w:rsid w:val="29276E01"/>
    <w:rsid w:val="2A953429"/>
    <w:rsid w:val="2BAF2368"/>
    <w:rsid w:val="2CC45EAF"/>
    <w:rsid w:val="2CCD0DCC"/>
    <w:rsid w:val="2CD0102B"/>
    <w:rsid w:val="2E1C1A4E"/>
    <w:rsid w:val="2F21725F"/>
    <w:rsid w:val="2FC41607"/>
    <w:rsid w:val="30862049"/>
    <w:rsid w:val="312F5C70"/>
    <w:rsid w:val="321F61DB"/>
    <w:rsid w:val="32766BCA"/>
    <w:rsid w:val="34A053E5"/>
    <w:rsid w:val="34A652C3"/>
    <w:rsid w:val="35F25432"/>
    <w:rsid w:val="376244C1"/>
    <w:rsid w:val="38B36BAB"/>
    <w:rsid w:val="38BA1146"/>
    <w:rsid w:val="38EF31E3"/>
    <w:rsid w:val="39263E98"/>
    <w:rsid w:val="39F4386D"/>
    <w:rsid w:val="3AD34714"/>
    <w:rsid w:val="3CF25C1C"/>
    <w:rsid w:val="3E3D426F"/>
    <w:rsid w:val="3E4D424C"/>
    <w:rsid w:val="3E76128D"/>
    <w:rsid w:val="3F814FD2"/>
    <w:rsid w:val="3FD87871"/>
    <w:rsid w:val="42742D31"/>
    <w:rsid w:val="43436C56"/>
    <w:rsid w:val="442C14BC"/>
    <w:rsid w:val="44672941"/>
    <w:rsid w:val="45706C4E"/>
    <w:rsid w:val="47A20B7C"/>
    <w:rsid w:val="480A53EF"/>
    <w:rsid w:val="482037A8"/>
    <w:rsid w:val="483D231C"/>
    <w:rsid w:val="48480AD9"/>
    <w:rsid w:val="495C4EE9"/>
    <w:rsid w:val="49DA6C20"/>
    <w:rsid w:val="4B9E5218"/>
    <w:rsid w:val="4CE54D31"/>
    <w:rsid w:val="4D396DCB"/>
    <w:rsid w:val="4DC024C2"/>
    <w:rsid w:val="4E1E0C0A"/>
    <w:rsid w:val="4F2171E9"/>
    <w:rsid w:val="4F765018"/>
    <w:rsid w:val="4FB42027"/>
    <w:rsid w:val="51634C3B"/>
    <w:rsid w:val="51C508AC"/>
    <w:rsid w:val="52433F93"/>
    <w:rsid w:val="52BB22D8"/>
    <w:rsid w:val="52FA61D9"/>
    <w:rsid w:val="52FB705C"/>
    <w:rsid w:val="53D55939"/>
    <w:rsid w:val="551761FF"/>
    <w:rsid w:val="553A380B"/>
    <w:rsid w:val="553C6622"/>
    <w:rsid w:val="55B75836"/>
    <w:rsid w:val="55FE5DC1"/>
    <w:rsid w:val="565F1555"/>
    <w:rsid w:val="58080CA7"/>
    <w:rsid w:val="59A956DD"/>
    <w:rsid w:val="5AE12A2F"/>
    <w:rsid w:val="5B6E057C"/>
    <w:rsid w:val="5BA26C0E"/>
    <w:rsid w:val="5BE16E89"/>
    <w:rsid w:val="5CE21551"/>
    <w:rsid w:val="5D747E11"/>
    <w:rsid w:val="5D8752E8"/>
    <w:rsid w:val="5E2C6C63"/>
    <w:rsid w:val="5F0B27EA"/>
    <w:rsid w:val="5F7B5377"/>
    <w:rsid w:val="5F926F26"/>
    <w:rsid w:val="60861192"/>
    <w:rsid w:val="60B741E0"/>
    <w:rsid w:val="60D70516"/>
    <w:rsid w:val="62077384"/>
    <w:rsid w:val="62930728"/>
    <w:rsid w:val="6302305F"/>
    <w:rsid w:val="631168CD"/>
    <w:rsid w:val="635B6F60"/>
    <w:rsid w:val="637E7B08"/>
    <w:rsid w:val="647A0466"/>
    <w:rsid w:val="64BA1599"/>
    <w:rsid w:val="65457634"/>
    <w:rsid w:val="6568477B"/>
    <w:rsid w:val="65C27D9C"/>
    <w:rsid w:val="65FE6C18"/>
    <w:rsid w:val="669A6C69"/>
    <w:rsid w:val="66A34B22"/>
    <w:rsid w:val="66BA75E2"/>
    <w:rsid w:val="67380D0C"/>
    <w:rsid w:val="674B0307"/>
    <w:rsid w:val="675E0950"/>
    <w:rsid w:val="67890B2A"/>
    <w:rsid w:val="67A95F05"/>
    <w:rsid w:val="67BB219A"/>
    <w:rsid w:val="68D52A0C"/>
    <w:rsid w:val="69FB1209"/>
    <w:rsid w:val="6A041B6E"/>
    <w:rsid w:val="6A977871"/>
    <w:rsid w:val="6AD933B6"/>
    <w:rsid w:val="6AFE2DD7"/>
    <w:rsid w:val="6C485252"/>
    <w:rsid w:val="6C57063C"/>
    <w:rsid w:val="6C6D7218"/>
    <w:rsid w:val="6C7E6391"/>
    <w:rsid w:val="6C896670"/>
    <w:rsid w:val="6CB8527B"/>
    <w:rsid w:val="6DD05998"/>
    <w:rsid w:val="6E906FA7"/>
    <w:rsid w:val="6E934AAB"/>
    <w:rsid w:val="6F123448"/>
    <w:rsid w:val="6F51652A"/>
    <w:rsid w:val="6F6F4A62"/>
    <w:rsid w:val="6F712431"/>
    <w:rsid w:val="6F80435E"/>
    <w:rsid w:val="6FD81B20"/>
    <w:rsid w:val="70710367"/>
    <w:rsid w:val="70C77E0F"/>
    <w:rsid w:val="715E7F86"/>
    <w:rsid w:val="716A04E5"/>
    <w:rsid w:val="71802F4C"/>
    <w:rsid w:val="72C61067"/>
    <w:rsid w:val="73352A1F"/>
    <w:rsid w:val="73C52AEF"/>
    <w:rsid w:val="73E85A93"/>
    <w:rsid w:val="740A4EF9"/>
    <w:rsid w:val="7458516D"/>
    <w:rsid w:val="74A95080"/>
    <w:rsid w:val="74B35AB8"/>
    <w:rsid w:val="75F76D8E"/>
    <w:rsid w:val="799B672D"/>
    <w:rsid w:val="7B7F5808"/>
    <w:rsid w:val="7C05388A"/>
    <w:rsid w:val="7C6D47FA"/>
    <w:rsid w:val="7D455FE0"/>
    <w:rsid w:val="7DAA58E9"/>
    <w:rsid w:val="7DB214B1"/>
    <w:rsid w:val="7EC07A80"/>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rules v:ext="edit">
        <o:r id="V:Rule1" type="connector" idref="#自选图形 2"/>
      </o:rules>
    </o:shapelayout>
  </w:shapeDefaults>
  <w:decimalSymbol w:val="."/>
  <w:listSeparator w:val=","/>
  <w14:docId w14:val="60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a7"/>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uiPriority w:val="39"/>
    <w:qFormat/>
    <w:pPr>
      <w:tabs>
        <w:tab w:val="right" w:leader="dot" w:pos="9241"/>
      </w:tabs>
      <w:ind w:firstLineChars="100" w:firstLine="100"/>
      <w:jc w:val="left"/>
    </w:pPr>
    <w:rPr>
      <w:rFonts w:ascii="宋体"/>
      <w:szCs w:val="21"/>
    </w:rPr>
  </w:style>
  <w:style w:type="paragraph" w:styleId="TOC8">
    <w:name w:val="toc 8"/>
    <w:basedOn w:val="a0"/>
    <w:next w:val="a0"/>
    <w:semiHidden/>
    <w:qFormat/>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qFormat/>
    <w:rPr>
      <w:sz w:val="18"/>
      <w:szCs w:val="18"/>
    </w:rPr>
  </w:style>
  <w:style w:type="paragraph" w:styleId="ab">
    <w:name w:val="footer"/>
    <w:basedOn w:val="a0"/>
    <w:link w:val="ac"/>
    <w:uiPriority w:val="99"/>
    <w:qFormat/>
    <w:pPr>
      <w:snapToGrid w:val="0"/>
      <w:ind w:rightChars="100" w:right="210"/>
      <w:jc w:val="right"/>
    </w:pPr>
    <w:rPr>
      <w:sz w:val="18"/>
      <w:szCs w:val="18"/>
    </w:rPr>
  </w:style>
  <w:style w:type="paragraph" w:styleId="ad">
    <w:name w:val="header"/>
    <w:basedOn w:val="a0"/>
    <w:link w:val="ae"/>
    <w:qFormat/>
    <w:pPr>
      <w:snapToGrid w:val="0"/>
      <w:jc w:val="left"/>
    </w:pPr>
    <w:rPr>
      <w:sz w:val="18"/>
      <w:szCs w:val="18"/>
    </w:rPr>
  </w:style>
  <w:style w:type="paragraph" w:styleId="TOC1">
    <w:name w:val="toc 1"/>
    <w:basedOn w:val="a0"/>
    <w:next w:val="a0"/>
    <w:uiPriority w:val="39"/>
    <w:qFormat/>
    <w:pPr>
      <w:tabs>
        <w:tab w:val="right" w:leader="dot" w:pos="9242"/>
      </w:tabs>
      <w:spacing w:beforeLines="25" w:afterLines="25"/>
      <w:jc w:val="left"/>
    </w:pPr>
    <w:rPr>
      <w:rFonts w:ascii="宋体"/>
      <w:szCs w:val="21"/>
    </w:rPr>
  </w:style>
  <w:style w:type="paragraph" w:styleId="TOC4">
    <w:name w:val="toc 4"/>
    <w:basedOn w:val="a0"/>
    <w:next w:val="a0"/>
    <w:semiHidden/>
    <w:qFormat/>
    <w:pPr>
      <w:tabs>
        <w:tab w:val="right" w:leader="dot" w:pos="9241"/>
      </w:tabs>
      <w:ind w:firstLineChars="200" w:firstLine="200"/>
      <w:jc w:val="left"/>
    </w:pPr>
    <w:rPr>
      <w:rFonts w:ascii="宋体"/>
      <w:szCs w:val="21"/>
    </w:rPr>
  </w:style>
  <w:style w:type="paragraph" w:styleId="af">
    <w:name w:val="index heading"/>
    <w:basedOn w:val="a0"/>
    <w:next w:val="11"/>
    <w:qFormat/>
    <w:pPr>
      <w:spacing w:before="120" w:after="120"/>
      <w:jc w:val="center"/>
    </w:pPr>
    <w:rPr>
      <w:rFonts w:ascii="Calibri" w:hAnsi="Calibri"/>
      <w:b/>
      <w:bCs/>
      <w:iCs/>
      <w:szCs w:val="20"/>
    </w:rPr>
  </w:style>
  <w:style w:type="paragraph" w:styleId="11">
    <w:name w:val="index 1"/>
    <w:basedOn w:val="a0"/>
    <w:next w:val="af0"/>
    <w:qFormat/>
    <w:pPr>
      <w:tabs>
        <w:tab w:val="right" w:leader="dot" w:pos="9299"/>
      </w:tabs>
      <w:jc w:val="left"/>
    </w:pPr>
    <w:rPr>
      <w:rFonts w:ascii="宋体"/>
      <w:szCs w:val="21"/>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qFormat/>
    <w:pPr>
      <w:tabs>
        <w:tab w:val="left" w:pos="0"/>
      </w:tabs>
      <w:snapToGrid w:val="0"/>
      <w:ind w:left="720" w:hanging="357"/>
      <w:jc w:val="left"/>
    </w:pPr>
    <w:rPr>
      <w:rFonts w:ascii="宋体"/>
      <w:sz w:val="18"/>
      <w:szCs w:val="18"/>
    </w:rPr>
  </w:style>
  <w:style w:type="paragraph" w:styleId="TOC6">
    <w:name w:val="toc 6"/>
    <w:basedOn w:val="a0"/>
    <w:next w:val="a0"/>
    <w:semiHidden/>
    <w:qFormat/>
    <w:pPr>
      <w:tabs>
        <w:tab w:val="right" w:leader="dot" w:pos="9241"/>
      </w:tabs>
      <w:ind w:firstLineChars="400" w:firstLine="400"/>
      <w:jc w:val="left"/>
    </w:pPr>
    <w:rPr>
      <w:rFonts w:ascii="宋体"/>
      <w:szCs w:val="21"/>
    </w:rPr>
  </w:style>
  <w:style w:type="paragraph" w:styleId="7">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TOC2">
    <w:name w:val="toc 2"/>
    <w:basedOn w:val="a0"/>
    <w:next w:val="a0"/>
    <w:uiPriority w:val="39"/>
    <w:qFormat/>
    <w:pPr>
      <w:tabs>
        <w:tab w:val="right" w:leader="dot" w:pos="9242"/>
      </w:tabs>
    </w:pPr>
    <w:rPr>
      <w:rFonts w:ascii="宋体"/>
      <w:szCs w:val="21"/>
    </w:rPr>
  </w:style>
  <w:style w:type="paragraph" w:styleId="TOC9">
    <w:name w:val="toc 9"/>
    <w:basedOn w:val="a0"/>
    <w:next w:val="a0"/>
    <w:semiHidden/>
    <w:qFormat/>
    <w:pPr>
      <w:ind w:left="1470"/>
      <w:jc w:val="left"/>
    </w:pPr>
    <w:rPr>
      <w:sz w:val="20"/>
      <w:szCs w:val="20"/>
    </w:rPr>
  </w:style>
  <w:style w:type="paragraph" w:styleId="2">
    <w:name w:val="index 2"/>
    <w:basedOn w:val="a0"/>
    <w:next w:val="a0"/>
    <w:qFormat/>
    <w:pPr>
      <w:ind w:left="420" w:hanging="210"/>
      <w:jc w:val="left"/>
    </w:pPr>
    <w:rPr>
      <w:rFonts w:ascii="Calibri" w:hAnsi="Calibri"/>
      <w:sz w:val="20"/>
      <w:szCs w:val="20"/>
    </w:rPr>
  </w:style>
  <w:style w:type="paragraph" w:styleId="af2">
    <w:name w:val="annotation subject"/>
    <w:basedOn w:val="a6"/>
    <w:next w:val="a6"/>
    <w:link w:val="af3"/>
    <w:unhideWhenUsed/>
    <w:qFormat/>
    <w:rPr>
      <w:b/>
      <w:bCs/>
    </w:rPr>
  </w:style>
  <w:style w:type="table" w:styleId="af4">
    <w:name w:val="Table Grid"/>
    <w:basedOn w:val="a2"/>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qFormat/>
    <w:rPr>
      <w:vertAlign w:val="superscript"/>
    </w:rPr>
  </w:style>
  <w:style w:type="character" w:styleId="af6">
    <w:name w:val="page number"/>
    <w:qFormat/>
    <w:rPr>
      <w:rFonts w:ascii="Times New Roman" w:eastAsia="宋体" w:hAnsi="Times New Roman"/>
      <w:sz w:val="18"/>
    </w:rPr>
  </w:style>
  <w:style w:type="character" w:styleId="af7">
    <w:name w:val="Hyperlink"/>
    <w:uiPriority w:val="99"/>
    <w:qFormat/>
    <w:rPr>
      <w:color w:val="0000FF"/>
      <w:spacing w:val="0"/>
      <w:w w:val="100"/>
      <w:szCs w:val="21"/>
      <w:u w:val="single"/>
      <w:lang w:val="en-US" w:eastAsia="zh-CN"/>
    </w:rPr>
  </w:style>
  <w:style w:type="character" w:styleId="af8">
    <w:name w:val="annotation reference"/>
    <w:unhideWhenUsed/>
    <w:qFormat/>
    <w:rPr>
      <w:sz w:val="21"/>
      <w:szCs w:val="21"/>
    </w:rPr>
  </w:style>
  <w:style w:type="character" w:styleId="af9">
    <w:name w:val="footnote reference"/>
    <w:semiHidden/>
    <w:qFormat/>
    <w:rPr>
      <w:vertAlign w:val="superscript"/>
    </w:rPr>
  </w:style>
  <w:style w:type="character" w:customStyle="1" w:styleId="10">
    <w:name w:val="标题 1 字符"/>
    <w:link w:val="1"/>
    <w:qFormat/>
    <w:rPr>
      <w:b/>
      <w:bCs/>
      <w:kern w:val="44"/>
      <w:sz w:val="44"/>
      <w:szCs w:val="44"/>
    </w:rPr>
  </w:style>
  <w:style w:type="character" w:customStyle="1" w:styleId="a7">
    <w:name w:val="批注文字 字符"/>
    <w:link w:val="a6"/>
    <w:semiHidden/>
    <w:qFormat/>
    <w:rPr>
      <w:kern w:val="2"/>
      <w:sz w:val="21"/>
      <w:szCs w:val="24"/>
    </w:rPr>
  </w:style>
  <w:style w:type="character" w:customStyle="1" w:styleId="aa">
    <w:name w:val="批注框文本 字符"/>
    <w:link w:val="a9"/>
    <w:qFormat/>
    <w:rPr>
      <w:kern w:val="2"/>
      <w:sz w:val="18"/>
      <w:szCs w:val="18"/>
    </w:rPr>
  </w:style>
  <w:style w:type="character" w:customStyle="1" w:styleId="ac">
    <w:name w:val="页脚 字符"/>
    <w:link w:val="ab"/>
    <w:uiPriority w:val="99"/>
    <w:qFormat/>
    <w:locked/>
    <w:rPr>
      <w:kern w:val="2"/>
      <w:sz w:val="18"/>
      <w:szCs w:val="18"/>
    </w:rPr>
  </w:style>
  <w:style w:type="character" w:customStyle="1" w:styleId="ae">
    <w:name w:val="页眉 字符"/>
    <w:link w:val="ad"/>
    <w:qFormat/>
    <w:locked/>
    <w:rPr>
      <w:kern w:val="2"/>
      <w:sz w:val="18"/>
      <w:szCs w:val="18"/>
    </w:rPr>
  </w:style>
  <w:style w:type="character" w:customStyle="1" w:styleId="Char">
    <w:name w:val="段 Char"/>
    <w:link w:val="af0"/>
    <w:qFormat/>
    <w:rPr>
      <w:rFonts w:ascii="宋体"/>
      <w:sz w:val="21"/>
      <w:lang w:val="en-US" w:eastAsia="zh-CN" w:bidi="ar-SA"/>
    </w:rPr>
  </w:style>
  <w:style w:type="character" w:customStyle="1" w:styleId="af3">
    <w:name w:val="批注主题 字符"/>
    <w:link w:val="af2"/>
    <w:semiHidden/>
    <w:qFormat/>
    <w:rPr>
      <w:b/>
      <w:bCs/>
      <w:kern w:val="2"/>
      <w:sz w:val="21"/>
      <w:szCs w:val="24"/>
    </w:rPr>
  </w:style>
  <w:style w:type="character" w:customStyle="1" w:styleId="12">
    <w:name w:val="访问过的超链接1"/>
    <w:qFormat/>
    <w:rPr>
      <w:color w:val="800080"/>
      <w:u w:val="single"/>
    </w:rPr>
  </w:style>
  <w:style w:type="character" w:customStyle="1" w:styleId="afa">
    <w:name w:val="发布"/>
    <w:qFormat/>
    <w:rPr>
      <w:rFonts w:ascii="黑体" w:eastAsia="黑体"/>
      <w:spacing w:val="85"/>
      <w:w w:val="100"/>
      <w:position w:val="3"/>
      <w:sz w:val="28"/>
      <w:szCs w:val="28"/>
    </w:rPr>
  </w:style>
  <w:style w:type="character" w:customStyle="1" w:styleId="Char0">
    <w:name w:val="章标题 Char"/>
    <w:link w:val="afb"/>
    <w:qFormat/>
    <w:locked/>
    <w:rPr>
      <w:rFonts w:ascii="黑体" w:eastAsia="黑体"/>
      <w:sz w:val="21"/>
    </w:rPr>
  </w:style>
  <w:style w:type="paragraph" w:customStyle="1" w:styleId="afb">
    <w:name w:val="章标题"/>
    <w:next w:val="af0"/>
    <w:link w:val="Char0"/>
    <w:qFormat/>
    <w:pPr>
      <w:spacing w:beforeLines="100" w:afterLines="100"/>
      <w:jc w:val="both"/>
      <w:outlineLvl w:val="1"/>
    </w:pPr>
    <w:rPr>
      <w:rFonts w:ascii="黑体"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0"/>
    <w:link w:val="Char1"/>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0"/>
    <w:link w:val="Char3"/>
    <w:qFormat/>
    <w:pPr>
      <w:spacing w:before="50" w:after="50"/>
      <w:outlineLvl w:val="3"/>
    </w:pPr>
  </w:style>
  <w:style w:type="character" w:customStyle="1" w:styleId="Char3">
    <w:name w:val="二级条标题 Char"/>
    <w:link w:val="afe"/>
    <w:qFormat/>
    <w:locked/>
    <w:rPr>
      <w:rFonts w:ascii="黑体" w:eastAsia="黑体"/>
      <w:sz w:val="21"/>
      <w:szCs w:val="21"/>
    </w:rPr>
  </w:style>
  <w:style w:type="character" w:customStyle="1" w:styleId="Char4">
    <w:name w:val="附录公式 Char"/>
    <w:link w:val="aff"/>
    <w:qFormat/>
    <w:rPr>
      <w:rFonts w:ascii="宋体"/>
      <w:sz w:val="21"/>
      <w:lang w:val="en-US" w:eastAsia="zh-CN" w:bidi="ar-SA"/>
    </w:rPr>
  </w:style>
  <w:style w:type="paragraph" w:customStyle="1" w:styleId="aff">
    <w:name w:val="附录公式"/>
    <w:basedOn w:val="af0"/>
    <w:next w:val="af0"/>
    <w:link w:val="Char4"/>
    <w:qFormat/>
  </w:style>
  <w:style w:type="character" w:customStyle="1" w:styleId="Char5">
    <w:name w:val="首示例 Char"/>
    <w:link w:val="aff0"/>
    <w:qFormat/>
    <w:rPr>
      <w:rFonts w:ascii="宋体" w:hAnsi="宋体"/>
      <w:kern w:val="2"/>
      <w:sz w:val="18"/>
      <w:szCs w:val="18"/>
    </w:rPr>
  </w:style>
  <w:style w:type="paragraph" w:customStyle="1" w:styleId="aff0">
    <w:name w:val="首示例"/>
    <w:next w:val="af0"/>
    <w:link w:val="Char5"/>
    <w:qFormat/>
    <w:pPr>
      <w:tabs>
        <w:tab w:val="left" w:pos="360"/>
      </w:tabs>
    </w:pPr>
    <w:rPr>
      <w:rFonts w:ascii="宋体" w:hAnsi="宋体"/>
      <w:kern w:val="2"/>
      <w:sz w:val="18"/>
      <w:szCs w:val="18"/>
    </w:rPr>
  </w:style>
  <w:style w:type="paragraph" w:customStyle="1" w:styleId="aff1">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qFormat/>
    <w:pPr>
      <w:tabs>
        <w:tab w:val="left" w:pos="360"/>
      </w:tabs>
      <w:spacing w:beforeLines="50" w:afterLines="50"/>
      <w:jc w:val="center"/>
    </w:pPr>
    <w:rPr>
      <w:rFonts w:ascii="黑体" w:eastAsia="黑体"/>
      <w:sz w:val="21"/>
    </w:rPr>
  </w:style>
  <w:style w:type="paragraph" w:customStyle="1" w:styleId="aff5">
    <w:name w:val="参考文献"/>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0"/>
    <w:next w:val="af0"/>
    <w:qFormat/>
    <w:pPr>
      <w:spacing w:line="14" w:lineRule="exact"/>
      <w:ind w:left="811" w:hanging="448"/>
      <w:jc w:val="center"/>
      <w:outlineLvl w:val="0"/>
    </w:pPr>
    <w:rPr>
      <w:color w:val="FFFFFF"/>
    </w:rPr>
  </w:style>
  <w:style w:type="paragraph" w:customStyle="1" w:styleId="affa">
    <w:name w:val="附录二级条标题"/>
    <w:basedOn w:val="a0"/>
    <w:next w:val="af0"/>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0"/>
    <w:qFormat/>
    <w:pPr>
      <w:outlineLvl w:val="5"/>
    </w:pPr>
  </w:style>
  <w:style w:type="paragraph" w:customStyle="1" w:styleId="afff3">
    <w:name w:val="三级条标题"/>
    <w:basedOn w:val="afe"/>
    <w:next w:val="af0"/>
    <w:qFormat/>
    <w:p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
    <w:name w:val="正文表标题"/>
    <w:next w:val="af0"/>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qFormat/>
    <w:pPr>
      <w:ind w:left="840" w:firstLineChars="0" w:hanging="420"/>
    </w:pPr>
    <w:rPr>
      <w:sz w:val="18"/>
      <w:szCs w:val="18"/>
    </w:rPr>
  </w:style>
  <w:style w:type="paragraph" w:customStyle="1" w:styleId="afff7">
    <w:name w:val="列项◆（三级）"/>
    <w:basedOn w:val="a0"/>
    <w:qFormat/>
    <w:pPr>
      <w:tabs>
        <w:tab w:val="left" w:pos="1678"/>
      </w:tabs>
      <w:ind w:left="1678" w:hanging="414"/>
    </w:pPr>
    <w:rPr>
      <w:rFonts w:ascii="宋体"/>
      <w:szCs w:val="21"/>
    </w:rPr>
  </w:style>
  <w:style w:type="paragraph" w:customStyle="1" w:styleId="afff8">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qFormat/>
    <w:pPr>
      <w:outlineLvl w:val="4"/>
    </w:pPr>
  </w:style>
  <w:style w:type="paragraph" w:customStyle="1" w:styleId="afffa">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0"/>
    <w:qFormat/>
    <w:pPr>
      <w:outlineLvl w:val="6"/>
    </w:pPr>
  </w:style>
  <w:style w:type="paragraph" w:customStyle="1" w:styleId="afffd">
    <w:name w:val="附录四级条标题"/>
    <w:basedOn w:val="afff9"/>
    <w:next w:val="af0"/>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0"/>
    <w:qFormat/>
    <w:pPr>
      <w:autoSpaceDN w:val="0"/>
      <w:spacing w:beforeLines="50" w:afterLines="50"/>
      <w:outlineLvl w:val="2"/>
    </w:pPr>
  </w:style>
  <w:style w:type="paragraph" w:customStyle="1" w:styleId="affff1">
    <w:name w:val="附录章标题"/>
    <w:next w:val="af0"/>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1"/>
    <w:qFormat/>
    <w:pPr>
      <w:ind w:left="0" w:firstLine="0"/>
      <w:jc w:val="both"/>
    </w:pPr>
  </w:style>
  <w:style w:type="paragraph" w:customStyle="1" w:styleId="affffc">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0"/>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0"/>
    <w:qFormat/>
    <w:p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0"/>
    <w:next w:val="af0"/>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0"/>
    <w:next w:val="af0"/>
    <w:qFormat/>
    <w:pPr>
      <w:tabs>
        <w:tab w:val="left" w:pos="180"/>
      </w:tabs>
      <w:spacing w:beforeLines="50" w:afterLines="50"/>
      <w:jc w:val="center"/>
    </w:pPr>
    <w:rPr>
      <w:rFonts w:ascii="黑体" w:eastAsia="黑体"/>
      <w:szCs w:val="21"/>
    </w:rPr>
  </w:style>
  <w:style w:type="paragraph" w:customStyle="1" w:styleId="affffff1">
    <w:name w:val="注："/>
    <w:next w:val="af0"/>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0"/>
    <w:next w:val="af0"/>
    <w:qFormat/>
    <w:pPr>
      <w:ind w:firstLineChars="0" w:firstLine="0"/>
      <w:jc w:val="center"/>
    </w:pPr>
    <w:rPr>
      <w:rFonts w:ascii="黑体" w:eastAsia="黑体"/>
    </w:rPr>
  </w:style>
  <w:style w:type="paragraph" w:customStyle="1" w:styleId="affffff7">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0"/>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0"/>
    <w:next w:val="af0"/>
    <w:qFormat/>
    <w:pPr>
      <w:ind w:firstLineChars="0" w:firstLine="0"/>
    </w:pPr>
  </w:style>
  <w:style w:type="paragraph" w:customStyle="1" w:styleId="affffffe">
    <w:name w:val="终结线"/>
    <w:basedOn w:val="a0"/>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styleId="afffffff1">
    <w:name w:val="Placeholder Text"/>
    <w:uiPriority w:val="99"/>
    <w:unhideWhenUsed/>
    <w:qFormat/>
    <w:rPr>
      <w:color w:val="808080"/>
    </w:rPr>
  </w:style>
  <w:style w:type="paragraph" w:customStyle="1" w:styleId="Other1">
    <w:name w:val="Other|1"/>
    <w:basedOn w:val="a0"/>
    <w:qFormat/>
    <w:pPr>
      <w:spacing w:line="365" w:lineRule="auto"/>
      <w:ind w:firstLine="120"/>
    </w:pPr>
    <w:rPr>
      <w:rFonts w:ascii="宋体" w:hAnsi="宋体" w:cs="宋体"/>
      <w:sz w:val="18"/>
      <w:szCs w:val="18"/>
    </w:rPr>
  </w:style>
  <w:style w:type="paragraph" w:customStyle="1" w:styleId="Heading32">
    <w:name w:val="Heading #3|2"/>
    <w:basedOn w:val="a0"/>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0"/>
    <w:qFormat/>
    <w:rPr>
      <w:rFonts w:ascii="宋体" w:hAnsi="宋体" w:cs="宋体"/>
      <w:sz w:val="18"/>
      <w:szCs w:val="18"/>
      <w:lang w:val="zh-TW" w:eastAsia="zh-TW" w:bidi="zh-TW"/>
    </w:rPr>
  </w:style>
  <w:style w:type="paragraph" w:customStyle="1" w:styleId="Heading31">
    <w:name w:val="Heading #3|1"/>
    <w:basedOn w:val="a0"/>
    <w:qFormat/>
    <w:pPr>
      <w:outlineLvl w:val="2"/>
    </w:pPr>
    <w:rPr>
      <w:rFonts w:ascii="宋体" w:hAnsi="宋体" w:cs="宋体"/>
      <w:sz w:val="18"/>
      <w:szCs w:val="18"/>
    </w:rPr>
  </w:style>
  <w:style w:type="paragraph" w:customStyle="1" w:styleId="Headerorfooter1">
    <w:name w:val="Header or footer|1"/>
    <w:basedOn w:val="a0"/>
    <w:qFormat/>
    <w:rPr>
      <w:b/>
      <w:bCs/>
      <w:sz w:val="20"/>
      <w:szCs w:val="20"/>
    </w:rPr>
  </w:style>
  <w:style w:type="character" w:customStyle="1" w:styleId="Char6">
    <w:name w:val="页脚 Char"/>
    <w:qFormat/>
    <w:rPr>
      <w:rFonts w:ascii="Calibri" w:eastAsia="宋体" w:hAnsi="Calibri" w:cs="Times New Roman"/>
      <w:kern w:val="2"/>
      <w:sz w:val="18"/>
      <w:szCs w:val="18"/>
    </w:rPr>
  </w:style>
  <w:style w:type="paragraph" w:customStyle="1" w:styleId="TOC10">
    <w:name w:val="TOC 标题1"/>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4">
    <w:name w:val="修订1"/>
    <w:hidden/>
    <w:uiPriority w:val="99"/>
    <w:unhideWhenUsed/>
    <w:qFormat/>
    <w:rPr>
      <w:kern w:val="2"/>
      <w:sz w:val="21"/>
      <w:szCs w:val="24"/>
    </w:rPr>
  </w:style>
  <w:style w:type="paragraph" w:customStyle="1" w:styleId="26">
    <w:name w:val="修订2"/>
    <w:hidden/>
    <w:uiPriority w:val="99"/>
    <w:semiHidden/>
    <w:qFormat/>
    <w:rPr>
      <w:kern w:val="2"/>
      <w:sz w:val="21"/>
      <w:szCs w:val="24"/>
    </w:rPr>
  </w:style>
  <w:style w:type="table" w:customStyle="1" w:styleId="15">
    <w:name w:val="网格型1"/>
    <w:basedOn w:val="a2"/>
    <w:uiPriority w:val="9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747</Words>
  <Characters>4259</Characters>
  <Application>Microsoft Office Word</Application>
  <DocSecurity>0</DocSecurity>
  <Lines>35</Lines>
  <Paragraphs>9</Paragraphs>
  <ScaleCrop>false</ScaleCrop>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2022-11-11T01:50:00Z</cp:lastPrinted>
  <dcterms:created xsi:type="dcterms:W3CDTF">2023-04-17T06:42:00Z</dcterms:created>
  <dcterms:modified xsi:type="dcterms:W3CDTF">2024-04-17T09:01:00Z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08E8DCA610514901B4CE90EB6826344D_13</vt:lpwstr>
  </property>
</Properties>
</file>