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eastAsia="微软雅黑"/>
          <w:lang w:val="en-US" w:eastAsia="zh-CN"/>
        </w:rPr>
      </w:pPr>
      <w:r>
        <w:t>关于征集关键信息基础设施安全保护</w:t>
      </w:r>
      <w:r>
        <w:rPr>
          <w:rFonts w:hint="eastAsia"/>
          <w:lang w:val="en-US" w:eastAsia="zh-CN"/>
        </w:rPr>
        <w:t>系列</w:t>
      </w:r>
      <w:bookmarkStart w:id="0" w:name="_GoBack"/>
      <w:bookmarkEnd w:id="0"/>
    </w:p>
    <w:p>
      <w:pPr>
        <w:pStyle w:val="2"/>
      </w:pPr>
      <w:r>
        <w:t>团体标准管理委员会委员的通知</w:t>
      </w:r>
    </w:p>
    <w:p>
      <w:pPr>
        <w:widowControl/>
        <w:spacing w:before="240"/>
        <w:jc w:val="left"/>
        <w:rPr>
          <w:rFonts w:ascii="仿宋_GB2312" w:hAnsi="仿宋_GB2312" w:eastAsia="仿宋_GB2312" w:cs="仿宋_GB2312"/>
          <w:spacing w:val="12"/>
          <w:kern w:val="0"/>
          <w:sz w:val="32"/>
          <w:szCs w:val="32"/>
          <w:lang w:bidi="ar"/>
        </w:rPr>
      </w:pPr>
      <w:r>
        <w:rPr>
          <w:rFonts w:hint="eastAsia" w:ascii="仿宋_GB2312" w:hAnsi="仿宋_GB2312" w:eastAsia="仿宋_GB2312" w:cs="仿宋_GB2312"/>
          <w:spacing w:val="12"/>
          <w:kern w:val="0"/>
          <w:sz w:val="32"/>
          <w:szCs w:val="32"/>
          <w:lang w:bidi="ar"/>
        </w:rPr>
        <w:t>各有关单位，各专业人士：</w:t>
      </w:r>
    </w:p>
    <w:p>
      <w:pPr>
        <w:widowControl/>
        <w:ind w:firstLine="688" w:firstLineChars="200"/>
        <w:jc w:val="left"/>
        <w:rPr>
          <w:rFonts w:ascii="仿宋_GB2312" w:hAnsi="仿宋_GB2312" w:eastAsia="仿宋_GB2312" w:cs="仿宋_GB2312"/>
          <w:spacing w:val="12"/>
          <w:kern w:val="0"/>
          <w:sz w:val="32"/>
          <w:szCs w:val="32"/>
          <w:lang w:bidi="ar"/>
        </w:rPr>
      </w:pPr>
      <w:r>
        <w:rPr>
          <w:rFonts w:hint="eastAsia" w:ascii="仿宋_GB2312" w:hAnsi="仿宋_GB2312" w:eastAsia="仿宋_GB2312" w:cs="仿宋_GB2312"/>
          <w:spacing w:val="12"/>
          <w:kern w:val="0"/>
          <w:sz w:val="32"/>
          <w:szCs w:val="32"/>
          <w:lang w:bidi="ar"/>
        </w:rPr>
        <w:t>按照国家标准化管理委员会、民政部《团体标准管理规定》相关要求，中关村华安关键信息基础设施安全保护联盟（以下简称：关保联盟）为了规范团体标准制定管理工作，特制定《中关村华安关键信息基础设施安全保护联盟团体标准管理办法》（以下简称《办法》）。</w:t>
      </w:r>
    </w:p>
    <w:p>
      <w:pPr>
        <w:widowControl/>
        <w:ind w:firstLine="688" w:firstLineChars="200"/>
        <w:jc w:val="left"/>
        <w:rPr>
          <w:rFonts w:ascii="仿宋_GB2312" w:hAnsi="仿宋_GB2312" w:eastAsia="仿宋_GB2312" w:cs="仿宋_GB2312"/>
          <w:spacing w:val="12"/>
          <w:kern w:val="0"/>
          <w:sz w:val="32"/>
          <w:szCs w:val="32"/>
          <w:lang w:bidi="ar"/>
        </w:rPr>
      </w:pPr>
      <w:r>
        <w:rPr>
          <w:rFonts w:hint="eastAsia" w:ascii="仿宋_GB2312" w:hAnsi="仿宋_GB2312" w:eastAsia="仿宋_GB2312" w:cs="仿宋_GB2312"/>
          <w:spacing w:val="12"/>
          <w:kern w:val="0"/>
          <w:sz w:val="32"/>
          <w:szCs w:val="32"/>
          <w:lang w:bidi="ar"/>
        </w:rPr>
        <w:t>为推进关保联盟团体标准管理工作，根据《办法》相关要求，结合关保联盟的实际情况，特设立团体标准管理委员会。关保联盟诚挚邀请国内各行业、各领域单位推荐或自荐符合要求的专家加入标准管理委员会。所推荐的专家应具备丰富的行业经验和深厚的专业知识，为关保联盟开展关键信息基础设施安全能力建设、标准建设、产学研用成果转化等方面提供技术支持和专业咨询。</w:t>
      </w:r>
    </w:p>
    <w:p>
      <w:pPr>
        <w:widowControl/>
        <w:ind w:firstLine="689" w:firstLineChars="200"/>
        <w:jc w:val="left"/>
        <w:rPr>
          <w:rFonts w:ascii="黑体" w:hAnsi="黑体" w:eastAsia="黑体" w:cs="黑体"/>
          <w:b/>
          <w:bCs/>
          <w:spacing w:val="12"/>
          <w:kern w:val="0"/>
          <w:sz w:val="32"/>
          <w:szCs w:val="32"/>
          <w:lang w:bidi="ar"/>
        </w:rPr>
      </w:pPr>
      <w:r>
        <w:rPr>
          <w:rFonts w:hint="eastAsia" w:ascii="黑体" w:hAnsi="黑体" w:eastAsia="黑体" w:cs="黑体"/>
          <w:b/>
          <w:bCs/>
          <w:spacing w:val="12"/>
          <w:kern w:val="0"/>
          <w:sz w:val="32"/>
          <w:szCs w:val="32"/>
          <w:lang w:bidi="ar"/>
        </w:rPr>
        <w:t>一、管理委员会机构设置</w:t>
      </w:r>
    </w:p>
    <w:p>
      <w:pPr>
        <w:widowControl/>
        <w:ind w:firstLine="689" w:firstLineChars="200"/>
        <w:jc w:val="left"/>
        <w:rPr>
          <w:rFonts w:ascii="仿宋_GB2312" w:hAnsi="仿宋_GB2312" w:eastAsia="仿宋_GB2312" w:cs="仿宋_GB2312"/>
          <w:spacing w:val="12"/>
          <w:kern w:val="0"/>
          <w:sz w:val="32"/>
          <w:szCs w:val="32"/>
          <w:lang w:bidi="ar"/>
        </w:rPr>
      </w:pPr>
      <w:r>
        <w:rPr>
          <w:rFonts w:hint="eastAsia" w:ascii="楷体" w:hAnsi="楷体" w:eastAsia="楷体" w:cs="楷体"/>
          <w:b/>
          <w:bCs/>
          <w:spacing w:val="12"/>
          <w:kern w:val="0"/>
          <w:sz w:val="32"/>
          <w:szCs w:val="32"/>
          <w:lang w:bidi="ar"/>
        </w:rPr>
        <w:t>1、技术支持组：</w:t>
      </w:r>
      <w:r>
        <w:rPr>
          <w:rFonts w:hint="eastAsia" w:ascii="仿宋_GB2312" w:hAnsi="仿宋_GB2312" w:eastAsia="仿宋_GB2312" w:cs="仿宋_GB2312"/>
          <w:spacing w:val="12"/>
          <w:kern w:val="0"/>
          <w:sz w:val="32"/>
          <w:szCs w:val="32"/>
          <w:lang w:bidi="ar"/>
        </w:rPr>
        <w:t>暨编写专家组，负责对应团体标准提案、标准起草、标准修订等相关工作。</w:t>
      </w:r>
    </w:p>
    <w:p>
      <w:pPr>
        <w:widowControl/>
        <w:ind w:firstLine="689" w:firstLineChars="200"/>
        <w:jc w:val="left"/>
        <w:rPr>
          <w:rFonts w:ascii="仿宋_GB2312" w:hAnsi="仿宋_GB2312" w:eastAsia="仿宋_GB2312" w:cs="仿宋_GB2312"/>
          <w:spacing w:val="12"/>
          <w:kern w:val="0"/>
          <w:sz w:val="32"/>
          <w:szCs w:val="32"/>
          <w:lang w:bidi="ar"/>
        </w:rPr>
      </w:pPr>
      <w:r>
        <w:rPr>
          <w:rFonts w:hint="eastAsia" w:ascii="楷体" w:hAnsi="楷体" w:eastAsia="楷体" w:cs="楷体"/>
          <w:b/>
          <w:bCs/>
          <w:spacing w:val="12"/>
          <w:kern w:val="0"/>
          <w:sz w:val="32"/>
          <w:szCs w:val="32"/>
          <w:lang w:bidi="ar"/>
        </w:rPr>
        <w:t>2、技术审查组：</w:t>
      </w:r>
      <w:r>
        <w:rPr>
          <w:rFonts w:hint="eastAsia" w:ascii="仿宋_GB2312" w:hAnsi="仿宋_GB2312" w:eastAsia="仿宋_GB2312" w:cs="仿宋_GB2312"/>
          <w:spacing w:val="12"/>
          <w:kern w:val="0"/>
          <w:sz w:val="32"/>
          <w:szCs w:val="32"/>
          <w:lang w:bidi="ar"/>
        </w:rPr>
        <w:t xml:space="preserve">暨专家评审工作，负责对应团体标准管理工作中技术审查、修订审查、标准批准、复审等环节。 </w:t>
      </w:r>
    </w:p>
    <w:p>
      <w:pPr>
        <w:widowControl/>
        <w:ind w:left="1112" w:firstLine="688"/>
        <w:jc w:val="left"/>
        <w:rPr>
          <w:rFonts w:ascii="仿宋_GB2312" w:hAnsi="仿宋_GB2312" w:eastAsia="仿宋_GB2312" w:cs="仿宋_GB2312"/>
          <w:b/>
          <w:bCs/>
          <w:spacing w:val="12"/>
          <w:kern w:val="0"/>
          <w:sz w:val="32"/>
          <w:szCs w:val="32"/>
          <w:lang w:bidi="ar"/>
        </w:rPr>
      </w:pPr>
    </w:p>
    <w:p>
      <w:pPr>
        <w:widowControl/>
        <w:ind w:firstLine="689" w:firstLineChars="200"/>
        <w:jc w:val="left"/>
        <w:rPr>
          <w:rFonts w:ascii="黑体" w:hAnsi="黑体" w:eastAsia="黑体" w:cs="黑体"/>
          <w:b/>
          <w:bCs/>
          <w:spacing w:val="12"/>
          <w:kern w:val="0"/>
          <w:sz w:val="32"/>
          <w:szCs w:val="32"/>
          <w:lang w:bidi="ar"/>
        </w:rPr>
      </w:pPr>
      <w:r>
        <w:rPr>
          <w:rFonts w:hint="eastAsia" w:ascii="黑体" w:hAnsi="黑体" w:eastAsia="黑体" w:cs="黑体"/>
          <w:b/>
          <w:bCs/>
          <w:spacing w:val="12"/>
          <w:kern w:val="0"/>
          <w:sz w:val="32"/>
          <w:szCs w:val="32"/>
          <w:lang w:bidi="ar"/>
        </w:rPr>
        <w:t>二、管理委员会职责</w:t>
      </w:r>
    </w:p>
    <w:p>
      <w:pPr>
        <w:widowControl/>
        <w:ind w:firstLine="688" w:firstLineChars="200"/>
        <w:jc w:val="left"/>
        <w:rPr>
          <w:rFonts w:ascii="仿宋_GB2312" w:hAnsi="仿宋_GB2312" w:eastAsia="仿宋_GB2312" w:cs="仿宋_GB2312"/>
          <w:spacing w:val="12"/>
          <w:kern w:val="0"/>
          <w:sz w:val="32"/>
          <w:szCs w:val="32"/>
          <w:lang w:bidi="ar"/>
        </w:rPr>
      </w:pPr>
      <w:r>
        <w:rPr>
          <w:rFonts w:hint="eastAsia" w:ascii="仿宋_GB2312" w:hAnsi="仿宋_GB2312" w:eastAsia="仿宋_GB2312" w:cs="仿宋_GB2312"/>
          <w:spacing w:val="12"/>
          <w:kern w:val="0"/>
          <w:sz w:val="32"/>
          <w:szCs w:val="32"/>
          <w:lang w:bidi="ar"/>
        </w:rPr>
        <w:t>1、跟踪国内外网络安全形势发展、技术动态和重要动向，为关键信息基础设施安全保护的形势分析、态势评估、重大热点敏感问题和重大突发事件研判，提供咨询和指导。</w:t>
      </w:r>
    </w:p>
    <w:p>
      <w:pPr>
        <w:widowControl/>
        <w:ind w:firstLine="688" w:firstLineChars="200"/>
        <w:jc w:val="left"/>
        <w:rPr>
          <w:rFonts w:ascii="仿宋_GB2312" w:hAnsi="仿宋_GB2312" w:eastAsia="仿宋_GB2312" w:cs="仿宋_GB2312"/>
          <w:spacing w:val="12"/>
          <w:kern w:val="0"/>
          <w:sz w:val="32"/>
          <w:szCs w:val="32"/>
          <w:lang w:bidi="ar"/>
        </w:rPr>
      </w:pPr>
      <w:r>
        <w:rPr>
          <w:rFonts w:hint="eastAsia" w:ascii="仿宋_GB2312" w:hAnsi="仿宋_GB2312" w:eastAsia="仿宋_GB2312" w:cs="仿宋_GB2312"/>
          <w:spacing w:val="12"/>
          <w:kern w:val="0"/>
          <w:sz w:val="32"/>
          <w:szCs w:val="32"/>
          <w:lang w:bidi="ar"/>
        </w:rPr>
        <w:t>2、发挥自身专业能力，积极开展各项标准的起草、审查、发布等相关工作。</w:t>
      </w:r>
    </w:p>
    <w:p>
      <w:pPr>
        <w:widowControl/>
        <w:ind w:left="1112" w:firstLine="688"/>
        <w:jc w:val="left"/>
        <w:rPr>
          <w:rFonts w:ascii="仿宋_GB2312" w:hAnsi="仿宋_GB2312" w:eastAsia="仿宋_GB2312" w:cs="仿宋_GB2312"/>
          <w:spacing w:val="12"/>
          <w:kern w:val="0"/>
          <w:sz w:val="32"/>
          <w:szCs w:val="32"/>
          <w:lang w:bidi="ar"/>
        </w:rPr>
      </w:pPr>
    </w:p>
    <w:p>
      <w:pPr>
        <w:widowControl/>
        <w:ind w:firstLine="689" w:firstLineChars="200"/>
        <w:jc w:val="left"/>
        <w:rPr>
          <w:rFonts w:ascii="仿宋_GB2312" w:hAnsi="仿宋_GB2312" w:eastAsia="仿宋_GB2312" w:cs="仿宋_GB2312"/>
          <w:b/>
          <w:bCs/>
          <w:spacing w:val="12"/>
          <w:kern w:val="0"/>
          <w:sz w:val="32"/>
          <w:szCs w:val="32"/>
          <w:lang w:bidi="ar"/>
        </w:rPr>
      </w:pPr>
      <w:r>
        <w:rPr>
          <w:rFonts w:hint="eastAsia" w:ascii="黑体" w:hAnsi="黑体" w:eastAsia="黑体" w:cs="黑体"/>
          <w:b/>
          <w:bCs/>
          <w:spacing w:val="12"/>
          <w:kern w:val="0"/>
          <w:sz w:val="32"/>
          <w:szCs w:val="32"/>
          <w:shd w:val="clear" w:color="auto" w:fill="FFFFFF"/>
          <w:lang w:bidi="ar"/>
        </w:rPr>
        <w:t>三、委员</w:t>
      </w:r>
      <w:r>
        <w:rPr>
          <w:rFonts w:hint="eastAsia" w:ascii="黑体" w:hAnsi="黑体" w:eastAsia="黑体" w:cs="黑体"/>
          <w:b/>
          <w:bCs/>
          <w:spacing w:val="12"/>
          <w:kern w:val="0"/>
          <w:sz w:val="32"/>
          <w:szCs w:val="32"/>
          <w:lang w:bidi="ar"/>
        </w:rPr>
        <w:t>推荐</w:t>
      </w:r>
      <w:r>
        <w:rPr>
          <w:rFonts w:hint="eastAsia" w:ascii="黑体" w:hAnsi="黑体" w:eastAsia="黑体" w:cs="黑体"/>
          <w:b/>
          <w:bCs/>
          <w:spacing w:val="12"/>
          <w:kern w:val="0"/>
          <w:sz w:val="32"/>
          <w:szCs w:val="32"/>
          <w:shd w:val="clear" w:color="auto" w:fill="FFFFFF"/>
          <w:lang w:bidi="ar"/>
        </w:rPr>
        <w:t>方式</w:t>
      </w:r>
    </w:p>
    <w:p>
      <w:pPr>
        <w:widowControl/>
        <w:ind w:firstLine="691" w:firstLineChars="200"/>
        <w:jc w:val="left"/>
        <w:rPr>
          <w:rFonts w:ascii="仿宋_GB2312" w:hAnsi="仿宋_GB2312" w:eastAsia="仿宋_GB2312" w:cs="仿宋_GB2312"/>
          <w:spacing w:val="12"/>
          <w:kern w:val="0"/>
          <w:sz w:val="32"/>
          <w:szCs w:val="32"/>
          <w:lang w:bidi="ar"/>
        </w:rPr>
      </w:pPr>
      <w:r>
        <w:rPr>
          <w:rFonts w:hint="eastAsia" w:ascii="仿宋_GB2312" w:hAnsi="仿宋_GB2312" w:eastAsia="仿宋_GB2312" w:cs="仿宋_GB2312"/>
          <w:b/>
          <w:bCs/>
          <w:spacing w:val="12"/>
          <w:kern w:val="0"/>
          <w:sz w:val="32"/>
          <w:szCs w:val="32"/>
          <w:lang w:bidi="ar"/>
        </w:rPr>
        <w:t>1、会员单位推选</w:t>
      </w:r>
      <w:r>
        <w:rPr>
          <w:rFonts w:ascii="仿宋_GB2312" w:hAnsi="仿宋_GB2312" w:eastAsia="仿宋_GB2312" w:cs="仿宋_GB2312"/>
          <w:b/>
          <w:bCs/>
          <w:spacing w:val="12"/>
          <w:kern w:val="0"/>
          <w:sz w:val="32"/>
          <w:szCs w:val="32"/>
          <w:lang w:bidi="ar"/>
        </w:rPr>
        <w:t>：</w:t>
      </w:r>
      <w:r>
        <w:rPr>
          <w:rFonts w:ascii="仿宋_GB2312" w:hAnsi="仿宋_GB2312" w:eastAsia="仿宋_GB2312" w:cs="仿宋_GB2312"/>
          <w:spacing w:val="12"/>
          <w:kern w:val="0"/>
          <w:sz w:val="32"/>
          <w:szCs w:val="32"/>
          <w:lang w:bidi="ar"/>
        </w:rPr>
        <w:t>各会员单位应推荐本单位内专家参与管理委员会。</w:t>
      </w:r>
    </w:p>
    <w:p>
      <w:pPr>
        <w:widowControl/>
        <w:ind w:firstLine="691" w:firstLineChars="200"/>
        <w:jc w:val="left"/>
        <w:rPr>
          <w:rFonts w:ascii="仿宋_GB2312" w:hAnsi="仿宋_GB2312" w:eastAsia="仿宋_GB2312" w:cs="仿宋_GB2312"/>
          <w:spacing w:val="12"/>
          <w:kern w:val="0"/>
          <w:sz w:val="32"/>
          <w:szCs w:val="32"/>
          <w:lang w:bidi="ar"/>
        </w:rPr>
      </w:pPr>
      <w:r>
        <w:rPr>
          <w:rFonts w:hint="eastAsia" w:ascii="仿宋_GB2312" w:hAnsi="仿宋_GB2312" w:eastAsia="仿宋_GB2312" w:cs="仿宋_GB2312"/>
          <w:b/>
          <w:bCs/>
          <w:spacing w:val="12"/>
          <w:kern w:val="0"/>
          <w:sz w:val="32"/>
          <w:szCs w:val="32"/>
          <w:lang w:bidi="ar"/>
        </w:rPr>
        <w:t>2、</w:t>
      </w:r>
      <w:r>
        <w:rPr>
          <w:rFonts w:ascii="仿宋_GB2312" w:hAnsi="仿宋_GB2312" w:eastAsia="仿宋_GB2312" w:cs="仿宋_GB2312"/>
          <w:b/>
          <w:bCs/>
          <w:spacing w:val="12"/>
          <w:kern w:val="0"/>
          <w:sz w:val="32"/>
          <w:szCs w:val="32"/>
          <w:lang w:bidi="ar"/>
        </w:rPr>
        <w:t>高级专业技术人才自荐：</w:t>
      </w:r>
      <w:r>
        <w:rPr>
          <w:rFonts w:ascii="仿宋_GB2312" w:hAnsi="仿宋_GB2312" w:eastAsia="仿宋_GB2312" w:cs="仿宋_GB2312"/>
          <w:spacing w:val="12"/>
          <w:kern w:val="0"/>
          <w:sz w:val="32"/>
          <w:szCs w:val="32"/>
          <w:lang w:bidi="ar"/>
        </w:rPr>
        <w:t>持有</w:t>
      </w:r>
      <w:r>
        <w:rPr>
          <w:rFonts w:hint="eastAsia" w:ascii="仿宋_GB2312" w:hAnsi="仿宋_GB2312" w:eastAsia="仿宋_GB2312" w:cs="仿宋_GB2312"/>
          <w:spacing w:val="12"/>
          <w:kern w:val="0"/>
          <w:sz w:val="32"/>
          <w:szCs w:val="32"/>
          <w:lang w:bidi="ar"/>
        </w:rPr>
        <w:t>中</w:t>
      </w:r>
      <w:r>
        <w:rPr>
          <w:rFonts w:ascii="仿宋_GB2312" w:hAnsi="仿宋_GB2312" w:eastAsia="仿宋_GB2312" w:cs="仿宋_GB2312"/>
          <w:spacing w:val="12"/>
          <w:kern w:val="0"/>
          <w:sz w:val="32"/>
          <w:szCs w:val="32"/>
          <w:lang w:bidi="ar"/>
        </w:rPr>
        <w:t>高级及以上职称的专业技术人才，可自行申请加入管理委员会。</w:t>
      </w:r>
    </w:p>
    <w:p>
      <w:pPr>
        <w:widowControl/>
        <w:ind w:firstLine="691" w:firstLineChars="200"/>
        <w:jc w:val="left"/>
        <w:rPr>
          <w:rFonts w:ascii="仿宋_GB2312" w:hAnsi="仿宋_GB2312" w:eastAsia="仿宋_GB2312" w:cs="仿宋_GB2312"/>
          <w:spacing w:val="12"/>
          <w:kern w:val="0"/>
          <w:sz w:val="32"/>
          <w:szCs w:val="32"/>
          <w:lang w:bidi="ar"/>
        </w:rPr>
      </w:pPr>
      <w:r>
        <w:rPr>
          <w:rFonts w:hint="eastAsia" w:ascii="仿宋_GB2312" w:hAnsi="仿宋_GB2312" w:eastAsia="仿宋_GB2312" w:cs="仿宋_GB2312"/>
          <w:b/>
          <w:bCs/>
          <w:spacing w:val="12"/>
          <w:kern w:val="0"/>
          <w:sz w:val="32"/>
          <w:szCs w:val="32"/>
          <w:lang w:bidi="ar"/>
        </w:rPr>
        <w:t>3、</w:t>
      </w:r>
      <w:r>
        <w:rPr>
          <w:rFonts w:ascii="仿宋_GB2312" w:hAnsi="仿宋_GB2312" w:eastAsia="仿宋_GB2312" w:cs="仿宋_GB2312"/>
          <w:b/>
          <w:bCs/>
          <w:spacing w:val="12"/>
          <w:kern w:val="0"/>
          <w:sz w:val="32"/>
          <w:szCs w:val="32"/>
          <w:lang w:bidi="ar"/>
        </w:rPr>
        <w:t>特殊贡献自荐：</w:t>
      </w:r>
      <w:r>
        <w:rPr>
          <w:rFonts w:ascii="仿宋_GB2312" w:hAnsi="仿宋_GB2312" w:eastAsia="仿宋_GB2312" w:cs="仿宋_GB2312"/>
          <w:spacing w:val="12"/>
          <w:kern w:val="0"/>
          <w:sz w:val="32"/>
          <w:szCs w:val="32"/>
          <w:lang w:bidi="ar"/>
        </w:rPr>
        <w:t>在关键领域做出重大贡献的个人，可自行申请加入管理委员会。</w:t>
      </w:r>
    </w:p>
    <w:p>
      <w:pPr>
        <w:widowControl/>
        <w:ind w:firstLine="691" w:firstLineChars="200"/>
        <w:jc w:val="left"/>
        <w:rPr>
          <w:rFonts w:ascii="仿宋_GB2312" w:hAnsi="仿宋_GB2312" w:eastAsia="仿宋_GB2312" w:cs="仿宋_GB2312"/>
          <w:spacing w:val="12"/>
          <w:kern w:val="0"/>
          <w:sz w:val="32"/>
          <w:szCs w:val="32"/>
          <w:lang w:bidi="ar"/>
        </w:rPr>
      </w:pPr>
      <w:r>
        <w:rPr>
          <w:rFonts w:hint="eastAsia" w:ascii="仿宋_GB2312" w:hAnsi="仿宋_GB2312" w:eastAsia="仿宋_GB2312" w:cs="仿宋_GB2312"/>
          <w:b/>
          <w:bCs/>
          <w:spacing w:val="12"/>
          <w:kern w:val="0"/>
          <w:sz w:val="32"/>
          <w:szCs w:val="32"/>
          <w:lang w:bidi="ar"/>
        </w:rPr>
        <w:t>4、</w:t>
      </w:r>
      <w:r>
        <w:rPr>
          <w:rFonts w:ascii="仿宋_GB2312" w:hAnsi="仿宋_GB2312" w:eastAsia="仿宋_GB2312" w:cs="仿宋_GB2312"/>
          <w:b/>
          <w:bCs/>
          <w:spacing w:val="12"/>
          <w:kern w:val="0"/>
          <w:sz w:val="32"/>
          <w:szCs w:val="32"/>
          <w:lang w:bidi="ar"/>
        </w:rPr>
        <w:t>关键</w:t>
      </w:r>
      <w:r>
        <w:rPr>
          <w:rFonts w:hint="eastAsia" w:ascii="仿宋_GB2312" w:hAnsi="仿宋_GB2312" w:eastAsia="仿宋_GB2312" w:cs="仿宋_GB2312"/>
          <w:b/>
          <w:bCs/>
          <w:spacing w:val="12"/>
          <w:kern w:val="0"/>
          <w:sz w:val="32"/>
          <w:szCs w:val="32"/>
          <w:lang w:bidi="ar"/>
        </w:rPr>
        <w:t>信息</w:t>
      </w:r>
      <w:r>
        <w:rPr>
          <w:rFonts w:ascii="仿宋_GB2312" w:hAnsi="仿宋_GB2312" w:eastAsia="仿宋_GB2312" w:cs="仿宋_GB2312"/>
          <w:b/>
          <w:bCs/>
          <w:spacing w:val="12"/>
          <w:kern w:val="0"/>
          <w:sz w:val="32"/>
          <w:szCs w:val="32"/>
          <w:lang w:bidi="ar"/>
        </w:rPr>
        <w:t>基础设施安全建设能力专家自荐：</w:t>
      </w:r>
      <w:r>
        <w:rPr>
          <w:rFonts w:ascii="仿宋_GB2312" w:hAnsi="仿宋_GB2312" w:eastAsia="仿宋_GB2312" w:cs="仿宋_GB2312"/>
          <w:spacing w:val="12"/>
          <w:kern w:val="0"/>
          <w:sz w:val="32"/>
          <w:szCs w:val="32"/>
          <w:lang w:bidi="ar"/>
        </w:rPr>
        <w:t>具备关键</w:t>
      </w:r>
      <w:r>
        <w:rPr>
          <w:rFonts w:hint="eastAsia" w:ascii="仿宋_GB2312" w:hAnsi="仿宋_GB2312" w:eastAsia="仿宋_GB2312" w:cs="仿宋_GB2312"/>
          <w:spacing w:val="12"/>
          <w:kern w:val="0"/>
          <w:sz w:val="32"/>
          <w:szCs w:val="32"/>
          <w:lang w:bidi="ar"/>
        </w:rPr>
        <w:t>信息</w:t>
      </w:r>
      <w:r>
        <w:rPr>
          <w:rFonts w:ascii="仿宋_GB2312" w:hAnsi="仿宋_GB2312" w:eastAsia="仿宋_GB2312" w:cs="仿宋_GB2312"/>
          <w:spacing w:val="12"/>
          <w:kern w:val="0"/>
          <w:sz w:val="32"/>
          <w:szCs w:val="32"/>
          <w:lang w:bidi="ar"/>
        </w:rPr>
        <w:t>基础设施安全建设相关能力和经验的专家，可自行申请加入管理委员会。</w:t>
      </w:r>
    </w:p>
    <w:p>
      <w:pPr>
        <w:widowControl/>
        <w:ind w:left="1112" w:firstLine="688"/>
        <w:jc w:val="left"/>
        <w:rPr>
          <w:rFonts w:ascii="仿宋_GB2312" w:hAnsi="仿宋_GB2312" w:eastAsia="仿宋_GB2312" w:cs="仿宋_GB2312"/>
          <w:b/>
          <w:bCs/>
          <w:spacing w:val="12"/>
          <w:kern w:val="0"/>
          <w:sz w:val="32"/>
          <w:szCs w:val="32"/>
          <w:shd w:val="clear" w:color="auto" w:fill="FFFFFF"/>
          <w:lang w:bidi="ar"/>
        </w:rPr>
      </w:pPr>
    </w:p>
    <w:p>
      <w:pPr>
        <w:widowControl/>
        <w:ind w:firstLine="689" w:firstLineChars="200"/>
        <w:jc w:val="left"/>
        <w:rPr>
          <w:rFonts w:ascii="仿宋_GB2312" w:hAnsi="仿宋_GB2312" w:eastAsia="仿宋_GB2312" w:cs="仿宋_GB2312"/>
          <w:b/>
          <w:bCs/>
          <w:spacing w:val="12"/>
          <w:kern w:val="0"/>
          <w:sz w:val="32"/>
          <w:szCs w:val="32"/>
          <w:shd w:val="clear" w:color="auto" w:fill="FFFFFF"/>
          <w:lang w:bidi="ar"/>
        </w:rPr>
      </w:pPr>
      <w:r>
        <w:rPr>
          <w:rFonts w:hint="eastAsia" w:ascii="黑体" w:hAnsi="黑体" w:eastAsia="黑体" w:cs="黑体"/>
          <w:b/>
          <w:bCs/>
          <w:spacing w:val="12"/>
          <w:kern w:val="0"/>
          <w:sz w:val="32"/>
          <w:szCs w:val="32"/>
          <w:lang w:bidi="ar"/>
        </w:rPr>
        <w:t>四、评估流程</w:t>
      </w:r>
    </w:p>
    <w:p>
      <w:pPr>
        <w:widowControl/>
        <w:ind w:firstLine="688" w:firstLineChars="200"/>
        <w:jc w:val="left"/>
        <w:rPr>
          <w:rFonts w:ascii="仿宋_GB2312" w:hAnsi="仿宋_GB2312" w:eastAsia="仿宋_GB2312" w:cs="仿宋_GB2312"/>
          <w:spacing w:val="12"/>
          <w:kern w:val="0"/>
          <w:sz w:val="32"/>
          <w:szCs w:val="32"/>
          <w:lang w:bidi="ar"/>
        </w:rPr>
      </w:pPr>
      <w:r>
        <w:rPr>
          <w:rFonts w:hint="eastAsia" w:ascii="仿宋_GB2312" w:hAnsi="仿宋_GB2312" w:eastAsia="仿宋_GB2312" w:cs="仿宋_GB2312"/>
          <w:spacing w:val="12"/>
          <w:kern w:val="0"/>
          <w:sz w:val="32"/>
          <w:szCs w:val="32"/>
          <w:lang w:bidi="ar"/>
        </w:rPr>
        <w:t>1、提交团体标准管理委员会申请表（推荐/自荐）；</w:t>
      </w:r>
    </w:p>
    <w:p>
      <w:pPr>
        <w:widowControl/>
        <w:ind w:firstLine="688" w:firstLineChars="200"/>
        <w:jc w:val="left"/>
        <w:rPr>
          <w:rFonts w:ascii="仿宋_GB2312" w:hAnsi="仿宋_GB2312" w:eastAsia="仿宋_GB2312" w:cs="仿宋_GB2312"/>
          <w:spacing w:val="12"/>
          <w:kern w:val="0"/>
          <w:sz w:val="32"/>
          <w:szCs w:val="32"/>
          <w:lang w:bidi="ar"/>
        </w:rPr>
      </w:pPr>
      <w:r>
        <w:rPr>
          <w:rFonts w:hint="eastAsia" w:ascii="仿宋_GB2312" w:hAnsi="仿宋_GB2312" w:eastAsia="仿宋_GB2312" w:cs="仿宋_GB2312"/>
          <w:spacing w:val="12"/>
          <w:kern w:val="0"/>
          <w:sz w:val="32"/>
          <w:szCs w:val="32"/>
          <w:lang w:bidi="ar"/>
        </w:rPr>
        <w:t>2、关保联盟组织综合评估、审核；</w:t>
      </w:r>
    </w:p>
    <w:p>
      <w:pPr>
        <w:widowControl/>
        <w:ind w:firstLine="688" w:firstLineChars="200"/>
        <w:jc w:val="left"/>
        <w:rPr>
          <w:rFonts w:ascii="仿宋_GB2312" w:hAnsi="仿宋_GB2312" w:eastAsia="仿宋_GB2312" w:cs="仿宋_GB2312"/>
          <w:spacing w:val="12"/>
          <w:kern w:val="0"/>
          <w:sz w:val="32"/>
          <w:szCs w:val="32"/>
          <w:lang w:bidi="ar"/>
        </w:rPr>
      </w:pPr>
      <w:r>
        <w:rPr>
          <w:rFonts w:hint="eastAsia" w:ascii="仿宋_GB2312" w:hAnsi="仿宋_GB2312" w:eastAsia="仿宋_GB2312" w:cs="仿宋_GB2312"/>
          <w:spacing w:val="12"/>
          <w:kern w:val="0"/>
          <w:sz w:val="32"/>
          <w:szCs w:val="32"/>
          <w:lang w:bidi="ar"/>
        </w:rPr>
        <w:t>3、关保联盟颁发团体标准管理委员会委员证书。</w:t>
      </w:r>
    </w:p>
    <w:p>
      <w:pPr>
        <w:widowControl/>
        <w:ind w:left="1112" w:firstLine="688" w:firstLineChars="200"/>
        <w:jc w:val="left"/>
        <w:rPr>
          <w:rFonts w:ascii="仿宋_GB2312" w:hAnsi="仿宋_GB2312" w:eastAsia="仿宋_GB2312" w:cs="仿宋_GB2312"/>
          <w:spacing w:val="12"/>
          <w:kern w:val="0"/>
          <w:sz w:val="32"/>
          <w:szCs w:val="32"/>
          <w:lang w:bidi="ar"/>
        </w:rPr>
      </w:pPr>
    </w:p>
    <w:p>
      <w:pPr>
        <w:widowControl/>
        <w:ind w:left="1112" w:firstLine="688" w:firstLineChars="200"/>
        <w:jc w:val="left"/>
        <w:rPr>
          <w:rFonts w:ascii="仿宋_GB2312" w:hAnsi="仿宋_GB2312" w:eastAsia="仿宋_GB2312" w:cs="仿宋_GB2312"/>
          <w:spacing w:val="12"/>
          <w:kern w:val="0"/>
          <w:sz w:val="32"/>
          <w:szCs w:val="32"/>
          <w:lang w:bidi="ar"/>
        </w:rPr>
      </w:pPr>
    </w:p>
    <w:p>
      <w:pPr>
        <w:widowControl/>
        <w:ind w:left="1112" w:firstLine="688" w:firstLineChars="200"/>
        <w:jc w:val="left"/>
        <w:rPr>
          <w:rFonts w:ascii="仿宋_GB2312" w:hAnsi="仿宋_GB2312" w:eastAsia="仿宋_GB2312" w:cs="仿宋_GB2312"/>
          <w:spacing w:val="12"/>
          <w:kern w:val="0"/>
          <w:sz w:val="32"/>
          <w:szCs w:val="32"/>
          <w:lang w:bidi="ar"/>
        </w:rPr>
      </w:pPr>
    </w:p>
    <w:p>
      <w:pPr>
        <w:widowControl/>
        <w:ind w:left="1112" w:firstLine="688" w:firstLineChars="200"/>
        <w:jc w:val="left"/>
        <w:rPr>
          <w:rFonts w:ascii="仿宋_GB2312" w:hAnsi="仿宋_GB2312" w:eastAsia="仿宋_GB2312" w:cs="仿宋_GB2312"/>
          <w:spacing w:val="12"/>
          <w:kern w:val="0"/>
          <w:sz w:val="32"/>
          <w:szCs w:val="32"/>
          <w:lang w:bidi="ar"/>
        </w:rPr>
      </w:pPr>
    </w:p>
    <w:p>
      <w:pPr>
        <w:widowControl/>
        <w:ind w:left="1112" w:firstLine="688" w:firstLineChars="200"/>
        <w:jc w:val="left"/>
        <w:rPr>
          <w:rFonts w:ascii="仿宋_GB2312" w:hAnsi="仿宋_GB2312" w:eastAsia="仿宋_GB2312" w:cs="仿宋_GB2312"/>
          <w:spacing w:val="12"/>
          <w:kern w:val="0"/>
          <w:sz w:val="32"/>
          <w:szCs w:val="32"/>
          <w:lang w:bidi="ar"/>
        </w:rPr>
      </w:pPr>
    </w:p>
    <w:p>
      <w:pPr>
        <w:widowControl/>
        <w:ind w:left="1112" w:firstLine="688" w:firstLineChars="200"/>
        <w:jc w:val="left"/>
        <w:rPr>
          <w:rFonts w:ascii="仿宋_GB2312" w:hAnsi="仿宋_GB2312" w:eastAsia="仿宋_GB2312" w:cs="仿宋_GB2312"/>
          <w:spacing w:val="12"/>
          <w:kern w:val="0"/>
          <w:sz w:val="32"/>
          <w:szCs w:val="32"/>
          <w:lang w:bidi="ar"/>
        </w:rPr>
      </w:pPr>
    </w:p>
    <w:p>
      <w:pPr>
        <w:widowControl/>
        <w:ind w:left="1112" w:firstLine="688" w:firstLineChars="200"/>
        <w:jc w:val="left"/>
        <w:rPr>
          <w:rFonts w:hint="eastAsia" w:ascii="仿宋_GB2312" w:hAnsi="仿宋_GB2312" w:eastAsia="仿宋_GB2312" w:cs="仿宋_GB2312"/>
          <w:spacing w:val="12"/>
          <w:kern w:val="0"/>
          <w:sz w:val="32"/>
          <w:szCs w:val="32"/>
          <w:lang w:bidi="ar"/>
        </w:rPr>
      </w:pPr>
    </w:p>
    <w:p>
      <w:pPr>
        <w:widowControl/>
        <w:ind w:left="1112" w:firstLine="688" w:firstLineChars="200"/>
        <w:jc w:val="left"/>
        <w:rPr>
          <w:rFonts w:ascii="仿宋_GB2312" w:hAnsi="仿宋_GB2312" w:eastAsia="仿宋_GB2312" w:cs="仿宋_GB2312"/>
          <w:spacing w:val="12"/>
          <w:kern w:val="0"/>
          <w:sz w:val="32"/>
          <w:szCs w:val="32"/>
          <w:lang w:bidi="ar"/>
        </w:rPr>
      </w:pPr>
    </w:p>
    <w:p>
      <w:pPr>
        <w:pStyle w:val="6"/>
        <w:widowControl/>
        <w:spacing w:beforeAutospacing="0" w:afterAutospacing="0"/>
        <w:ind w:left="1112" w:firstLine="64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drawing>
          <wp:anchor distT="0" distB="0" distL="114300" distR="114300" simplePos="0" relativeHeight="251659264" behindDoc="0" locked="0" layoutInCell="1" allowOverlap="1">
            <wp:simplePos x="0" y="0"/>
            <wp:positionH relativeFrom="column">
              <wp:posOffset>3119120</wp:posOffset>
            </wp:positionH>
            <wp:positionV relativeFrom="paragraph">
              <wp:posOffset>85090</wp:posOffset>
            </wp:positionV>
            <wp:extent cx="1524000" cy="1408430"/>
            <wp:effectExtent l="0" t="0" r="0" b="0"/>
            <wp:wrapNone/>
            <wp:docPr id="2" name="图片 2"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章"/>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1524000" cy="1408430"/>
                    </a:xfrm>
                    <a:prstGeom prst="rect">
                      <a:avLst/>
                    </a:prstGeom>
                  </pic:spPr>
                </pic:pic>
              </a:graphicData>
            </a:graphic>
          </wp:anchor>
        </w:drawing>
      </w:r>
    </w:p>
    <w:p>
      <w:pPr>
        <w:pStyle w:val="6"/>
        <w:widowControl/>
        <w:spacing w:beforeAutospacing="0" w:afterAutospacing="0"/>
        <w:ind w:left="1112" w:firstLine="440"/>
        <w:jc w:val="right"/>
        <w:rPr>
          <w:rFonts w:ascii="等线" w:hAnsi="等线" w:eastAsia="等线" w:cs="Calibri"/>
          <w:sz w:val="22"/>
          <w:szCs w:val="22"/>
        </w:rPr>
      </w:pPr>
      <w:r>
        <w:rPr>
          <w:rFonts w:ascii="等线" w:hAnsi="等线" w:eastAsia="等线" w:cs="Calibri"/>
          <w:sz w:val="22"/>
          <w:szCs w:val="22"/>
        </w:rPr>
        <w:t> </w:t>
      </w:r>
    </w:p>
    <w:p>
      <w:pPr>
        <w:pStyle w:val="6"/>
        <w:widowControl/>
        <w:spacing w:beforeAutospacing="0" w:afterAutospacing="0"/>
        <w:ind w:left="1112" w:firstLine="480"/>
        <w:jc w:val="right"/>
        <w:rPr>
          <w:rFonts w:ascii="等线" w:hAnsi="等线" w:eastAsia="等线" w:cs="system-ui"/>
        </w:rPr>
      </w:pPr>
      <w:r>
        <w:rPr>
          <w:rFonts w:ascii="等线" w:hAnsi="等线" w:eastAsia="等线" w:cs="system-ui"/>
          <w:shd w:val="clear" w:color="auto" w:fill="FFFFFF"/>
        </w:rPr>
        <w:t>中关村华安关键信息基础设施安全保护联盟</w:t>
      </w:r>
    </w:p>
    <w:p>
      <w:pPr>
        <w:pStyle w:val="6"/>
        <w:widowControl/>
        <w:spacing w:beforeAutospacing="0" w:afterAutospacing="0"/>
        <w:ind w:left="1112" w:firstLine="500"/>
        <w:jc w:val="center"/>
        <w:rPr>
          <w:rFonts w:ascii="等线" w:hAnsi="等线" w:eastAsia="等线" w:cs="system-ui"/>
          <w:sz w:val="25"/>
          <w:szCs w:val="25"/>
          <w:shd w:val="clear" w:color="auto" w:fill="FFFFFF"/>
        </w:rPr>
      </w:pPr>
      <w:r>
        <w:rPr>
          <w:rFonts w:hint="eastAsia" w:ascii="等线" w:hAnsi="等线" w:eastAsia="等线" w:cs="system-ui"/>
          <w:sz w:val="25"/>
          <w:szCs w:val="25"/>
          <w:shd w:val="clear" w:color="auto" w:fill="FFFFFF"/>
        </w:rPr>
        <w:t xml:space="preserve">                                </w:t>
      </w:r>
      <w:r>
        <w:rPr>
          <w:rFonts w:ascii="等线" w:hAnsi="等线" w:eastAsia="等线" w:cs="system-ui"/>
          <w:sz w:val="25"/>
          <w:szCs w:val="25"/>
          <w:shd w:val="clear" w:color="auto" w:fill="FFFFFF"/>
        </w:rPr>
        <w:t>2024年</w:t>
      </w:r>
      <w:r>
        <w:rPr>
          <w:rFonts w:hint="eastAsia" w:ascii="等线" w:hAnsi="等线" w:eastAsia="等线" w:cs="system-ui"/>
          <w:sz w:val="25"/>
          <w:szCs w:val="25"/>
          <w:shd w:val="clear" w:color="auto" w:fill="FFFFFF"/>
        </w:rPr>
        <w:t>04</w:t>
      </w:r>
      <w:r>
        <w:rPr>
          <w:rFonts w:ascii="等线" w:hAnsi="等线" w:eastAsia="等线" w:cs="system-ui"/>
          <w:sz w:val="25"/>
          <w:szCs w:val="25"/>
          <w:shd w:val="clear" w:color="auto" w:fill="FFFFFF"/>
        </w:rPr>
        <w:t>月</w:t>
      </w:r>
      <w:r>
        <w:rPr>
          <w:rFonts w:hint="eastAsia" w:ascii="等线" w:hAnsi="等线" w:eastAsia="等线" w:cs="system-ui"/>
          <w:sz w:val="25"/>
          <w:szCs w:val="25"/>
          <w:shd w:val="clear" w:color="auto" w:fill="FFFFFF"/>
        </w:rPr>
        <w:t>16</w:t>
      </w:r>
      <w:r>
        <w:rPr>
          <w:rFonts w:ascii="等线" w:hAnsi="等线" w:eastAsia="等线" w:cs="system-ui"/>
          <w:sz w:val="25"/>
          <w:szCs w:val="25"/>
          <w:shd w:val="clear" w:color="auto" w:fill="FFFFFF"/>
        </w:rPr>
        <w:t>日</w:t>
      </w:r>
    </w:p>
    <w:p>
      <w:pPr>
        <w:ind w:left="1112" w:firstLine="500"/>
        <w:rPr>
          <w:rFonts w:ascii="等线" w:hAnsi="等线" w:eastAsia="等线"/>
        </w:rPr>
      </w:pPr>
      <w:r>
        <w:rPr>
          <w:rFonts w:hint="eastAsia" w:ascii="等线" w:hAnsi="等线" w:eastAsia="等线" w:cs="system-ui"/>
          <w:sz w:val="25"/>
          <w:szCs w:val="25"/>
          <w:shd w:val="clear" w:color="auto" w:fill="FFFFFF"/>
        </w:rPr>
        <w:br w:type="page"/>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pacing w:val="12"/>
          <w:kern w:val="0"/>
          <w:sz w:val="40"/>
          <w:szCs w:val="40"/>
          <w:shd w:val="clear" w:color="auto" w:fill="FFFFFF"/>
          <w:lang w:bidi="ar"/>
        </w:rPr>
        <w:t>附件：</w:t>
      </w:r>
      <w:r>
        <w:rPr>
          <w:rFonts w:hint="eastAsia" w:ascii="方正小标宋_GBK" w:hAnsi="方正小标宋_GBK" w:eastAsia="方正小标宋_GBK" w:cs="方正小标宋_GBK"/>
          <w:sz w:val="40"/>
          <w:szCs w:val="40"/>
        </w:rPr>
        <w:t>中关村华安关键信息基础设施安全保护联盟团体标准管理委员会委员信息表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189"/>
        <w:gridCol w:w="1235"/>
        <w:gridCol w:w="1513"/>
        <w:gridCol w:w="1548"/>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3" w:type="dxa"/>
          </w:tcPr>
          <w:p>
            <w:pPr>
              <w:pStyle w:val="11"/>
              <w:spacing w:line="56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姓   名</w:t>
            </w:r>
          </w:p>
        </w:tc>
        <w:tc>
          <w:tcPr>
            <w:tcW w:w="1189" w:type="dxa"/>
          </w:tcPr>
          <w:p>
            <w:pPr>
              <w:pStyle w:val="11"/>
              <w:spacing w:line="560" w:lineRule="exact"/>
              <w:jc w:val="center"/>
              <w:rPr>
                <w:rFonts w:ascii="仿宋" w:hAnsi="仿宋" w:eastAsia="仿宋" w:cs="仿宋"/>
                <w:kern w:val="0"/>
                <w:sz w:val="32"/>
                <w:szCs w:val="32"/>
                <w:lang w:bidi="ar"/>
              </w:rPr>
            </w:pPr>
          </w:p>
        </w:tc>
        <w:tc>
          <w:tcPr>
            <w:tcW w:w="1235" w:type="dxa"/>
          </w:tcPr>
          <w:p>
            <w:pPr>
              <w:pStyle w:val="11"/>
              <w:spacing w:line="56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性  别</w:t>
            </w:r>
          </w:p>
        </w:tc>
        <w:tc>
          <w:tcPr>
            <w:tcW w:w="1513" w:type="dxa"/>
          </w:tcPr>
          <w:p>
            <w:pPr>
              <w:pStyle w:val="11"/>
              <w:spacing w:line="560" w:lineRule="exact"/>
              <w:jc w:val="center"/>
              <w:rPr>
                <w:rFonts w:ascii="仿宋" w:hAnsi="仿宋" w:eastAsia="仿宋" w:cs="仿宋"/>
                <w:kern w:val="0"/>
                <w:sz w:val="32"/>
                <w:szCs w:val="32"/>
                <w:lang w:bidi="ar"/>
              </w:rPr>
            </w:pPr>
          </w:p>
        </w:tc>
        <w:tc>
          <w:tcPr>
            <w:tcW w:w="1548" w:type="dxa"/>
          </w:tcPr>
          <w:p>
            <w:pPr>
              <w:pStyle w:val="11"/>
              <w:spacing w:line="56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出生年月</w:t>
            </w:r>
          </w:p>
        </w:tc>
        <w:tc>
          <w:tcPr>
            <w:tcW w:w="1174" w:type="dxa"/>
          </w:tcPr>
          <w:p>
            <w:pPr>
              <w:pStyle w:val="11"/>
              <w:spacing w:line="560" w:lineRule="exact"/>
              <w:jc w:val="center"/>
              <w:rPr>
                <w:rFonts w:ascii="仿宋" w:hAnsi="仿宋" w:eastAsia="仿宋" w:cs="仿宋"/>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3" w:type="dxa"/>
          </w:tcPr>
          <w:p>
            <w:pPr>
              <w:pStyle w:val="11"/>
              <w:spacing w:line="56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政治面貌</w:t>
            </w:r>
          </w:p>
        </w:tc>
        <w:tc>
          <w:tcPr>
            <w:tcW w:w="1189" w:type="dxa"/>
          </w:tcPr>
          <w:p>
            <w:pPr>
              <w:pStyle w:val="11"/>
              <w:spacing w:line="560" w:lineRule="exact"/>
              <w:jc w:val="center"/>
              <w:rPr>
                <w:rFonts w:ascii="仿宋" w:hAnsi="仿宋" w:eastAsia="仿宋" w:cs="仿宋"/>
                <w:kern w:val="0"/>
                <w:sz w:val="32"/>
                <w:szCs w:val="32"/>
                <w:lang w:bidi="ar"/>
              </w:rPr>
            </w:pPr>
          </w:p>
        </w:tc>
        <w:tc>
          <w:tcPr>
            <w:tcW w:w="1235" w:type="dxa"/>
          </w:tcPr>
          <w:p>
            <w:pPr>
              <w:pStyle w:val="11"/>
              <w:spacing w:line="56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学  历</w:t>
            </w:r>
          </w:p>
        </w:tc>
        <w:tc>
          <w:tcPr>
            <w:tcW w:w="1513" w:type="dxa"/>
          </w:tcPr>
          <w:p>
            <w:pPr>
              <w:pStyle w:val="11"/>
              <w:spacing w:line="560" w:lineRule="exact"/>
              <w:jc w:val="center"/>
              <w:rPr>
                <w:rFonts w:ascii="仿宋" w:hAnsi="仿宋" w:eastAsia="仿宋" w:cs="仿宋"/>
                <w:kern w:val="0"/>
                <w:sz w:val="32"/>
                <w:szCs w:val="32"/>
                <w:lang w:bidi="ar"/>
              </w:rPr>
            </w:pPr>
          </w:p>
        </w:tc>
        <w:tc>
          <w:tcPr>
            <w:tcW w:w="1548" w:type="dxa"/>
          </w:tcPr>
          <w:p>
            <w:pPr>
              <w:pStyle w:val="11"/>
              <w:spacing w:line="56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职   称</w:t>
            </w:r>
          </w:p>
        </w:tc>
        <w:tc>
          <w:tcPr>
            <w:tcW w:w="1174" w:type="dxa"/>
          </w:tcPr>
          <w:p>
            <w:pPr>
              <w:pStyle w:val="11"/>
              <w:spacing w:line="560" w:lineRule="exact"/>
              <w:jc w:val="center"/>
              <w:rPr>
                <w:rFonts w:ascii="仿宋" w:hAnsi="仿宋" w:eastAsia="仿宋" w:cs="仿宋"/>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3" w:type="dxa"/>
            <w:vAlign w:val="center"/>
          </w:tcPr>
          <w:p>
            <w:pPr>
              <w:pStyle w:val="11"/>
              <w:spacing w:line="38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研究领域</w:t>
            </w:r>
          </w:p>
        </w:tc>
        <w:tc>
          <w:tcPr>
            <w:tcW w:w="2424" w:type="dxa"/>
            <w:gridSpan w:val="2"/>
          </w:tcPr>
          <w:p>
            <w:pPr>
              <w:pStyle w:val="11"/>
              <w:spacing w:line="380" w:lineRule="exact"/>
              <w:rPr>
                <w:rFonts w:ascii="仿宋" w:hAnsi="仿宋" w:eastAsia="仿宋" w:cs="仿宋"/>
                <w:kern w:val="0"/>
                <w:sz w:val="32"/>
                <w:szCs w:val="32"/>
                <w:lang w:bidi="ar"/>
              </w:rPr>
            </w:pPr>
          </w:p>
          <w:p>
            <w:pPr>
              <w:pStyle w:val="11"/>
              <w:spacing w:line="380" w:lineRule="exact"/>
              <w:rPr>
                <w:rFonts w:ascii="仿宋" w:hAnsi="仿宋" w:eastAsia="仿宋" w:cs="仿宋"/>
                <w:kern w:val="0"/>
                <w:sz w:val="32"/>
                <w:szCs w:val="32"/>
                <w:lang w:bidi="ar"/>
              </w:rPr>
            </w:pPr>
          </w:p>
        </w:tc>
        <w:tc>
          <w:tcPr>
            <w:tcW w:w="1513" w:type="dxa"/>
          </w:tcPr>
          <w:p>
            <w:pPr>
              <w:pStyle w:val="11"/>
              <w:spacing w:line="38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工作单位及职务</w:t>
            </w:r>
          </w:p>
        </w:tc>
        <w:tc>
          <w:tcPr>
            <w:tcW w:w="2722" w:type="dxa"/>
            <w:gridSpan w:val="2"/>
          </w:tcPr>
          <w:p>
            <w:pPr>
              <w:pStyle w:val="11"/>
              <w:spacing w:line="400" w:lineRule="exact"/>
              <w:rPr>
                <w:rFonts w:ascii="仿宋" w:hAnsi="仿宋" w:eastAsia="仿宋" w:cs="仿宋"/>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3" w:type="dxa"/>
          </w:tcPr>
          <w:p>
            <w:pPr>
              <w:pStyle w:val="11"/>
              <w:spacing w:line="56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联系电话</w:t>
            </w:r>
          </w:p>
        </w:tc>
        <w:tc>
          <w:tcPr>
            <w:tcW w:w="2424" w:type="dxa"/>
            <w:gridSpan w:val="2"/>
          </w:tcPr>
          <w:p>
            <w:pPr>
              <w:pStyle w:val="11"/>
              <w:spacing w:line="560" w:lineRule="exact"/>
              <w:rPr>
                <w:rFonts w:ascii="仿宋" w:hAnsi="仿宋" w:eastAsia="仿宋" w:cs="仿宋"/>
                <w:kern w:val="0"/>
                <w:sz w:val="32"/>
                <w:szCs w:val="32"/>
                <w:lang w:bidi="ar"/>
              </w:rPr>
            </w:pPr>
          </w:p>
        </w:tc>
        <w:tc>
          <w:tcPr>
            <w:tcW w:w="1513" w:type="dxa"/>
          </w:tcPr>
          <w:p>
            <w:pPr>
              <w:pStyle w:val="11"/>
              <w:spacing w:line="56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电子邮箱</w:t>
            </w:r>
          </w:p>
        </w:tc>
        <w:tc>
          <w:tcPr>
            <w:tcW w:w="2722" w:type="dxa"/>
            <w:gridSpan w:val="2"/>
          </w:tcPr>
          <w:p>
            <w:pPr>
              <w:pStyle w:val="11"/>
              <w:spacing w:line="560" w:lineRule="exact"/>
              <w:rPr>
                <w:rFonts w:ascii="仿宋" w:hAnsi="仿宋" w:eastAsia="仿宋" w:cs="仿宋"/>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3" w:type="dxa"/>
          </w:tcPr>
          <w:p>
            <w:pPr>
              <w:pStyle w:val="11"/>
              <w:spacing w:line="56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参与标准组</w:t>
            </w:r>
          </w:p>
        </w:tc>
        <w:tc>
          <w:tcPr>
            <w:tcW w:w="6659" w:type="dxa"/>
            <w:gridSpan w:val="5"/>
          </w:tcPr>
          <w:p>
            <w:pPr>
              <w:pStyle w:val="11"/>
              <w:spacing w:line="560" w:lineRule="exact"/>
              <w:rPr>
                <w:rFonts w:ascii="仿宋" w:hAnsi="仿宋" w:eastAsia="仿宋" w:cs="仿宋"/>
                <w:kern w:val="0"/>
                <w:sz w:val="32"/>
                <w:szCs w:val="32"/>
                <w:lang w:bidi="ar"/>
              </w:rPr>
            </w:pPr>
            <w:r>
              <w:rPr>
                <w:rFonts w:hint="eastAsia" w:ascii="仿宋" w:hAnsi="仿宋" w:eastAsia="仿宋" w:cs="仿宋"/>
                <w:sz w:val="32"/>
                <w:szCs w:val="32"/>
                <w:shd w:val="clear" w:color="auto" w:fill="FFFFFF"/>
              </w:rPr>
              <w:sym w:font="Wingdings 2" w:char="00A3"/>
            </w:r>
            <w:r>
              <w:rPr>
                <w:rFonts w:hint="eastAsia" w:ascii="仿宋" w:hAnsi="仿宋" w:eastAsia="仿宋" w:cs="仿宋"/>
                <w:kern w:val="0"/>
                <w:sz w:val="32"/>
                <w:szCs w:val="32"/>
                <w:lang w:bidi="ar"/>
              </w:rPr>
              <w:t xml:space="preserve">技术支持组    </w:t>
            </w:r>
            <w:r>
              <w:rPr>
                <w:rFonts w:hint="eastAsia" w:ascii="仿宋" w:hAnsi="仿宋" w:eastAsia="仿宋" w:cs="仿宋"/>
                <w:sz w:val="32"/>
                <w:szCs w:val="32"/>
                <w:shd w:val="clear" w:color="auto" w:fill="FFFFFF"/>
              </w:rPr>
              <w:sym w:font="Wingdings 2" w:char="00A3"/>
            </w:r>
            <w:r>
              <w:rPr>
                <w:rFonts w:hint="eastAsia" w:ascii="仿宋" w:hAnsi="仿宋" w:eastAsia="仿宋" w:cs="仿宋"/>
                <w:kern w:val="0"/>
                <w:sz w:val="32"/>
                <w:szCs w:val="32"/>
                <w:lang w:bidi="ar"/>
              </w:rPr>
              <w:t xml:space="preserve">技术审查组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9" w:hRule="atLeast"/>
        </w:trPr>
        <w:tc>
          <w:tcPr>
            <w:tcW w:w="1863" w:type="dxa"/>
            <w:vAlign w:val="center"/>
          </w:tcPr>
          <w:p>
            <w:pPr>
              <w:pStyle w:val="11"/>
              <w:spacing w:line="44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主要学术简历及其研究成果/参与标准项目</w:t>
            </w:r>
          </w:p>
        </w:tc>
        <w:tc>
          <w:tcPr>
            <w:tcW w:w="6659" w:type="dxa"/>
            <w:gridSpan w:val="5"/>
          </w:tcPr>
          <w:p>
            <w:pPr>
              <w:pStyle w:val="11"/>
              <w:spacing w:line="400" w:lineRule="exact"/>
              <w:rPr>
                <w:rFonts w:ascii="仿宋" w:hAnsi="仿宋" w:eastAsia="仿宋" w:cs="仿宋"/>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9" w:hRule="atLeast"/>
        </w:trPr>
        <w:tc>
          <w:tcPr>
            <w:tcW w:w="1863" w:type="dxa"/>
            <w:vAlign w:val="center"/>
          </w:tcPr>
          <w:p>
            <w:pPr>
              <w:pStyle w:val="11"/>
              <w:spacing w:line="440" w:lineRule="exact"/>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委员/单位意见</w:t>
            </w:r>
          </w:p>
        </w:tc>
        <w:tc>
          <w:tcPr>
            <w:tcW w:w="6659" w:type="dxa"/>
            <w:gridSpan w:val="5"/>
          </w:tcPr>
          <w:p>
            <w:pPr>
              <w:pStyle w:val="11"/>
              <w:spacing w:line="560" w:lineRule="exact"/>
              <w:rPr>
                <w:rFonts w:ascii="方正小标宋_GBK" w:hAnsi="方正小标宋_GBK" w:eastAsia="方正小标宋_GBK" w:cs="方正小标宋_GBK"/>
                <w:kern w:val="0"/>
                <w:sz w:val="32"/>
                <w:szCs w:val="32"/>
                <w:lang w:bidi="ar"/>
              </w:rPr>
            </w:pPr>
          </w:p>
          <w:p>
            <w:pPr>
              <w:pStyle w:val="11"/>
              <w:spacing w:line="560" w:lineRule="exact"/>
              <w:rPr>
                <w:rFonts w:ascii="仿宋" w:hAnsi="仿宋" w:eastAsia="仿宋" w:cs="仿宋"/>
                <w:kern w:val="0"/>
                <w:sz w:val="32"/>
                <w:szCs w:val="32"/>
                <w:lang w:bidi="ar"/>
              </w:rPr>
            </w:pPr>
          </w:p>
          <w:p>
            <w:pPr>
              <w:pStyle w:val="11"/>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委员签字：                  </w:t>
            </w:r>
          </w:p>
          <w:p>
            <w:pPr>
              <w:pStyle w:val="11"/>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推荐单位（盖章）           年    月    日</w:t>
            </w:r>
          </w:p>
        </w:tc>
      </w:tr>
    </w:tbl>
    <w:p>
      <w:pPr>
        <w:spacing w:line="520" w:lineRule="exact"/>
        <w:ind w:firstLine="480"/>
        <w:jc w:val="left"/>
        <w:rPr>
          <w:rFonts w:ascii="等线" w:hAnsi="等线" w:eastAsia="等线" w:cs="等线"/>
          <w:sz w:val="24"/>
        </w:rPr>
      </w:pPr>
      <w:r>
        <w:rPr>
          <w:rFonts w:hint="eastAsia" w:ascii="等线" w:hAnsi="等线" w:eastAsia="等线" w:cs="等线"/>
          <w:sz w:val="24"/>
        </w:rPr>
        <w:t>注：请填写信息表，反馈至关保联盟秘书处联系人。</w:t>
      </w:r>
    </w:p>
    <w:p>
      <w:pPr>
        <w:spacing w:line="520" w:lineRule="exact"/>
        <w:ind w:firstLine="480"/>
        <w:jc w:val="left"/>
        <w:rPr>
          <w:rFonts w:ascii="等线" w:hAnsi="等线" w:eastAsia="等线" w:cs="等线"/>
          <w:sz w:val="24"/>
        </w:rPr>
      </w:pPr>
      <w:r>
        <w:rPr>
          <w:rFonts w:hint="eastAsia" w:ascii="等线" w:hAnsi="等线" w:eastAsia="等线" w:cs="等线"/>
          <w:sz w:val="24"/>
        </w:rPr>
        <w:t>联系人：小关 电话：13810321968  邮箱：</w:t>
      </w:r>
      <w:r>
        <w:fldChar w:fldCharType="begin"/>
      </w:r>
      <w:r>
        <w:instrText xml:space="preserve"> HYPERLINK "mailto:guanbaolianmeng@cnciipa.com" </w:instrText>
      </w:r>
      <w:r>
        <w:fldChar w:fldCharType="separate"/>
      </w:r>
      <w:r>
        <w:rPr>
          <w:rStyle w:val="10"/>
          <w:rFonts w:hint="eastAsia" w:ascii="等线" w:hAnsi="等线" w:eastAsia="等线" w:cs="等线"/>
        </w:rPr>
        <w:t>guanbaolianmeng@cnciipa.com</w:t>
      </w:r>
      <w:r>
        <w:rPr>
          <w:rStyle w:val="10"/>
          <w:rFonts w:hint="eastAsia" w:ascii="等线" w:hAnsi="等线" w:eastAsia="等线" w:cs="等线"/>
        </w:rPr>
        <w:fldChar w:fldCharType="end"/>
      </w:r>
    </w:p>
    <w:p>
      <w:pPr>
        <w:spacing w:line="520" w:lineRule="exact"/>
        <w:ind w:firstLine="480"/>
        <w:jc w:val="left"/>
        <w:rPr>
          <w:rFonts w:ascii="等线" w:hAnsi="等线" w:eastAsia="等线" w:cs="等线"/>
          <w:sz w:val="24"/>
        </w:rPr>
      </w:pPr>
      <w:r>
        <w:rPr>
          <w:rFonts w:hint="eastAsia" w:ascii="等线" w:hAnsi="等线" w:eastAsia="等线" w:cs="等线"/>
          <w:sz w:val="24"/>
        </w:rPr>
        <w:t>地址：北京市海淀区世纪金源商务中心607  邮编：100097</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5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system-ui">
    <w:altName w:val="苹方-简"/>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1112"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hint="eastAsia" w:ascii="宋体" w:hAnsi="宋体"/>
        <w:b/>
        <w:color w:val="FF0000"/>
        <w:spacing w:val="-10"/>
        <w:sz w:val="44"/>
        <w:szCs w:val="44"/>
      </w:rPr>
    </w:pPr>
    <w:r>
      <w:rPr>
        <w:rFonts w:ascii="黑体" w:hAnsi="黑体" w:eastAsia="黑体"/>
        <w:spacing w:val="-10"/>
        <w:sz w:val="44"/>
        <w:szCs w:val="44"/>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383540</wp:posOffset>
              </wp:positionV>
              <wp:extent cx="5328920" cy="19050"/>
              <wp:effectExtent l="0" t="19050" r="5080" b="38100"/>
              <wp:wrapNone/>
              <wp:docPr id="3" name="直接连接符 4"/>
              <wp:cNvGraphicFramePr/>
              <a:graphic xmlns:a="http://schemas.openxmlformats.org/drawingml/2006/main">
                <a:graphicData uri="http://schemas.microsoft.com/office/word/2010/wordprocessingShape">
                  <wps:wsp>
                    <wps:cNvCnPr/>
                    <wps:spPr>
                      <a:xfrm flipV="1">
                        <a:off x="0" y="0"/>
                        <a:ext cx="5328920" cy="19050"/>
                      </a:xfrm>
                      <a:prstGeom prst="line">
                        <a:avLst/>
                      </a:prstGeom>
                      <a:ln w="38100">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flip:y;margin-left:-2.1pt;margin-top:30.2pt;height:1.5pt;width:419.6pt;z-index:251659264;mso-width-relative:page;mso-height-relative:page;" filled="f" stroked="t" coordsize="21600,21600" o:gfxdata="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braSftcAAAAIAQAADwAAAAAAAAABACAA&#10;AAA4AAAAZHJzL2Rvd25yZXYueG1sUEsBAhQAFAAAAAgAh07iQN/ZyBL4AQAAzgMAAA4AAAAAAAAA&#10;AQAgAAAAPAEAAGRycy9lMm9Eb2MueG1sUEsFBgAAAAAGAAYAWQEAAKYFAAAAAA==&#10;">
              <v:fill on="f" focussize="0,0"/>
              <v:stroke weight="3pt" color="#FF0000 [3204]" miterlimit="8" joinstyle="miter"/>
              <v:imagedata o:title=""/>
              <o:lock v:ext="edit" aspectratio="f"/>
            </v:line>
          </w:pict>
        </mc:Fallback>
      </mc:AlternateContent>
    </w:r>
    <w:r>
      <w:rPr>
        <w:rFonts w:ascii="黑体" w:hAnsi="黑体" w:eastAsia="黑体"/>
        <w:spacing w:val="-10"/>
        <w:sz w:val="44"/>
        <w:szCs w:val="44"/>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478790</wp:posOffset>
              </wp:positionV>
              <wp:extent cx="533908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338763" cy="0"/>
                      </a:xfrm>
                      <a:prstGeom prst="line">
                        <a:avLst/>
                      </a:prstGeom>
                      <a:ln w="19050">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5pt;margin-top:37.7pt;height:0pt;width:420.4pt;z-index:251660288;mso-width-relative:page;mso-height-relative:page;" filled="f" stroked="t" coordsize="21600,21600" o:gfxdata="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qwMQD9UAAAAIAQAADwAAAAAAAAABACAAAAA4AAAAZHJzL2Rv&#10;d25yZXYueG1sUEsBAhQAFAAAAAgAh07iQKi2QbTuAQAAwAMAAA4AAAAAAAAAAQAgAAAAOgEAAGRy&#10;cy9lMm9Eb2MueG1sUEsFBgAAAAAGAAYAWQEAAJoFAAAAAA==&#10;">
              <v:fill on="f" focussize="0,0"/>
              <v:stroke weight="1.5pt" color="#FF0000 [3204]" miterlimit="8" joinstyle="miter"/>
              <v:imagedata o:title=""/>
              <o:lock v:ext="edit" aspectratio="f"/>
            </v:line>
          </w:pict>
        </mc:Fallback>
      </mc:AlternateContent>
    </w:r>
    <w:r>
      <w:rPr>
        <w:rFonts w:hint="eastAsia" w:ascii="宋体" w:hAnsi="宋体"/>
        <w:b/>
        <w:color w:val="FF0000"/>
        <w:spacing w:val="-10"/>
        <w:sz w:val="44"/>
        <w:szCs w:val="44"/>
      </w:rPr>
      <w:t>中关村华安关键信息基础设施安全保护联盟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M2RhYjhiY2E1MzcyYzdiYTA1MGZkYmYzMTJlNTkifQ=="/>
  </w:docVars>
  <w:rsids>
    <w:rsidRoot w:val="B5FF6241"/>
    <w:rsid w:val="000D47B7"/>
    <w:rsid w:val="002C47D9"/>
    <w:rsid w:val="00372568"/>
    <w:rsid w:val="003C2603"/>
    <w:rsid w:val="00476627"/>
    <w:rsid w:val="004C3A2B"/>
    <w:rsid w:val="005C78AC"/>
    <w:rsid w:val="005E4543"/>
    <w:rsid w:val="0060481B"/>
    <w:rsid w:val="00952F16"/>
    <w:rsid w:val="00965AB3"/>
    <w:rsid w:val="00A420E8"/>
    <w:rsid w:val="00B74924"/>
    <w:rsid w:val="00BA1ED4"/>
    <w:rsid w:val="00BE0054"/>
    <w:rsid w:val="00D82853"/>
    <w:rsid w:val="00FA36A3"/>
    <w:rsid w:val="00FA7C95"/>
    <w:rsid w:val="00FC61BD"/>
    <w:rsid w:val="00FD52EC"/>
    <w:rsid w:val="2CF51ED1"/>
    <w:rsid w:val="2D9C722F"/>
    <w:rsid w:val="322D7C32"/>
    <w:rsid w:val="34433FC5"/>
    <w:rsid w:val="3F300620"/>
    <w:rsid w:val="3F7712E3"/>
    <w:rsid w:val="4D9DE695"/>
    <w:rsid w:val="4ECFFF2A"/>
    <w:rsid w:val="59191F01"/>
    <w:rsid w:val="64B728AC"/>
    <w:rsid w:val="6FED5CEA"/>
    <w:rsid w:val="77691EBA"/>
    <w:rsid w:val="7E125FC0"/>
    <w:rsid w:val="A9F35E76"/>
    <w:rsid w:val="B5FF6241"/>
    <w:rsid w:val="D96E3658"/>
    <w:rsid w:val="DF8BABBC"/>
    <w:rsid w:val="E7DFA8E3"/>
    <w:rsid w:val="EDBFFBF2"/>
    <w:rsid w:val="EFE7CBA1"/>
    <w:rsid w:val="F6FA1865"/>
    <w:rsid w:val="F7FBCD14"/>
    <w:rsid w:val="FFCF378F"/>
    <w:rsid w:val="FFD3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widowControl/>
      <w:shd w:val="clear" w:color="auto" w:fill="FFFFFF"/>
      <w:spacing w:line="360" w:lineRule="auto"/>
      <w:jc w:val="center"/>
      <w:outlineLvl w:val="0"/>
    </w:pPr>
    <w:rPr>
      <w:rFonts w:ascii="微软雅黑" w:hAnsi="微软雅黑" w:eastAsia="微软雅黑" w:cs="Times New Roman"/>
      <w:b/>
      <w:bCs/>
      <w:kern w:val="44"/>
      <w:sz w:val="44"/>
      <w:szCs w:val="44"/>
      <w:shd w:val="clear" w:color="auto" w:fill="FFFFFF"/>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styleId="10">
    <w:name w:val="Hyperlink"/>
    <w:basedOn w:val="8"/>
    <w:qFormat/>
    <w:uiPriority w:val="0"/>
    <w:rPr>
      <w:color w:val="0026E5" w:themeColor="hyperlink"/>
      <w:u w:val="single"/>
      <w14:textFill>
        <w14:solidFill>
          <w14:schemeClr w14:val="hlink"/>
        </w14:solidFill>
      </w14:textFill>
    </w:rPr>
  </w:style>
  <w:style w:type="paragraph" w:customStyle="1" w:styleId="11">
    <w:name w:val="BodyText"/>
    <w:basedOn w:val="1"/>
    <w:autoRedefine/>
    <w:qFormat/>
    <w:uiPriority w:val="0"/>
    <w:pPr>
      <w:spacing w:after="140" w:line="276" w:lineRule="auto"/>
      <w:textAlignment w:val="baseline"/>
    </w:pPr>
  </w:style>
  <w:style w:type="character" w:customStyle="1" w:styleId="12">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Words>
  <Characters>1090</Characters>
  <Lines>9</Lines>
  <Paragraphs>2</Paragraphs>
  <TotalTime>89</TotalTime>
  <ScaleCrop>false</ScaleCrop>
  <LinksUpToDate>false</LinksUpToDate>
  <CharactersWithSpaces>1279</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2023-10-26T10:05:00Z</dcterms:created>
  <dc:creator>徐源@小米_Sally</dc:creator>
  <cp:lastModifiedBy>徐源@小米_Sally</cp:lastModifiedBy>
  <dcterms:modified xsi:type="dcterms:W3CDTF">2024-04-18T17:04:27Z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C47DE5BDC4389EEE74E12066E02BAEFF_43</vt:lpwstr>
  </property>
</Properties>
</file>