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点击此处添加ICS号</w:t>
            </w:r>
            <w:r>
              <w:rPr>
                <w:rFonts w:ascii="Times New Roman" w:hAnsi="Times New Roman"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IMAS"/>
                          <w:maxLength w:val="7"/>
                        </w:textInput>
                      </w:ffData>
                    </w:fldChar>
                  </w:r>
                  <w:bookmarkStart w:id="1" w:name="c1"/>
                  <w:r>
                    <w:instrText xml:space="preserve"> FORMTEXT </w:instrText>
                  </w:r>
                  <w:r>
                    <w:fldChar w:fldCharType="separate"/>
                  </w:r>
                  <w:r>
                    <w:t>IMAS</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2"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点击此处添加CCS号</w:t>
            </w:r>
            <w:r>
              <w:rPr>
                <w:rFonts w:ascii="Times New Roman" w:hAnsi="Times New Roman" w:eastAsia="黑体"/>
                <w:sz w:val="21"/>
                <w:szCs w:val="21"/>
              </w:rPr>
              <w:fldChar w:fldCharType="end"/>
            </w:r>
            <w:bookmarkEnd w:id="2"/>
          </w:p>
        </w:tc>
      </w:tr>
    </w:tbl>
    <w:p>
      <w:pPr>
        <w:pStyle w:val="51"/>
        <w:framePr w:w="9639" w:h="624" w:hRule="exact" w:hSpace="181" w:vSpace="181" w:wrap="around" w:hAnchor="page" w:x="1305" w:y="2269"/>
        <w:rPr>
          <w:rFonts w:ascii="Times New Roman" w:eastAsia="黑体"/>
          <w:b w:val="0"/>
          <w:bCs w:val="0"/>
          <w:w w:val="100"/>
          <w:sz w:val="48"/>
          <w:szCs w:val="48"/>
        </w:rPr>
      </w:pPr>
      <w:bookmarkStart w:id="3" w:name="_Hlk26473981"/>
      <w:r>
        <w:rPr>
          <w:rFonts w:ascii="Times New Roman" w:eastAsia="黑体"/>
          <w:b w:val="0"/>
          <w:w w:val="100"/>
          <w:sz w:val="48"/>
        </w:rPr>
        <w:t>团体</w:t>
      </w:r>
      <w:r>
        <w:rPr>
          <w:rFonts w:ascii="Times New Roman" w:eastAsia="黑体"/>
          <w:b w:val="0"/>
          <w:bCs w:val="0"/>
          <w:w w:val="100"/>
          <w:sz w:val="48"/>
          <w:szCs w:val="48"/>
        </w:rPr>
        <w:t>标准</w:t>
      </w:r>
    </w:p>
    <w:bookmarkEnd w:id="3"/>
    <w:p>
      <w:pPr>
        <w:pStyle w:val="196"/>
        <w:framePr/>
        <w:rPr>
          <w:rFonts w:ascii="Times New Roman"/>
        </w:rPr>
      </w:pPr>
      <w:r>
        <w:rPr>
          <w:rFonts w:ascii="Times New Roman"/>
        </w:rPr>
        <w:t>T/</w:t>
      </w:r>
      <w:r>
        <w:rPr>
          <w:rFonts w:ascii="Times New Roman"/>
        </w:rPr>
        <w:fldChar w:fldCharType="begin">
          <w:ffData>
            <w:name w:val="文字1"/>
            <w:enabled/>
            <w:calcOnExit w:val="0"/>
            <w:textInput>
              <w:default w:val="XXX"/>
            </w:textInput>
          </w:ffData>
        </w:fldChar>
      </w:r>
      <w:bookmarkStart w:id="4" w:name="文字1"/>
      <w:r>
        <w:rPr>
          <w:rFonts w:ascii="Times New Roman"/>
        </w:rPr>
        <w:instrText xml:space="preserve"> FORMTEXT </w:instrText>
      </w:r>
      <w:r>
        <w:rPr>
          <w:rFonts w:ascii="Times New Roman"/>
        </w:rPr>
        <w:fldChar w:fldCharType="separate"/>
      </w:r>
      <w:r>
        <w:rPr>
          <w:rFonts w:ascii="Times New Roman"/>
        </w:rPr>
        <w:t>XXX</w:t>
      </w:r>
      <w:r>
        <w:rPr>
          <w:rFonts w:ascii="Times New Roman"/>
        </w:rPr>
        <w:fldChar w:fldCharType="end"/>
      </w:r>
      <w:bookmarkEnd w:id="4"/>
      <w:r>
        <w:rPr>
          <w:rFonts w:ascii="Times New Roman"/>
        </w:rPr>
        <w:t xml:space="preserve"> </w:t>
      </w:r>
      <w:r>
        <w:rPr>
          <w:rFonts w:ascii="Times New Roman"/>
        </w:rPr>
        <w:fldChar w:fldCharType="begin">
          <w:ffData>
            <w:name w:val="NSTD_CODE_F"/>
            <w:enabled/>
            <w:calcOnExit w:val="0"/>
            <w:textInput>
              <w:default w:val="XXXX"/>
            </w:textInput>
          </w:ffData>
        </w:fldChar>
      </w:r>
      <w:bookmarkStart w:id="5" w:name="NSTD_CODE_F"/>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5"/>
      <w:r>
        <w:rPr>
          <w:rFonts w:ascii="Times New Roman"/>
        </w:rPr>
        <w:t>—</w:t>
      </w:r>
      <w:r>
        <w:rPr>
          <w:rFonts w:ascii="Times New Roman"/>
        </w:rPr>
        <w:fldChar w:fldCharType="begin">
          <w:ffData>
            <w:name w:val="NSTD_CODE_B"/>
            <w:enabled/>
            <w:calcOnExit w:val="0"/>
            <w:textInput>
              <w:default w:val="XXXX"/>
            </w:textInput>
          </w:ffData>
        </w:fldChar>
      </w:r>
      <w:bookmarkStart w:id="6" w:name="NSTD_CODE_B"/>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6"/>
    </w:p>
    <w:p>
      <w:pPr>
        <w:pStyle w:val="197"/>
        <w:framePr/>
        <w:rPr>
          <w:rFonts w:ascii="Times New Roman"/>
        </w:rPr>
      </w:pPr>
      <w:r>
        <w:rPr>
          <w:rFonts w:ascii="Times New Roman"/>
        </w:rPr>
        <w:fldChar w:fldCharType="begin">
          <w:ffData>
            <w:name w:val="OSTD_CODE"/>
            <w:enabled/>
            <w:calcOnExit w:val="0"/>
            <w:textInput/>
          </w:ffData>
        </w:fldChar>
      </w:r>
      <w:bookmarkStart w:id="7"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7"/>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Times New Roman" w:eastAsia="黑体"/>
          <w:b w:val="0"/>
          <w:bCs w:val="0"/>
          <w:w w:val="100"/>
        </w:rPr>
      </w:pPr>
    </w:p>
    <w:p>
      <w:pPr>
        <w:pStyle w:val="198"/>
        <w:framePr w:h="6974" w:hRule="exact" w:wrap="around" w:x="1419" w:anchorLock="1"/>
        <w:rPr>
          <w:rFonts w:ascii="Times New Roman" w:hAnsi="Times New Roman"/>
        </w:rPr>
      </w:pPr>
      <w:r>
        <w:rPr>
          <w:rFonts w:ascii="Times New Roman" w:hAnsi="Times New Roman"/>
        </w:rPr>
        <w:t>托克托县辣椒地方品种提纯复壮技术规程</w:t>
      </w:r>
    </w:p>
    <w:p>
      <w:pPr>
        <w:framePr w:w="9639" w:h="6974" w:hRule="exact" w:wrap="around" w:vAnchor="page" w:hAnchor="page" w:x="1419" w:y="6408" w:anchorLock="1"/>
        <w:ind w:left="-1418"/>
        <w:rPr>
          <w:rFonts w:ascii="Times New Roman" w:hAnsi="Times New Roman"/>
        </w:rPr>
      </w:pPr>
    </w:p>
    <w:p>
      <w:pPr>
        <w:pStyle w:val="126"/>
        <w:framePr w:w="9639" w:h="6974" w:hRule="exact" w:wrap="around" w:vAnchor="page" w:hAnchor="page" w:x="1419" w:y="6408" w:anchorLock="1"/>
        <w:textAlignment w:val="bottom"/>
        <w:rPr>
          <w:rFonts w:eastAsia="黑体"/>
          <w:szCs w:val="28"/>
        </w:rPr>
      </w:pPr>
      <w:r>
        <w:rPr>
          <w:rFonts w:eastAsia="黑体"/>
          <w:szCs w:val="28"/>
        </w:rPr>
        <w:t>Code of practice for purification and rejuvenation of local pepper varieties in Tuoketuo county</w:t>
      </w:r>
    </w:p>
    <w:p>
      <w:pPr>
        <w:pStyle w:val="126"/>
        <w:framePr w:w="9639" w:h="6974" w:hRule="exact" w:wrap="around" w:vAnchor="page" w:hAnchor="page" w:x="1419" w:y="6408" w:anchorLock="1"/>
        <w:spacing w:before="180" w:line="240" w:lineRule="atLeast"/>
        <w:jc w:val="both"/>
        <w:textAlignment w:val="bottom"/>
        <w:rPr>
          <w:b/>
          <w:sz w:val="21"/>
          <w:szCs w:val="28"/>
        </w:rPr>
      </w:pPr>
    </w:p>
    <w:p>
      <w:pPr>
        <w:pStyle w:val="126"/>
        <w:framePr w:w="9639" w:h="6974" w:hRule="exact" w:wrap="around" w:vAnchor="page" w:hAnchor="page" w:x="1419" w:y="6408" w:anchorLock="1"/>
        <w:spacing w:before="180" w:line="240" w:lineRule="atLeast"/>
        <w:jc w:val="both"/>
        <w:textAlignment w:val="bottom"/>
        <w:rPr>
          <w:b/>
          <w:sz w:val="21"/>
          <w:szCs w:val="28"/>
        </w:rPr>
      </w:pPr>
    </w:p>
    <w:p>
      <w:pPr>
        <w:pStyle w:val="126"/>
        <w:framePr w:w="9639" w:h="6974" w:hRule="exact" w:wrap="around" w:vAnchor="page" w:hAnchor="page" w:x="1419" w:y="6408" w:anchorLock="1"/>
        <w:spacing w:before="180" w:line="240" w:lineRule="atLeast"/>
        <w:jc w:val="both"/>
        <w:textAlignment w:val="bottom"/>
        <w:rPr>
          <w:b/>
          <w:sz w:val="21"/>
          <w:szCs w:val="28"/>
        </w:rPr>
      </w:pPr>
    </w:p>
    <w:p>
      <w:pPr>
        <w:pStyle w:val="126"/>
        <w:framePr w:w="9639" w:h="6974" w:hRule="exact" w:wrap="around" w:vAnchor="page" w:hAnchor="page" w:x="1419" w:y="6408" w:anchorLock="1"/>
        <w:spacing w:before="180" w:line="240" w:lineRule="atLeast"/>
        <w:jc w:val="both"/>
        <w:textAlignment w:val="bottom"/>
        <w:rPr>
          <w:b/>
          <w:sz w:val="21"/>
          <w:szCs w:val="28"/>
        </w:rPr>
      </w:pPr>
    </w:p>
    <w:p>
      <w:pPr>
        <w:pStyle w:val="126"/>
        <w:framePr w:w="9639" w:h="6974" w:hRule="exact" w:wrap="around" w:vAnchor="page" w:hAnchor="page" w:x="1419" w:y="6408" w:anchorLock="1"/>
        <w:spacing w:before="180" w:line="240" w:lineRule="atLeast"/>
        <w:jc w:val="both"/>
        <w:textAlignment w:val="bottom"/>
        <w:rPr>
          <w:b/>
          <w:sz w:val="21"/>
          <w:szCs w:val="28"/>
        </w:rPr>
      </w:pPr>
    </w:p>
    <w:p>
      <w:pPr>
        <w:pStyle w:val="126"/>
        <w:framePr w:w="9639" w:h="6974" w:hRule="exact" w:wrap="around" w:vAnchor="page" w:hAnchor="page" w:x="1419" w:y="6408" w:anchorLock="1"/>
        <w:spacing w:before="180" w:line="240" w:lineRule="atLeast"/>
        <w:ind w:firstLine="1476" w:firstLineChars="700"/>
        <w:jc w:val="both"/>
        <w:textAlignment w:val="bottom"/>
        <w:rPr>
          <w:b/>
          <w:sz w:val="21"/>
          <w:szCs w:val="28"/>
        </w:rPr>
      </w:pPr>
    </w:p>
    <w:p>
      <w:pPr>
        <w:pStyle w:val="126"/>
        <w:framePr w:w="9639" w:h="6974" w:hRule="exact" w:wrap="around" w:vAnchor="page" w:hAnchor="page" w:x="1419" w:y="6408" w:anchorLock="1"/>
        <w:spacing w:before="180" w:line="240" w:lineRule="atLeast"/>
        <w:ind w:firstLine="1476" w:firstLineChars="700"/>
        <w:jc w:val="both"/>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pPr>
        <w:pStyle w:val="194"/>
        <w:framePr w:wrap="around" w:y="14176"/>
      </w:pPr>
      <w:r>
        <w:fldChar w:fldCharType="begin">
          <w:ffData>
            <w:name w:val="PLSH_DATE_Y"/>
            <w:enabled/>
            <w:calcOnExit w:val="0"/>
            <w:textInput>
              <w:default w:val="XXXX"/>
              <w:maxLength w:val="4"/>
            </w:textInput>
          </w:ffData>
        </w:fldChar>
      </w:r>
      <w:bookmarkStart w:id="9" w:name="PLSH_DATE_Y"/>
      <w:r>
        <w:instrText xml:space="preserve"> FORMTEXT </w:instrText>
      </w:r>
      <w:r>
        <w:fldChar w:fldCharType="separate"/>
      </w:r>
      <w:r>
        <w:t>XXXX</w:t>
      </w:r>
      <w:r>
        <w:fldChar w:fldCharType="end"/>
      </w:r>
      <w:bookmarkEnd w:id="9"/>
      <w:r>
        <w:t xml:space="preserve"> - </w:t>
      </w:r>
      <w:r>
        <w:fldChar w:fldCharType="begin">
          <w:ffData>
            <w:name w:val="PLSH_DATE_M"/>
            <w:enabled/>
            <w:calcOnExit w:val="0"/>
            <w:textInput>
              <w:default w:val="XX"/>
              <w:maxLength w:val="2"/>
            </w:textInput>
          </w:ffData>
        </w:fldChar>
      </w:r>
      <w:bookmarkStart w:id="10" w:name="PLSH_DATE_M"/>
      <w:r>
        <w:instrText xml:space="preserve"> FORMTEXT </w:instrText>
      </w:r>
      <w:r>
        <w:fldChar w:fldCharType="separate"/>
      </w:r>
      <w:r>
        <w:t>XX</w:t>
      </w:r>
      <w:r>
        <w:fldChar w:fldCharType="end"/>
      </w:r>
      <w:bookmarkEnd w:id="10"/>
      <w:r>
        <w:t xml:space="preserve"> - </w:t>
      </w:r>
      <w:r>
        <w:fldChar w:fldCharType="begin">
          <w:ffData>
            <w:name w:val="PLSH_DATE_D"/>
            <w:enabled/>
            <w:calcOnExit w:val="0"/>
            <w:textInput>
              <w:default w:val="XX"/>
              <w:maxLength w:val="2"/>
            </w:textInput>
          </w:ffData>
        </w:fldChar>
      </w:r>
      <w:bookmarkStart w:id="11" w:name="PLSH_DATE_D"/>
      <w:r>
        <w:instrText xml:space="preserve"> FORMTEXT </w:instrText>
      </w:r>
      <w:r>
        <w:fldChar w:fldCharType="separate"/>
      </w:r>
      <w:r>
        <w:t>XX</w:t>
      </w:r>
      <w:r>
        <w:fldChar w:fldCharType="end"/>
      </w:r>
      <w:bookmarkEnd w:id="11"/>
      <w:r>
        <w:t>发布</w:t>
      </w:r>
    </w:p>
    <w:p>
      <w:pPr>
        <w:pStyle w:val="195"/>
        <w:framePr w:wrap="around" w:y="14176"/>
      </w:pPr>
      <w:r>
        <w:fldChar w:fldCharType="begin">
          <w:ffData>
            <w:name w:val="CROT_DATE_Y"/>
            <w:enabled/>
            <w:calcOnExit w:val="0"/>
            <w:textInput>
              <w:default w:val="XXXX"/>
              <w:maxLength w:val="4"/>
            </w:textInput>
          </w:ffData>
        </w:fldChar>
      </w:r>
      <w:bookmarkStart w:id="12" w:name="CROT_DATE_Y"/>
      <w:r>
        <w:instrText xml:space="preserve"> FORMTEXT </w:instrText>
      </w:r>
      <w:r>
        <w:fldChar w:fldCharType="separate"/>
      </w:r>
      <w:r>
        <w:t>XXXX</w:t>
      </w:r>
      <w:r>
        <w:fldChar w:fldCharType="end"/>
      </w:r>
      <w:bookmarkEnd w:id="12"/>
      <w:r>
        <w:t xml:space="preserve"> - </w:t>
      </w:r>
      <w:r>
        <w:fldChar w:fldCharType="begin">
          <w:ffData>
            <w:name w:val="CROT_DATE_M"/>
            <w:enabled/>
            <w:calcOnExit w:val="0"/>
            <w:textInput>
              <w:default w:val="XX"/>
              <w:maxLength w:val="2"/>
            </w:textInput>
          </w:ffData>
        </w:fldChar>
      </w:r>
      <w:bookmarkStart w:id="13" w:name="CROT_DATE_M"/>
      <w:r>
        <w:instrText xml:space="preserve"> FORMTEXT </w:instrText>
      </w:r>
      <w:r>
        <w:fldChar w:fldCharType="separate"/>
      </w:r>
      <w:r>
        <w:t>XX</w:t>
      </w:r>
      <w:r>
        <w:fldChar w:fldCharType="end"/>
      </w:r>
      <w:bookmarkEnd w:id="13"/>
      <w:r>
        <w:t xml:space="preserve"> - </w:t>
      </w:r>
      <w:r>
        <w:fldChar w:fldCharType="begin">
          <w:ffData>
            <w:name w:val="CROT_DATE_D"/>
            <w:enabled/>
            <w:calcOnExit w:val="0"/>
            <w:textInput>
              <w:default w:val="XX"/>
              <w:maxLength w:val="2"/>
            </w:textInput>
          </w:ffData>
        </w:fldChar>
      </w:r>
      <w:bookmarkStart w:id="14" w:name="CROT_DATE_D"/>
      <w:r>
        <w:instrText xml:space="preserve"> FORMTEXT </w:instrText>
      </w:r>
      <w:r>
        <w:fldChar w:fldCharType="separate"/>
      </w:r>
      <w:r>
        <w:t>XX</w:t>
      </w:r>
      <w:r>
        <w:fldChar w:fldCharType="end"/>
      </w:r>
      <w:bookmarkEnd w:id="14"/>
      <w:r>
        <w:t>实施</w:t>
      </w:r>
    </w:p>
    <w:p>
      <w:pPr>
        <w:pStyle w:val="152"/>
        <w:framePr w:h="584" w:hRule="exact" w:hSpace="181" w:vSpace="181" w:wrap="around" w:y="14800"/>
        <w:rPr>
          <w:rFonts w:ascii="Times New Roman"/>
        </w:rPr>
      </w:pPr>
      <w:r>
        <w:rPr>
          <w:rFonts w:hint="eastAsia" w:ascii="Times New Roman"/>
          <w:w w:val="100"/>
          <w:sz w:val="28"/>
        </w:rPr>
        <w:t>内蒙古标准化协会</w:t>
      </w:r>
      <w:r>
        <w:rPr>
          <w:rFonts w:ascii="Times New Roman"/>
          <w:w w:val="100"/>
          <w:sz w:val="28"/>
        </w:rPr>
        <w:t>  </w:t>
      </w:r>
      <w:r>
        <w:rPr>
          <w:rStyle w:val="230"/>
          <w:rFonts w:ascii="Times New Roman"/>
          <w:position w:val="0"/>
        </w:rPr>
        <w:t>发</w:t>
      </w:r>
      <w:r>
        <w:rPr>
          <w:rStyle w:val="230"/>
          <w:rFonts w:ascii="Times New Roman"/>
          <w:spacing w:val="0"/>
          <w:position w:val="0"/>
        </w:rPr>
        <w:t>布</w:t>
      </w:r>
    </w:p>
    <w:p>
      <w:pPr>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rPr>
          <w:rFonts w:ascii="Times New Roman"/>
        </w:rPr>
      </w:pPr>
      <w:bookmarkStart w:id="15" w:name="BookMark2"/>
      <w:r>
        <w:rPr>
          <w:rFonts w:ascii="Times New Roman"/>
          <w:spacing w:val="320"/>
        </w:rPr>
        <w:t>前</w:t>
      </w:r>
      <w:r>
        <w:rPr>
          <w:rFonts w:ascii="Times New Roman"/>
        </w:rPr>
        <w:t>言</w:t>
      </w:r>
    </w:p>
    <w:p>
      <w:pPr>
        <w:pStyle w:val="57"/>
        <w:ind w:firstLine="420"/>
      </w:pPr>
      <w:r>
        <w:t>本文件按照GB/T 1.1—2020《标准化工作导则  第1部分：标准化文件的结构和起草规则》的规定起草。</w:t>
      </w:r>
    </w:p>
    <w:p>
      <w:pPr>
        <w:pStyle w:val="57"/>
        <w:ind w:firstLine="420"/>
      </w:pPr>
      <w:r>
        <w:t>本文件由</w:t>
      </w:r>
      <w:r>
        <w:rPr>
          <w:lang w:eastAsia="zh-Hans"/>
        </w:rPr>
        <w:t>蒙草生态环境（集团）股份有限公司</w:t>
      </w:r>
      <w:r>
        <w:t>提出。</w:t>
      </w:r>
    </w:p>
    <w:p>
      <w:pPr>
        <w:pStyle w:val="57"/>
        <w:ind w:firstLine="420"/>
      </w:pPr>
      <w:r>
        <w:t>本文件由内蒙古标准化协会归口。</w:t>
      </w:r>
    </w:p>
    <w:p>
      <w:pPr>
        <w:pStyle w:val="57"/>
        <w:ind w:firstLine="420"/>
      </w:pPr>
      <w:r>
        <w:t>本文件起草单位：</w:t>
      </w:r>
      <w:r>
        <w:rPr>
          <w:lang w:eastAsia="zh-Hans"/>
        </w:rPr>
        <w:t>蒙草生态环境（集团）股份有限公司</w:t>
      </w:r>
      <w:r>
        <w:rPr>
          <w:rFonts w:hint="eastAsia"/>
          <w:lang w:eastAsia="zh-Hans"/>
        </w:rPr>
        <w:t>、</w:t>
      </w:r>
      <w:r>
        <w:rPr>
          <w:lang w:eastAsia="zh-Hans"/>
        </w:rPr>
        <w:t>内蒙古天赋河套种质科技发展有限公司</w:t>
      </w:r>
      <w:r>
        <w:rPr>
          <w:rFonts w:hint="eastAsia"/>
          <w:lang w:eastAsia="zh-Hans"/>
        </w:rPr>
        <w:t>、</w:t>
      </w:r>
      <w:r>
        <w:rPr>
          <w:rFonts w:hint="eastAsia" w:hAnsi="宋体"/>
          <w:lang w:eastAsia="zh-Hans"/>
        </w:rPr>
        <w:t>内蒙古本木检测科技有限公司。</w:t>
      </w:r>
    </w:p>
    <w:p>
      <w:pPr>
        <w:pStyle w:val="57"/>
        <w:ind w:firstLine="420"/>
        <w:rPr>
          <w:lang w:eastAsia="zh-Hans"/>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t>本文件主要起草人：</w:t>
      </w:r>
      <w:r>
        <w:rPr>
          <w:rFonts w:hint="eastAsia"/>
        </w:rPr>
        <w:t>王伟</w:t>
      </w:r>
      <w:r>
        <w:rPr>
          <w:lang w:eastAsia="zh-Hans"/>
        </w:rPr>
        <w:t>、</w:t>
      </w:r>
      <w:r>
        <w:rPr>
          <w:rFonts w:hint="eastAsia"/>
        </w:rPr>
        <w:t>高雅倩</w:t>
      </w:r>
      <w:r>
        <w:rPr>
          <w:lang w:eastAsia="zh-Hans"/>
        </w:rPr>
        <w:t>、</w:t>
      </w:r>
      <w:r>
        <w:rPr>
          <w:rFonts w:hint="eastAsia"/>
        </w:rPr>
        <w:t>郑丽娜</w:t>
      </w:r>
      <w:r>
        <w:rPr>
          <w:lang w:eastAsia="zh-Hans"/>
        </w:rPr>
        <w:t>、</w:t>
      </w:r>
      <w:r>
        <w:rPr>
          <w:rFonts w:hint="eastAsia"/>
        </w:rPr>
        <w:t>孟德、</w:t>
      </w:r>
      <w:r>
        <w:rPr>
          <w:lang w:eastAsia="zh-Hans"/>
        </w:rPr>
        <w:t>张俊奎</w:t>
      </w:r>
      <w:r>
        <w:rPr>
          <w:rFonts w:hint="eastAsia"/>
          <w:lang w:eastAsia="zh-Hans"/>
        </w:rPr>
        <w:t>。</w:t>
      </w:r>
    </w:p>
    <w:bookmarkEnd w:id="15"/>
    <w:p>
      <w:pPr>
        <w:spacing w:line="20" w:lineRule="exact"/>
        <w:jc w:val="center"/>
        <w:rPr>
          <w:rFonts w:ascii="Times New Roman" w:hAnsi="Times New Roman" w:eastAsia="黑体"/>
          <w:sz w:val="32"/>
          <w:szCs w:val="32"/>
        </w:rPr>
      </w:pPr>
      <w:bookmarkStart w:id="16"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18742AC29F024A95852915A576344328"/>
        </w:placeholder>
      </w:sdtPr>
      <w:sdtEndPr>
        <w:rPr>
          <w:rFonts w:ascii="Times New Roman" w:hAnsi="Times New Roman"/>
        </w:rPr>
      </w:sdtEndPr>
      <w:sdtContent>
        <w:p>
          <w:pPr>
            <w:pStyle w:val="178"/>
            <w:spacing w:after="528" w:afterLines="220"/>
            <w:rPr>
              <w:rFonts w:ascii="Times New Roman" w:hAnsi="Times New Roman"/>
            </w:rPr>
          </w:pPr>
          <w:bookmarkStart w:id="17" w:name="NEW_STAND_NAME"/>
          <w:r>
            <w:rPr>
              <w:rFonts w:ascii="Times New Roman" w:hAnsi="Times New Roman"/>
              <w:lang w:eastAsia="zh-Hans"/>
            </w:rPr>
            <w:t>托克托县辣椒地方品种提纯复壮技术规程</w:t>
          </w:r>
        </w:p>
      </w:sdtContent>
    </w:sdt>
    <w:bookmarkEnd w:id="17"/>
    <w:p>
      <w:pPr>
        <w:pStyle w:val="105"/>
        <w:spacing w:before="240" w:after="240"/>
        <w:rPr>
          <w:rFonts w:ascii="Times New Roman"/>
        </w:rPr>
      </w:pPr>
      <w:bookmarkStart w:id="18" w:name="_Toc24884218"/>
      <w:bookmarkStart w:id="19" w:name="_Toc26648465"/>
      <w:bookmarkStart w:id="20" w:name="_Toc26986530"/>
      <w:bookmarkStart w:id="21" w:name="_Toc24884211"/>
      <w:bookmarkStart w:id="22" w:name="_Toc17233333"/>
      <w:bookmarkStart w:id="23" w:name="_Toc26718930"/>
      <w:bookmarkStart w:id="24" w:name="_Toc26986771"/>
      <w:bookmarkStart w:id="25" w:name="_Toc17233325"/>
      <w:r>
        <w:rPr>
          <w:rFonts w:ascii="Times New Roman"/>
        </w:rPr>
        <w:t>范围</w:t>
      </w:r>
      <w:bookmarkEnd w:id="18"/>
      <w:bookmarkEnd w:id="19"/>
      <w:bookmarkEnd w:id="20"/>
      <w:bookmarkEnd w:id="21"/>
      <w:bookmarkEnd w:id="22"/>
      <w:bookmarkEnd w:id="23"/>
      <w:bookmarkEnd w:id="24"/>
      <w:bookmarkEnd w:id="25"/>
    </w:p>
    <w:p>
      <w:pPr>
        <w:pStyle w:val="57"/>
        <w:ind w:firstLine="420"/>
        <w:rPr>
          <w:lang w:eastAsia="zh-Hans"/>
        </w:rPr>
      </w:pPr>
      <w:bookmarkStart w:id="26" w:name="_Toc24884212"/>
      <w:bookmarkStart w:id="27" w:name="_Toc24884219"/>
      <w:bookmarkStart w:id="28" w:name="_Toc26648466"/>
      <w:bookmarkStart w:id="29" w:name="_Toc17233326"/>
      <w:bookmarkStart w:id="30" w:name="_Toc17233334"/>
      <w:r>
        <w:rPr>
          <w:lang w:eastAsia="zh-Hans"/>
        </w:rPr>
        <w:t>本文件规定了托克托县辣椒地方品种提纯复壮技术的术语与定义、提纯复壮方法、种子生产管理和生产档案。</w:t>
      </w:r>
    </w:p>
    <w:p>
      <w:pPr>
        <w:pStyle w:val="57"/>
        <w:tabs>
          <w:tab w:val="left" w:pos="7815"/>
        </w:tabs>
        <w:ind w:firstLine="420"/>
        <w:rPr>
          <w:rFonts w:ascii="Times New Roman"/>
          <w:lang w:eastAsia="zh-Hans"/>
        </w:rPr>
      </w:pPr>
      <w:r>
        <w:rPr>
          <w:rFonts w:ascii="Times New Roman"/>
          <w:lang w:eastAsia="zh-Hans"/>
        </w:rPr>
        <w:t>本文件适用于内蒙古自治区托克托县辣椒地方品种的提纯复壮和种子生产。</w:t>
      </w:r>
      <w:r>
        <w:rPr>
          <w:rFonts w:ascii="Times New Roman"/>
          <w:lang w:eastAsia="zh-Hans"/>
        </w:rPr>
        <w:tab/>
      </w:r>
    </w:p>
    <w:p>
      <w:pPr>
        <w:pStyle w:val="105"/>
        <w:spacing w:before="240" w:after="240"/>
        <w:rPr>
          <w:rFonts w:ascii="Times New Roman"/>
        </w:rPr>
      </w:pPr>
      <w:bookmarkStart w:id="31" w:name="_Toc26986531"/>
      <w:bookmarkStart w:id="32" w:name="_Toc26718931"/>
      <w:bookmarkStart w:id="33" w:name="_Toc26986772"/>
      <w:r>
        <w:rPr>
          <w:rFonts w:ascii="Times New Roman"/>
        </w:rPr>
        <w:t>规范性引用文件</w:t>
      </w:r>
      <w:bookmarkEnd w:id="26"/>
      <w:bookmarkEnd w:id="27"/>
      <w:bookmarkEnd w:id="28"/>
      <w:bookmarkEnd w:id="29"/>
      <w:bookmarkEnd w:id="30"/>
      <w:bookmarkEnd w:id="31"/>
      <w:bookmarkEnd w:id="32"/>
      <w:bookmarkEnd w:id="33"/>
    </w:p>
    <w:sdt>
      <w:sdtPr>
        <w:rPr>
          <w:rFonts w:ascii="Times New Roman"/>
        </w:rPr>
        <w:id w:val="715848253"/>
        <w:placeholder>
          <w:docPart w:val="247B10A345F04B5FBC7F171428A13A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7"/>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lang w:eastAsia="zh-Hans"/>
        </w:rPr>
      </w:pPr>
      <w:r>
        <w:rPr>
          <w:lang w:eastAsia="zh-Hans"/>
        </w:rPr>
        <w:t>GB/T 3543.4  农作物种子检验规程 发芽试验</w:t>
      </w:r>
    </w:p>
    <w:p>
      <w:pPr>
        <w:pStyle w:val="57"/>
        <w:ind w:firstLine="420"/>
        <w:rPr>
          <w:lang w:eastAsia="zh-Hans"/>
        </w:rPr>
      </w:pPr>
      <w:r>
        <w:rPr>
          <w:lang w:eastAsia="zh-Hans"/>
        </w:rPr>
        <w:t xml:space="preserve">GB/Z 26583  辣椒生产技术规范 </w:t>
      </w:r>
      <w:r>
        <w:rPr>
          <w:rFonts w:hint="eastAsia"/>
          <w:lang w:eastAsia="zh-Hans"/>
        </w:rPr>
        <w:t>生产基地选择和管理</w:t>
      </w:r>
    </w:p>
    <w:p>
      <w:pPr>
        <w:pStyle w:val="57"/>
        <w:ind w:firstLine="420"/>
        <w:rPr>
          <w:rFonts w:ascii="Times New Roman"/>
          <w:color w:val="000000" w:themeColor="text1"/>
          <w:lang w:eastAsia="zh-Hans"/>
          <w14:textFill>
            <w14:solidFill>
              <w14:schemeClr w14:val="tx1"/>
            </w14:solidFill>
          </w14:textFill>
        </w:rPr>
      </w:pPr>
      <w:r>
        <w:rPr>
          <w:color w:val="000000" w:themeColor="text1"/>
          <w:lang w:eastAsia="zh-Hans"/>
          <w14:textFill>
            <w14:solidFill>
              <w14:schemeClr w14:val="tx1"/>
            </w14:solidFill>
          </w14:textFill>
        </w:rPr>
        <w:t xml:space="preserve">T/XJY 2102-2023  湖南辣椒 地方品种提纯复壮技术规程 </w:t>
      </w:r>
      <w:r>
        <w:rPr>
          <w:rFonts w:hint="eastAsia"/>
          <w:color w:val="000000" w:themeColor="text1"/>
          <w:lang w:eastAsia="zh-Hans"/>
          <w14:textFill>
            <w14:solidFill>
              <w14:schemeClr w14:val="tx1"/>
            </w14:solidFill>
          </w14:textFill>
        </w:rPr>
        <w:t>群体初选</w:t>
      </w:r>
    </w:p>
    <w:p>
      <w:pPr>
        <w:pStyle w:val="105"/>
        <w:spacing w:before="0" w:beforeLines="0" w:after="0" w:afterLines="0" w:line="360" w:lineRule="auto"/>
        <w:rPr>
          <w:rFonts w:ascii="Times New Roman"/>
          <w:szCs w:val="21"/>
        </w:rPr>
      </w:pPr>
      <w:r>
        <w:rPr>
          <w:rFonts w:ascii="Times New Roman"/>
          <w:szCs w:val="21"/>
        </w:rPr>
        <w:t>术语和定义</w:t>
      </w:r>
      <w:bookmarkStart w:id="34" w:name="_Toc26986532"/>
      <w:bookmarkEnd w:id="34"/>
    </w:p>
    <w:p>
      <w:pPr>
        <w:pStyle w:val="57"/>
        <w:ind w:firstLine="420"/>
      </w:pPr>
      <w:r>
        <w:rPr>
          <w:rFonts w:hint="eastAsia"/>
        </w:rPr>
        <w:t>下列术语和定义适用于本文件。</w:t>
      </w:r>
    </w:p>
    <w:p>
      <w:pPr>
        <w:pStyle w:val="57"/>
        <w:ind w:firstLine="420"/>
      </w:pPr>
    </w:p>
    <w:p>
      <w:pPr>
        <w:pStyle w:val="224"/>
        <w:ind w:left="420" w:hanging="420" w:hangingChars="200"/>
        <w:rPr>
          <w:rFonts w:ascii="黑体" w:hAnsi="黑体" w:eastAsia="黑体"/>
          <w:color w:val="FF0000"/>
          <w:lang w:eastAsia="zh-Hans"/>
        </w:rPr>
      </w:pPr>
    </w:p>
    <w:p>
      <w:pPr>
        <w:pStyle w:val="224"/>
        <w:numPr>
          <w:ilvl w:val="0"/>
          <w:numId w:val="0"/>
        </w:numPr>
        <w:ind w:left="420"/>
        <w:rPr>
          <w:rFonts w:ascii="黑体" w:hAnsi="黑体" w:eastAsia="黑体"/>
          <w:color w:val="FF0000"/>
          <w:lang w:eastAsia="zh-Hans"/>
        </w:rPr>
      </w:pPr>
      <w:r>
        <w:rPr>
          <w:rFonts w:ascii="黑体" w:hAnsi="黑体" w:eastAsia="黑体"/>
          <w:lang w:eastAsia="zh-Hans"/>
        </w:rPr>
        <w:t>地方品种  L</w:t>
      </w:r>
      <w:r>
        <w:rPr>
          <w:rFonts w:hint="eastAsia" w:ascii="黑体" w:hAnsi="黑体" w:eastAsia="黑体"/>
          <w:lang w:eastAsia="zh-Hans"/>
        </w:rPr>
        <w:t>ocal breed</w:t>
      </w:r>
    </w:p>
    <w:p>
      <w:pPr>
        <w:pStyle w:val="57"/>
        <w:ind w:firstLine="420"/>
        <w:rPr>
          <w:rFonts w:hAnsi="宋体" w:cs="宋体"/>
          <w:color w:val="000000"/>
        </w:rPr>
      </w:pPr>
      <w:r>
        <w:rPr>
          <w:rFonts w:hint="eastAsia"/>
          <w:lang w:eastAsia="zh-Hans"/>
        </w:rPr>
        <w:t>适应本地区地理环境、气候条件并具有地方特色的农家品种</w:t>
      </w:r>
      <w:r>
        <w:rPr>
          <w:rFonts w:hint="eastAsia"/>
        </w:rPr>
        <w:t>。</w:t>
      </w:r>
      <w:r>
        <w:rPr>
          <w:rFonts w:hint="eastAsia" w:hAnsi="宋体" w:cs="宋体"/>
          <w:color w:val="000000"/>
        </w:rPr>
        <w:t>托克托县辣椒植株紧凑，株高</w:t>
      </w:r>
      <w:r>
        <w:rPr>
          <w:rFonts w:hint="eastAsia" w:hAnsi="宋体" w:cs="宋体"/>
          <w:color w:val="000000"/>
          <w:highlight w:val="none"/>
        </w:rPr>
        <w:t>50 cm</w:t>
      </w:r>
      <w:r>
        <w:rPr>
          <w:rFonts w:hint="eastAsia" w:hAnsi="宋体" w:cs="宋体"/>
          <w:highlight w:val="none"/>
          <w:lang w:eastAsia="zh-Hans"/>
        </w:rPr>
        <w:t>～</w:t>
      </w:r>
      <w:r>
        <w:rPr>
          <w:rFonts w:hint="eastAsia" w:hAnsi="宋体" w:cs="宋体"/>
          <w:highlight w:val="none"/>
        </w:rPr>
        <w:t>60 cm</w:t>
      </w:r>
      <w:r>
        <w:rPr>
          <w:rFonts w:hint="eastAsia" w:hAnsi="宋体" w:cs="宋体"/>
        </w:rPr>
        <w:t>，茎直立，具深绿色纵纹，基部木质化，双叉状分枝较多，有较明显的节间。叶色深绿，单叶互生，披针形，先端尖，叶面光滑，微具光泽。 花小，单生或丛生 1～3 朵，花冠白色。 果实</w:t>
      </w:r>
      <w:bookmarkStart w:id="36" w:name="_GoBack"/>
      <w:bookmarkEnd w:id="36"/>
      <w:r>
        <w:rPr>
          <w:rFonts w:hint="eastAsia" w:hAnsi="宋体" w:cs="宋体"/>
        </w:rPr>
        <w:t>下垂，近圆锥形，顶端收缩，有较深的凹陷，成熟前浅绿色，成熟后红色。</w:t>
      </w:r>
    </w:p>
    <w:p>
      <w:pPr>
        <w:pStyle w:val="57"/>
        <w:ind w:firstLine="420"/>
        <w:rPr>
          <w:rFonts w:hAnsi="宋体" w:cs="宋体"/>
          <w:szCs w:val="21"/>
          <w:lang w:bidi="ar"/>
        </w:rPr>
      </w:pPr>
    </w:p>
    <w:p>
      <w:pPr>
        <w:pStyle w:val="224"/>
        <w:ind w:left="420" w:hanging="420" w:hangingChars="200"/>
        <w:rPr>
          <w:rFonts w:ascii="黑体" w:hAnsi="黑体" w:eastAsia="黑体"/>
          <w:color w:val="000000" w:themeColor="text1"/>
          <w:lang w:eastAsia="zh-Hans"/>
          <w14:textFill>
            <w14:solidFill>
              <w14:schemeClr w14:val="tx1"/>
            </w14:solidFill>
          </w14:textFill>
        </w:rPr>
      </w:pPr>
    </w:p>
    <w:p>
      <w:pPr>
        <w:pStyle w:val="224"/>
        <w:numPr>
          <w:ilvl w:val="0"/>
          <w:numId w:val="0"/>
        </w:numPr>
        <w:ind w:left="420"/>
        <w:rPr>
          <w:rFonts w:ascii="黑体" w:hAnsi="黑体" w:eastAsia="黑体"/>
          <w:color w:val="000000" w:themeColor="text1"/>
          <w:lang w:eastAsia="zh-Hans"/>
          <w14:textFill>
            <w14:solidFill>
              <w14:schemeClr w14:val="tx1"/>
            </w14:solidFill>
          </w14:textFill>
        </w:rPr>
      </w:pPr>
      <w:r>
        <w:rPr>
          <w:rFonts w:ascii="黑体" w:hAnsi="黑体" w:eastAsia="黑体"/>
          <w:color w:val="000000" w:themeColor="text1"/>
          <w:lang w:eastAsia="zh-Hans"/>
          <w14:textFill>
            <w14:solidFill>
              <w14:schemeClr w14:val="tx1"/>
            </w14:solidFill>
          </w14:textFill>
        </w:rPr>
        <w:t>资源圃</w:t>
      </w:r>
      <w:r>
        <w:rPr>
          <w:rFonts w:hint="eastAsia" w:ascii="黑体" w:hAnsi="黑体" w:eastAsia="黑体"/>
          <w:color w:val="000000" w:themeColor="text1"/>
          <w14:textFill>
            <w14:solidFill>
              <w14:schemeClr w14:val="tx1"/>
            </w14:solidFill>
          </w14:textFill>
        </w:rPr>
        <w:t xml:space="preserve"> </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lang w:eastAsia="zh-Hans"/>
          <w14:textFill>
            <w14:solidFill>
              <w14:schemeClr w14:val="tx1"/>
            </w14:solidFill>
          </w14:textFill>
        </w:rPr>
        <w:t>Resource nursery</w:t>
      </w:r>
    </w:p>
    <w:p>
      <w:pPr>
        <w:pStyle w:val="57"/>
        <w:ind w:firstLine="420"/>
      </w:pPr>
      <w:r>
        <w:rPr>
          <w:lang w:eastAsia="zh-Hans"/>
        </w:rPr>
        <w:t>用于</w:t>
      </w:r>
      <w:r>
        <w:rPr>
          <w:rFonts w:hint="eastAsia"/>
        </w:rPr>
        <w:t>托县辣椒</w:t>
      </w:r>
      <w:r>
        <w:rPr>
          <w:lang w:eastAsia="zh-Hans"/>
        </w:rPr>
        <w:t>资源鉴定评价、提纯复壮的圃地。</w:t>
      </w:r>
    </w:p>
    <w:p>
      <w:pPr>
        <w:pStyle w:val="105"/>
        <w:spacing w:before="240" w:after="240"/>
        <w:rPr>
          <w:lang w:eastAsia="zh-Hans"/>
        </w:rPr>
      </w:pPr>
      <w:r>
        <w:rPr>
          <w:lang w:eastAsia="zh-Hans"/>
        </w:rPr>
        <w:t>繁育技术</w:t>
      </w:r>
    </w:p>
    <w:p>
      <w:pPr>
        <w:pStyle w:val="106"/>
        <w:spacing w:before="120" w:after="120"/>
        <w:rPr>
          <w:lang w:eastAsia="zh-Hans"/>
        </w:rPr>
      </w:pPr>
      <w:r>
        <w:rPr>
          <w:lang w:eastAsia="zh-Hans"/>
        </w:rPr>
        <w:t>种子来源</w:t>
      </w:r>
    </w:p>
    <w:p>
      <w:pPr>
        <w:pStyle w:val="57"/>
        <w:ind w:firstLine="420"/>
        <w:rPr>
          <w:lang w:eastAsia="zh-Hans"/>
        </w:rPr>
      </w:pPr>
      <w:r>
        <w:rPr>
          <w:lang w:eastAsia="zh-Hans"/>
        </w:rPr>
        <w:t>托克托县域全境。</w:t>
      </w:r>
    </w:p>
    <w:p>
      <w:pPr>
        <w:pStyle w:val="106"/>
        <w:spacing w:before="120" w:after="120"/>
        <w:rPr>
          <w:lang w:eastAsia="zh-Hans"/>
        </w:rPr>
      </w:pPr>
      <w:r>
        <w:rPr>
          <w:lang w:eastAsia="zh-Hans"/>
        </w:rPr>
        <w:t>收集要求</w:t>
      </w:r>
    </w:p>
    <w:p>
      <w:pPr>
        <w:pStyle w:val="57"/>
        <w:ind w:firstLine="420"/>
        <w:rPr>
          <w:lang w:eastAsia="zh-Hans"/>
        </w:rPr>
      </w:pPr>
      <w:r>
        <w:rPr>
          <w:lang w:eastAsia="zh-Hans"/>
        </w:rPr>
        <w:t>各乡（镇）选不少于50%代表性村屯，村屯间距≥10 km。</w:t>
      </w:r>
    </w:p>
    <w:p>
      <w:pPr>
        <w:pStyle w:val="57"/>
        <w:ind w:firstLine="420"/>
        <w:rPr>
          <w:rFonts w:ascii="Times New Roman"/>
          <w:lang w:eastAsia="zh-Hans"/>
        </w:rPr>
      </w:pPr>
      <w:r>
        <w:rPr>
          <w:rFonts w:ascii="Times New Roman"/>
          <w:lang w:eastAsia="zh-Hans"/>
        </w:rPr>
        <w:t>各村屯不收集重复</w:t>
      </w:r>
      <w:r>
        <w:rPr>
          <w:rFonts w:hint="eastAsia" w:ascii="Times New Roman"/>
          <w:lang w:eastAsia="zh-Hans"/>
        </w:rPr>
        <w:t>资源</w:t>
      </w:r>
      <w:r>
        <w:rPr>
          <w:rFonts w:ascii="Times New Roman"/>
          <w:lang w:eastAsia="zh-Hans"/>
        </w:rPr>
        <w:t>。</w:t>
      </w:r>
    </w:p>
    <w:p>
      <w:pPr>
        <w:pStyle w:val="106"/>
        <w:spacing w:before="120" w:after="120"/>
        <w:rPr>
          <w:lang w:eastAsia="zh-Hans"/>
        </w:rPr>
      </w:pPr>
      <w:r>
        <w:rPr>
          <w:lang w:eastAsia="zh-Hans"/>
        </w:rPr>
        <w:t>种子检验</w:t>
      </w:r>
    </w:p>
    <w:p>
      <w:pPr>
        <w:pStyle w:val="57"/>
        <w:ind w:firstLine="420"/>
        <w:rPr>
          <w:lang w:eastAsia="zh-Hans"/>
        </w:rPr>
      </w:pPr>
      <w:r>
        <w:t>按</w:t>
      </w:r>
      <w:r>
        <w:rPr>
          <w:rFonts w:hAnsi="宋体"/>
        </w:rPr>
        <w:t>GB/T 3543.4</w:t>
      </w:r>
      <w:r>
        <w:t>执行</w:t>
      </w:r>
      <w:r>
        <w:rPr>
          <w:lang w:eastAsia="zh-Hans"/>
        </w:rPr>
        <w:t>。</w:t>
      </w:r>
    </w:p>
    <w:p>
      <w:pPr>
        <w:pStyle w:val="106"/>
        <w:spacing w:before="120" w:after="120"/>
        <w:rPr>
          <w:lang w:eastAsia="zh-Hans"/>
        </w:rPr>
      </w:pPr>
      <w:r>
        <w:rPr>
          <w:lang w:eastAsia="zh-Hans"/>
        </w:rPr>
        <w:t>育苗规程</w:t>
      </w:r>
    </w:p>
    <w:p>
      <w:pPr>
        <w:pStyle w:val="66"/>
        <w:spacing w:before="120" w:after="120"/>
        <w:rPr>
          <w:lang w:eastAsia="zh-Hans"/>
        </w:rPr>
      </w:pPr>
      <w:r>
        <w:rPr>
          <w:lang w:eastAsia="zh-Hans"/>
        </w:rPr>
        <w:t>选种</w:t>
      </w:r>
    </w:p>
    <w:p>
      <w:pPr>
        <w:pStyle w:val="57"/>
        <w:ind w:firstLine="420"/>
        <w:rPr>
          <w:lang w:eastAsia="zh-Hans"/>
        </w:rPr>
      </w:pPr>
      <w:r>
        <w:rPr>
          <w:lang w:eastAsia="zh-Hans"/>
        </w:rPr>
        <w:t>选优质、完整、饱满的种子每份称重6.0 g</w:t>
      </w:r>
      <w:r>
        <w:rPr>
          <w:rFonts w:hint="eastAsia"/>
          <w:lang w:eastAsia="zh-Hans"/>
        </w:rPr>
        <w:t>～</w:t>
      </w:r>
      <w:r>
        <w:rPr>
          <w:lang w:eastAsia="zh-Hans"/>
        </w:rPr>
        <w:t>6.15 g。</w:t>
      </w:r>
    </w:p>
    <w:p>
      <w:pPr>
        <w:pStyle w:val="66"/>
        <w:spacing w:before="120" w:after="120"/>
        <w:rPr>
          <w:lang w:eastAsia="zh-Hans"/>
        </w:rPr>
      </w:pPr>
      <w:r>
        <w:rPr>
          <w:lang w:eastAsia="zh-Hans"/>
        </w:rPr>
        <w:t>浸种</w:t>
      </w:r>
    </w:p>
    <w:p>
      <w:pPr>
        <w:pStyle w:val="57"/>
        <w:ind w:firstLine="420"/>
        <w:rPr>
          <w:rFonts w:ascii="Times New Roman"/>
          <w:lang w:eastAsia="zh-Hans"/>
        </w:rPr>
      </w:pPr>
      <w:r>
        <w:rPr>
          <w:rFonts w:ascii="Times New Roman"/>
          <w:lang w:eastAsia="zh-Hans"/>
        </w:rPr>
        <w:t>使用</w:t>
      </w:r>
      <w:r>
        <w:rPr>
          <w:lang w:eastAsia="zh-Hans"/>
        </w:rPr>
        <w:t>0.15%高锰酸钾稀释液浸种48 h杀菌</w:t>
      </w:r>
      <w:r>
        <w:rPr>
          <w:rFonts w:ascii="Times New Roman"/>
          <w:lang w:eastAsia="zh-Hans"/>
        </w:rPr>
        <w:t>。</w:t>
      </w:r>
    </w:p>
    <w:p>
      <w:pPr>
        <w:pStyle w:val="66"/>
        <w:spacing w:before="120" w:after="120"/>
        <w:rPr>
          <w:lang w:eastAsia="zh-Hans"/>
        </w:rPr>
      </w:pPr>
      <w:r>
        <w:rPr>
          <w:lang w:eastAsia="zh-Hans"/>
        </w:rPr>
        <w:t>催芽</w:t>
      </w:r>
    </w:p>
    <w:p>
      <w:pPr>
        <w:pStyle w:val="57"/>
        <w:ind w:firstLine="420"/>
        <w:rPr>
          <w:lang w:eastAsia="zh-Hans"/>
        </w:rPr>
      </w:pPr>
      <w:r>
        <w:rPr>
          <w:lang w:eastAsia="zh-Hans"/>
        </w:rPr>
        <w:t>用湿巾包裹种子置于培养皿放入恒温箱</w:t>
      </w:r>
      <w:r>
        <w:rPr>
          <w:rFonts w:hint="eastAsia"/>
          <w:lang w:eastAsia="zh-Hans"/>
        </w:rPr>
        <w:t>2</w:t>
      </w:r>
      <w:r>
        <w:rPr>
          <w:lang w:eastAsia="zh-Hans"/>
        </w:rPr>
        <w:t xml:space="preserve">5 </w:t>
      </w:r>
      <w:r>
        <w:rPr>
          <w:rFonts w:hint="eastAsia" w:hAnsi="宋体" w:cs="宋体"/>
          <w:lang w:eastAsia="zh-Hans"/>
        </w:rPr>
        <w:t>℃</w:t>
      </w:r>
      <w:r>
        <w:rPr>
          <w:rFonts w:hint="eastAsia"/>
          <w:lang w:eastAsia="zh-Hans"/>
        </w:rPr>
        <w:t>～</w:t>
      </w:r>
      <w:r>
        <w:rPr>
          <w:lang w:eastAsia="zh-Hans"/>
        </w:rPr>
        <w:t xml:space="preserve">28 </w:t>
      </w:r>
      <w:r>
        <w:rPr>
          <w:rFonts w:hint="eastAsia" w:hAnsi="宋体" w:cs="宋体"/>
          <w:lang w:eastAsia="zh-Hans"/>
        </w:rPr>
        <w:t>℃</w:t>
      </w:r>
      <w:r>
        <w:rPr>
          <w:rFonts w:hint="eastAsia"/>
          <w:lang w:eastAsia="zh-Hans"/>
        </w:rPr>
        <w:t>，</w:t>
      </w:r>
      <w:r>
        <w:rPr>
          <w:lang w:eastAsia="zh-Hans"/>
        </w:rPr>
        <w:t>4 d</w:t>
      </w:r>
      <w:r>
        <w:rPr>
          <w:rFonts w:hint="eastAsia"/>
          <w:lang w:eastAsia="zh-Hans"/>
        </w:rPr>
        <w:t>～</w:t>
      </w:r>
      <w:r>
        <w:rPr>
          <w:lang w:eastAsia="zh-Hans"/>
        </w:rPr>
        <w:t>5 d，抽芽后播种。</w:t>
      </w:r>
    </w:p>
    <w:p>
      <w:pPr>
        <w:pStyle w:val="66"/>
        <w:spacing w:before="120" w:after="120"/>
        <w:rPr>
          <w:lang w:eastAsia="zh-Hans"/>
        </w:rPr>
      </w:pPr>
      <w:r>
        <w:rPr>
          <w:lang w:eastAsia="zh-Hans"/>
        </w:rPr>
        <w:t>苗床播种</w:t>
      </w:r>
    </w:p>
    <w:p>
      <w:pPr>
        <w:pStyle w:val="57"/>
        <w:ind w:firstLine="420"/>
      </w:pPr>
      <w:r>
        <w:rPr>
          <w:lang w:eastAsia="zh-Hans"/>
        </w:rPr>
        <w:t>苗盘基质按黏土：砂土：羊粪：蛭石2:2:1:1:1比例混合，苗高至10 cm</w:t>
      </w:r>
      <w:r>
        <w:rPr>
          <w:rFonts w:hint="eastAsia"/>
          <w:lang w:eastAsia="zh-Hans"/>
        </w:rPr>
        <w:t>～</w:t>
      </w:r>
      <w:r>
        <w:rPr>
          <w:lang w:eastAsia="zh-Hans"/>
        </w:rPr>
        <w:t>15 cm后</w:t>
      </w:r>
      <w:r>
        <w:rPr>
          <w:rFonts w:hint="eastAsia"/>
          <w:lang w:eastAsia="zh-Hans"/>
        </w:rPr>
        <w:t>田间</w:t>
      </w:r>
      <w:r>
        <w:rPr>
          <w:lang w:eastAsia="zh-Hans"/>
        </w:rPr>
        <w:t>定植。</w:t>
      </w:r>
    </w:p>
    <w:p>
      <w:pPr>
        <w:pStyle w:val="106"/>
        <w:spacing w:before="120" w:after="120"/>
        <w:rPr>
          <w:lang w:eastAsia="zh-Hans"/>
        </w:rPr>
      </w:pPr>
      <w:r>
        <w:rPr>
          <w:lang w:eastAsia="zh-Hans"/>
        </w:rPr>
        <w:t>资源圃</w:t>
      </w:r>
      <w:r>
        <w:rPr>
          <w:rFonts w:hint="eastAsia"/>
          <w:lang w:eastAsia="zh-Hans"/>
        </w:rPr>
        <w:t>评价</w:t>
      </w:r>
    </w:p>
    <w:p>
      <w:pPr>
        <w:pStyle w:val="66"/>
        <w:spacing w:before="120" w:after="120"/>
        <w:rPr>
          <w:lang w:eastAsia="zh-Hans"/>
        </w:rPr>
      </w:pPr>
      <w:r>
        <w:rPr>
          <w:lang w:eastAsia="zh-Hans"/>
        </w:rPr>
        <w:t>建地</w:t>
      </w:r>
    </w:p>
    <w:p>
      <w:pPr>
        <w:pStyle w:val="57"/>
        <w:ind w:firstLine="420"/>
        <w:rPr>
          <w:lang w:eastAsia="zh-Hans"/>
        </w:rPr>
      </w:pPr>
      <w:r>
        <w:rPr>
          <w:lang w:eastAsia="zh-Hans"/>
        </w:rPr>
        <w:t>土质疏松肥沃，透气良好的沙质土壤。</w:t>
      </w:r>
    </w:p>
    <w:p>
      <w:pPr>
        <w:pStyle w:val="57"/>
        <w:ind w:firstLine="420"/>
        <w:rPr>
          <w:rFonts w:hAnsi="宋体"/>
          <w:lang w:eastAsia="zh-Hans"/>
        </w:rPr>
      </w:pPr>
      <w:r>
        <w:rPr>
          <w:rFonts w:hint="eastAsia" w:hAnsi="宋体"/>
        </w:rPr>
        <w:t>小区</w:t>
      </w:r>
      <w:r>
        <w:rPr>
          <w:rFonts w:hAnsi="宋体"/>
          <w:lang w:eastAsia="zh-Hans"/>
        </w:rPr>
        <w:t>按品种编号</w:t>
      </w:r>
      <w:r>
        <w:rPr>
          <w:rFonts w:hint="eastAsia" w:hAnsi="宋体"/>
          <w:lang w:eastAsia="zh-Hans"/>
        </w:rPr>
        <w:t>，</w:t>
      </w:r>
      <w:r>
        <w:rPr>
          <w:rFonts w:hAnsi="宋体"/>
          <w:lang w:eastAsia="zh-Hans"/>
        </w:rPr>
        <w:t>定植前翻耕，</w:t>
      </w:r>
      <w:r>
        <w:rPr>
          <w:rFonts w:hint="eastAsia" w:hAnsi="宋体"/>
          <w:lang w:eastAsia="zh-Hans"/>
        </w:rPr>
        <w:t>平整土地，</w:t>
      </w:r>
      <w:r>
        <w:rPr>
          <w:rFonts w:hAnsi="宋体"/>
          <w:lang w:eastAsia="zh-Hans"/>
        </w:rPr>
        <w:t>施</w:t>
      </w:r>
      <w:r>
        <w:rPr>
          <w:rFonts w:hint="eastAsia" w:hAnsi="宋体"/>
          <w:lang w:eastAsia="zh-Hans"/>
        </w:rPr>
        <w:t>腐熟</w:t>
      </w:r>
      <w:r>
        <w:rPr>
          <w:rFonts w:hAnsi="宋体"/>
          <w:lang w:eastAsia="zh-Hans"/>
        </w:rPr>
        <w:t>粪肥做底肥</w:t>
      </w:r>
      <w:r>
        <w:rPr>
          <w:rFonts w:hint="eastAsia" w:hAnsi="宋体"/>
          <w:lang w:eastAsia="zh-Hans"/>
        </w:rPr>
        <w:t>，</w:t>
      </w:r>
      <w:r>
        <w:rPr>
          <w:rFonts w:hAnsi="宋体"/>
          <w:lang w:eastAsia="zh-Hans"/>
        </w:rPr>
        <w:t>追施</w:t>
      </w:r>
      <w:r>
        <w:rPr>
          <w:rFonts w:hint="eastAsia" w:hAnsi="宋体"/>
          <w:lang w:eastAsia="zh-Hans"/>
        </w:rPr>
        <w:t>磷酸二铵（N</w:t>
      </w:r>
      <w:r>
        <w:rPr>
          <w:rFonts w:hAnsi="宋体"/>
          <w:lang w:eastAsia="zh-Hans"/>
        </w:rPr>
        <w:t>-</w:t>
      </w:r>
      <w:r>
        <w:rPr>
          <w:rFonts w:hint="eastAsia" w:hAnsi="宋体"/>
          <w:lang w:eastAsia="zh-Hans"/>
        </w:rPr>
        <w:t>P</w:t>
      </w:r>
      <w:r>
        <w:rPr>
          <w:rFonts w:hAnsi="宋体"/>
          <w:vertAlign w:val="subscript"/>
          <w:lang w:eastAsia="zh-Hans"/>
        </w:rPr>
        <w:t>2</w:t>
      </w:r>
      <w:r>
        <w:rPr>
          <w:rFonts w:hAnsi="宋体"/>
          <w:lang w:eastAsia="zh-Hans"/>
        </w:rPr>
        <w:t>O</w:t>
      </w:r>
      <w:r>
        <w:rPr>
          <w:rFonts w:hAnsi="宋体"/>
          <w:vertAlign w:val="subscript"/>
          <w:lang w:eastAsia="zh-Hans"/>
        </w:rPr>
        <w:t>5</w:t>
      </w:r>
      <w:r>
        <w:rPr>
          <w:rFonts w:hAnsi="宋体"/>
          <w:lang w:eastAsia="zh-Hans"/>
        </w:rPr>
        <w:t>-K</w:t>
      </w:r>
      <w:r>
        <w:rPr>
          <w:rFonts w:hAnsi="宋体"/>
          <w:vertAlign w:val="subscript"/>
          <w:lang w:eastAsia="zh-Hans"/>
        </w:rPr>
        <w:t>2</w:t>
      </w:r>
      <w:r>
        <w:rPr>
          <w:rFonts w:hAnsi="宋体"/>
          <w:lang w:eastAsia="zh-Hans"/>
        </w:rPr>
        <w:t>O</w:t>
      </w:r>
      <w:r>
        <w:rPr>
          <w:rFonts w:hint="eastAsia" w:hAnsi="宋体"/>
          <w:lang w:eastAsia="zh-Hans"/>
        </w:rPr>
        <w:t>：1</w:t>
      </w:r>
      <w:r>
        <w:rPr>
          <w:rFonts w:hAnsi="宋体"/>
          <w:lang w:eastAsia="zh-Hans"/>
        </w:rPr>
        <w:t>6-44-0</w:t>
      </w:r>
      <w:r>
        <w:rPr>
          <w:rFonts w:hint="eastAsia" w:hAnsi="宋体"/>
          <w:lang w:eastAsia="zh-Hans"/>
        </w:rPr>
        <w:t>），</w:t>
      </w:r>
      <w:r>
        <w:rPr>
          <w:rFonts w:hAnsi="宋体"/>
          <w:lang w:eastAsia="zh-Hans"/>
        </w:rPr>
        <w:t>375 kg/</w:t>
      </w:r>
      <w:r>
        <w:rPr>
          <w:rFonts w:hint="eastAsia" w:hAnsi="宋体"/>
          <w:lang w:eastAsia="zh-Hans"/>
        </w:rPr>
        <w:t>hm</w:t>
      </w:r>
      <w:r>
        <w:rPr>
          <w:rFonts w:hAnsi="宋体"/>
          <w:vertAlign w:val="superscript"/>
          <w:lang w:eastAsia="zh-Hans"/>
        </w:rPr>
        <w:t>2</w:t>
      </w:r>
      <w:r>
        <w:rPr>
          <w:rFonts w:hint="eastAsia" w:hAnsi="宋体"/>
          <w:lang w:eastAsia="zh-Hans"/>
        </w:rPr>
        <w:t>～</w:t>
      </w:r>
      <w:r>
        <w:rPr>
          <w:rFonts w:hAnsi="宋体"/>
          <w:lang w:eastAsia="zh-Hans"/>
        </w:rPr>
        <w:t>450 kg/</w:t>
      </w:r>
      <w:r>
        <w:rPr>
          <w:rFonts w:hint="eastAsia" w:hAnsi="宋体"/>
          <w:lang w:eastAsia="zh-Hans"/>
        </w:rPr>
        <w:t>hm</w:t>
      </w:r>
      <w:r>
        <w:rPr>
          <w:rFonts w:hAnsi="宋体"/>
          <w:vertAlign w:val="superscript"/>
          <w:lang w:eastAsia="zh-Hans"/>
        </w:rPr>
        <w:t>2</w:t>
      </w:r>
      <w:r>
        <w:rPr>
          <w:rFonts w:hAnsi="宋体"/>
          <w:lang w:eastAsia="zh-Hans"/>
        </w:rPr>
        <w:t>。膜下滴灌，小区规格3 m</w:t>
      </w:r>
      <w:r>
        <w:rPr>
          <w:rFonts w:hint="eastAsia" w:hAnsi="宋体"/>
          <w:lang w:eastAsia="zh-Hans"/>
        </w:rPr>
        <w:t>×</w:t>
      </w:r>
      <w:r>
        <w:rPr>
          <w:rFonts w:hAnsi="宋体"/>
          <w:lang w:eastAsia="zh-Hans"/>
        </w:rPr>
        <w:t>7 m，移栽行距50 cm，株距40 cm，常规水</w:t>
      </w:r>
      <w:r>
        <w:rPr>
          <w:rFonts w:hint="eastAsia" w:hAnsi="宋体"/>
          <w:lang w:eastAsia="zh-Hans"/>
        </w:rPr>
        <w:t>肥和田间杂草防除</w:t>
      </w:r>
      <w:r>
        <w:rPr>
          <w:rFonts w:hAnsi="宋体"/>
          <w:lang w:eastAsia="zh-Hans"/>
        </w:rPr>
        <w:t>管理。</w:t>
      </w:r>
    </w:p>
    <w:p>
      <w:pPr>
        <w:pStyle w:val="66"/>
        <w:spacing w:before="120" w:after="120"/>
        <w:rPr>
          <w:lang w:eastAsia="zh-Hans"/>
        </w:rPr>
      </w:pPr>
      <w:r>
        <w:rPr>
          <w:lang w:eastAsia="zh-Hans"/>
        </w:rPr>
        <w:t xml:space="preserve"> 病</w:t>
      </w:r>
      <w:r>
        <w:rPr>
          <w:rFonts w:hint="eastAsia"/>
        </w:rPr>
        <w:t>虫</w:t>
      </w:r>
      <w:r>
        <w:rPr>
          <w:lang w:eastAsia="zh-Hans"/>
        </w:rPr>
        <w:t>害防治</w:t>
      </w:r>
    </w:p>
    <w:p>
      <w:pPr>
        <w:pStyle w:val="57"/>
        <w:ind w:firstLine="420"/>
      </w:pPr>
      <w:r>
        <w:rPr>
          <w:rFonts w:hint="eastAsia"/>
        </w:rPr>
        <w:t>对于托县辣椒而言，利用多菌灵800倍稀释液</w:t>
      </w:r>
      <w:r>
        <w:rPr>
          <w:rFonts w:hint="eastAsia"/>
          <w:lang w:eastAsia="zh-Hans"/>
        </w:rPr>
        <w:t>防治立枯病，</w:t>
      </w:r>
      <w:r>
        <w:rPr>
          <w:rFonts w:hint="eastAsia"/>
        </w:rPr>
        <w:t>利用</w:t>
      </w:r>
      <w:r>
        <w:rPr>
          <w:rFonts w:hint="eastAsia"/>
          <w:lang w:eastAsia="zh-Hans"/>
        </w:rPr>
        <w:t>72%甲霜灵锰锌或70%甲基托布津1:600倍液防治</w:t>
      </w:r>
      <w:r>
        <w:rPr>
          <w:rFonts w:hint="eastAsia"/>
        </w:rPr>
        <w:t>白粉病，利用58%甲霜灵锰锌可湿性粉剂600倍液防治猝倒病，青烟虫、螨虫等虫害等尽量利用生物防治。</w:t>
      </w:r>
    </w:p>
    <w:p>
      <w:pPr>
        <w:pStyle w:val="105"/>
        <w:spacing w:before="240" w:after="240"/>
        <w:rPr>
          <w:lang w:eastAsia="zh-Hans"/>
        </w:rPr>
      </w:pPr>
      <w:r>
        <w:rPr>
          <w:lang w:eastAsia="zh-Hans"/>
        </w:rPr>
        <w:t>提纯复壮方法</w:t>
      </w:r>
    </w:p>
    <w:p>
      <w:pPr>
        <w:pStyle w:val="106"/>
        <w:spacing w:before="120" w:after="120"/>
      </w:pPr>
      <w:r>
        <w:rPr>
          <w:lang w:eastAsia="zh-Hans"/>
        </w:rPr>
        <w:t>一次</w:t>
      </w:r>
      <w:r>
        <w:t>单株选择法</w:t>
      </w:r>
    </w:p>
    <w:p>
      <w:pPr>
        <w:pStyle w:val="57"/>
        <w:ind w:firstLine="420"/>
        <w:rPr>
          <w:rFonts w:hAnsi="宋体" w:cs="宋体"/>
          <w:color w:val="000000"/>
        </w:rPr>
      </w:pPr>
      <w:r>
        <w:rPr>
          <w:lang w:eastAsia="zh-Hans"/>
        </w:rPr>
        <w:t>选择健壮、无病虫、株型、叶、花，熟性和抗病性与原种相符的单株，测量株高、株展、茎粗并挂签标记。</w:t>
      </w:r>
      <w:r>
        <w:rPr>
          <w:rFonts w:hint="eastAsia"/>
        </w:rPr>
        <w:t>在开花期前，</w:t>
      </w:r>
      <w:r>
        <w:rPr>
          <w:rFonts w:hint="eastAsia" w:hAnsi="宋体" w:cs="宋体"/>
          <w:color w:val="000000"/>
          <w:szCs w:val="21"/>
        </w:rPr>
        <w:t>对辣椒小区进行覆网隔离，采用80目的纱网、PVC管和竹竿支架搭设隔离防护网，确保周围1公里内未种植其他辣椒品种。</w:t>
      </w:r>
    </w:p>
    <w:p>
      <w:pPr>
        <w:pStyle w:val="106"/>
        <w:spacing w:before="120" w:after="120"/>
        <w:rPr>
          <w:lang w:eastAsia="zh-Hans"/>
        </w:rPr>
      </w:pPr>
      <w:r>
        <w:rPr>
          <w:rFonts w:hint="eastAsia"/>
          <w:lang w:eastAsia="zh-Hans"/>
        </w:rPr>
        <w:t>二次单株选择法</w:t>
      </w:r>
    </w:p>
    <w:p>
      <w:pPr>
        <w:pStyle w:val="57"/>
        <w:ind w:firstLine="420"/>
        <w:rPr>
          <w:lang w:eastAsia="zh-Hans"/>
        </w:rPr>
      </w:pPr>
      <w:r>
        <w:rPr>
          <w:rFonts w:hint="eastAsia"/>
          <w:lang w:eastAsia="zh-Hans"/>
        </w:rPr>
        <w:t>对</w:t>
      </w:r>
      <w:r>
        <w:rPr>
          <w:rFonts w:hint="eastAsia"/>
        </w:rPr>
        <w:t>第一次单株</w:t>
      </w:r>
      <w:r>
        <w:rPr>
          <w:rFonts w:hint="eastAsia"/>
          <w:lang w:eastAsia="zh-Hans"/>
        </w:rPr>
        <w:t>选择和保存的兔唇型辣椒种子继续种植、观测，选择目标植物收集果实种子。</w:t>
      </w:r>
    </w:p>
    <w:p>
      <w:pPr>
        <w:pStyle w:val="106"/>
        <w:spacing w:before="120" w:after="120"/>
        <w:rPr>
          <w:lang w:eastAsia="zh-Hans"/>
        </w:rPr>
      </w:pPr>
      <w:r>
        <w:rPr>
          <w:rFonts w:hint="eastAsia"/>
          <w:lang w:eastAsia="zh-Hans"/>
        </w:rPr>
        <w:t>多次穗行选择法</w:t>
      </w:r>
    </w:p>
    <w:p>
      <w:pPr>
        <w:pStyle w:val="57"/>
        <w:ind w:firstLine="420"/>
      </w:pPr>
      <w:r>
        <w:rPr>
          <w:rFonts w:hint="eastAsia"/>
          <w:lang w:eastAsia="zh-Hans"/>
        </w:rPr>
        <w:t>选择目标性状明显、整齐一致、果型均匀、抗病性好的穗行，统一收集果实和种子</w:t>
      </w:r>
      <w:r>
        <w:rPr>
          <w:rFonts w:hint="eastAsia"/>
        </w:rPr>
        <w:t>。</w:t>
      </w:r>
    </w:p>
    <w:p>
      <w:pPr>
        <w:pStyle w:val="106"/>
        <w:spacing w:before="120" w:after="120"/>
        <w:rPr>
          <w:lang w:eastAsia="zh-Hans"/>
        </w:rPr>
      </w:pPr>
      <w:r>
        <w:rPr>
          <w:rFonts w:hint="eastAsia"/>
        </w:rPr>
        <w:t>片选田块</w:t>
      </w:r>
      <w:r>
        <w:rPr>
          <w:rFonts w:hint="eastAsia"/>
          <w:lang w:eastAsia="zh-Hans"/>
        </w:rPr>
        <w:t>法</w:t>
      </w:r>
    </w:p>
    <w:p>
      <w:pPr>
        <w:pStyle w:val="57"/>
        <w:ind w:firstLine="420"/>
      </w:pPr>
      <w:r>
        <w:rPr>
          <w:rFonts w:hint="eastAsia"/>
        </w:rPr>
        <w:t>在品种纯度较高的辣椒生产田或种子田进行。在初花期至成熟期前，选择整齐一致无病虫的田块，进行去杂去劣，拔除病株、劣株，成熟后单收单个处理，下年使用。</w:t>
      </w:r>
    </w:p>
    <w:p>
      <w:pPr>
        <w:pStyle w:val="106"/>
        <w:spacing w:before="120" w:after="120"/>
        <w:rPr>
          <w:lang w:eastAsia="zh-Hans"/>
        </w:rPr>
      </w:pPr>
      <w:r>
        <w:rPr>
          <w:lang w:eastAsia="zh-Hans"/>
        </w:rPr>
        <w:t>采收</w:t>
      </w:r>
    </w:p>
    <w:p>
      <w:pPr>
        <w:pStyle w:val="66"/>
        <w:spacing w:before="120" w:after="120"/>
        <w:rPr>
          <w:lang w:eastAsia="zh-Hans"/>
        </w:rPr>
      </w:pPr>
      <w:r>
        <w:rPr>
          <w:lang w:eastAsia="zh-Hans"/>
        </w:rPr>
        <w:t>采种</w:t>
      </w:r>
    </w:p>
    <w:p>
      <w:pPr>
        <w:pStyle w:val="57"/>
        <w:ind w:firstLine="420"/>
        <w:rPr>
          <w:lang w:eastAsia="zh-Hans"/>
        </w:rPr>
      </w:pPr>
      <w:r>
        <w:rPr>
          <w:lang w:eastAsia="zh-Hans"/>
        </w:rPr>
        <w:t>按小区编号采种，按果实类型归类保存。</w:t>
      </w:r>
    </w:p>
    <w:p>
      <w:pPr>
        <w:pStyle w:val="66"/>
        <w:spacing w:before="120" w:after="120"/>
        <w:rPr>
          <w:lang w:eastAsia="zh-Hans"/>
        </w:rPr>
      </w:pPr>
      <w:r>
        <w:rPr>
          <w:rFonts w:hint="eastAsia"/>
        </w:rPr>
        <w:t>种子采收</w:t>
      </w:r>
    </w:p>
    <w:p>
      <w:pPr>
        <w:pStyle w:val="57"/>
        <w:ind w:firstLine="420"/>
      </w:pPr>
      <w:r>
        <w:rPr>
          <w:rFonts w:hint="eastAsia"/>
        </w:rPr>
        <w:t>在辣椒红果期选择</w:t>
      </w:r>
      <w:r>
        <w:rPr>
          <w:rFonts w:hint="eastAsia"/>
          <w:lang w:eastAsia="zh-Hans"/>
        </w:rPr>
        <w:t>兔唇形辣椒</w:t>
      </w:r>
      <w:r>
        <w:rPr>
          <w:rFonts w:hint="eastAsia"/>
        </w:rPr>
        <w:t>进行种子采收，</w:t>
      </w:r>
      <w:r>
        <w:rPr>
          <w:lang w:eastAsia="zh-Hans"/>
        </w:rPr>
        <w:t>采收的</w:t>
      </w:r>
      <w:r>
        <w:rPr>
          <w:rFonts w:hint="eastAsia"/>
          <w:lang w:eastAsia="zh-Hans"/>
        </w:rPr>
        <w:t>单株</w:t>
      </w:r>
      <w:r>
        <w:rPr>
          <w:lang w:eastAsia="zh-Hans"/>
        </w:rPr>
        <w:t>植株平铺在晒台，经室外后熟</w:t>
      </w:r>
      <w:r>
        <w:rPr>
          <w:rFonts w:hint="eastAsia"/>
        </w:rPr>
        <w:t>5</w:t>
      </w:r>
      <w:r>
        <w:rPr>
          <w:rFonts w:hint="eastAsia"/>
          <w:lang w:eastAsia="zh-Hans"/>
        </w:rPr>
        <w:t>～</w:t>
      </w:r>
      <w:r>
        <w:rPr>
          <w:rFonts w:hint="eastAsia"/>
        </w:rPr>
        <w:t>7天后挖取种子</w:t>
      </w:r>
      <w:r>
        <w:rPr>
          <w:lang w:eastAsia="zh-Hans"/>
        </w:rPr>
        <w:t>，</w:t>
      </w:r>
      <w:r>
        <w:rPr>
          <w:rFonts w:hint="eastAsia"/>
        </w:rPr>
        <w:t>放于80目纱网袋置于干燥通风场所进行阴干，避免太阳直接暴晒。</w:t>
      </w:r>
      <w:r>
        <w:rPr>
          <w:lang w:eastAsia="zh-Hans"/>
        </w:rPr>
        <w:t>风干</w:t>
      </w:r>
      <w:r>
        <w:rPr>
          <w:rFonts w:hint="eastAsia"/>
        </w:rPr>
        <w:t>后在室内进行筛选，去除杂质以及废种子。</w:t>
      </w:r>
    </w:p>
    <w:p>
      <w:pPr>
        <w:pStyle w:val="106"/>
        <w:spacing w:before="120" w:after="120"/>
      </w:pPr>
      <w:r>
        <w:rPr>
          <w:rFonts w:hint="eastAsia"/>
        </w:rPr>
        <w:t>理化指标及检测方法</w:t>
      </w:r>
    </w:p>
    <w:p>
      <w:pPr>
        <w:pStyle w:val="113"/>
        <w:numPr>
          <w:ilvl w:val="0"/>
          <w:numId w:val="0"/>
        </w:numPr>
        <w:spacing w:before="120" w:after="120"/>
        <w:ind w:firstLine="840" w:firstLineChars="400"/>
        <w:jc w:val="left"/>
        <w:rPr>
          <w:rFonts w:ascii="宋体" w:hAnsi="宋体" w:eastAsia="宋体" w:cs="宋体"/>
          <w:color w:val="FF0000"/>
          <w:szCs w:val="21"/>
          <w:highlight w:val="yellow"/>
        </w:rPr>
      </w:pPr>
      <w:r>
        <w:rPr>
          <w:rFonts w:hint="eastAsia" w:ascii="宋体" w:hAnsi="宋体" w:eastAsia="宋体" w:cs="宋体"/>
          <w:szCs w:val="21"/>
        </w:rPr>
        <w:t>托克托县辣椒</w:t>
      </w:r>
      <w:r>
        <w:rPr>
          <w:rFonts w:hint="eastAsia" w:ascii="宋体" w:hAnsi="宋体" w:eastAsia="宋体" w:cs="宋体"/>
          <w:color w:val="000000"/>
          <w:szCs w:val="21"/>
        </w:rPr>
        <w:t>具有香而不辣的特点，通过理化性质的检测从而反应其独特风味。</w:t>
      </w:r>
    </w:p>
    <w:tbl>
      <w:tblPr>
        <w:tblStyle w:val="28"/>
        <w:tblpPr w:leftFromText="180" w:rightFromText="180" w:vertAnchor="text" w:horzAnchor="page" w:tblpX="1411" w:tblpY="405"/>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266"/>
        <w:gridCol w:w="2616"/>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pStyle w:val="57"/>
              <w:ind w:firstLine="0" w:firstLineChars="0"/>
              <w:jc w:val="center"/>
              <w:rPr>
                <w:sz w:val="18"/>
                <w:szCs w:val="18"/>
              </w:rPr>
            </w:pPr>
            <w:r>
              <w:rPr>
                <w:rFonts w:hint="eastAsia"/>
                <w:sz w:val="18"/>
                <w:szCs w:val="18"/>
              </w:rPr>
              <w:t>项目</w:t>
            </w:r>
          </w:p>
        </w:tc>
        <w:tc>
          <w:tcPr>
            <w:tcW w:w="1266" w:type="dxa"/>
            <w:vAlign w:val="center"/>
          </w:tcPr>
          <w:p>
            <w:pPr>
              <w:pStyle w:val="57"/>
              <w:ind w:firstLine="0" w:firstLineChars="0"/>
              <w:jc w:val="center"/>
              <w:rPr>
                <w:sz w:val="18"/>
                <w:szCs w:val="18"/>
              </w:rPr>
            </w:pPr>
            <w:r>
              <w:rPr>
                <w:rFonts w:hint="eastAsia"/>
                <w:sz w:val="18"/>
                <w:szCs w:val="18"/>
              </w:rPr>
              <w:t>单位</w:t>
            </w:r>
          </w:p>
        </w:tc>
        <w:tc>
          <w:tcPr>
            <w:tcW w:w="2616" w:type="dxa"/>
            <w:vAlign w:val="center"/>
          </w:tcPr>
          <w:p>
            <w:pPr>
              <w:pStyle w:val="57"/>
              <w:ind w:firstLine="0" w:firstLineChars="0"/>
              <w:jc w:val="center"/>
              <w:rPr>
                <w:sz w:val="18"/>
                <w:szCs w:val="18"/>
              </w:rPr>
            </w:pPr>
            <w:r>
              <w:rPr>
                <w:rFonts w:hint="eastAsia"/>
                <w:sz w:val="18"/>
                <w:szCs w:val="18"/>
              </w:rPr>
              <w:t>检测结果</w:t>
            </w:r>
          </w:p>
        </w:tc>
        <w:tc>
          <w:tcPr>
            <w:tcW w:w="1417" w:type="dxa"/>
            <w:vAlign w:val="center"/>
          </w:tcPr>
          <w:p>
            <w:pPr>
              <w:pStyle w:val="57"/>
              <w:ind w:firstLine="0" w:firstLineChars="0"/>
              <w:jc w:val="center"/>
              <w:rPr>
                <w:sz w:val="18"/>
                <w:szCs w:val="18"/>
              </w:rPr>
            </w:pPr>
            <w:r>
              <w:rPr>
                <w:rFonts w:hint="eastAsia"/>
                <w:sz w:val="18"/>
                <w:szCs w:val="18"/>
              </w:rPr>
              <w:t>检出限</w:t>
            </w:r>
          </w:p>
        </w:tc>
        <w:tc>
          <w:tcPr>
            <w:tcW w:w="2126" w:type="dxa"/>
            <w:vAlign w:val="center"/>
          </w:tcPr>
          <w:p>
            <w:pPr>
              <w:pStyle w:val="57"/>
              <w:ind w:firstLine="0" w:firstLineChars="0"/>
              <w:jc w:val="center"/>
              <w:rPr>
                <w:sz w:val="18"/>
                <w:szCs w:val="18"/>
              </w:rPr>
            </w:pPr>
            <w:r>
              <w:rPr>
                <w:rFonts w:hint="eastAsia"/>
                <w:sz w:val="18"/>
                <w:szCs w:val="18"/>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pStyle w:val="57"/>
              <w:ind w:firstLine="0" w:firstLineChars="0"/>
              <w:jc w:val="center"/>
              <w:rPr>
                <w:sz w:val="18"/>
                <w:szCs w:val="18"/>
              </w:rPr>
            </w:pPr>
            <w:r>
              <w:rPr>
                <w:rFonts w:hint="eastAsia"/>
                <w:sz w:val="18"/>
                <w:szCs w:val="18"/>
              </w:rPr>
              <w:t>气味与滋味</w:t>
            </w:r>
          </w:p>
        </w:tc>
        <w:tc>
          <w:tcPr>
            <w:tcW w:w="1266" w:type="dxa"/>
            <w:vAlign w:val="center"/>
          </w:tcPr>
          <w:p>
            <w:pPr>
              <w:pStyle w:val="57"/>
              <w:ind w:firstLine="0" w:firstLineChars="0"/>
              <w:jc w:val="center"/>
              <w:rPr>
                <w:sz w:val="18"/>
                <w:szCs w:val="18"/>
              </w:rPr>
            </w:pPr>
            <w:r>
              <w:rPr>
                <w:rFonts w:hint="eastAsia"/>
                <w:sz w:val="18"/>
                <w:szCs w:val="18"/>
              </w:rPr>
              <w:t>/</w:t>
            </w:r>
          </w:p>
        </w:tc>
        <w:tc>
          <w:tcPr>
            <w:tcW w:w="2616" w:type="dxa"/>
            <w:vAlign w:val="center"/>
          </w:tcPr>
          <w:p>
            <w:pPr>
              <w:pStyle w:val="57"/>
              <w:ind w:firstLine="0" w:firstLineChars="0"/>
              <w:jc w:val="center"/>
              <w:rPr>
                <w:sz w:val="18"/>
                <w:szCs w:val="18"/>
              </w:rPr>
            </w:pPr>
            <w:r>
              <w:rPr>
                <w:rFonts w:hint="eastAsia"/>
                <w:sz w:val="18"/>
                <w:szCs w:val="18"/>
              </w:rPr>
              <w:t>具有辣椒浓烈的气味滋味</w:t>
            </w:r>
          </w:p>
        </w:tc>
        <w:tc>
          <w:tcPr>
            <w:tcW w:w="1417" w:type="dxa"/>
            <w:vAlign w:val="center"/>
          </w:tcPr>
          <w:p>
            <w:pPr>
              <w:pStyle w:val="57"/>
              <w:ind w:firstLine="0" w:firstLineChars="0"/>
              <w:jc w:val="center"/>
              <w:rPr>
                <w:sz w:val="18"/>
                <w:szCs w:val="18"/>
              </w:rPr>
            </w:pPr>
            <w:r>
              <w:rPr>
                <w:rFonts w:hint="eastAsia"/>
                <w:sz w:val="18"/>
                <w:szCs w:val="18"/>
              </w:rPr>
              <w:t>/</w:t>
            </w:r>
          </w:p>
        </w:tc>
        <w:tc>
          <w:tcPr>
            <w:tcW w:w="2126" w:type="dxa"/>
            <w:vAlign w:val="center"/>
          </w:tcPr>
          <w:p>
            <w:pPr>
              <w:pStyle w:val="57"/>
              <w:ind w:firstLine="0" w:firstLineChars="0"/>
              <w:jc w:val="center"/>
              <w:rPr>
                <w:sz w:val="18"/>
                <w:szCs w:val="18"/>
              </w:rPr>
            </w:pPr>
            <w:r>
              <w:rPr>
                <w:rFonts w:hint="eastAsia"/>
                <w:sz w:val="18"/>
                <w:szCs w:val="18"/>
              </w:rPr>
              <w:t>GB/T 30382-2013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pStyle w:val="57"/>
              <w:ind w:firstLine="0" w:firstLineChars="0"/>
              <w:jc w:val="center"/>
              <w:rPr>
                <w:sz w:val="18"/>
                <w:szCs w:val="18"/>
              </w:rPr>
            </w:pPr>
            <w:r>
              <w:rPr>
                <w:rFonts w:hint="eastAsia"/>
                <w:sz w:val="18"/>
                <w:szCs w:val="18"/>
              </w:rPr>
              <w:t>辣度</w:t>
            </w:r>
          </w:p>
        </w:tc>
        <w:tc>
          <w:tcPr>
            <w:tcW w:w="1266" w:type="dxa"/>
            <w:vAlign w:val="center"/>
          </w:tcPr>
          <w:p>
            <w:pPr>
              <w:pStyle w:val="57"/>
              <w:ind w:firstLine="0" w:firstLineChars="0"/>
              <w:jc w:val="center"/>
              <w:rPr>
                <w:sz w:val="18"/>
                <w:szCs w:val="18"/>
              </w:rPr>
            </w:pPr>
            <w:r>
              <w:rPr>
                <w:rFonts w:hint="eastAsia"/>
                <w:sz w:val="18"/>
                <w:szCs w:val="18"/>
              </w:rPr>
              <w:t>度</w:t>
            </w:r>
          </w:p>
        </w:tc>
        <w:tc>
          <w:tcPr>
            <w:tcW w:w="2616" w:type="dxa"/>
            <w:vAlign w:val="center"/>
          </w:tcPr>
          <w:p>
            <w:pPr>
              <w:pStyle w:val="57"/>
              <w:ind w:firstLine="0" w:firstLineChars="0"/>
              <w:jc w:val="center"/>
              <w:rPr>
                <w:sz w:val="18"/>
                <w:szCs w:val="18"/>
              </w:rPr>
            </w:pPr>
            <w:r>
              <w:rPr>
                <w:rFonts w:hint="eastAsia"/>
                <w:sz w:val="18"/>
                <w:szCs w:val="18"/>
              </w:rPr>
              <w:t>47</w:t>
            </w:r>
          </w:p>
        </w:tc>
        <w:tc>
          <w:tcPr>
            <w:tcW w:w="1417" w:type="dxa"/>
            <w:vAlign w:val="center"/>
          </w:tcPr>
          <w:p>
            <w:pPr>
              <w:pStyle w:val="57"/>
              <w:ind w:firstLine="0" w:firstLineChars="0"/>
              <w:jc w:val="center"/>
              <w:rPr>
                <w:sz w:val="18"/>
                <w:szCs w:val="18"/>
              </w:rPr>
            </w:pPr>
            <w:r>
              <w:rPr>
                <w:rFonts w:hint="eastAsia"/>
                <w:sz w:val="18"/>
                <w:szCs w:val="18"/>
              </w:rPr>
              <w:t>/</w:t>
            </w:r>
          </w:p>
        </w:tc>
        <w:tc>
          <w:tcPr>
            <w:tcW w:w="2126" w:type="dxa"/>
            <w:vAlign w:val="center"/>
          </w:tcPr>
          <w:p>
            <w:pPr>
              <w:pStyle w:val="57"/>
              <w:ind w:firstLine="0" w:firstLineChars="0"/>
              <w:jc w:val="center"/>
              <w:rPr>
                <w:sz w:val="18"/>
                <w:szCs w:val="18"/>
              </w:rPr>
            </w:pPr>
            <w:r>
              <w:rPr>
                <w:rFonts w:hint="eastAsia"/>
                <w:sz w:val="18"/>
                <w:szCs w:val="18"/>
              </w:rPr>
              <w:t>GB/T 21266-2007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pStyle w:val="57"/>
              <w:ind w:firstLine="0" w:firstLineChars="0"/>
              <w:jc w:val="center"/>
              <w:rPr>
                <w:sz w:val="18"/>
                <w:szCs w:val="18"/>
              </w:rPr>
            </w:pPr>
            <w:r>
              <w:rPr>
                <w:rFonts w:hint="eastAsia"/>
                <w:sz w:val="18"/>
                <w:szCs w:val="18"/>
              </w:rPr>
              <w:t>辣椒素</w:t>
            </w:r>
          </w:p>
        </w:tc>
        <w:tc>
          <w:tcPr>
            <w:tcW w:w="1266" w:type="dxa"/>
            <w:vAlign w:val="center"/>
          </w:tcPr>
          <w:p>
            <w:pPr>
              <w:pStyle w:val="57"/>
              <w:ind w:firstLine="0" w:firstLineChars="0"/>
              <w:jc w:val="center"/>
              <w:rPr>
                <w:sz w:val="18"/>
                <w:szCs w:val="18"/>
              </w:rPr>
            </w:pPr>
            <w:r>
              <w:rPr>
                <w:rFonts w:hint="eastAsia"/>
                <w:sz w:val="18"/>
                <w:szCs w:val="18"/>
              </w:rPr>
              <w:t>g/kg</w:t>
            </w:r>
          </w:p>
        </w:tc>
        <w:tc>
          <w:tcPr>
            <w:tcW w:w="2616" w:type="dxa"/>
            <w:vAlign w:val="center"/>
          </w:tcPr>
          <w:p>
            <w:pPr>
              <w:pStyle w:val="57"/>
              <w:ind w:firstLine="0" w:firstLineChars="0"/>
              <w:jc w:val="center"/>
              <w:rPr>
                <w:sz w:val="18"/>
                <w:szCs w:val="18"/>
              </w:rPr>
            </w:pPr>
            <w:r>
              <w:rPr>
                <w:rFonts w:hint="eastAsia"/>
                <w:sz w:val="18"/>
                <w:szCs w:val="18"/>
              </w:rPr>
              <w:t>0.276</w:t>
            </w:r>
          </w:p>
        </w:tc>
        <w:tc>
          <w:tcPr>
            <w:tcW w:w="1417" w:type="dxa"/>
            <w:vAlign w:val="center"/>
          </w:tcPr>
          <w:p>
            <w:pPr>
              <w:pStyle w:val="57"/>
              <w:ind w:firstLine="0" w:firstLineChars="0"/>
              <w:jc w:val="center"/>
              <w:rPr>
                <w:sz w:val="18"/>
                <w:szCs w:val="18"/>
              </w:rPr>
            </w:pPr>
            <w:r>
              <w:rPr>
                <w:rFonts w:hint="eastAsia"/>
                <w:sz w:val="18"/>
                <w:szCs w:val="18"/>
              </w:rPr>
              <w:t>0.001</w:t>
            </w:r>
          </w:p>
        </w:tc>
        <w:tc>
          <w:tcPr>
            <w:tcW w:w="2126" w:type="dxa"/>
            <w:vAlign w:val="center"/>
          </w:tcPr>
          <w:p>
            <w:pPr>
              <w:pStyle w:val="57"/>
              <w:ind w:firstLine="0" w:firstLineChars="0"/>
              <w:jc w:val="center"/>
              <w:rPr>
                <w:sz w:val="18"/>
                <w:szCs w:val="18"/>
              </w:rPr>
            </w:pPr>
            <w:r>
              <w:rPr>
                <w:rFonts w:hint="eastAsia"/>
                <w:sz w:val="18"/>
                <w:szCs w:val="18"/>
              </w:rPr>
              <w:t>GB/T 21266-2007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pStyle w:val="57"/>
              <w:ind w:firstLine="0" w:firstLineChars="0"/>
              <w:jc w:val="center"/>
              <w:rPr>
                <w:sz w:val="18"/>
                <w:szCs w:val="18"/>
              </w:rPr>
            </w:pPr>
            <w:r>
              <w:rPr>
                <w:rFonts w:hint="eastAsia"/>
                <w:sz w:val="18"/>
                <w:szCs w:val="18"/>
              </w:rPr>
              <w:t>二氢辣椒素</w:t>
            </w:r>
          </w:p>
        </w:tc>
        <w:tc>
          <w:tcPr>
            <w:tcW w:w="1266" w:type="dxa"/>
            <w:vAlign w:val="center"/>
          </w:tcPr>
          <w:p>
            <w:pPr>
              <w:pStyle w:val="57"/>
              <w:ind w:firstLine="0" w:firstLineChars="0"/>
              <w:jc w:val="center"/>
              <w:rPr>
                <w:sz w:val="18"/>
                <w:szCs w:val="18"/>
              </w:rPr>
            </w:pPr>
            <w:r>
              <w:rPr>
                <w:rFonts w:hint="eastAsia"/>
                <w:sz w:val="18"/>
                <w:szCs w:val="18"/>
              </w:rPr>
              <w:t>g/kg</w:t>
            </w:r>
          </w:p>
        </w:tc>
        <w:tc>
          <w:tcPr>
            <w:tcW w:w="2616" w:type="dxa"/>
            <w:vAlign w:val="center"/>
          </w:tcPr>
          <w:p>
            <w:pPr>
              <w:pStyle w:val="57"/>
              <w:ind w:firstLine="0" w:firstLineChars="0"/>
              <w:jc w:val="center"/>
              <w:rPr>
                <w:sz w:val="18"/>
                <w:szCs w:val="18"/>
              </w:rPr>
            </w:pPr>
            <w:r>
              <w:rPr>
                <w:rFonts w:hint="eastAsia"/>
                <w:sz w:val="18"/>
                <w:szCs w:val="18"/>
              </w:rPr>
              <w:t>0.136</w:t>
            </w:r>
          </w:p>
        </w:tc>
        <w:tc>
          <w:tcPr>
            <w:tcW w:w="1417" w:type="dxa"/>
            <w:vAlign w:val="center"/>
          </w:tcPr>
          <w:p>
            <w:pPr>
              <w:pStyle w:val="57"/>
              <w:ind w:firstLine="0" w:firstLineChars="0"/>
              <w:jc w:val="center"/>
              <w:rPr>
                <w:sz w:val="18"/>
                <w:szCs w:val="18"/>
              </w:rPr>
            </w:pPr>
            <w:r>
              <w:rPr>
                <w:rFonts w:hint="eastAsia"/>
                <w:sz w:val="18"/>
                <w:szCs w:val="18"/>
              </w:rPr>
              <w:t>0.001</w:t>
            </w:r>
          </w:p>
        </w:tc>
        <w:tc>
          <w:tcPr>
            <w:tcW w:w="2126" w:type="dxa"/>
            <w:vAlign w:val="center"/>
          </w:tcPr>
          <w:p>
            <w:pPr>
              <w:pStyle w:val="57"/>
              <w:ind w:firstLine="0" w:firstLineChars="0"/>
              <w:jc w:val="center"/>
              <w:rPr>
                <w:sz w:val="18"/>
                <w:szCs w:val="18"/>
              </w:rPr>
            </w:pPr>
            <w:r>
              <w:rPr>
                <w:rFonts w:hint="eastAsia"/>
                <w:sz w:val="18"/>
                <w:szCs w:val="18"/>
              </w:rPr>
              <w:t>GB/T 21266-2007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pStyle w:val="57"/>
              <w:ind w:firstLine="0" w:firstLineChars="0"/>
              <w:jc w:val="center"/>
              <w:rPr>
                <w:sz w:val="18"/>
                <w:szCs w:val="18"/>
              </w:rPr>
            </w:pPr>
            <w:r>
              <w:rPr>
                <w:rFonts w:hint="eastAsia"/>
                <w:sz w:val="18"/>
                <w:szCs w:val="18"/>
              </w:rPr>
              <w:t>辣椒素类物质总量</w:t>
            </w:r>
          </w:p>
        </w:tc>
        <w:tc>
          <w:tcPr>
            <w:tcW w:w="1266" w:type="dxa"/>
            <w:vAlign w:val="center"/>
          </w:tcPr>
          <w:p>
            <w:pPr>
              <w:pStyle w:val="57"/>
              <w:ind w:firstLine="0" w:firstLineChars="0"/>
              <w:jc w:val="center"/>
              <w:rPr>
                <w:sz w:val="18"/>
                <w:szCs w:val="18"/>
              </w:rPr>
            </w:pPr>
            <w:r>
              <w:rPr>
                <w:rFonts w:hint="eastAsia"/>
                <w:sz w:val="18"/>
                <w:szCs w:val="18"/>
              </w:rPr>
              <w:t>g/kg</w:t>
            </w:r>
          </w:p>
        </w:tc>
        <w:tc>
          <w:tcPr>
            <w:tcW w:w="2616" w:type="dxa"/>
            <w:vAlign w:val="center"/>
          </w:tcPr>
          <w:p>
            <w:pPr>
              <w:pStyle w:val="57"/>
              <w:ind w:firstLine="0" w:firstLineChars="0"/>
              <w:jc w:val="center"/>
              <w:rPr>
                <w:sz w:val="18"/>
                <w:szCs w:val="18"/>
              </w:rPr>
            </w:pPr>
            <w:r>
              <w:rPr>
                <w:rFonts w:hint="eastAsia"/>
                <w:sz w:val="18"/>
                <w:szCs w:val="18"/>
              </w:rPr>
              <w:t>0.458</w:t>
            </w:r>
          </w:p>
        </w:tc>
        <w:tc>
          <w:tcPr>
            <w:tcW w:w="1417" w:type="dxa"/>
            <w:vAlign w:val="center"/>
          </w:tcPr>
          <w:p>
            <w:pPr>
              <w:pStyle w:val="57"/>
              <w:ind w:firstLine="0" w:firstLineChars="0"/>
              <w:jc w:val="center"/>
              <w:rPr>
                <w:sz w:val="18"/>
                <w:szCs w:val="18"/>
              </w:rPr>
            </w:pPr>
            <w:r>
              <w:rPr>
                <w:rFonts w:hint="eastAsia"/>
                <w:sz w:val="18"/>
                <w:szCs w:val="18"/>
              </w:rPr>
              <w:t>/</w:t>
            </w:r>
          </w:p>
        </w:tc>
        <w:tc>
          <w:tcPr>
            <w:tcW w:w="2126" w:type="dxa"/>
            <w:vAlign w:val="center"/>
          </w:tcPr>
          <w:p>
            <w:pPr>
              <w:pStyle w:val="57"/>
              <w:ind w:firstLine="0" w:firstLineChars="0"/>
              <w:jc w:val="center"/>
              <w:rPr>
                <w:sz w:val="18"/>
                <w:szCs w:val="18"/>
              </w:rPr>
            </w:pPr>
            <w:r>
              <w:rPr>
                <w:rFonts w:hint="eastAsia"/>
                <w:sz w:val="18"/>
                <w:szCs w:val="18"/>
              </w:rPr>
              <w:t>GB/T 21266-2007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pStyle w:val="57"/>
              <w:ind w:firstLine="0" w:firstLineChars="0"/>
              <w:jc w:val="center"/>
              <w:rPr>
                <w:sz w:val="18"/>
                <w:szCs w:val="18"/>
              </w:rPr>
            </w:pPr>
            <w:r>
              <w:rPr>
                <w:rFonts w:hint="eastAsia"/>
                <w:sz w:val="18"/>
                <w:szCs w:val="18"/>
              </w:rPr>
              <w:t>斯科维尔指数（SHU）</w:t>
            </w:r>
          </w:p>
        </w:tc>
        <w:tc>
          <w:tcPr>
            <w:tcW w:w="1266" w:type="dxa"/>
            <w:vAlign w:val="center"/>
          </w:tcPr>
          <w:p>
            <w:pPr>
              <w:pStyle w:val="57"/>
              <w:ind w:firstLine="0" w:firstLineChars="0"/>
              <w:jc w:val="center"/>
              <w:rPr>
                <w:sz w:val="18"/>
                <w:szCs w:val="18"/>
              </w:rPr>
            </w:pPr>
            <w:r>
              <w:rPr>
                <w:rFonts w:hint="eastAsia"/>
                <w:sz w:val="18"/>
                <w:szCs w:val="18"/>
              </w:rPr>
              <w:t>/</w:t>
            </w:r>
          </w:p>
        </w:tc>
        <w:tc>
          <w:tcPr>
            <w:tcW w:w="2616" w:type="dxa"/>
            <w:vAlign w:val="center"/>
          </w:tcPr>
          <w:p>
            <w:pPr>
              <w:pStyle w:val="57"/>
              <w:ind w:firstLine="0" w:firstLineChars="0"/>
              <w:jc w:val="center"/>
              <w:rPr>
                <w:sz w:val="18"/>
                <w:szCs w:val="18"/>
              </w:rPr>
            </w:pPr>
            <w:r>
              <w:rPr>
                <w:rFonts w:hint="eastAsia"/>
                <w:sz w:val="18"/>
                <w:szCs w:val="18"/>
              </w:rPr>
              <w:t>7062</w:t>
            </w:r>
          </w:p>
        </w:tc>
        <w:tc>
          <w:tcPr>
            <w:tcW w:w="1417" w:type="dxa"/>
            <w:vAlign w:val="center"/>
          </w:tcPr>
          <w:p>
            <w:pPr>
              <w:pStyle w:val="57"/>
              <w:ind w:firstLine="0" w:firstLineChars="0"/>
              <w:jc w:val="center"/>
              <w:rPr>
                <w:sz w:val="18"/>
                <w:szCs w:val="18"/>
              </w:rPr>
            </w:pPr>
            <w:r>
              <w:rPr>
                <w:rFonts w:hint="eastAsia"/>
                <w:sz w:val="18"/>
                <w:szCs w:val="18"/>
              </w:rPr>
              <w:t>/</w:t>
            </w:r>
          </w:p>
        </w:tc>
        <w:tc>
          <w:tcPr>
            <w:tcW w:w="2126" w:type="dxa"/>
            <w:vAlign w:val="center"/>
          </w:tcPr>
          <w:p>
            <w:pPr>
              <w:pStyle w:val="57"/>
              <w:ind w:firstLine="0" w:firstLineChars="0"/>
              <w:jc w:val="center"/>
              <w:rPr>
                <w:sz w:val="18"/>
                <w:szCs w:val="18"/>
              </w:rPr>
            </w:pPr>
            <w:r>
              <w:rPr>
                <w:rFonts w:hint="eastAsia"/>
                <w:sz w:val="18"/>
                <w:szCs w:val="18"/>
              </w:rPr>
              <w:t>GB/T 21266-2007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pStyle w:val="57"/>
              <w:ind w:firstLine="0" w:firstLineChars="0"/>
              <w:jc w:val="center"/>
              <w:rPr>
                <w:sz w:val="18"/>
                <w:szCs w:val="18"/>
              </w:rPr>
            </w:pPr>
            <w:r>
              <w:rPr>
                <w:rFonts w:hint="eastAsia"/>
                <w:sz w:val="18"/>
                <w:szCs w:val="18"/>
              </w:rPr>
              <w:t>维生素A</w:t>
            </w:r>
          </w:p>
        </w:tc>
        <w:tc>
          <w:tcPr>
            <w:tcW w:w="1266" w:type="dxa"/>
            <w:vAlign w:val="center"/>
          </w:tcPr>
          <w:p>
            <w:pPr>
              <w:pStyle w:val="57"/>
              <w:ind w:firstLine="0" w:firstLineChars="0"/>
              <w:jc w:val="center"/>
              <w:rPr>
                <w:sz w:val="18"/>
                <w:szCs w:val="18"/>
              </w:rPr>
            </w:pPr>
            <w:r>
              <w:rPr>
                <w:rFonts w:hint="eastAsia"/>
                <w:sz w:val="18"/>
                <w:szCs w:val="18"/>
              </w:rPr>
              <w:t>μg/100g</w:t>
            </w:r>
          </w:p>
        </w:tc>
        <w:tc>
          <w:tcPr>
            <w:tcW w:w="2616" w:type="dxa"/>
            <w:vAlign w:val="center"/>
          </w:tcPr>
          <w:p>
            <w:pPr>
              <w:pStyle w:val="57"/>
              <w:ind w:firstLine="0" w:firstLineChars="0"/>
              <w:jc w:val="center"/>
              <w:rPr>
                <w:sz w:val="18"/>
                <w:szCs w:val="18"/>
              </w:rPr>
            </w:pPr>
            <w:r>
              <w:rPr>
                <w:rFonts w:hint="eastAsia"/>
                <w:sz w:val="18"/>
                <w:szCs w:val="18"/>
              </w:rPr>
              <w:t>未检出</w:t>
            </w:r>
          </w:p>
        </w:tc>
        <w:tc>
          <w:tcPr>
            <w:tcW w:w="1417" w:type="dxa"/>
            <w:vAlign w:val="center"/>
          </w:tcPr>
          <w:p>
            <w:pPr>
              <w:pStyle w:val="57"/>
              <w:ind w:firstLine="0" w:firstLineChars="0"/>
              <w:jc w:val="center"/>
              <w:rPr>
                <w:sz w:val="18"/>
                <w:szCs w:val="18"/>
              </w:rPr>
            </w:pPr>
            <w:r>
              <w:rPr>
                <w:rFonts w:hint="eastAsia"/>
                <w:sz w:val="18"/>
                <w:szCs w:val="18"/>
              </w:rPr>
              <w:t>定量限：30</w:t>
            </w:r>
          </w:p>
        </w:tc>
        <w:tc>
          <w:tcPr>
            <w:tcW w:w="2126" w:type="dxa"/>
            <w:vAlign w:val="center"/>
          </w:tcPr>
          <w:p>
            <w:pPr>
              <w:pStyle w:val="57"/>
              <w:ind w:firstLine="0" w:firstLineChars="0"/>
              <w:jc w:val="center"/>
              <w:rPr>
                <w:sz w:val="18"/>
                <w:szCs w:val="18"/>
              </w:rPr>
            </w:pPr>
            <w:r>
              <w:rPr>
                <w:rFonts w:hint="eastAsia"/>
                <w:sz w:val="18"/>
                <w:szCs w:val="18"/>
              </w:rPr>
              <w:t>GB 5009.82-2016</w:t>
            </w:r>
          </w:p>
          <w:p>
            <w:pPr>
              <w:pStyle w:val="57"/>
              <w:ind w:firstLine="0" w:firstLineChars="0"/>
              <w:jc w:val="center"/>
              <w:rPr>
                <w:sz w:val="18"/>
                <w:szCs w:val="18"/>
              </w:rPr>
            </w:pPr>
            <w:r>
              <w:rPr>
                <w:rFonts w:hint="eastAsia"/>
                <w:sz w:val="18"/>
                <w:szCs w:val="18"/>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pStyle w:val="57"/>
              <w:ind w:firstLine="0" w:firstLineChars="0"/>
              <w:jc w:val="center"/>
              <w:rPr>
                <w:sz w:val="18"/>
                <w:szCs w:val="18"/>
              </w:rPr>
            </w:pPr>
            <w:r>
              <w:rPr>
                <w:rFonts w:hint="eastAsia"/>
                <w:sz w:val="18"/>
                <w:szCs w:val="18"/>
              </w:rPr>
              <w:t>维生素C</w:t>
            </w:r>
          </w:p>
        </w:tc>
        <w:tc>
          <w:tcPr>
            <w:tcW w:w="1266" w:type="dxa"/>
            <w:vAlign w:val="center"/>
          </w:tcPr>
          <w:p>
            <w:pPr>
              <w:pStyle w:val="57"/>
              <w:ind w:firstLine="0" w:firstLineChars="0"/>
              <w:jc w:val="center"/>
              <w:rPr>
                <w:sz w:val="18"/>
                <w:szCs w:val="18"/>
              </w:rPr>
            </w:pPr>
            <w:r>
              <w:rPr>
                <w:rFonts w:hint="eastAsia"/>
                <w:sz w:val="18"/>
                <w:szCs w:val="18"/>
              </w:rPr>
              <w:t>mg/100g</w:t>
            </w:r>
          </w:p>
        </w:tc>
        <w:tc>
          <w:tcPr>
            <w:tcW w:w="2616" w:type="dxa"/>
            <w:vAlign w:val="center"/>
          </w:tcPr>
          <w:p>
            <w:pPr>
              <w:pStyle w:val="57"/>
              <w:ind w:firstLine="0" w:firstLineChars="0"/>
              <w:jc w:val="center"/>
              <w:rPr>
                <w:sz w:val="18"/>
                <w:szCs w:val="18"/>
              </w:rPr>
            </w:pPr>
            <w:r>
              <w:rPr>
                <w:rFonts w:hint="eastAsia"/>
                <w:sz w:val="18"/>
                <w:szCs w:val="18"/>
              </w:rPr>
              <w:t>182</w:t>
            </w:r>
          </w:p>
        </w:tc>
        <w:tc>
          <w:tcPr>
            <w:tcW w:w="1417" w:type="dxa"/>
            <w:vAlign w:val="center"/>
          </w:tcPr>
          <w:p>
            <w:pPr>
              <w:pStyle w:val="57"/>
              <w:ind w:firstLine="0" w:firstLineChars="0"/>
              <w:jc w:val="center"/>
              <w:rPr>
                <w:sz w:val="18"/>
                <w:szCs w:val="18"/>
              </w:rPr>
            </w:pPr>
            <w:r>
              <w:rPr>
                <w:rFonts w:hint="eastAsia"/>
                <w:sz w:val="18"/>
                <w:szCs w:val="18"/>
              </w:rPr>
              <w:t>定量限：2.0</w:t>
            </w:r>
          </w:p>
        </w:tc>
        <w:tc>
          <w:tcPr>
            <w:tcW w:w="2126" w:type="dxa"/>
            <w:vAlign w:val="center"/>
          </w:tcPr>
          <w:p>
            <w:pPr>
              <w:pStyle w:val="57"/>
              <w:ind w:firstLine="0" w:firstLineChars="0"/>
              <w:jc w:val="center"/>
              <w:rPr>
                <w:sz w:val="18"/>
                <w:szCs w:val="18"/>
              </w:rPr>
            </w:pPr>
            <w:r>
              <w:rPr>
                <w:rFonts w:hint="eastAsia"/>
                <w:sz w:val="18"/>
                <w:szCs w:val="18"/>
              </w:rPr>
              <w:t>GB 5009.82-2016</w:t>
            </w:r>
          </w:p>
          <w:p>
            <w:pPr>
              <w:pStyle w:val="57"/>
              <w:ind w:firstLine="0" w:firstLineChars="0"/>
              <w:jc w:val="center"/>
              <w:rPr>
                <w:sz w:val="18"/>
                <w:szCs w:val="18"/>
              </w:rPr>
            </w:pPr>
            <w:r>
              <w:rPr>
                <w:rFonts w:hint="eastAsia"/>
                <w:sz w:val="18"/>
                <w:szCs w:val="18"/>
              </w:rPr>
              <w:t>第一法</w:t>
            </w:r>
          </w:p>
        </w:tc>
      </w:tr>
    </w:tbl>
    <w:p>
      <w:pPr>
        <w:pStyle w:val="113"/>
        <w:numPr>
          <w:ilvl w:val="0"/>
          <w:numId w:val="0"/>
        </w:numPr>
        <w:spacing w:before="120" w:after="120"/>
        <w:rPr>
          <w:rFonts w:ascii="宋体" w:hAnsi="宋体" w:eastAsia="宋体" w:cs="宋体"/>
        </w:rPr>
      </w:pPr>
      <w:r>
        <w:rPr>
          <w:rFonts w:hint="eastAsia" w:ascii="宋体" w:hAnsi="宋体" w:eastAsia="宋体" w:cs="宋体"/>
        </w:rPr>
        <w:t xml:space="preserve">表 </w:t>
      </w:r>
      <w:r>
        <w:rPr>
          <w:rFonts w:hint="eastAsia" w:ascii="宋体" w:hAnsi="宋体" w:eastAsia="宋体" w:cs="宋体"/>
        </w:rPr>
        <w:fldChar w:fldCharType="begin"/>
      </w:r>
      <w:r>
        <w:rPr>
          <w:rFonts w:hint="eastAsia" w:ascii="宋体" w:hAnsi="宋体" w:eastAsia="宋体" w:cs="宋体"/>
        </w:rPr>
        <w:instrText xml:space="preserve"> SEQ 表 \* ARABIC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托克托县辣椒理化指标、检测方法及检测结果</w:t>
      </w:r>
    </w:p>
    <w:p>
      <w:pPr>
        <w:pStyle w:val="13"/>
        <w:tabs>
          <w:tab w:val="left" w:pos="3515"/>
        </w:tabs>
        <w:spacing w:line="360" w:lineRule="auto"/>
        <w:ind w:firstLine="200" w:firstLineChars="100"/>
      </w:pPr>
    </w:p>
    <w:p>
      <w:pPr>
        <w:pStyle w:val="106"/>
        <w:numPr>
          <w:ilvl w:val="2"/>
          <w:numId w:val="0"/>
        </w:numPr>
        <w:spacing w:before="120" w:after="120"/>
      </w:pPr>
      <w:r>
        <w:rPr>
          <w:rFonts w:hint="eastAsia"/>
        </w:rPr>
        <w:t>5.7</w:t>
      </w:r>
      <w:r>
        <w:t>种子储藏</w:t>
      </w:r>
    </w:p>
    <w:p>
      <w:pPr>
        <w:pStyle w:val="57"/>
        <w:ind w:firstLine="420"/>
        <w:rPr>
          <w:lang w:eastAsia="zh-Hans"/>
        </w:rPr>
      </w:pPr>
      <w:r>
        <w:rPr>
          <w:lang w:eastAsia="zh-Hans"/>
        </w:rPr>
        <w:t xml:space="preserve">温湿度条件：长期库温度-18 </w:t>
      </w:r>
      <w:r>
        <w:rPr>
          <w:rFonts w:hint="eastAsia" w:cs="宋体"/>
          <w:lang w:eastAsia="zh-Hans"/>
        </w:rPr>
        <w:t>℃</w:t>
      </w:r>
      <w:r>
        <w:rPr>
          <w:lang w:eastAsia="zh-Hans"/>
        </w:rPr>
        <w:t xml:space="preserve">，相对湿度小于50%；中期库温度-4 </w:t>
      </w:r>
      <w:r>
        <w:rPr>
          <w:rFonts w:hint="eastAsia" w:cs="宋体"/>
          <w:lang w:eastAsia="zh-Hans"/>
        </w:rPr>
        <w:t>℃</w:t>
      </w:r>
      <w:r>
        <w:rPr>
          <w:rFonts w:hint="eastAsia"/>
          <w:lang w:eastAsia="zh-Hans"/>
        </w:rPr>
        <w:t>～</w:t>
      </w:r>
      <w:r>
        <w:rPr>
          <w:lang w:eastAsia="zh-Hans"/>
        </w:rPr>
        <w:t xml:space="preserve">4 </w:t>
      </w:r>
      <w:r>
        <w:rPr>
          <w:rFonts w:hint="eastAsia" w:cs="宋体"/>
          <w:lang w:eastAsia="zh-Hans"/>
        </w:rPr>
        <w:t>℃</w:t>
      </w:r>
      <w:r>
        <w:rPr>
          <w:lang w:eastAsia="zh-Hans"/>
        </w:rPr>
        <w:t>，相对湿度小于65%。</w:t>
      </w:r>
    </w:p>
    <w:p>
      <w:pPr>
        <w:pStyle w:val="57"/>
        <w:ind w:firstLine="420"/>
        <w:rPr>
          <w:lang w:eastAsia="zh-Hans"/>
        </w:rPr>
      </w:pPr>
      <w:r>
        <w:rPr>
          <w:lang w:eastAsia="zh-Hans"/>
        </w:rPr>
        <w:t>贮藏含水量：长期库大豆8%，其他作物5%</w:t>
      </w:r>
      <w:r>
        <w:rPr>
          <w:rFonts w:hint="eastAsia"/>
          <w:lang w:eastAsia="zh-Hans"/>
        </w:rPr>
        <w:t>～</w:t>
      </w:r>
      <w:r>
        <w:rPr>
          <w:lang w:eastAsia="zh-Hans"/>
        </w:rPr>
        <w:t>7%；中期库5%</w:t>
      </w:r>
      <w:r>
        <w:rPr>
          <w:rFonts w:hint="eastAsia"/>
          <w:lang w:eastAsia="zh-Hans"/>
        </w:rPr>
        <w:t>～</w:t>
      </w:r>
      <w:r>
        <w:rPr>
          <w:lang w:eastAsia="zh-Hans"/>
        </w:rPr>
        <w:t>9%。</w:t>
      </w:r>
    </w:p>
    <w:p>
      <w:pPr>
        <w:pStyle w:val="105"/>
        <w:spacing w:before="240" w:after="240"/>
        <w:rPr>
          <w:lang w:eastAsia="zh-Hans"/>
        </w:rPr>
      </w:pPr>
      <w:r>
        <w:rPr>
          <w:rFonts w:hint="eastAsia"/>
        </w:rPr>
        <w:t>生产废弃物的处理</w:t>
      </w:r>
    </w:p>
    <w:p>
      <w:pPr>
        <w:pStyle w:val="57"/>
        <w:ind w:firstLine="420"/>
      </w:pPr>
      <w:r>
        <w:rPr>
          <w:rFonts w:hint="eastAsia"/>
        </w:rPr>
        <w:t>辣椒收获后，将杂草清理干净，饲喂羊只或进行集中无害化处理，回收废旧地膜和滴灌带。</w:t>
      </w:r>
    </w:p>
    <w:p>
      <w:pPr>
        <w:pStyle w:val="105"/>
        <w:spacing w:before="240" w:after="240"/>
        <w:rPr>
          <w:lang w:eastAsia="zh-Hans"/>
        </w:rPr>
      </w:pPr>
      <w:r>
        <w:rPr>
          <w:rFonts w:hint="eastAsia"/>
        </w:rPr>
        <w:t>档案管理</w:t>
      </w:r>
    </w:p>
    <w:p>
      <w:pPr>
        <w:pStyle w:val="57"/>
        <w:ind w:firstLine="420"/>
      </w:pPr>
      <w:r>
        <w:rPr>
          <w:rFonts w:hint="eastAsia"/>
        </w:rPr>
        <w:t>生产者需要建立生产档案，记录品种、田间观测、田间管理措施；所有记录应真实、准确、规范，并具有可追溯性；生产档案应有专人专柜保管，记录文件至少保存3年以上。</w:t>
      </w:r>
    </w:p>
    <w:p>
      <w:pPr>
        <w:pStyle w:val="57"/>
        <w:spacing w:line="360" w:lineRule="auto"/>
        <w:ind w:firstLine="210" w:firstLineChars="100"/>
        <w:rPr>
          <w:rFonts w:hAnsi="宋体" w:cs="宋体"/>
          <w:szCs w:val="21"/>
          <w:lang w:eastAsia="zh-Hans"/>
        </w:rPr>
      </w:pPr>
    </w:p>
    <w:p>
      <w:pPr>
        <w:pStyle w:val="57"/>
        <w:spacing w:line="360" w:lineRule="auto"/>
        <w:ind w:firstLine="210" w:firstLineChars="100"/>
      </w:pPr>
    </w:p>
    <w:p>
      <w:pPr>
        <w:pStyle w:val="57"/>
        <w:ind w:firstLine="0" w:firstLineChars="0"/>
      </w:pPr>
    </w:p>
    <w:p>
      <w:pPr>
        <w:pStyle w:val="57"/>
        <w:ind w:firstLine="420"/>
        <w:rPr>
          <w:lang w:eastAsia="zh-Hans"/>
        </w:rPr>
      </w:pPr>
    </w:p>
    <w:p>
      <w:pPr>
        <w:pStyle w:val="57"/>
        <w:ind w:firstLine="420"/>
      </w:pPr>
    </w:p>
    <w:bookmarkEnd w:id="16"/>
    <w:p>
      <w:pPr>
        <w:pStyle w:val="57"/>
        <w:ind w:firstLine="0" w:firstLineChars="0"/>
        <w:jc w:val="center"/>
        <w:rPr>
          <w:lang w:eastAsia="zh-Hans"/>
        </w:rPr>
      </w:pPr>
      <w:bookmarkStart w:id="35" w:name="BookMark8"/>
      <w:r>
        <w:rPr>
          <w:lang w:eastAsia="zh-Hans"/>
        </w:rPr>
        <w:drawing>
          <wp:inline distT="0" distB="0" distL="0" distR="0">
            <wp:extent cx="1485900" cy="317500"/>
            <wp:effectExtent l="0" t="0" r="0" b="6350"/>
            <wp:docPr id="1236916642" name="图片 1"/>
            <wp:cNvGraphicFramePr/>
            <a:graphic xmlns:a="http://schemas.openxmlformats.org/drawingml/2006/main">
              <a:graphicData uri="http://schemas.openxmlformats.org/drawingml/2006/picture">
                <pic:pic xmlns:pic="http://schemas.openxmlformats.org/drawingml/2006/picture">
                  <pic:nvPicPr>
                    <pic:cNvPr id="1236916642"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YjliNTIwYWUxZWFjNGFlYTA1NmQzNGFlNzc3MDQifQ=="/>
  </w:docVars>
  <w:rsids>
    <w:rsidRoot w:val="00616F7B"/>
    <w:rsid w:val="0000040A"/>
    <w:rsid w:val="0000099D"/>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7E9"/>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4EEC"/>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4B4"/>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CB2"/>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A6028"/>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929"/>
    <w:rsid w:val="00400E72"/>
    <w:rsid w:val="00401400"/>
    <w:rsid w:val="00404869"/>
    <w:rsid w:val="00405884"/>
    <w:rsid w:val="00407D39"/>
    <w:rsid w:val="0041477A"/>
    <w:rsid w:val="004167A3"/>
    <w:rsid w:val="00432DAA"/>
    <w:rsid w:val="00434305"/>
    <w:rsid w:val="00435DF7"/>
    <w:rsid w:val="0044083F"/>
    <w:rsid w:val="00440FD6"/>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102"/>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97698"/>
    <w:rsid w:val="00597C60"/>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FDD"/>
    <w:rsid w:val="006015CE"/>
    <w:rsid w:val="00604784"/>
    <w:rsid w:val="00606419"/>
    <w:rsid w:val="00607D29"/>
    <w:rsid w:val="00612952"/>
    <w:rsid w:val="00614CC1"/>
    <w:rsid w:val="00615A9D"/>
    <w:rsid w:val="00616F7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53B"/>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2FE"/>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C9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9BC"/>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BA2"/>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A29"/>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285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1893"/>
    <w:rsid w:val="008B3615"/>
    <w:rsid w:val="008B4AC4"/>
    <w:rsid w:val="008B50C8"/>
    <w:rsid w:val="008B5281"/>
    <w:rsid w:val="008B7E05"/>
    <w:rsid w:val="008C0B93"/>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D5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91F"/>
    <w:rsid w:val="009B6029"/>
    <w:rsid w:val="009B6971"/>
    <w:rsid w:val="009B769D"/>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797"/>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7D2"/>
    <w:rsid w:val="00BA7C9A"/>
    <w:rsid w:val="00BB5F8F"/>
    <w:rsid w:val="00BB657A"/>
    <w:rsid w:val="00BC1A4E"/>
    <w:rsid w:val="00BC377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A35"/>
    <w:rsid w:val="00CD2808"/>
    <w:rsid w:val="00CD28BF"/>
    <w:rsid w:val="00CD4092"/>
    <w:rsid w:val="00CD4A20"/>
    <w:rsid w:val="00CD50A1"/>
    <w:rsid w:val="00CD519E"/>
    <w:rsid w:val="00CE0C4F"/>
    <w:rsid w:val="00CE30EA"/>
    <w:rsid w:val="00CE3237"/>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7CCD"/>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7B8BD0"/>
    <w:rsid w:val="0FF72584"/>
    <w:rsid w:val="16543FEC"/>
    <w:rsid w:val="17F7EDB9"/>
    <w:rsid w:val="1C881EA4"/>
    <w:rsid w:val="1DFF4BDB"/>
    <w:rsid w:val="1FFF192A"/>
    <w:rsid w:val="214E6423"/>
    <w:rsid w:val="249D2CDE"/>
    <w:rsid w:val="25866A7E"/>
    <w:rsid w:val="2779651D"/>
    <w:rsid w:val="2B7DFB40"/>
    <w:rsid w:val="2E8F0D81"/>
    <w:rsid w:val="2FBFBFAD"/>
    <w:rsid w:val="2FFEF188"/>
    <w:rsid w:val="34514C5D"/>
    <w:rsid w:val="37FF4E4F"/>
    <w:rsid w:val="3BE725CF"/>
    <w:rsid w:val="3CAB7B78"/>
    <w:rsid w:val="3EE165CB"/>
    <w:rsid w:val="3EFDAB1D"/>
    <w:rsid w:val="3F1FA44B"/>
    <w:rsid w:val="3F5FBA2E"/>
    <w:rsid w:val="3FF6AA3B"/>
    <w:rsid w:val="3FFDA4D7"/>
    <w:rsid w:val="3FFF4076"/>
    <w:rsid w:val="47581CEE"/>
    <w:rsid w:val="47AA671F"/>
    <w:rsid w:val="4D7C592E"/>
    <w:rsid w:val="510B495E"/>
    <w:rsid w:val="55BDDE96"/>
    <w:rsid w:val="57FBB5F5"/>
    <w:rsid w:val="5BB7EB75"/>
    <w:rsid w:val="5BE71B25"/>
    <w:rsid w:val="5BF5D51B"/>
    <w:rsid w:val="5BFB5B22"/>
    <w:rsid w:val="5C3126B1"/>
    <w:rsid w:val="5E7F1EF7"/>
    <w:rsid w:val="5F5F578E"/>
    <w:rsid w:val="5FEFFA3A"/>
    <w:rsid w:val="5FFD3EA7"/>
    <w:rsid w:val="6B4F6668"/>
    <w:rsid w:val="6DA869E8"/>
    <w:rsid w:val="6DE79E18"/>
    <w:rsid w:val="6E740C52"/>
    <w:rsid w:val="6EDF2735"/>
    <w:rsid w:val="6F7D9507"/>
    <w:rsid w:val="6F97FED8"/>
    <w:rsid w:val="6FF26F0E"/>
    <w:rsid w:val="709E28C2"/>
    <w:rsid w:val="73BE7681"/>
    <w:rsid w:val="75FF7869"/>
    <w:rsid w:val="777355FC"/>
    <w:rsid w:val="78FAC90C"/>
    <w:rsid w:val="7AAFFEE7"/>
    <w:rsid w:val="7B5C4291"/>
    <w:rsid w:val="7B6F82D5"/>
    <w:rsid w:val="7BBF2AAF"/>
    <w:rsid w:val="7D9735BE"/>
    <w:rsid w:val="7DBE8258"/>
    <w:rsid w:val="7DFBDB43"/>
    <w:rsid w:val="7E1F29B7"/>
    <w:rsid w:val="7FAF57B9"/>
    <w:rsid w:val="7FFB6C26"/>
    <w:rsid w:val="7FFF7B0C"/>
    <w:rsid w:val="9FFF18FD"/>
    <w:rsid w:val="ADFB62F0"/>
    <w:rsid w:val="B5A48430"/>
    <w:rsid w:val="B7DF992E"/>
    <w:rsid w:val="BD7BF492"/>
    <w:rsid w:val="BDFB353B"/>
    <w:rsid w:val="BDFE0087"/>
    <w:rsid w:val="BE598760"/>
    <w:rsid w:val="BFF7F7F0"/>
    <w:rsid w:val="CF3AF85D"/>
    <w:rsid w:val="CFAF00F1"/>
    <w:rsid w:val="CFBE2684"/>
    <w:rsid w:val="DB7FB1E2"/>
    <w:rsid w:val="DDDD9799"/>
    <w:rsid w:val="DF4E712B"/>
    <w:rsid w:val="DFBF4F36"/>
    <w:rsid w:val="DFFE877B"/>
    <w:rsid w:val="E37F4323"/>
    <w:rsid w:val="E77B35D2"/>
    <w:rsid w:val="EEFEA3EC"/>
    <w:rsid w:val="EFFD0118"/>
    <w:rsid w:val="F2FDEEAC"/>
    <w:rsid w:val="F3FE74C0"/>
    <w:rsid w:val="F4614293"/>
    <w:rsid w:val="F5E5D4B8"/>
    <w:rsid w:val="F8DBEA69"/>
    <w:rsid w:val="FA2EE806"/>
    <w:rsid w:val="FBBB8EB4"/>
    <w:rsid w:val="FD7ED642"/>
    <w:rsid w:val="FDFF6D28"/>
    <w:rsid w:val="FEB8C736"/>
    <w:rsid w:val="FEC7F091"/>
    <w:rsid w:val="FEDF6183"/>
    <w:rsid w:val="FFC5B161"/>
    <w:rsid w:val="FFCFEA52"/>
    <w:rsid w:val="FFFF8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caption"/>
    <w:basedOn w:val="1"/>
    <w:next w:val="1"/>
    <w:semiHidden/>
    <w:unhideWhenUsed/>
    <w:qFormat/>
    <w:uiPriority w:val="35"/>
    <w:rPr>
      <w:rFonts w:ascii="Arial" w:hAnsi="Arial" w:eastAsia="黑体"/>
      <w:sz w:val="20"/>
    </w:rPr>
  </w:style>
  <w:style w:type="paragraph" w:styleId="14">
    <w:name w:val="Body Text"/>
    <w:basedOn w:val="1"/>
    <w:link w:val="87"/>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autoRedefine/>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autoRedefine/>
    <w:qFormat/>
    <w:uiPriority w:val="0"/>
    <w:rPr>
      <w:rFonts w:ascii="Times New Roman" w:hAnsi="Times New Roman"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autoRedefine/>
    <w:qFormat/>
    <w:uiPriority w:val="0"/>
    <w:rPr>
      <w:rFonts w:ascii="Times New Roman" w:hAnsi="Times New Roman"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szCs w:val="21"/>
    </w:rPr>
  </w:style>
  <w:style w:type="character" w:customStyle="1" w:styleId="44">
    <w:name w:val="页眉 字符"/>
    <w:link w:val="19"/>
    <w:autoRedefine/>
    <w:qFormat/>
    <w:uiPriority w:val="99"/>
    <w:rPr>
      <w:rFonts w:ascii="Times New Roman" w:hAnsi="Times New Roman" w:eastAsia="宋体" w:cs="Times New Roman"/>
      <w:sz w:val="18"/>
      <w:szCs w:val="18"/>
    </w:rPr>
  </w:style>
  <w:style w:type="character" w:customStyle="1" w:styleId="45">
    <w:name w:val="页脚 字符"/>
    <w:link w:val="18"/>
    <w:autoRedefine/>
    <w:qFormat/>
    <w:uiPriority w:val="99"/>
    <w:rPr>
      <w:rFonts w:ascii="宋体" w:hAnsi="Times New Roman" w:eastAsia="宋体" w:cs="Times New Roman"/>
      <w:sz w:val="18"/>
      <w:szCs w:val="18"/>
    </w:rPr>
  </w:style>
  <w:style w:type="character" w:customStyle="1" w:styleId="46">
    <w:name w:val="批注框文本 字符"/>
    <w:link w:val="17"/>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rPr>
  </w:style>
  <w:style w:type="character" w:customStyle="1" w:styleId="49">
    <w:name w:val="标题 字符"/>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hAnsi="Times New Roman" w:eastAsia="宋体" w:cs="Times New Roman"/>
      <w:sz w:val="18"/>
      <w:szCs w:val="18"/>
    </w:rPr>
  </w:style>
  <w:style w:type="paragraph" w:customStyle="1" w:styleId="101">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frame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742AC29F024A95852915A576344328"/>
        <w:style w:val=""/>
        <w:category>
          <w:name w:val="常规"/>
          <w:gallery w:val="placeholder"/>
        </w:category>
        <w:types>
          <w:type w:val="bbPlcHdr"/>
        </w:types>
        <w:behaviors>
          <w:behavior w:val="content"/>
        </w:behaviors>
        <w:description w:val=""/>
        <w:guid w:val="{53E557A4-12CB-43FB-B9F7-F4C822C6835C}"/>
      </w:docPartPr>
      <w:docPartBody>
        <w:p>
          <w:pPr>
            <w:pStyle w:val="5"/>
          </w:pPr>
          <w:r>
            <w:rPr>
              <w:rStyle w:val="4"/>
              <w:rFonts w:hint="eastAsia"/>
            </w:rPr>
            <w:t>单击或点击此处输入文字。</w:t>
          </w:r>
        </w:p>
      </w:docPartBody>
    </w:docPart>
    <w:docPart>
      <w:docPartPr>
        <w:name w:val="247B10A345F04B5FBC7F171428A13AD2"/>
        <w:style w:val=""/>
        <w:category>
          <w:name w:val="常规"/>
          <w:gallery w:val="placeholder"/>
        </w:category>
        <w:types>
          <w:type w:val="bbPlcHdr"/>
        </w:types>
        <w:behaviors>
          <w:behavior w:val="content"/>
        </w:behaviors>
        <w:description w:val=""/>
        <w:guid w:val="{CF759262-8CAB-491F-B877-15DF3842F778}"/>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C5"/>
    <w:rsid w:val="00094565"/>
    <w:rsid w:val="001F1CE2"/>
    <w:rsid w:val="00235DC5"/>
    <w:rsid w:val="005972E2"/>
    <w:rsid w:val="00653122"/>
    <w:rsid w:val="006C4A35"/>
    <w:rsid w:val="008165F9"/>
    <w:rsid w:val="00857AE6"/>
    <w:rsid w:val="008B2F06"/>
    <w:rsid w:val="00AC05B8"/>
    <w:rsid w:val="00B579E0"/>
    <w:rsid w:val="00D02CA2"/>
    <w:rsid w:val="00FB6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18742AC29F024A95852915A57634432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47B10A345F04B5FBC7F171428A13AD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5</Pages>
  <Words>420</Words>
  <Characters>2394</Characters>
  <Lines>19</Lines>
  <Paragraphs>5</Paragraphs>
  <TotalTime>6</TotalTime>
  <ScaleCrop>false</ScaleCrop>
  <LinksUpToDate>false</LinksUpToDate>
  <CharactersWithSpaces>2809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2023-06-07T16:43:00Z</dcterms:created>
  <dc:creator>潘亮</dc:creator>
  <dc:description>&lt;config cover="true" show_menu="true" version="1.0.0" doctype="SDKXY"&gt;_x000d_
&lt;/config&gt;</dc:description>
  <cp:lastModifiedBy>无奈若何</cp:lastModifiedBy>
  <cp:lastPrinted>2021-02-04T08:22:00Z</cp:lastPrinted>
  <dcterms:modified xsi:type="dcterms:W3CDTF">2024-04-18T05:52:43Z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BCE6725D3D7D467F9D9459B318F5736F_13</vt:lpwstr>
  </property>
</Properties>
</file>