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Times New Roman" w:hAnsi="Times New Roman" w:eastAsia="仿宋_GB2312" w:cs="Times New Roman"/>
          <w:b/>
          <w:bCs/>
          <w:kern w:val="0"/>
          <w:sz w:val="32"/>
          <w:szCs w:val="32"/>
        </w:rPr>
      </w:pPr>
      <w:bookmarkStart w:id="0" w:name="_Toc481651147"/>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中国钢铁产品放心品牌评价规范 </w:t>
      </w:r>
      <w:r>
        <w:rPr>
          <w:rFonts w:hint="eastAsia" w:ascii="Times New Roman" w:hAnsi="Times New Roman" w:eastAsia="仿宋_GB2312" w:cs="Times New Roman"/>
          <w:b/>
          <w:bCs/>
          <w:kern w:val="0"/>
          <w:sz w:val="32"/>
          <w:szCs w:val="32"/>
          <w:lang w:eastAsia="zh-CN"/>
        </w:rPr>
        <w:t>型钢</w:t>
      </w:r>
      <w:r>
        <w:rPr>
          <w:rFonts w:ascii="Times New Roman" w:hAnsi="Times New Roman" w:eastAsia="仿宋_GB2312" w:cs="Times New Roman"/>
          <w:b/>
          <w:bCs/>
          <w:kern w:val="0"/>
          <w:sz w:val="32"/>
          <w:szCs w:val="32"/>
        </w:rPr>
        <w:t>》</w:t>
      </w:r>
    </w:p>
    <w:p>
      <w:pPr>
        <w:adjustRightInd w:val="0"/>
        <w:snapToGrid w:val="0"/>
        <w:spacing w:line="5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团体标准编制说明</w:t>
      </w:r>
    </w:p>
    <w:p>
      <w:pPr>
        <w:jc w:val="center"/>
        <w:rPr>
          <w:rFonts w:ascii="Times New Roman" w:hAnsi="Times New Roman" w:eastAsia="黑体" w:cs="Times New Roman"/>
          <w:b/>
          <w:bCs/>
          <w:sz w:val="32"/>
          <w:szCs w:val="32"/>
        </w:rPr>
      </w:pPr>
    </w:p>
    <w:bookmarkEnd w:id="0"/>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贯彻落实中共中央、国务院印发的《国家标准化发展纲要》中大力发展团体标准的有关要求，制定满足市场和创新需要的团体标准，落实国家关于钢铁行业高质量发展的政策导向，满足钢铁行业对</w:t>
      </w:r>
      <w:r>
        <w:rPr>
          <w:rFonts w:hint="eastAsia" w:ascii="Times New Roman" w:hAnsi="Times New Roman" w:eastAsia="仿宋_GB2312" w:cs="Times New Roman"/>
          <w:sz w:val="28"/>
          <w:szCs w:val="28"/>
          <w:lang w:eastAsia="zh-CN"/>
        </w:rPr>
        <w:t>型钢</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评价标准</w:t>
      </w:r>
      <w:r>
        <w:rPr>
          <w:rFonts w:hint="eastAsia" w:ascii="Times New Roman" w:hAnsi="Times New Roman" w:eastAsia="仿宋_GB2312" w:cs="Times New Roman"/>
          <w:sz w:val="28"/>
          <w:szCs w:val="28"/>
        </w:rPr>
        <w:t xml:space="preserve">的实际需求，提出《中国钢铁产品放心品牌评价规范 </w:t>
      </w:r>
      <w:r>
        <w:rPr>
          <w:rFonts w:hint="eastAsia" w:ascii="Times New Roman" w:hAnsi="Times New Roman" w:eastAsia="仿宋_GB2312" w:cs="Times New Roman"/>
          <w:sz w:val="28"/>
          <w:szCs w:val="28"/>
          <w:lang w:eastAsia="zh-CN"/>
        </w:rPr>
        <w:t>型钢</w:t>
      </w:r>
      <w:r>
        <w:rPr>
          <w:rFonts w:hint="eastAsia" w:ascii="Times New Roman" w:hAnsi="Times New Roman" w:eastAsia="仿宋_GB2312" w:cs="Times New Roman"/>
          <w:sz w:val="28"/>
          <w:szCs w:val="28"/>
        </w:rPr>
        <w:t>》团体标准制定项目。</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批团体标准制修订计划，由</w:t>
      </w:r>
      <w:r>
        <w:rPr>
          <w:rFonts w:hint="eastAsia" w:ascii="Times New Roman" w:hAnsi="Times New Roman" w:eastAsia="仿宋_GB2312" w:cs="Times New Roman"/>
          <w:sz w:val="28"/>
          <w:szCs w:val="28"/>
          <w:highlight w:val="yellow"/>
          <w:lang w:val="en-US" w:eastAsia="zh-CN"/>
        </w:rPr>
        <w:t>XXXXX</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冶金工业规划研究院</w:t>
      </w:r>
      <w:r>
        <w:rPr>
          <w:rFonts w:hint="eastAsia" w:ascii="Times New Roman" w:hAnsi="Times New Roman" w:eastAsia="仿宋_GB2312" w:cs="Times New Roman"/>
          <w:sz w:val="28"/>
          <w:szCs w:val="28"/>
        </w:rPr>
        <w:t>等单位负责标准编制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并共同参与前期研究、调研和标准的编制、修改、技术数据验证以及标准推广等工作。</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二、制定本文件的目的和意义</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型钢是一种有一定截面形状和尺寸的条型钢材，根据国家统计局产品分类目录，可以根据尺寸分为大型型钢、中小型型钢；按照形状可以分为 H 型钢、槽钢、工字钢、角钢、钢轨、T 型钢、Z 型钢板桩、U 型钢板桩等；按照生产工艺不同可以分为热轧型钢（用加热钢坯轧成的各种几何断面形状的钢材）和冷弯型钢（指用钢板或带钢在冷状态下弯曲成的断面形状的成品钢材）。为保障型钢（不含H型钢）产品质量，满足下游客户采购需求，提高产业链上下游行业互信，拟开展《中国钢铁产品放心品牌评价规范 型钢（不含H型钢）》团体标准研制工作。标准将综合考虑产品层面的质量一致性、质量反馈、产品认证、荣誉奖项，企业层面的质量保证能力、创新能力、企业诚信、服务水平、信息化水平等内容，围绕传递企业产品质量保障能力和产品品牌价值，制定科学合理、先进适用的技术指标，打造细分领域中国钢铁产品放心品牌。</w:t>
      </w:r>
    </w:p>
    <w:p>
      <w:pPr>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下一步，将发挥标准引领性、先进性作用，引导、保护企业质量创新和质量提升的积极性，并强化标准应用实施效果，以该标准为依据，开展型钢（不含H型钢）的放心品牌认证工作，培育行业信任，打造细分领域钢材产品优质供货商。落实党中央质量提升行动政策要求，为产品优质优价提供标准与认证技术支撑，打造细分赛道中国钢铁放心品牌，提升企业品牌行业影响力，推动型钢（不含H型钢）行业企业实现高质量发展</w:t>
      </w:r>
      <w:r>
        <w:rPr>
          <w:rFonts w:hint="eastAsia" w:ascii="Times New Roman" w:hAnsi="Times New Roman" w:eastAsia="仿宋_GB2312" w:cs="Times New Roman"/>
          <w:sz w:val="28"/>
          <w:szCs w:val="28"/>
          <w:lang w:eastAsia="zh-CN"/>
        </w:rPr>
        <w:t>。</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三、主要编制过程</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2022年7月，中国特钢企业协会团体标准化工作委员会（以下简称团标委）秘书处给各位委员发出团体标准立项函审单。到立项函审截止日期，没有委员提出不同意见。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2022年8月，团标委正式下达团体标准立项计划（2022年第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批）。团体标准立项后，冶金工业规划研究院相关人员组成文件起草组，提出了文件编制计划和任务分工，并开始文件编制工作。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2022年9月</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行了起草标准的调研、问题分析和相关资料收集等准备工作，完成了标准制定提纲、标准草案。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召开标准启动会，围绕标准草案进行讨论，并按照与会意见和建议作进一步修改。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lang w:val="en-US" w:eastAsia="zh-CN"/>
        </w:rPr>
        <w:t>-2024年4</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月：完成征求意见处理、形成</w:t>
      </w:r>
      <w:r>
        <w:rPr>
          <w:rFonts w:hint="eastAsia" w:ascii="Times New Roman" w:hAnsi="Times New Roman" w:eastAsia="仿宋_GB2312" w:cs="Times New Roman"/>
          <w:sz w:val="28"/>
          <w:szCs w:val="28"/>
        </w:rPr>
        <w:t>标准</w:t>
      </w:r>
      <w:r>
        <w:rPr>
          <w:rFonts w:ascii="Times New Roman" w:hAnsi="Times New Roman" w:eastAsia="仿宋_GB2312" w:cs="Times New Roman"/>
          <w:sz w:val="28"/>
          <w:szCs w:val="28"/>
        </w:rPr>
        <w:t>送审稿。</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完成该标准审定会和标准报批稿，上报中国特钢企业协会审批</w:t>
      </w:r>
      <w:r>
        <w:rPr>
          <w:rFonts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完成该标准发布、实施</w:t>
      </w:r>
      <w:r>
        <w:rPr>
          <w:rFonts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四、标准编制原则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标准是</w:t>
      </w:r>
      <w:r>
        <w:rPr>
          <w:rFonts w:ascii="Times New Roman" w:hAnsi="Times New Roman" w:eastAsia="仿宋_GB2312" w:cs="Times New Roman"/>
          <w:sz w:val="28"/>
          <w:szCs w:val="28"/>
        </w:rPr>
        <w:t>认证</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基础，为了更加科学</w:t>
      </w:r>
      <w:r>
        <w:rPr>
          <w:rFonts w:hint="eastAsia" w:ascii="Times New Roman" w:hAnsi="Times New Roman" w:eastAsia="仿宋_GB2312" w:cs="Times New Roman"/>
          <w:sz w:val="28"/>
          <w:szCs w:val="28"/>
        </w:rPr>
        <w:t>规范</w:t>
      </w:r>
      <w:r>
        <w:rPr>
          <w:rFonts w:ascii="Times New Roman" w:hAnsi="Times New Roman" w:eastAsia="仿宋_GB2312" w:cs="Times New Roman"/>
          <w:sz w:val="28"/>
          <w:szCs w:val="28"/>
        </w:rPr>
        <w:t>地开展</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认证工作，</w:t>
      </w:r>
      <w:r>
        <w:rPr>
          <w:rFonts w:hint="eastAsia" w:ascii="Times New Roman" w:hAnsi="Times New Roman" w:eastAsia="仿宋_GB2312" w:cs="Times New Roman"/>
          <w:sz w:val="28"/>
          <w:szCs w:val="28"/>
        </w:rPr>
        <w:t>先行</w:t>
      </w:r>
      <w:r>
        <w:rPr>
          <w:rFonts w:ascii="Times New Roman" w:hAnsi="Times New Roman" w:eastAsia="仿宋_GB2312" w:cs="Times New Roman"/>
          <w:sz w:val="28"/>
          <w:szCs w:val="28"/>
        </w:rPr>
        <w:t>开展放心品牌认证</w:t>
      </w:r>
      <w:r>
        <w:rPr>
          <w:rFonts w:hint="eastAsia" w:ascii="Times New Roman" w:hAnsi="Times New Roman" w:eastAsia="仿宋_GB2312" w:cs="Times New Roman"/>
          <w:sz w:val="28"/>
          <w:szCs w:val="28"/>
        </w:rPr>
        <w:t>依据</w:t>
      </w:r>
      <w:r>
        <w:rPr>
          <w:rFonts w:ascii="Times New Roman" w:hAnsi="Times New Roman" w:eastAsia="仿宋_GB2312" w:cs="Times New Roman"/>
          <w:sz w:val="28"/>
          <w:szCs w:val="28"/>
        </w:rPr>
        <w:t>标准</w:t>
      </w:r>
      <w:r>
        <w:rPr>
          <w:rFonts w:hint="eastAsia" w:ascii="Times New Roman" w:hAnsi="Times New Roman" w:eastAsia="仿宋_GB2312" w:cs="Times New Roman"/>
          <w:sz w:val="28"/>
          <w:szCs w:val="28"/>
        </w:rPr>
        <w:t>研制十分重要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本文件主要为规范</w:t>
      </w:r>
      <w:r>
        <w:rPr>
          <w:rFonts w:hint="eastAsia" w:ascii="Times New Roman" w:hAnsi="Times New Roman" w:eastAsia="仿宋_GB2312" w:cs="Times New Roman"/>
          <w:sz w:val="28"/>
          <w:szCs w:val="28"/>
          <w:lang w:eastAsia="zh-CN"/>
        </w:rPr>
        <w:t>型钢</w:t>
      </w:r>
      <w:r>
        <w:rPr>
          <w:rFonts w:hint="eastAsia" w:ascii="Times New Roman" w:hAnsi="Times New Roman" w:eastAsia="仿宋_GB2312" w:cs="Times New Roman"/>
          <w:sz w:val="28"/>
          <w:szCs w:val="28"/>
        </w:rPr>
        <w:t>产品放心品牌评价，因此本文件在编制过程中综合考虑企业生产层面和质量控制层面进行评价指标体系设计。</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本文件根据GB/T 29186《</w:t>
      </w:r>
      <w:r>
        <w:rPr>
          <w:rFonts w:hint="eastAsia" w:ascii="Times New Roman" w:hAnsi="Times New Roman" w:eastAsia="仿宋_GB2312" w:cs="Times New Roman"/>
          <w:sz w:val="28"/>
          <w:szCs w:val="28"/>
        </w:rPr>
        <w:t>品牌价值要素评价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系列标准</w:t>
      </w:r>
      <w:r>
        <w:rPr>
          <w:rFonts w:ascii="Times New Roman" w:hAnsi="Times New Roman" w:eastAsia="仿宋_GB2312" w:cs="Times New Roman"/>
          <w:sz w:val="28"/>
          <w:szCs w:val="28"/>
        </w:rPr>
        <w:t>进行编制。《</w:t>
      </w:r>
      <w:r>
        <w:rPr>
          <w:rFonts w:hint="eastAsia" w:ascii="Times New Roman" w:hAnsi="Times New Roman" w:eastAsia="仿宋_GB2312" w:cs="Times New Roman"/>
          <w:sz w:val="28"/>
          <w:szCs w:val="28"/>
        </w:rPr>
        <w:t xml:space="preserve">中国钢铁产品放心品牌评价规范 </w:t>
      </w:r>
      <w:r>
        <w:rPr>
          <w:rFonts w:hint="eastAsia" w:ascii="Times New Roman" w:hAnsi="Times New Roman" w:eastAsia="仿宋_GB2312" w:cs="Times New Roman"/>
          <w:sz w:val="28"/>
          <w:szCs w:val="28"/>
          <w:lang w:eastAsia="zh-CN"/>
        </w:rPr>
        <w:t>型钢</w:t>
      </w:r>
      <w:r>
        <w:rPr>
          <w:rFonts w:ascii="Times New Roman" w:hAnsi="Times New Roman" w:eastAsia="仿宋_GB2312" w:cs="Times New Roman"/>
          <w:sz w:val="28"/>
          <w:szCs w:val="28"/>
        </w:rPr>
        <w:t>》文件编制所参考的依据为国家有关法律法规以及国家、行业产品或服务标准、国内或国际先进产品标准等。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五、主要技术内容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（一）文件编写格式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文件内容符合GB/T 1.1—2020《标准化工作导则</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第1部分：标准化文件的结构和起草规则》的规定。</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（二）关于适用范围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型钢</w:t>
      </w:r>
      <w:r>
        <w:rPr>
          <w:rFonts w:hint="eastAsia" w:ascii="Times New Roman" w:hAnsi="Times New Roman" w:eastAsia="仿宋_GB2312" w:cs="Times New Roman"/>
          <w:sz w:val="28"/>
          <w:szCs w:val="28"/>
        </w:rPr>
        <w:t>产品的中国钢铁产品放心品牌的评价原则、评价内容和评价方法。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本文件适用于认证机构对</w:t>
      </w:r>
      <w:r>
        <w:rPr>
          <w:rFonts w:hint="eastAsia" w:ascii="Times New Roman" w:hAnsi="Times New Roman" w:eastAsia="仿宋_GB2312" w:cs="Times New Roman"/>
          <w:sz w:val="28"/>
          <w:szCs w:val="28"/>
          <w:lang w:eastAsia="zh-CN"/>
        </w:rPr>
        <w:t>型钢</w:t>
      </w:r>
      <w:r>
        <w:rPr>
          <w:rFonts w:hint="eastAsia" w:ascii="Times New Roman" w:hAnsi="Times New Roman" w:eastAsia="仿宋_GB2312" w:cs="Times New Roman"/>
          <w:sz w:val="28"/>
          <w:szCs w:val="28"/>
        </w:rPr>
        <w:t>产品的放心品牌进行评价和认证，也适用于组织内部进行自我评价。</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评价原则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主要围绕公平性、全面性、规范性、保密性进行评价原则设计，具体内容为：</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公平性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评价应公平、公正，应按照工作程序和有关要求执行，各组织应独立做出判断。</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2．全面性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评价实施过程应选取本文件的全部内容。</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规范性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评价的开展应基于已有的客观数据、规范性材料或其他已被普遍接受的协议或惯例，评价依据的信息内容应真实准确，与客观实际情况相一致。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保密性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应对评价过程中获得的企业的商业、技术秘密进行保密。</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基本要求</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本章节主要围绕企业稳定经营、质量安全情况、企业信用、净资产情况、生产运营情况提出要求。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企业在中国境内依法注册并具有法人资格，连续稳定生产 3 年以上。</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企业经营状况良好，净资产为正。</w:t>
      </w:r>
    </w:p>
    <w:p>
      <w:pPr>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）产品应为量产产品，应满足GB/T 700、GB/T 706、GB/T 1591的要求。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企业应按照 GB/T 19001、GB/T 23331、GB/T 24001、GB/T 45001 建立并运行相应质量、能源、环境、职业健康安全体系。</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企业近 3 年无严重违法违规行为，无较大及以上环境、安全、质量事故。</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企业应未列入国家信用信息严重失信主体相关名录。</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评价指标</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技术指标主要围绕企业层面和产品层面进行设计，企业层面评价要素包括质量保证、创新能力、企业诚信、服务水平、信息化水平。产品层面评价要素包括质量一致性、质量反馈、质量认证、荣誉奖项。产品评价指标体系见附录A。</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在满足5.1基本要求的前提下，根据5.2评价指标对企业的各项评价要素进行打分评价。评价结果分为5星、4星、3星，各等级对应的划分依据见表1。</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99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评价等级</w:t>
            </w:r>
          </w:p>
        </w:tc>
        <w:tc>
          <w:tcPr>
            <w:tcW w:w="3511" w:type="pct"/>
            <w:gridSpan w:val="2"/>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6"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.1基本要求</w:t>
            </w:r>
          </w:p>
        </w:tc>
        <w:tc>
          <w:tcPr>
            <w:tcW w:w="1755"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5星级</w:t>
            </w:r>
          </w:p>
        </w:tc>
        <w:tc>
          <w:tcPr>
            <w:tcW w:w="1756"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全部满足</w:t>
            </w: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4星级</w:t>
            </w:r>
          </w:p>
        </w:tc>
        <w:tc>
          <w:tcPr>
            <w:tcW w:w="1756"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75~</w:t>
            </w:r>
            <w:r>
              <w:rPr>
                <w:rFonts w:hint="eastAsia" w:ascii="Times New Roman" w:hAnsi="Times New Roman" w:eastAsia="宋体"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60~</w:t>
            </w: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75</w:t>
            </w: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（六）附录：</w:t>
      </w:r>
      <w:r>
        <w:rPr>
          <w:rFonts w:ascii="Times New Roman" w:hAnsi="Times New Roman" w:eastAsia="仿宋_GB2312" w:cs="Times New Roman"/>
          <w:sz w:val="28"/>
          <w:szCs w:val="28"/>
        </w:rPr>
        <w:t>评价指标体系</w:t>
      </w:r>
    </w:p>
    <w:tbl>
      <w:tblPr>
        <w:tblStyle w:val="5"/>
        <w:tblW w:w="5024" w:type="pct"/>
        <w:tblInd w:w="-40" w:type="dxa"/>
        <w:tblLayout w:type="autofit"/>
        <w:tblCellMar>
          <w:top w:w="0" w:type="dxa"/>
          <w:left w:w="108" w:type="dxa"/>
          <w:bottom w:w="0" w:type="dxa"/>
          <w:right w:w="108" w:type="dxa"/>
        </w:tblCellMar>
      </w:tblPr>
      <w:tblGrid>
        <w:gridCol w:w="427"/>
        <w:gridCol w:w="636"/>
        <w:gridCol w:w="1285"/>
        <w:gridCol w:w="1093"/>
        <w:gridCol w:w="1793"/>
        <w:gridCol w:w="1516"/>
        <w:gridCol w:w="800"/>
        <w:gridCol w:w="1020"/>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评价要素</w:t>
            </w:r>
          </w:p>
        </w:tc>
        <w:tc>
          <w:tcPr>
            <w:tcW w:w="2577"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评价内容</w:t>
            </w:r>
          </w:p>
        </w:tc>
        <w:tc>
          <w:tcPr>
            <w:tcW w:w="51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eastAsia="仿宋_GB2312"/>
                <w:b/>
                <w:bCs/>
                <w:color w:val="000000"/>
                <w:kern w:val="0"/>
                <w:szCs w:val="21"/>
                <w:highlight w:val="none"/>
                <w:lang w:eastAsia="zh-CN"/>
              </w:rPr>
            </w:pPr>
            <w:r>
              <w:rPr>
                <w:rFonts w:eastAsia="仿宋_GB2312"/>
                <w:b/>
                <w:bCs/>
                <w:color w:val="000000"/>
                <w:kern w:val="0"/>
                <w:szCs w:val="21"/>
                <w:highlight w:val="none"/>
              </w:rPr>
              <w:t>分值权重</w:t>
            </w:r>
          </w:p>
          <w:p>
            <w:pPr>
              <w:widowControl/>
              <w:jc w:val="center"/>
              <w:rPr>
                <w:b/>
                <w:bCs/>
                <w:color w:val="000000"/>
                <w:kern w:val="0"/>
                <w:szCs w:val="21"/>
                <w:highlight w:val="none"/>
              </w:rPr>
            </w:pPr>
            <w:r>
              <w:rPr>
                <w:rFonts w:eastAsia="仿宋_GB2312"/>
                <w:b/>
                <w:bCs/>
                <w:color w:val="000000"/>
                <w:kern w:val="0"/>
                <w:szCs w:val="21"/>
                <w:highlight w:val="none"/>
              </w:rPr>
              <w:t>（满分</w:t>
            </w:r>
            <w:r>
              <w:rPr>
                <w:b/>
                <w:bCs/>
                <w:color w:val="000000"/>
                <w:kern w:val="0"/>
                <w:szCs w:val="21"/>
                <w:highlight w:val="none"/>
              </w:rPr>
              <w:t>100</w:t>
            </w:r>
            <w:r>
              <w:rPr>
                <w:rFonts w:eastAsia="仿宋_GB2312"/>
                <w:b/>
                <w:bCs/>
                <w:color w:val="000000"/>
                <w:kern w:val="0"/>
                <w:szCs w:val="21"/>
                <w:highlight w:val="none"/>
              </w:rPr>
              <w:t>）</w:t>
            </w:r>
          </w:p>
        </w:tc>
        <w:tc>
          <w:tcPr>
            <w:tcW w:w="64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备注</w:t>
            </w:r>
          </w:p>
        </w:tc>
      </w:tr>
      <w:tr>
        <w:tblPrEx>
          <w:tblCellMar>
            <w:top w:w="0" w:type="dxa"/>
            <w:left w:w="108" w:type="dxa"/>
            <w:bottom w:w="0" w:type="dxa"/>
            <w:right w:w="108" w:type="dxa"/>
          </w:tblCellMar>
        </w:tblPrEx>
        <w:trPr>
          <w:trHeight w:val="285" w:hRule="atLeast"/>
          <w:tblHeader/>
        </w:trPr>
        <w:tc>
          <w:tcPr>
            <w:tcW w:w="231"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一级指标</w:t>
            </w:r>
          </w:p>
        </w:tc>
        <w:tc>
          <w:tcPr>
            <w:tcW w:w="234"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二级指标</w:t>
            </w:r>
          </w:p>
        </w:tc>
        <w:tc>
          <w:tcPr>
            <w:tcW w:w="798"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三级指标</w:t>
            </w:r>
          </w:p>
        </w:tc>
        <w:tc>
          <w:tcPr>
            <w:tcW w:w="1780" w:type="pct"/>
            <w:gridSpan w:val="2"/>
            <w:tcBorders>
              <w:top w:val="nil"/>
              <w:left w:val="nil"/>
              <w:bottom w:val="single" w:color="auto" w:sz="4"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评分标准</w:t>
            </w:r>
          </w:p>
        </w:tc>
        <w:tc>
          <w:tcPr>
            <w:tcW w:w="797" w:type="pct"/>
            <w:tcBorders>
              <w:top w:val="nil"/>
              <w:left w:val="nil"/>
              <w:bottom w:val="single" w:color="auto" w:sz="4"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评分</w:t>
            </w:r>
          </w:p>
        </w:tc>
        <w:tc>
          <w:tcPr>
            <w:tcW w:w="515" w:type="pct"/>
            <w:vMerge w:val="continue"/>
            <w:tcBorders>
              <w:top w:val="single" w:color="auto" w:sz="8" w:space="0"/>
              <w:left w:val="single" w:color="auto" w:sz="8" w:space="0"/>
              <w:bottom w:val="single" w:color="auto" w:sz="4" w:space="0"/>
              <w:right w:val="single" w:color="auto" w:sz="8" w:space="0"/>
            </w:tcBorders>
            <w:vAlign w:val="center"/>
          </w:tcPr>
          <w:p>
            <w:pPr>
              <w:widowControl/>
              <w:jc w:val="left"/>
              <w:rPr>
                <w:b/>
                <w:bCs/>
                <w:color w:val="000000"/>
                <w:kern w:val="0"/>
                <w:szCs w:val="21"/>
                <w:highlight w:val="none"/>
              </w:rPr>
            </w:pPr>
          </w:p>
        </w:tc>
        <w:tc>
          <w:tcPr>
            <w:tcW w:w="643"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highlight w:val="none"/>
              </w:rPr>
            </w:pPr>
          </w:p>
        </w:tc>
      </w:tr>
      <w:tr>
        <w:tblPrEx>
          <w:tblCellMar>
            <w:top w:w="0" w:type="dxa"/>
            <w:left w:w="108" w:type="dxa"/>
            <w:bottom w:w="0" w:type="dxa"/>
            <w:right w:w="108" w:type="dxa"/>
          </w:tblCellMar>
        </w:tblPrEx>
        <w:trPr>
          <w:trHeight w:val="686" w:hRule="atLeast"/>
        </w:trPr>
        <w:tc>
          <w:tcPr>
            <w:tcW w:w="2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企业层面</w:t>
            </w:r>
          </w:p>
        </w:tc>
        <w:tc>
          <w:tcPr>
            <w:tcW w:w="23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质量保证</w:t>
            </w:r>
          </w:p>
        </w:tc>
        <w:tc>
          <w:tcPr>
            <w:tcW w:w="798" w:type="pct"/>
            <w:vMerge w:val="restart"/>
            <w:tcBorders>
              <w:top w:val="nil"/>
              <w:left w:val="single" w:color="auto" w:sz="8"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生产装备水平</w:t>
            </w: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国内一般：</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加热炉：推钢式</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default" w:eastAsia="仿宋_GB2312"/>
                <w:color w:val="000000"/>
                <w:kern w:val="0"/>
                <w:szCs w:val="21"/>
                <w:highlight w:val="none"/>
                <w:lang w:val="en-US"/>
              </w:rPr>
            </w:pPr>
            <w:r>
              <w:rPr>
                <w:rFonts w:hint="eastAsia" w:ascii="仿宋_GB2312" w:hAnsi="Times New Roman" w:eastAsia="仿宋_GB2312" w:cs="Times New Roman"/>
                <w:color w:val="auto"/>
                <w:kern w:val="0"/>
                <w:szCs w:val="21"/>
                <w:highlight w:val="none"/>
                <w:lang w:val="en-US" w:eastAsia="zh-CN"/>
              </w:rPr>
              <w:t>轧机后有水冷却设施</w:t>
            </w:r>
            <w:r>
              <w:rPr>
                <w:rFonts w:hint="eastAsia" w:ascii="仿宋_GB2312" w:eastAsia="仿宋_GB2312" w:cs="Times New Roman"/>
                <w:color w:val="auto"/>
                <w:kern w:val="0"/>
                <w:szCs w:val="21"/>
                <w:highlight w:val="none"/>
                <w:lang w:val="en-US" w:eastAsia="zh-CN"/>
              </w:rPr>
              <w:t>。</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000000"/>
                <w:kern w:val="0"/>
                <w:szCs w:val="21"/>
                <w:highlight w:val="none"/>
                <w:lang w:val="en-US" w:eastAsia="zh-CN"/>
              </w:rPr>
            </w:pPr>
            <w:r>
              <w:rPr>
                <w:rFonts w:hint="eastAsia" w:eastAsia="仿宋_GB2312"/>
                <w:color w:val="000000"/>
                <w:kern w:val="0"/>
                <w:szCs w:val="21"/>
                <w:highlight w:val="none"/>
                <w:lang w:val="en-US" w:eastAsia="zh-CN"/>
              </w:rPr>
              <w:t>1</w:t>
            </w:r>
          </w:p>
        </w:tc>
        <w:tc>
          <w:tcPr>
            <w:tcW w:w="51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5</w:t>
            </w:r>
          </w:p>
        </w:tc>
        <w:tc>
          <w:tcPr>
            <w:tcW w:w="643" w:type="pct"/>
            <w:vMerge w:val="restart"/>
            <w:tcBorders>
              <w:top w:val="nil"/>
              <w:left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若存在《产业结构调整指导目录》限制类装备，此项</w:t>
            </w:r>
            <w:r>
              <w:rPr>
                <w:color w:val="000000"/>
                <w:kern w:val="0"/>
                <w:szCs w:val="21"/>
                <w:highlight w:val="none"/>
              </w:rPr>
              <w:t>0</w:t>
            </w:r>
            <w:r>
              <w:rPr>
                <w:rFonts w:eastAsia="仿宋_GB2312"/>
                <w:color w:val="000000"/>
                <w:kern w:val="0"/>
                <w:szCs w:val="21"/>
                <w:highlight w:val="none"/>
              </w:rPr>
              <w:t>分</w:t>
            </w:r>
          </w:p>
        </w:tc>
      </w:tr>
      <w:tr>
        <w:tblPrEx>
          <w:tblCellMar>
            <w:top w:w="0" w:type="dxa"/>
            <w:left w:w="108" w:type="dxa"/>
            <w:bottom w:w="0" w:type="dxa"/>
            <w:right w:w="108" w:type="dxa"/>
          </w:tblCellMar>
        </w:tblPrEx>
        <w:trPr>
          <w:trHeight w:val="686" w:hRule="atLeast"/>
        </w:trPr>
        <w:tc>
          <w:tcPr>
            <w:tcW w:w="231"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234"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798" w:type="pct"/>
            <w:vMerge w:val="continue"/>
            <w:tcBorders>
              <w:left w:val="single" w:color="auto" w:sz="8"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eastAsia="仿宋_GB2312" w:cs="Times New Roman"/>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国内先进：</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冶炼：电炉/转炉、LF</w:t>
            </w:r>
          </w:p>
          <w:p>
            <w:pPr>
              <w:widowControl/>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rPr>
              <w:t>加热炉：推钢式</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1）加热炉出口及粗、精轧机均设有压力≥18MPa的高压水除鳞装置；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2）</w:t>
            </w:r>
            <w:r>
              <w:rPr>
                <w:rFonts w:hint="eastAsia" w:ascii="仿宋_GB2312" w:hAnsi="Times New Roman" w:eastAsia="仿宋_GB2312" w:cs="Times New Roman"/>
                <w:color w:val="auto"/>
                <w:kern w:val="0"/>
                <w:szCs w:val="21"/>
                <w:highlight w:val="none"/>
                <w:lang w:val="en-US" w:eastAsia="zh-CN"/>
              </w:rPr>
              <w:t>轧机后有水冷却设施</w:t>
            </w:r>
            <w:r>
              <w:rPr>
                <w:rFonts w:hint="eastAsia" w:ascii="仿宋_GB2312" w:eastAsia="仿宋_GB2312" w:cs="Times New Roman"/>
                <w:color w:val="auto"/>
                <w:kern w:val="0"/>
                <w:szCs w:val="21"/>
                <w:highlight w:val="none"/>
                <w:lang w:val="en-US" w:eastAsia="zh-CN"/>
              </w:rPr>
              <w:t>；</w:t>
            </w:r>
          </w:p>
          <w:p>
            <w:pPr>
              <w:widowControl/>
              <w:jc w:val="left"/>
              <w:rPr>
                <w:rFonts w:hint="default" w:eastAsia="仿宋_GB2312"/>
                <w:color w:val="000000"/>
                <w:kern w:val="0"/>
                <w:szCs w:val="21"/>
                <w:highlight w:val="none"/>
                <w:lang w:val="en-US"/>
              </w:rPr>
            </w:pPr>
            <w:r>
              <w:rPr>
                <w:rFonts w:hint="eastAsia" w:ascii="仿宋_GB2312" w:eastAsia="仿宋_GB2312" w:cs="Times New Roman"/>
                <w:color w:val="auto"/>
                <w:kern w:val="0"/>
                <w:szCs w:val="21"/>
                <w:highlight w:val="none"/>
                <w:lang w:val="en-US" w:eastAsia="zh-CN"/>
              </w:rPr>
              <w:t>3）</w:t>
            </w:r>
            <w:r>
              <w:rPr>
                <w:rFonts w:hint="eastAsia" w:ascii="仿宋_GB2312" w:hAnsi="Times New Roman" w:eastAsia="仿宋_GB2312" w:cs="Times New Roman"/>
                <w:color w:val="auto"/>
                <w:kern w:val="0"/>
                <w:szCs w:val="21"/>
                <w:highlight w:val="none"/>
                <w:lang w:val="en-US" w:eastAsia="zh-CN"/>
              </w:rPr>
              <w:t>配置基础自动化级（L1）、过程控制级（L2）系统。</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000000"/>
                <w:kern w:val="0"/>
                <w:szCs w:val="21"/>
                <w:highlight w:val="none"/>
                <w:lang w:val="en-US" w:eastAsia="zh-CN"/>
              </w:rPr>
            </w:pPr>
            <w:r>
              <w:rPr>
                <w:rFonts w:hint="eastAsia" w:eastAsia="仿宋_GB2312"/>
                <w:color w:val="000000"/>
                <w:kern w:val="0"/>
                <w:szCs w:val="21"/>
                <w:highlight w:val="none"/>
                <w:lang w:val="en-US" w:eastAsia="zh-CN"/>
              </w:rPr>
              <w:t>2</w:t>
            </w:r>
          </w:p>
        </w:tc>
        <w:tc>
          <w:tcPr>
            <w:tcW w:w="515" w:type="pct"/>
            <w:vMerge w:val="continue"/>
            <w:tcBorders>
              <w:left w:val="single" w:color="auto" w:sz="4" w:space="0"/>
              <w:right w:val="single" w:color="auto" w:sz="4" w:space="0"/>
            </w:tcBorders>
            <w:shd w:val="clear" w:color="auto" w:fill="auto"/>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8" w:space="0"/>
            </w:tcBorders>
            <w:shd w:val="clear" w:color="auto" w:fill="auto"/>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686" w:hRule="atLeast"/>
        </w:trPr>
        <w:tc>
          <w:tcPr>
            <w:tcW w:w="231"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234"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798" w:type="pct"/>
            <w:vMerge w:val="continue"/>
            <w:tcBorders>
              <w:left w:val="single" w:color="auto" w:sz="8"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国内领先：</w:t>
            </w:r>
          </w:p>
          <w:p>
            <w:pPr>
              <w:widowControl/>
              <w:rPr>
                <w:rFonts w:hint="eastAsia" w:ascii="仿宋_GB2312"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冶炼：电炉/转炉、LF</w:t>
            </w:r>
          </w:p>
          <w:p>
            <w:pPr>
              <w:widowControl/>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1）加热炉出口及粗、精轧机均设有压力≥</w:t>
            </w:r>
            <w:r>
              <w:rPr>
                <w:rFonts w:hint="eastAsia" w:ascii="仿宋_GB2312" w:eastAsia="仿宋_GB2312" w:cs="Times New Roman"/>
                <w:color w:val="auto"/>
                <w:kern w:val="0"/>
                <w:szCs w:val="21"/>
                <w:highlight w:val="none"/>
                <w:lang w:val="en-US" w:eastAsia="zh-CN"/>
              </w:rPr>
              <w:t>20</w:t>
            </w:r>
            <w:r>
              <w:rPr>
                <w:rFonts w:hint="eastAsia" w:ascii="仿宋_GB2312" w:hAnsi="Times New Roman" w:eastAsia="仿宋_GB2312" w:cs="Times New Roman"/>
                <w:color w:val="auto"/>
                <w:kern w:val="0"/>
                <w:szCs w:val="21"/>
                <w:highlight w:val="none"/>
                <w:lang w:val="en-US" w:eastAsia="zh-CN"/>
              </w:rPr>
              <w:t>MPa的高压水除鳞装置；</w:t>
            </w:r>
          </w:p>
          <w:p>
            <w:pPr>
              <w:widowControl/>
              <w:jc w:val="left"/>
              <w:rPr>
                <w:rFonts w:hint="eastAsia" w:ascii="仿宋_GB2312" w:eastAsia="仿宋_GB2312"/>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2</w:t>
            </w:r>
            <w:r>
              <w:rPr>
                <w:rFonts w:hint="eastAsia" w:ascii="仿宋_GB2312" w:hAnsi="Times New Roman" w:eastAsia="仿宋_GB2312" w:cs="Times New Roman"/>
                <w:color w:val="auto"/>
                <w:kern w:val="0"/>
                <w:szCs w:val="21"/>
                <w:highlight w:val="none"/>
                <w:lang w:val="en-US" w:eastAsia="zh-CN"/>
              </w:rPr>
              <w:t>）</w:t>
            </w: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p>
            <w:pPr>
              <w:widowControl/>
              <w:jc w:val="left"/>
              <w:rPr>
                <w:rFonts w:hint="default" w:ascii="仿宋_GB2312" w:hAnsi="Times New Roman" w:eastAsia="仿宋_GB2312" w:cs="Times New Roman"/>
                <w:color w:val="auto"/>
                <w:kern w:val="0"/>
                <w:szCs w:val="21"/>
                <w:highlight w:val="none"/>
                <w:lang w:val="en-US" w:eastAsia="zh-CN"/>
              </w:rPr>
            </w:pPr>
            <w:r>
              <w:rPr>
                <w:rFonts w:hint="eastAsia" w:ascii="仿宋_GB2312" w:eastAsia="仿宋_GB2312"/>
                <w:color w:val="auto"/>
                <w:kern w:val="0"/>
                <w:szCs w:val="21"/>
                <w:highlight w:val="none"/>
                <w:lang w:val="en-US" w:eastAsia="zh-CN"/>
              </w:rPr>
              <w:t>3）</w:t>
            </w:r>
            <w:r>
              <w:rPr>
                <w:rFonts w:hint="eastAsia" w:ascii="仿宋_GB2312" w:hAnsi="Times New Roman" w:eastAsia="仿宋_GB2312" w:cs="Times New Roman"/>
                <w:color w:val="auto"/>
                <w:kern w:val="0"/>
                <w:szCs w:val="21"/>
                <w:highlight w:val="none"/>
                <w:lang w:val="en-US" w:eastAsia="zh-CN"/>
              </w:rPr>
              <w:t>配置四重式全液压高强度热、冷矫直机</w:t>
            </w:r>
            <w:r>
              <w:rPr>
                <w:rFonts w:hint="eastAsia" w:ascii="仿宋_GB2312" w:eastAsia="仿宋_GB2312" w:cs="Times New Roman"/>
                <w:color w:val="auto"/>
                <w:kern w:val="0"/>
                <w:szCs w:val="21"/>
                <w:highlight w:val="none"/>
                <w:lang w:val="en-US" w:eastAsia="zh-CN"/>
              </w:rPr>
              <w:t>；（有</w:t>
            </w:r>
            <w:r>
              <w:rPr>
                <w:rFonts w:hint="eastAsia" w:ascii="仿宋_GB2312" w:hAnsi="Times New Roman" w:eastAsia="仿宋_GB2312" w:cs="Times New Roman"/>
                <w:color w:val="auto"/>
                <w:kern w:val="0"/>
                <w:szCs w:val="21"/>
                <w:highlight w:val="none"/>
                <w:lang w:val="en-US" w:eastAsia="zh-CN"/>
              </w:rPr>
              <w:t>冷矫直机</w:t>
            </w:r>
            <w:r>
              <w:rPr>
                <w:rFonts w:hint="eastAsia" w:ascii="仿宋_GB2312" w:eastAsia="仿宋_GB2312" w:cs="Times New Roman"/>
                <w:color w:val="auto"/>
                <w:kern w:val="0"/>
                <w:szCs w:val="21"/>
                <w:highlight w:val="none"/>
                <w:lang w:val="en-US" w:eastAsia="zh-CN"/>
              </w:rPr>
              <w:t>）</w:t>
            </w:r>
          </w:p>
          <w:p>
            <w:pPr>
              <w:widowControl/>
              <w:jc w:val="left"/>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4）</w:t>
            </w:r>
            <w:r>
              <w:rPr>
                <w:rFonts w:hint="eastAsia" w:ascii="仿宋_GB2312" w:hAnsi="Times New Roman" w:eastAsia="仿宋_GB2312" w:cs="Times New Roman"/>
                <w:color w:val="auto"/>
                <w:kern w:val="0"/>
                <w:szCs w:val="21"/>
                <w:highlight w:val="none"/>
                <w:lang w:val="en-US" w:eastAsia="zh-CN"/>
              </w:rPr>
              <w:t>设有钢板的正火、回火、退火、淬火、等热处理生产线；</w:t>
            </w:r>
          </w:p>
          <w:p>
            <w:pPr>
              <w:widowControl/>
              <w:jc w:val="both"/>
              <w:rPr>
                <w:rFonts w:hint="default" w:eastAsia="仿宋_GB2312"/>
                <w:color w:val="000000"/>
                <w:kern w:val="0"/>
                <w:szCs w:val="21"/>
                <w:highlight w:val="none"/>
                <w:lang w:val="en-US"/>
              </w:rPr>
            </w:pPr>
            <w:r>
              <w:rPr>
                <w:rFonts w:hint="eastAsia" w:ascii="仿宋_GB2312" w:eastAsia="仿宋_GB2312" w:cs="Times New Roman"/>
                <w:color w:val="auto"/>
                <w:kern w:val="0"/>
                <w:szCs w:val="21"/>
                <w:highlight w:val="none"/>
                <w:lang w:val="en-US" w:eastAsia="zh-CN"/>
              </w:rPr>
              <w:t>5</w:t>
            </w:r>
            <w:r>
              <w:rPr>
                <w:rFonts w:hint="eastAsia" w:ascii="仿宋_GB2312" w:hAnsi="Times New Roman" w:eastAsia="仿宋_GB2312" w:cs="Times New Roman"/>
                <w:color w:val="auto"/>
                <w:kern w:val="0"/>
                <w:szCs w:val="21"/>
                <w:highlight w:val="none"/>
                <w:lang w:val="en-US" w:eastAsia="zh-CN"/>
              </w:rPr>
              <w:t>）配置基础自动化级（L1）、过程控制级（L2）、生产控制级（L3）计算机。</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000000"/>
                <w:kern w:val="0"/>
                <w:szCs w:val="21"/>
                <w:highlight w:val="none"/>
                <w:lang w:val="en-US" w:eastAsia="zh-CN"/>
              </w:rPr>
            </w:pPr>
            <w:r>
              <w:rPr>
                <w:rFonts w:hint="eastAsia" w:eastAsia="仿宋_GB2312"/>
                <w:color w:val="000000"/>
                <w:kern w:val="0"/>
                <w:szCs w:val="21"/>
                <w:highlight w:val="none"/>
                <w:lang w:val="en-US" w:eastAsia="zh-CN"/>
              </w:rPr>
              <w:t>3</w:t>
            </w:r>
          </w:p>
        </w:tc>
        <w:tc>
          <w:tcPr>
            <w:tcW w:w="515" w:type="pct"/>
            <w:vMerge w:val="continue"/>
            <w:tcBorders>
              <w:left w:val="single" w:color="auto" w:sz="4" w:space="0"/>
              <w:right w:val="single" w:color="auto" w:sz="4" w:space="0"/>
            </w:tcBorders>
            <w:shd w:val="clear" w:color="auto" w:fill="auto"/>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8" w:space="0"/>
            </w:tcBorders>
            <w:shd w:val="clear" w:color="auto" w:fill="auto"/>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686" w:hRule="atLeast"/>
        </w:trPr>
        <w:tc>
          <w:tcPr>
            <w:tcW w:w="231"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234"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798" w:type="pct"/>
            <w:vMerge w:val="continue"/>
            <w:tcBorders>
              <w:left w:val="single" w:color="auto" w:sz="8" w:space="0"/>
              <w:bottom w:val="single" w:color="000000" w:sz="8"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国际领先：</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1）轧机为双机架四辊可逆轧机，轧制速度≥5m／s，有快速换辊装置；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2）</w:t>
            </w:r>
            <w:r>
              <w:rPr>
                <w:rFonts w:hint="eastAsia" w:ascii="仿宋_GB2312" w:hAnsi="Times New Roman" w:eastAsia="仿宋_GB2312" w:cs="Times New Roman"/>
                <w:color w:val="auto"/>
                <w:kern w:val="0"/>
                <w:szCs w:val="21"/>
                <w:highlight w:val="none"/>
                <w:lang w:val="en-US" w:eastAsia="zh-CN"/>
              </w:rPr>
              <w:t>加热炉出口及粗、精轧机均设有压力≥</w:t>
            </w:r>
            <w:r>
              <w:rPr>
                <w:rFonts w:hint="eastAsia" w:ascii="仿宋_GB2312" w:eastAsia="仿宋_GB2312" w:cs="Times New Roman"/>
                <w:color w:val="auto"/>
                <w:kern w:val="0"/>
                <w:szCs w:val="21"/>
                <w:highlight w:val="none"/>
                <w:lang w:val="en-US" w:eastAsia="zh-CN"/>
              </w:rPr>
              <w:t>22</w:t>
            </w:r>
            <w:r>
              <w:rPr>
                <w:rFonts w:hint="eastAsia" w:ascii="仿宋_GB2312" w:hAnsi="Times New Roman" w:eastAsia="仿宋_GB2312" w:cs="Times New Roman"/>
                <w:color w:val="auto"/>
                <w:kern w:val="0"/>
                <w:szCs w:val="21"/>
                <w:highlight w:val="none"/>
                <w:lang w:val="en-US" w:eastAsia="zh-CN"/>
              </w:rPr>
              <w:t>MPa的高压水除鳞装置；</w:t>
            </w:r>
          </w:p>
          <w:p>
            <w:pPr>
              <w:widowControl/>
              <w:jc w:val="left"/>
              <w:rPr>
                <w:rFonts w:hint="eastAsia" w:ascii="仿宋_GB2312" w:eastAsia="仿宋_GB2312"/>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3</w:t>
            </w:r>
            <w:r>
              <w:rPr>
                <w:rFonts w:hint="eastAsia" w:ascii="仿宋_GB2312" w:hAnsi="Times New Roman" w:eastAsia="仿宋_GB2312" w:cs="Times New Roman"/>
                <w:color w:val="auto"/>
                <w:kern w:val="0"/>
                <w:szCs w:val="21"/>
                <w:highlight w:val="none"/>
                <w:lang w:val="en-US" w:eastAsia="zh-CN"/>
              </w:rPr>
              <w:t>）</w:t>
            </w: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p>
            <w:pPr>
              <w:widowControl/>
              <w:jc w:val="left"/>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olor w:val="auto"/>
                <w:kern w:val="0"/>
                <w:szCs w:val="21"/>
                <w:highlight w:val="none"/>
                <w:lang w:val="en-US" w:eastAsia="zh-CN"/>
              </w:rPr>
              <w:t>4）</w:t>
            </w:r>
            <w:r>
              <w:rPr>
                <w:rFonts w:hint="eastAsia" w:ascii="仿宋_GB2312" w:hAnsi="Times New Roman" w:eastAsia="仿宋_GB2312" w:cs="Times New Roman"/>
                <w:color w:val="auto"/>
                <w:kern w:val="0"/>
                <w:szCs w:val="21"/>
                <w:highlight w:val="none"/>
                <w:lang w:val="en-US" w:eastAsia="zh-CN"/>
              </w:rPr>
              <w:t>配置四重式带弯辊和倾斜功能的、全液压高强度热、冷矫直机；</w:t>
            </w:r>
          </w:p>
          <w:p>
            <w:pPr>
              <w:widowControl/>
              <w:jc w:val="left"/>
              <w:rPr>
                <w:rFonts w:hint="default" w:eastAsia="仿宋_GB2312"/>
                <w:color w:val="000000"/>
                <w:kern w:val="0"/>
                <w:szCs w:val="21"/>
                <w:highlight w:val="none"/>
                <w:lang w:val="en-US"/>
              </w:rPr>
            </w:pPr>
            <w:r>
              <w:rPr>
                <w:rFonts w:hint="eastAsia" w:ascii="仿宋_GB2312" w:eastAsia="仿宋_GB2312" w:cs="Times New Roman"/>
                <w:color w:val="auto"/>
                <w:kern w:val="0"/>
                <w:szCs w:val="21"/>
                <w:highlight w:val="none"/>
                <w:lang w:val="en-US" w:eastAsia="zh-CN"/>
              </w:rPr>
              <w:t>5）</w:t>
            </w:r>
            <w:r>
              <w:rPr>
                <w:rFonts w:hint="eastAsia" w:ascii="仿宋_GB2312" w:hAnsi="Times New Roman" w:eastAsia="仿宋_GB2312" w:cs="Times New Roman"/>
                <w:color w:val="auto"/>
                <w:kern w:val="0"/>
                <w:szCs w:val="21"/>
                <w:highlight w:val="none"/>
                <w:lang w:val="en-US" w:eastAsia="zh-CN"/>
              </w:rPr>
              <w:t>配置基础自动化级（L1）、过程控制级（L2）、生产控制级（L3）计算机或同时配置生产管理级（L4）计算机。</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5否</w:t>
            </w:r>
          </w:p>
        </w:tc>
        <w:tc>
          <w:tcPr>
            <w:tcW w:w="515"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p>
        </w:tc>
        <w:tc>
          <w:tcPr>
            <w:tcW w:w="643" w:type="pct"/>
            <w:vMerge w:val="continue"/>
            <w:tcBorders>
              <w:left w:val="single" w:color="auto" w:sz="4"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检验检测能力</w:t>
            </w: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highlight w:val="none"/>
              </w:rPr>
            </w:pPr>
            <w:r>
              <w:rPr>
                <w:color w:val="auto"/>
                <w:kern w:val="0"/>
                <w:szCs w:val="21"/>
                <w:highlight w:val="none"/>
              </w:rPr>
              <w:t>1</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4" w:space="0"/>
              <w:bottom w:val="single" w:color="000000" w:sz="8" w:space="0"/>
              <w:right w:val="single" w:color="auto" w:sz="8" w:space="0"/>
            </w:tcBorders>
            <w:shd w:val="clear" w:color="auto" w:fill="auto"/>
            <w:vAlign w:val="center"/>
          </w:tcPr>
          <w:p>
            <w:pPr>
              <w:widowControl/>
              <w:snapToGrid w:val="0"/>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p>
        </w:tc>
        <w:tc>
          <w:tcPr>
            <w:tcW w:w="797"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r>
              <w:rPr>
                <w:color w:val="auto"/>
                <w:kern w:val="0"/>
                <w:szCs w:val="21"/>
                <w:highlight w:val="none"/>
              </w:rPr>
              <w:t>2</w:t>
            </w:r>
          </w:p>
        </w:tc>
        <w:tc>
          <w:tcPr>
            <w:tcW w:w="515" w:type="pct"/>
            <w:vMerge w:val="continue"/>
            <w:tcBorders>
              <w:top w:val="single" w:color="auto" w:sz="4"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r>
              <w:rPr>
                <w:color w:val="auto"/>
                <w:kern w:val="0"/>
                <w:szCs w:val="21"/>
                <w:highlight w:val="none"/>
              </w:rPr>
              <w:t>CNAS</w:t>
            </w:r>
            <w:r>
              <w:rPr>
                <w:rFonts w:hint="eastAsia" w:ascii="仿宋_GB2312" w:eastAsia="仿宋_GB2312"/>
                <w:color w:val="auto"/>
                <w:kern w:val="0"/>
                <w:szCs w:val="21"/>
                <w:highlight w:val="none"/>
              </w:rPr>
              <w:t>认可</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体系保证</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企业是否通过全面风险管理体系、卓越绩效管理体系、质量管理体系认证、质量管理体系分级认证等</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每项认证</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3</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tcBorders>
              <w:top w:val="nil"/>
              <w:left w:val="nil"/>
              <w:bottom w:val="single" w:color="auto" w:sz="8" w:space="0"/>
              <w:right w:val="single" w:color="auto" w:sz="8" w:space="0"/>
            </w:tcBorders>
            <w:shd w:val="clear" w:color="auto" w:fill="auto"/>
            <w:vAlign w:val="center"/>
          </w:tcPr>
          <w:p>
            <w:pPr>
              <w:widowControl/>
              <w:snapToGrid w:val="0"/>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创新能力</w:t>
            </w: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企业技术中心等级</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市级企业技术中心</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snapToGrid w:val="0"/>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省级企业技术中心</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国家级企业技术中心</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专利数量</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近三年获授权专利数量</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color w:val="auto"/>
                <w:kern w:val="0"/>
                <w:szCs w:val="21"/>
                <w:highlight w:val="none"/>
              </w:rPr>
              <w:t>每项发明专利 0.5 分， 每项实用新型专利 0.1 分，最多 1 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人才结构</w:t>
            </w:r>
          </w:p>
        </w:tc>
        <w:tc>
          <w:tcPr>
            <w:tcW w:w="1780" w:type="pct"/>
            <w:gridSpan w:val="2"/>
            <w:vMerge w:val="restart"/>
            <w:tcBorders>
              <w:top w:val="nil"/>
              <w:left w:val="single" w:color="auto" w:sz="8" w:space="0"/>
              <w:bottom w:val="single" w:color="000000" w:sz="8" w:space="0"/>
              <w:right w:val="single" w:color="auto" w:sz="8" w:space="0"/>
            </w:tcBorders>
            <w:shd w:val="clear" w:color="auto" w:fill="auto"/>
            <w:vAlign w:val="center"/>
          </w:tcPr>
          <w:p>
            <w:pPr>
              <w:pStyle w:val="26"/>
              <w:spacing w:before="53" w:line="254" w:lineRule="auto"/>
              <w:ind w:right="105"/>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按公式计算得分：[（1×初中及以下文化人数+2×高中文化 程度+3×专科文化程度+4×本科文化程度+5×硕士文化程度+6×博士文化程度） /员工总数]- 1</w:t>
            </w:r>
          </w:p>
          <w:p>
            <w:pPr>
              <w:pStyle w:val="26"/>
              <w:spacing w:line="217"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技术职称和文化程度可等效对应如下：</w:t>
            </w:r>
          </w:p>
          <w:p>
            <w:pPr>
              <w:pStyle w:val="26"/>
              <w:spacing w:before="64" w:line="312" w:lineRule="exact"/>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高中：初级工</w:t>
            </w:r>
          </w:p>
          <w:p>
            <w:pPr>
              <w:pStyle w:val="26"/>
              <w:spacing w:before="1"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专科：中级工</w:t>
            </w:r>
          </w:p>
          <w:p>
            <w:pPr>
              <w:pStyle w:val="26"/>
              <w:spacing w:before="62"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本科：高级工</w:t>
            </w:r>
          </w:p>
          <w:p>
            <w:pPr>
              <w:pStyle w:val="26"/>
              <w:spacing w:before="63"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硕士：技师、工程师</w:t>
            </w:r>
          </w:p>
          <w:p>
            <w:pPr>
              <w:widowControl/>
              <w:jc w:val="both"/>
              <w:rPr>
                <w:rFonts w:hint="eastAsia"/>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博士：高级技师、高级工程师</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公式计算得分</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全员</w:t>
            </w:r>
            <w:r>
              <w:rPr>
                <w:rFonts w:hint="eastAsia" w:eastAsia="仿宋_GB2312"/>
                <w:color w:val="000000"/>
                <w:kern w:val="0"/>
                <w:szCs w:val="21"/>
                <w:highlight w:val="none"/>
              </w:rPr>
              <w:t>初中</w:t>
            </w:r>
            <w:r>
              <w:rPr>
                <w:rFonts w:eastAsia="仿宋_GB2312"/>
                <w:color w:val="000000"/>
                <w:kern w:val="0"/>
                <w:szCs w:val="21"/>
                <w:highlight w:val="none"/>
              </w:rPr>
              <w:t>及以下</w:t>
            </w:r>
            <w:r>
              <w:rPr>
                <w:color w:val="000000"/>
                <w:kern w:val="0"/>
                <w:szCs w:val="21"/>
                <w:highlight w:val="none"/>
              </w:rPr>
              <w:t>0</w:t>
            </w:r>
            <w:r>
              <w:rPr>
                <w:rFonts w:eastAsia="仿宋_GB2312"/>
                <w:color w:val="000000"/>
                <w:kern w:val="0"/>
                <w:szCs w:val="21"/>
                <w:highlight w:val="none"/>
              </w:rPr>
              <w:t>分</w:t>
            </w:r>
          </w:p>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全员本科</w:t>
            </w:r>
            <w:r>
              <w:rPr>
                <w:color w:val="000000"/>
                <w:kern w:val="0"/>
                <w:szCs w:val="21"/>
                <w:highlight w:val="none"/>
              </w:rPr>
              <w:t>3</w:t>
            </w:r>
            <w:r>
              <w:rPr>
                <w:rFonts w:eastAsia="仿宋_GB2312"/>
                <w:color w:val="000000"/>
                <w:kern w:val="0"/>
                <w:szCs w:val="21"/>
                <w:highlight w:val="none"/>
              </w:rPr>
              <w:t>分</w:t>
            </w:r>
          </w:p>
          <w:p>
            <w:pPr>
              <w:widowControl/>
              <w:jc w:val="center"/>
              <w:rPr>
                <w:color w:val="000000"/>
                <w:kern w:val="0"/>
                <w:szCs w:val="21"/>
                <w:highlight w:val="none"/>
              </w:rPr>
            </w:pPr>
            <w:r>
              <w:rPr>
                <w:rFonts w:eastAsia="仿宋_GB2312"/>
                <w:color w:val="000000"/>
                <w:kern w:val="0"/>
                <w:szCs w:val="21"/>
                <w:highlight w:val="none"/>
              </w:rPr>
              <w:t>（或等效）</w:t>
            </w: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108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tcBorders>
              <w:top w:val="nil"/>
              <w:left w:val="nil"/>
              <w:bottom w:val="nil"/>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研发投入比例</w:t>
            </w:r>
          </w:p>
        </w:tc>
        <w:tc>
          <w:tcPr>
            <w:tcW w:w="1780" w:type="pct"/>
            <w:gridSpan w:val="2"/>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按公式计算得分：研发投入占比</w:t>
            </w:r>
            <w:r>
              <w:rPr>
                <w:color w:val="auto"/>
                <w:kern w:val="0"/>
                <w:szCs w:val="21"/>
                <w:highlight w:val="none"/>
              </w:rPr>
              <w:t>×100</w:t>
            </w:r>
          </w:p>
          <w:p>
            <w:pPr>
              <w:widowControl/>
              <w:jc w:val="center"/>
              <w:rPr>
                <w:color w:val="000000"/>
                <w:kern w:val="0"/>
                <w:szCs w:val="21"/>
                <w:highlight w:val="none"/>
              </w:rPr>
            </w:pP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nil"/>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研发投入占比</w:t>
            </w:r>
          </w:p>
          <w:p>
            <w:pPr>
              <w:widowControl/>
              <w:jc w:val="center"/>
              <w:rPr>
                <w:rFonts w:hint="eastAsia" w:eastAsia="仿宋_GB2312"/>
                <w:color w:val="000000"/>
                <w:kern w:val="0"/>
                <w:szCs w:val="21"/>
                <w:highlight w:val="none"/>
                <w:lang w:eastAsia="zh-CN"/>
              </w:rPr>
            </w:pPr>
            <w:r>
              <w:rPr>
                <w:color w:val="000000"/>
                <w:kern w:val="0"/>
                <w:szCs w:val="21"/>
                <w:highlight w:val="none"/>
              </w:rPr>
              <w:t>0</w:t>
            </w:r>
            <w:r>
              <w:rPr>
                <w:rFonts w:eastAsia="仿宋_GB2312"/>
                <w:color w:val="000000"/>
                <w:kern w:val="0"/>
                <w:szCs w:val="21"/>
                <w:highlight w:val="none"/>
              </w:rPr>
              <w:t>，</w:t>
            </w:r>
            <w:r>
              <w:rPr>
                <w:color w:val="000000"/>
                <w:kern w:val="0"/>
                <w:szCs w:val="21"/>
                <w:highlight w:val="none"/>
              </w:rPr>
              <w:t>0</w:t>
            </w:r>
            <w:r>
              <w:rPr>
                <w:rFonts w:eastAsia="仿宋_GB2312"/>
                <w:color w:val="000000"/>
                <w:kern w:val="0"/>
                <w:szCs w:val="21"/>
                <w:highlight w:val="none"/>
              </w:rPr>
              <w:t>分</w:t>
            </w:r>
          </w:p>
          <w:p>
            <w:pPr>
              <w:widowControl/>
              <w:jc w:val="center"/>
              <w:rPr>
                <w:rFonts w:hint="eastAsia" w:eastAsia="仿宋_GB2312"/>
                <w:color w:val="000000"/>
                <w:kern w:val="0"/>
                <w:szCs w:val="21"/>
                <w:highlight w:val="none"/>
                <w:lang w:eastAsia="zh-CN"/>
              </w:rPr>
            </w:pPr>
            <w:r>
              <w:rPr>
                <w:color w:val="000000"/>
                <w:kern w:val="0"/>
                <w:szCs w:val="21"/>
                <w:highlight w:val="none"/>
              </w:rPr>
              <w:t>1.5%</w:t>
            </w:r>
            <w:r>
              <w:rPr>
                <w:rFonts w:eastAsia="仿宋_GB2312"/>
                <w:color w:val="000000"/>
                <w:kern w:val="0"/>
                <w:szCs w:val="21"/>
                <w:highlight w:val="none"/>
              </w:rPr>
              <w:t>，</w:t>
            </w:r>
            <w:r>
              <w:rPr>
                <w:color w:val="000000"/>
                <w:kern w:val="0"/>
                <w:szCs w:val="21"/>
                <w:highlight w:val="none"/>
              </w:rPr>
              <w:t>1.5</w:t>
            </w:r>
            <w:r>
              <w:rPr>
                <w:rFonts w:eastAsia="仿宋_GB2312"/>
                <w:color w:val="000000"/>
                <w:kern w:val="0"/>
                <w:szCs w:val="21"/>
                <w:highlight w:val="none"/>
              </w:rPr>
              <w:t>分</w:t>
            </w:r>
          </w:p>
          <w:p>
            <w:pPr>
              <w:widowControl/>
              <w:jc w:val="center"/>
              <w:rPr>
                <w:rFonts w:eastAsia="仿宋_GB2312"/>
                <w:color w:val="000000"/>
                <w:kern w:val="0"/>
                <w:szCs w:val="21"/>
                <w:highlight w:val="none"/>
              </w:rPr>
            </w:pPr>
            <w:r>
              <w:rPr>
                <w:color w:val="000000"/>
                <w:kern w:val="0"/>
                <w:szCs w:val="21"/>
                <w:highlight w:val="none"/>
              </w:rPr>
              <w:t>3%</w:t>
            </w:r>
            <w:r>
              <w:rPr>
                <w:rFonts w:eastAsia="仿宋_GB2312"/>
                <w:color w:val="000000"/>
                <w:kern w:val="0"/>
                <w:szCs w:val="21"/>
                <w:highlight w:val="none"/>
              </w:rPr>
              <w:t>以上，</w:t>
            </w:r>
            <w:r>
              <w:rPr>
                <w:color w:val="000000"/>
                <w:kern w:val="0"/>
                <w:szCs w:val="21"/>
                <w:highlight w:val="none"/>
              </w:rPr>
              <w:t>3</w:t>
            </w:r>
            <w:r>
              <w:rPr>
                <w:rFonts w:eastAsia="仿宋_GB2312"/>
                <w:color w:val="000000"/>
                <w:kern w:val="0"/>
                <w:szCs w:val="21"/>
                <w:highlight w:val="none"/>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企业诚信</w:t>
            </w:r>
          </w:p>
        </w:tc>
        <w:tc>
          <w:tcPr>
            <w:tcW w:w="79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诚信管理体系建设</w:t>
            </w:r>
          </w:p>
        </w:tc>
        <w:tc>
          <w:tcPr>
            <w:tcW w:w="1780" w:type="pct"/>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未建立良好的诚信管理体系。</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0</w:t>
            </w:r>
          </w:p>
        </w:tc>
        <w:tc>
          <w:tcPr>
            <w:tcW w:w="51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通过诚信管理体系认证或建立良好的诚信管理体系，运行良好。</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51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企业信用等级</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发生严重失信</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D</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C</w:t>
            </w:r>
            <w:r>
              <w:rPr>
                <w:rFonts w:hint="eastAsia" w:ascii="仿宋_GB2312" w:eastAsia="仿宋_GB2312"/>
                <w:color w:val="auto"/>
                <w:kern w:val="0"/>
                <w:szCs w:val="21"/>
                <w:highlight w:val="none"/>
              </w:rPr>
              <w:t>、</w:t>
            </w:r>
            <w:r>
              <w:rPr>
                <w:color w:val="auto"/>
                <w:kern w:val="0"/>
                <w:szCs w:val="21"/>
                <w:highlight w:val="none"/>
              </w:rPr>
              <w:t>CC</w:t>
            </w:r>
            <w:r>
              <w:rPr>
                <w:rFonts w:hint="eastAsia" w:ascii="仿宋_GB2312" w:eastAsia="仿宋_GB2312"/>
                <w:color w:val="auto"/>
                <w:kern w:val="0"/>
                <w:szCs w:val="21"/>
                <w:highlight w:val="none"/>
              </w:rPr>
              <w:t>、</w:t>
            </w:r>
            <w:r>
              <w:rPr>
                <w:color w:val="auto"/>
                <w:kern w:val="0"/>
                <w:szCs w:val="21"/>
                <w:highlight w:val="none"/>
              </w:rPr>
              <w:t>CCC</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B</w:t>
            </w:r>
            <w:r>
              <w:rPr>
                <w:rFonts w:hint="eastAsia" w:ascii="仿宋_GB2312" w:eastAsia="仿宋_GB2312"/>
                <w:color w:val="auto"/>
                <w:kern w:val="0"/>
                <w:szCs w:val="21"/>
                <w:highlight w:val="none"/>
              </w:rPr>
              <w:t>、</w:t>
            </w:r>
            <w:r>
              <w:rPr>
                <w:color w:val="auto"/>
                <w:kern w:val="0"/>
                <w:szCs w:val="21"/>
                <w:highlight w:val="none"/>
              </w:rPr>
              <w:t>BB</w:t>
            </w:r>
            <w:r>
              <w:rPr>
                <w:rFonts w:hint="eastAsia" w:ascii="仿宋_GB2312" w:eastAsia="仿宋_GB2312"/>
                <w:color w:val="auto"/>
                <w:kern w:val="0"/>
                <w:szCs w:val="21"/>
                <w:highlight w:val="none"/>
              </w:rPr>
              <w:t>、</w:t>
            </w:r>
            <w:r>
              <w:rPr>
                <w:color w:val="auto"/>
                <w:kern w:val="0"/>
                <w:szCs w:val="21"/>
                <w:highlight w:val="none"/>
              </w:rPr>
              <w:t>BBB</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A</w:t>
            </w:r>
            <w:r>
              <w:rPr>
                <w:rFonts w:hint="eastAsia" w:ascii="仿宋_GB2312" w:eastAsia="仿宋_GB2312"/>
                <w:color w:val="auto"/>
                <w:kern w:val="0"/>
                <w:szCs w:val="21"/>
                <w:highlight w:val="none"/>
              </w:rPr>
              <w:t>、</w:t>
            </w:r>
            <w:r>
              <w:rPr>
                <w:color w:val="auto"/>
                <w:kern w:val="0"/>
                <w:szCs w:val="21"/>
                <w:highlight w:val="none"/>
              </w:rPr>
              <w:t>AA</w:t>
            </w:r>
            <w:r>
              <w:rPr>
                <w:rFonts w:hint="eastAsia" w:ascii="仿宋_GB2312" w:eastAsia="仿宋_GB2312"/>
                <w:color w:val="auto"/>
                <w:kern w:val="0"/>
                <w:szCs w:val="21"/>
                <w:highlight w:val="none"/>
              </w:rPr>
              <w:t>、</w:t>
            </w:r>
            <w:r>
              <w:rPr>
                <w:color w:val="auto"/>
                <w:kern w:val="0"/>
                <w:szCs w:val="21"/>
                <w:highlight w:val="none"/>
              </w:rPr>
              <w:t>AAA</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4</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管理层信用</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近三年，管理层人员未列入国家失信对象名单。</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近三年，管理层人员未列入国家失信对象名单，管理层人员在企业内外均无不良信用记录。</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偿债能力</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w:t>
            </w:r>
            <w:r>
              <w:rPr>
                <w:rFonts w:hint="eastAsia" w:ascii="仿宋_GB2312" w:eastAsia="仿宋_GB2312"/>
                <w:color w:val="auto"/>
                <w:kern w:val="0"/>
                <w:szCs w:val="21"/>
                <w:highlight w:val="none"/>
              </w:rPr>
              <w:t>总资产负债率</w:t>
            </w:r>
            <w:r>
              <w:rPr>
                <w:color w:val="auto"/>
                <w:kern w:val="0"/>
                <w:szCs w:val="21"/>
                <w:highlight w:val="none"/>
              </w:rPr>
              <w:t>+5</w:t>
            </w:r>
          </w:p>
          <w:p>
            <w:pPr>
              <w:widowControl/>
              <w:jc w:val="center"/>
              <w:rPr>
                <w:kern w:val="0"/>
                <w:szCs w:val="21"/>
                <w:highlight w:val="none"/>
              </w:rPr>
            </w:pP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kern w:val="0"/>
                <w:szCs w:val="21"/>
                <w:highlight w:val="none"/>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rFonts w:hint="eastAsia" w:eastAsia="仿宋_GB2312"/>
                <w:kern w:val="0"/>
                <w:szCs w:val="21"/>
                <w:highlight w:val="none"/>
                <w:lang w:eastAsia="zh-CN"/>
              </w:rPr>
            </w:pPr>
            <w:r>
              <w:rPr>
                <w:rFonts w:eastAsia="仿宋_GB2312"/>
                <w:kern w:val="0"/>
                <w:szCs w:val="21"/>
                <w:highlight w:val="none"/>
              </w:rPr>
              <w:t>资产负债率</w:t>
            </w:r>
          </w:p>
          <w:p>
            <w:pPr>
              <w:widowControl/>
              <w:jc w:val="center"/>
              <w:rPr>
                <w:rFonts w:eastAsia="仿宋_GB2312"/>
                <w:kern w:val="0"/>
                <w:szCs w:val="21"/>
                <w:highlight w:val="none"/>
              </w:rPr>
            </w:pPr>
            <w:r>
              <w:rPr>
                <w:kern w:val="0"/>
                <w:szCs w:val="21"/>
                <w:highlight w:val="none"/>
              </w:rPr>
              <w:t>100%</w:t>
            </w:r>
            <w:r>
              <w:rPr>
                <w:rFonts w:eastAsia="仿宋_GB2312"/>
                <w:kern w:val="0"/>
                <w:szCs w:val="21"/>
                <w:highlight w:val="none"/>
              </w:rPr>
              <w:t>以上，</w:t>
            </w:r>
            <w:r>
              <w:rPr>
                <w:kern w:val="0"/>
                <w:szCs w:val="21"/>
                <w:highlight w:val="none"/>
              </w:rPr>
              <w:t>0</w:t>
            </w:r>
            <w:r>
              <w:rPr>
                <w:rFonts w:eastAsia="仿宋_GB2312"/>
                <w:kern w:val="0"/>
                <w:szCs w:val="21"/>
                <w:highlight w:val="none"/>
              </w:rPr>
              <w:t>分</w:t>
            </w:r>
            <w:r>
              <w:rPr>
                <w:kern w:val="0"/>
                <w:szCs w:val="21"/>
                <w:highlight w:val="none"/>
              </w:rPr>
              <w:t>60%</w:t>
            </w:r>
            <w:r>
              <w:rPr>
                <w:rFonts w:eastAsia="仿宋_GB2312"/>
                <w:kern w:val="0"/>
                <w:szCs w:val="21"/>
                <w:highlight w:val="none"/>
              </w:rPr>
              <w:t>以下，</w:t>
            </w:r>
            <w:r>
              <w:rPr>
                <w:kern w:val="0"/>
                <w:szCs w:val="21"/>
                <w:highlight w:val="none"/>
              </w:rPr>
              <w:t>3</w:t>
            </w:r>
            <w:r>
              <w:rPr>
                <w:rFonts w:eastAsia="仿宋_GB2312"/>
                <w:kern w:val="0"/>
                <w:szCs w:val="21"/>
                <w:highlight w:val="none"/>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合同履约</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近三年内曾发生因企业自身原因导致的合同违约。</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color w:val="auto"/>
                <w:kern w:val="0"/>
                <w:szCs w:val="21"/>
                <w:highlight w:val="none"/>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kern w:val="0"/>
                <w:szCs w:val="21"/>
                <w:highlight w:val="none"/>
              </w:rPr>
            </w:pPr>
            <w:r>
              <w:rPr>
                <w:kern w:val="0"/>
                <w:szCs w:val="21"/>
                <w:highlight w:val="none"/>
              </w:rPr>
              <w:t>1</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近三年，未发生因企业自身原因导致的合同违约。</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企业不良行为记录</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企业收到能源、环保、司法、工商、质检、安监、金融、海关等部门或机构发出的不良行为记录。无不良行为记录得满分</w:t>
            </w:r>
            <w:r>
              <w:rPr>
                <w:color w:val="auto"/>
                <w:kern w:val="0"/>
                <w:szCs w:val="21"/>
                <w:highlight w:val="none"/>
              </w:rPr>
              <w:t>2</w:t>
            </w:r>
            <w:r>
              <w:rPr>
                <w:rFonts w:hint="eastAsia" w:ascii="仿宋_GB2312" w:eastAsia="仿宋_GB2312"/>
                <w:color w:val="auto"/>
                <w:kern w:val="0"/>
                <w:szCs w:val="21"/>
                <w:highlight w:val="none"/>
              </w:rPr>
              <w:t>分</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每条不良行为记录减</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78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服务水平</w:t>
            </w:r>
          </w:p>
        </w:tc>
        <w:tc>
          <w:tcPr>
            <w:tcW w:w="798" w:type="pct"/>
            <w:tcBorders>
              <w:top w:val="nil"/>
              <w:left w:val="nil"/>
              <w:bottom w:val="nil"/>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服务体系建设</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建立有完善的售后服务体系、配备有相关专业服务人员、具有提供服务的专业设备、为下游客户提供产品使用的咨询或培训服务</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每项得</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4</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kern w:val="0"/>
                <w:szCs w:val="21"/>
                <w:highlight w:val="none"/>
              </w:rPr>
            </w:pPr>
            <w:r>
              <w:rPr>
                <w:rFonts w:eastAsia="仿宋_GB2312"/>
                <w:kern w:val="0"/>
                <w:szCs w:val="21"/>
                <w:highlight w:val="none"/>
              </w:rPr>
              <w:t>配送时效保障</w:t>
            </w: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60" w:line="216" w:lineRule="auto"/>
              <w:ind w:left="1926" w:leftChars="0"/>
              <w:rPr>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color w:val="auto"/>
                <w:kern w:val="0"/>
                <w:szCs w:val="21"/>
                <w:highlight w:val="none"/>
                <w:lang w:val="en-US" w:eastAsia="zh-CN"/>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63" w:line="215" w:lineRule="auto"/>
              <w:ind w:left="1974" w:leftChars="0"/>
              <w:rPr>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color w:val="auto"/>
                <w:kern w:val="0"/>
                <w:szCs w:val="21"/>
                <w:highlight w:val="none"/>
                <w:lang w:val="en-US" w:eastAsia="zh-CN"/>
              </w:rPr>
              <w:t>0.5</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61" w:line="223" w:lineRule="auto"/>
              <w:ind w:left="1974" w:leftChars="0"/>
              <w:rPr>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按时交付率≥95%</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color w:val="auto"/>
                <w:kern w:val="0"/>
                <w:szCs w:val="21"/>
                <w:highlight w:val="none"/>
                <w:lang w:val="en-US" w:eastAsia="zh-CN"/>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3" w:line="225" w:lineRule="auto"/>
              <w:ind w:left="1974" w:leftChars="0"/>
              <w:rPr>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按时交付率≥99%</w:t>
            </w:r>
          </w:p>
        </w:tc>
        <w:tc>
          <w:tcPr>
            <w:tcW w:w="797" w:type="pct"/>
            <w:tcBorders>
              <w:top w:val="nil"/>
              <w:left w:val="nil"/>
              <w:bottom w:val="single" w:color="auto" w:sz="8" w:space="0"/>
              <w:right w:val="single" w:color="auto" w:sz="8" w:space="0"/>
            </w:tcBorders>
            <w:shd w:val="clear" w:color="auto" w:fill="auto"/>
            <w:vAlign w:val="top"/>
          </w:tcPr>
          <w:p>
            <w:pPr>
              <w:widowControl/>
              <w:jc w:val="center"/>
              <w:rPr>
                <w:color w:val="000000"/>
                <w:kern w:val="0"/>
                <w:szCs w:val="21"/>
                <w:highlight w:val="none"/>
              </w:rPr>
            </w:pPr>
            <w:r>
              <w:rPr>
                <w:rFonts w:hint="eastAsia"/>
                <w:color w:val="auto"/>
                <w:kern w:val="0"/>
                <w:szCs w:val="21"/>
                <w:highlight w:val="none"/>
                <w:lang w:val="en-US" w:eastAsia="zh-CN"/>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kern w:val="0"/>
                <w:szCs w:val="21"/>
                <w:highlight w:val="none"/>
              </w:rPr>
            </w:pPr>
            <w:r>
              <w:rPr>
                <w:rFonts w:eastAsia="仿宋_GB2312"/>
                <w:kern w:val="0"/>
                <w:szCs w:val="21"/>
                <w:highlight w:val="none"/>
              </w:rPr>
              <w:t>质量追溯</w:t>
            </w: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0" w:line="217" w:lineRule="auto"/>
              <w:ind w:left="1277" w:leftChars="0"/>
              <w:rPr>
                <w:strike/>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产品质量检测无法实现追踪溯源</w:t>
            </w:r>
          </w:p>
        </w:tc>
        <w:tc>
          <w:tcPr>
            <w:tcW w:w="797" w:type="pct"/>
            <w:tcBorders>
              <w:top w:val="nil"/>
              <w:left w:val="nil"/>
              <w:bottom w:val="single" w:color="auto" w:sz="8" w:space="0"/>
              <w:right w:val="single" w:color="auto" w:sz="8" w:space="0"/>
            </w:tcBorders>
            <w:shd w:val="clear" w:color="auto" w:fill="auto"/>
            <w:vAlign w:val="top"/>
          </w:tcPr>
          <w:p>
            <w:pPr>
              <w:spacing w:before="89" w:line="187" w:lineRule="auto"/>
              <w:ind w:left="1178" w:leftChars="0"/>
              <w:rPr>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0" w:line="217" w:lineRule="auto"/>
              <w:ind w:left="437" w:leftChars="0"/>
              <w:rPr>
                <w:strike/>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产品质量检测能够实现追踪溯源，追溯期小于 2 年</w:t>
            </w:r>
          </w:p>
        </w:tc>
        <w:tc>
          <w:tcPr>
            <w:tcW w:w="797" w:type="pct"/>
            <w:tcBorders>
              <w:top w:val="nil"/>
              <w:left w:val="nil"/>
              <w:bottom w:val="single" w:color="auto" w:sz="8" w:space="0"/>
              <w:right w:val="single" w:color="auto" w:sz="8" w:space="0"/>
            </w:tcBorders>
            <w:shd w:val="clear" w:color="auto" w:fill="auto"/>
            <w:vAlign w:val="top"/>
          </w:tcPr>
          <w:p>
            <w:pPr>
              <w:spacing w:before="89" w:line="187" w:lineRule="auto"/>
              <w:ind w:left="1195" w:leftChars="0"/>
              <w:rPr>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3" w:line="217" w:lineRule="auto"/>
              <w:ind w:left="332" w:leftChars="0"/>
              <w:rPr>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产品质量检测能够实现追踪溯源，追溯期不小于 2 年</w:t>
            </w:r>
          </w:p>
        </w:tc>
        <w:tc>
          <w:tcPr>
            <w:tcW w:w="797" w:type="pct"/>
            <w:tcBorders>
              <w:top w:val="nil"/>
              <w:left w:val="nil"/>
              <w:bottom w:val="single" w:color="auto" w:sz="8" w:space="0"/>
              <w:right w:val="single" w:color="auto" w:sz="8" w:space="0"/>
            </w:tcBorders>
            <w:shd w:val="clear" w:color="auto" w:fill="auto"/>
            <w:vAlign w:val="top"/>
          </w:tcPr>
          <w:p>
            <w:pPr>
              <w:spacing w:before="92" w:line="187" w:lineRule="auto"/>
              <w:ind w:left="1175" w:leftChars="0"/>
              <w:rPr>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8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质量异议解决制度</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color w:val="auto"/>
                <w:kern w:val="0"/>
                <w:szCs w:val="21"/>
                <w:highlight w:val="none"/>
              </w:rPr>
              <w:t>1.</w:t>
            </w:r>
            <w:r>
              <w:rPr>
                <w:rFonts w:hint="eastAsia" w:ascii="仿宋_GB2312" w:eastAsia="仿宋_GB2312"/>
                <w:color w:val="auto"/>
                <w:kern w:val="0"/>
                <w:szCs w:val="21"/>
                <w:highlight w:val="none"/>
              </w:rPr>
              <w:t>建立了完善的质量异议解决制度</w:t>
            </w:r>
          </w:p>
          <w:p>
            <w:pPr>
              <w:widowControl/>
              <w:jc w:val="center"/>
              <w:rPr>
                <w:rFonts w:ascii="仿宋_GB2312" w:eastAsia="仿宋_GB2312"/>
                <w:color w:val="auto"/>
                <w:kern w:val="0"/>
                <w:szCs w:val="21"/>
                <w:highlight w:val="none"/>
              </w:rPr>
            </w:pPr>
            <w:r>
              <w:rPr>
                <w:color w:val="auto"/>
                <w:kern w:val="0"/>
                <w:szCs w:val="21"/>
                <w:highlight w:val="none"/>
              </w:rPr>
              <w:t>2.</w:t>
            </w:r>
            <w:r>
              <w:rPr>
                <w:rFonts w:hint="eastAsia" w:ascii="仿宋_GB2312" w:eastAsia="仿宋_GB2312"/>
                <w:color w:val="auto"/>
                <w:kern w:val="0"/>
                <w:szCs w:val="21"/>
                <w:highlight w:val="none"/>
              </w:rPr>
              <w:t>质量异议解决制度得到了严格遵守和运行</w:t>
            </w:r>
          </w:p>
          <w:p>
            <w:pPr>
              <w:widowControl/>
              <w:jc w:val="center"/>
              <w:rPr>
                <w:color w:val="000000"/>
                <w:kern w:val="0"/>
                <w:szCs w:val="21"/>
                <w:highlight w:val="none"/>
              </w:rPr>
            </w:pPr>
            <w:r>
              <w:rPr>
                <w:color w:val="auto"/>
                <w:kern w:val="0"/>
                <w:szCs w:val="21"/>
                <w:highlight w:val="none"/>
              </w:rPr>
              <w:t>3.</w:t>
            </w:r>
            <w:r>
              <w:rPr>
                <w:rFonts w:hint="eastAsia" w:ascii="仿宋_GB2312" w:eastAsia="仿宋_GB2312"/>
                <w:color w:val="auto"/>
                <w:kern w:val="0"/>
                <w:szCs w:val="21"/>
                <w:highlight w:val="none"/>
              </w:rPr>
              <w:t>质量异议解决情况和效果良好</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达到每条得</w:t>
            </w:r>
            <w:r>
              <w:rPr>
                <w:rFonts w:hint="eastAsia" w:eastAsia="仿宋_GB2312"/>
                <w:color w:val="auto"/>
                <w:kern w:val="0"/>
                <w:szCs w:val="21"/>
                <w:highlight w:val="none"/>
                <w:lang w:val="en-US" w:eastAsia="zh-CN"/>
              </w:rPr>
              <w:t>1</w:t>
            </w:r>
            <w:r>
              <w:rPr>
                <w:rFonts w:hint="eastAsia" w:ascii="仿宋_GB2312" w:eastAsia="仿宋_GB2312"/>
                <w:color w:val="auto"/>
                <w:kern w:val="0"/>
                <w:szCs w:val="21"/>
                <w:highlight w:val="none"/>
              </w:rPr>
              <w:t>分，最多</w:t>
            </w:r>
            <w:r>
              <w:rPr>
                <w:rFonts w:hint="eastAsia" w:eastAsia="仿宋_GB2312"/>
                <w:color w:val="auto"/>
                <w:kern w:val="0"/>
                <w:szCs w:val="21"/>
                <w:highlight w:val="none"/>
                <w:lang w:val="en-US" w:eastAsia="zh-CN"/>
              </w:rPr>
              <w:t>3</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945" w:hRule="atLeast"/>
        </w:trPr>
        <w:tc>
          <w:tcPr>
            <w:tcW w:w="231"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产品层面</w:t>
            </w:r>
          </w:p>
        </w:tc>
        <w:tc>
          <w:tcPr>
            <w:tcW w:w="234"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质量一致性</w:t>
            </w:r>
          </w:p>
          <w:p>
            <w:pPr>
              <w:widowControl/>
              <w:jc w:val="center"/>
              <w:rPr>
                <w:color w:val="000000"/>
                <w:kern w:val="0"/>
                <w:szCs w:val="21"/>
                <w:highlight w:val="none"/>
              </w:rPr>
            </w:pPr>
            <w:r>
              <w:rPr>
                <w:rFonts w:eastAsia="仿宋_GB2312"/>
                <w:color w:val="000000"/>
                <w:kern w:val="0"/>
                <w:szCs w:val="21"/>
                <w:highlight w:val="none"/>
              </w:rPr>
              <w:t>（工序能力指数）</w:t>
            </w:r>
          </w:p>
        </w:tc>
        <w:tc>
          <w:tcPr>
            <w:tcW w:w="798" w:type="pct"/>
            <w:vMerge w:val="restart"/>
            <w:tcBorders>
              <w:top w:val="nil"/>
              <w:left w:val="single" w:color="auto" w:sz="4" w:space="0"/>
              <w:right w:val="single" w:color="auto" w:sz="8" w:space="0"/>
            </w:tcBorders>
            <w:shd w:val="clear" w:color="auto" w:fill="auto"/>
            <w:vAlign w:val="center"/>
          </w:tcPr>
          <w:p>
            <w:pPr>
              <w:widowControl/>
              <w:jc w:val="center"/>
              <w:rPr>
                <w:rFonts w:hint="default" w:eastAsia="宋体"/>
                <w:color w:val="000000"/>
                <w:kern w:val="0"/>
                <w:szCs w:val="21"/>
                <w:highlight w:val="none"/>
                <w:lang w:val="en-US" w:eastAsia="zh-CN"/>
              </w:rPr>
            </w:pPr>
            <w:r>
              <w:rPr>
                <w:rFonts w:hint="eastAsia"/>
                <w:color w:val="000000"/>
                <w:kern w:val="0"/>
                <w:szCs w:val="21"/>
                <w:highlight w:val="none"/>
                <w:lang w:val="en-US" w:eastAsia="zh-CN"/>
              </w:rPr>
              <w:t>表面质量</w:t>
            </w: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hint="default"/>
                <w:color w:val="000000"/>
                <w:kern w:val="0"/>
                <w:szCs w:val="21"/>
                <w:highlight w:val="none"/>
                <w:lang w:val="en-US" w:eastAsia="zh-CN"/>
              </w:rPr>
            </w:pPr>
            <w:r>
              <w:rPr>
                <w:rFonts w:hint="eastAsia"/>
                <w:color w:val="000000"/>
                <w:kern w:val="0"/>
                <w:szCs w:val="21"/>
                <w:highlight w:val="none"/>
                <w:lang w:val="en-US" w:eastAsia="zh-CN"/>
              </w:rPr>
              <w:t>A类</w:t>
            </w:r>
          </w:p>
        </w:tc>
        <w:tc>
          <w:tcPr>
            <w:tcW w:w="1094"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1级</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2级</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3级</w:t>
            </w:r>
          </w:p>
        </w:tc>
        <w:tc>
          <w:tcPr>
            <w:tcW w:w="797" w:type="pct"/>
            <w:tcBorders>
              <w:top w:val="nil"/>
              <w:left w:val="nil"/>
              <w:bottom w:val="single" w:color="auto" w:sz="4"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0.5</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1.0</w:t>
            </w:r>
          </w:p>
          <w:p>
            <w:pPr>
              <w:widowControl/>
              <w:jc w:val="center"/>
              <w:rPr>
                <w:rFonts w:hint="default"/>
                <w:color w:val="000000"/>
                <w:kern w:val="0"/>
                <w:szCs w:val="21"/>
                <w:highlight w:val="none"/>
                <w:lang w:val="en-US" w:eastAsia="zh-CN"/>
              </w:rPr>
            </w:pPr>
            <w:r>
              <w:rPr>
                <w:rFonts w:hint="eastAsia"/>
                <w:color w:val="000000"/>
                <w:kern w:val="0"/>
                <w:szCs w:val="21"/>
                <w:highlight w:val="none"/>
                <w:lang w:val="en-US" w:eastAsia="zh-CN"/>
              </w:rPr>
              <w:t>1.5</w:t>
            </w:r>
          </w:p>
        </w:tc>
        <w:tc>
          <w:tcPr>
            <w:tcW w:w="515" w:type="pct"/>
            <w:vMerge w:val="restart"/>
            <w:tcBorders>
              <w:top w:val="nil"/>
              <w:left w:val="nil"/>
              <w:right w:val="single" w:color="auto" w:sz="8" w:space="0"/>
            </w:tcBorders>
            <w:shd w:val="clear" w:color="auto" w:fill="auto"/>
            <w:vAlign w:val="center"/>
          </w:tcPr>
          <w:p>
            <w:pPr>
              <w:widowControl/>
              <w:jc w:val="center"/>
              <w:rPr>
                <w:rFonts w:hint="eastAsia" w:eastAsia="宋体"/>
                <w:color w:val="000000"/>
                <w:kern w:val="0"/>
                <w:szCs w:val="21"/>
                <w:highlight w:val="none"/>
                <w:lang w:val="en-US" w:eastAsia="zh-CN"/>
              </w:rPr>
            </w:pPr>
            <w:r>
              <w:rPr>
                <w:rFonts w:hint="eastAsia"/>
                <w:color w:val="000000"/>
                <w:kern w:val="0"/>
                <w:szCs w:val="21"/>
                <w:highlight w:val="none"/>
                <w:lang w:val="en-US" w:eastAsia="zh-CN"/>
              </w:rPr>
              <w:t>3</w:t>
            </w:r>
          </w:p>
        </w:tc>
        <w:tc>
          <w:tcPr>
            <w:tcW w:w="643" w:type="pct"/>
            <w:vMerge w:val="restart"/>
            <w:tcBorders>
              <w:top w:val="nil"/>
              <w:left w:val="single" w:color="auto" w:sz="8" w:space="0"/>
              <w:right w:val="single" w:color="auto" w:sz="8" w:space="0"/>
            </w:tcBorders>
            <w:shd w:val="clear" w:color="auto" w:fill="auto"/>
            <w:vAlign w:val="center"/>
          </w:tcPr>
          <w:p>
            <w:pPr>
              <w:widowControl/>
              <w:jc w:val="center"/>
              <w:rPr>
                <w:rFonts w:hint="default" w:eastAsia="宋体"/>
                <w:color w:val="000000"/>
                <w:kern w:val="0"/>
                <w:szCs w:val="21"/>
                <w:highlight w:val="none"/>
                <w:lang w:val="en-US" w:eastAsia="zh-CN"/>
              </w:rPr>
            </w:pPr>
            <w:r>
              <w:rPr>
                <w:rFonts w:hint="eastAsia"/>
                <w:color w:val="000000"/>
                <w:kern w:val="0"/>
                <w:szCs w:val="21"/>
                <w:highlight w:val="none"/>
                <w:lang w:val="en-US" w:eastAsia="zh-CN"/>
              </w:rPr>
              <w:t>以企业能达到最高产品质量为准</w:t>
            </w:r>
          </w:p>
        </w:tc>
      </w:tr>
      <w:tr>
        <w:tblPrEx>
          <w:tblCellMar>
            <w:top w:w="0" w:type="dxa"/>
            <w:left w:w="108" w:type="dxa"/>
            <w:bottom w:w="0" w:type="dxa"/>
            <w:right w:w="108" w:type="dxa"/>
          </w:tblCellMar>
        </w:tblPrEx>
        <w:trPr>
          <w:trHeight w:val="947" w:hRule="atLeast"/>
        </w:trPr>
        <w:tc>
          <w:tcPr>
            <w:tcW w:w="231" w:type="pct"/>
            <w:vMerge w:val="continue"/>
            <w:tcBorders>
              <w:left w:val="single" w:color="auto" w:sz="8"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234" w:type="pct"/>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798" w:type="pct"/>
            <w:vMerge w:val="continue"/>
            <w:tcBorders>
              <w:left w:val="single" w:color="auto" w:sz="4" w:space="0"/>
              <w:bottom w:val="single" w:color="auto" w:sz="8"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p>
        </w:tc>
        <w:tc>
          <w:tcPr>
            <w:tcW w:w="686" w:type="pct"/>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B类</w:t>
            </w:r>
          </w:p>
        </w:tc>
        <w:tc>
          <w:tcPr>
            <w:tcW w:w="1094" w:type="pct"/>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1级</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2级</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3级</w:t>
            </w:r>
          </w:p>
        </w:tc>
        <w:tc>
          <w:tcPr>
            <w:tcW w:w="797"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2.0</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2.5</w:t>
            </w:r>
          </w:p>
          <w:p>
            <w:pPr>
              <w:widowControl/>
              <w:jc w:val="center"/>
              <w:rPr>
                <w:rFonts w:hint="default"/>
                <w:color w:val="000000"/>
                <w:kern w:val="0"/>
                <w:szCs w:val="21"/>
                <w:highlight w:val="none"/>
                <w:lang w:val="en-US" w:eastAsia="zh-CN"/>
              </w:rPr>
            </w:pPr>
            <w:r>
              <w:rPr>
                <w:rFonts w:hint="eastAsia"/>
                <w:color w:val="000000"/>
                <w:kern w:val="0"/>
                <w:szCs w:val="21"/>
                <w:highlight w:val="none"/>
                <w:lang w:val="en-US" w:eastAsia="zh-CN"/>
              </w:rPr>
              <w:t>3.0</w:t>
            </w:r>
          </w:p>
        </w:tc>
        <w:tc>
          <w:tcPr>
            <w:tcW w:w="515" w:type="pct"/>
            <w:vMerge w:val="continue"/>
            <w:tcBorders>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c>
          <w:tcPr>
            <w:tcW w:w="643" w:type="pct"/>
            <w:vMerge w:val="continue"/>
            <w:tcBorders>
              <w:left w:val="single" w:color="auto" w:sz="8" w:space="0"/>
              <w:bottom w:val="single" w:color="auto" w:sz="4"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高度</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single" w:color="auto" w:sz="4" w:space="0"/>
              <w:left w:val="single" w:color="auto" w:sz="8" w:space="0"/>
              <w:right w:val="single" w:color="auto" w:sz="8" w:space="0"/>
            </w:tcBorders>
            <w:vAlign w:val="center"/>
          </w:tcPr>
          <w:p>
            <w:pPr>
              <w:widowControl/>
              <w:jc w:val="left"/>
              <w:rPr>
                <w:rFonts w:hint="eastAsia" w:eastAsia="仿宋_GB2312"/>
                <w:color w:val="000000"/>
                <w:kern w:val="0"/>
                <w:szCs w:val="21"/>
                <w:highlight w:val="none"/>
                <w:lang w:eastAsia="zh-CN"/>
              </w:rPr>
            </w:pPr>
            <w:r>
              <w:rPr>
                <w:rFonts w:eastAsia="仿宋_GB2312"/>
                <w:color w:val="000000"/>
                <w:kern w:val="0"/>
                <w:szCs w:val="21"/>
                <w:highlight w:val="none"/>
              </w:rPr>
              <w:t>各项按公式计算得分，即</w:t>
            </w:r>
          </w:p>
          <w:p>
            <w:pPr>
              <w:widowControl/>
              <w:jc w:val="left"/>
              <w:rPr>
                <w:rFonts w:hint="eastAsia" w:eastAsia="仿宋_GB2312"/>
                <w:color w:val="000000"/>
                <w:kern w:val="0"/>
                <w:szCs w:val="21"/>
                <w:highlight w:val="none"/>
                <w:lang w:eastAsia="zh-CN"/>
              </w:rPr>
            </w:pPr>
            <w:r>
              <w:rPr>
                <w:color w:val="000000"/>
                <w:kern w:val="0"/>
                <w:szCs w:val="21"/>
                <w:highlight w:val="none"/>
              </w:rPr>
              <w:t>Cp</w:t>
            </w:r>
            <w:r>
              <w:rPr>
                <w:rFonts w:eastAsia="仿宋_GB2312"/>
                <w:color w:val="000000"/>
                <w:kern w:val="0"/>
                <w:szCs w:val="21"/>
                <w:highlight w:val="none"/>
              </w:rPr>
              <w:t>≤</w:t>
            </w:r>
            <w:r>
              <w:rPr>
                <w:color w:val="000000"/>
                <w:kern w:val="0"/>
                <w:szCs w:val="21"/>
                <w:highlight w:val="none"/>
              </w:rPr>
              <w:t>0.8</w:t>
            </w:r>
            <w:r>
              <w:rPr>
                <w:rFonts w:eastAsia="仿宋_GB2312"/>
                <w:color w:val="000000"/>
                <w:kern w:val="0"/>
                <w:szCs w:val="21"/>
                <w:highlight w:val="none"/>
              </w:rPr>
              <w:t>时，</w:t>
            </w:r>
            <w:r>
              <w:rPr>
                <w:color w:val="000000"/>
                <w:kern w:val="0"/>
                <w:szCs w:val="21"/>
                <w:highlight w:val="none"/>
              </w:rPr>
              <w:t>0</w:t>
            </w:r>
            <w:r>
              <w:rPr>
                <w:rFonts w:eastAsia="仿宋_GB2312"/>
                <w:color w:val="000000"/>
                <w:kern w:val="0"/>
                <w:szCs w:val="21"/>
                <w:highlight w:val="none"/>
              </w:rPr>
              <w:t>分</w:t>
            </w:r>
          </w:p>
          <w:p>
            <w:pPr>
              <w:widowControl/>
              <w:jc w:val="left"/>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color w:val="000000"/>
                <w:kern w:val="0"/>
                <w:szCs w:val="21"/>
                <w:highlight w:val="none"/>
              </w:rPr>
              <w:t>1.2</w:t>
            </w:r>
            <w:r>
              <w:rPr>
                <w:rFonts w:eastAsia="仿宋_GB2312"/>
                <w:color w:val="000000"/>
                <w:kern w:val="0"/>
                <w:szCs w:val="21"/>
                <w:highlight w:val="none"/>
              </w:rPr>
              <w:t>时，</w:t>
            </w:r>
            <w:r>
              <w:rPr>
                <w:color w:val="000000"/>
                <w:kern w:val="0"/>
                <w:szCs w:val="21"/>
                <w:highlight w:val="none"/>
              </w:rPr>
              <w:t>3</w:t>
            </w:r>
            <w:r>
              <w:rPr>
                <w:rFonts w:eastAsia="仿宋_GB2312"/>
                <w:color w:val="000000"/>
                <w:kern w:val="0"/>
                <w:szCs w:val="21"/>
                <w:highlight w:val="none"/>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腿宽度</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90"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腰厚度</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弯曲度</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eastAsia="仿宋_GB2312"/>
                <w:color w:val="000000"/>
                <w:kern w:val="0"/>
                <w:szCs w:val="21"/>
                <w:highlight w:val="none"/>
                <w:lang w:val="en-US" w:eastAsia="zh-CN"/>
              </w:rPr>
            </w:pPr>
            <w:r>
              <w:rPr>
                <w:color w:val="000000"/>
                <w:kern w:val="0"/>
                <w:szCs w:val="21"/>
                <w:highlight w:val="none"/>
              </w:rPr>
              <w:t>Cp</w:t>
            </w:r>
            <w:r>
              <w:rPr>
                <w:rFonts w:eastAsia="仿宋_GB2312"/>
                <w:color w:val="000000"/>
                <w:kern w:val="0"/>
                <w:szCs w:val="21"/>
                <w:highlight w:val="none"/>
              </w:rPr>
              <w:t>（屈服强度）</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（抗拉强度）</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断后伸长</w:t>
            </w:r>
            <w:r>
              <w:rPr>
                <w:rFonts w:eastAsia="仿宋_GB2312"/>
                <w:color w:val="000000"/>
                <w:kern w:val="0"/>
                <w:szCs w:val="21"/>
                <w:highlight w:val="none"/>
              </w:rPr>
              <w:t>率）</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冲击吸收能量</w:t>
            </w:r>
            <w:r>
              <w:rPr>
                <w:sz w:val="18"/>
                <w:szCs w:val="18"/>
                <w:highlight w:val="none"/>
              </w:rPr>
              <w:t>KV2</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highlight w:val="none"/>
                <w:lang w:val="en-US" w:eastAsia="zh-CN" w:bidi="ar-SA"/>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highlight w:val="none"/>
                <w:lang w:val="en-US" w:eastAsia="zh-CN" w:bidi="ar-SA"/>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highlight w:val="none"/>
                <w:lang w:val="en-US" w:eastAsia="zh-CN" w:bidi="ar-SA"/>
              </w:rPr>
            </w:pPr>
            <w:r>
              <w:rPr>
                <w:color w:val="000000"/>
                <w:kern w:val="0"/>
                <w:szCs w:val="21"/>
                <w:highlight w:val="none"/>
              </w:rPr>
              <w:t>3</w:t>
            </w:r>
          </w:p>
        </w:tc>
        <w:tc>
          <w:tcPr>
            <w:tcW w:w="643" w:type="pct"/>
            <w:vMerge w:val="continue"/>
            <w:tcBorders>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single" w:color="auto" w:sz="8" w:space="0"/>
              <w:left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质量反馈</w:t>
            </w: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重大工程应用</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国家重大工程项目直接应用数量</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每项重大工程得</w:t>
            </w:r>
            <w:r>
              <w:rPr>
                <w:color w:val="000000"/>
                <w:kern w:val="0"/>
                <w:szCs w:val="21"/>
                <w:highlight w:val="none"/>
              </w:rPr>
              <w:t>0.5</w:t>
            </w:r>
            <w:r>
              <w:rPr>
                <w:rFonts w:eastAsia="仿宋_GB2312"/>
                <w:color w:val="000000"/>
                <w:kern w:val="0"/>
                <w:szCs w:val="21"/>
                <w:highlight w:val="none"/>
              </w:rPr>
              <w:t>分，最多</w:t>
            </w:r>
            <w:r>
              <w:rPr>
                <w:color w:val="000000"/>
                <w:kern w:val="0"/>
                <w:szCs w:val="21"/>
                <w:highlight w:val="none"/>
              </w:rPr>
              <w:t>2</w:t>
            </w:r>
            <w:r>
              <w:rPr>
                <w:rFonts w:eastAsia="仿宋_GB2312"/>
                <w:color w:val="000000"/>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终端客户水平</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按公式计算得分：（央企、国企、上市公司客户采购数量占产品总销量比重）</w:t>
            </w:r>
            <w:r>
              <w:rPr>
                <w:color w:val="auto"/>
                <w:kern w:val="0"/>
                <w:szCs w:val="21"/>
                <w:highlight w:val="none"/>
              </w:rPr>
              <w:t>×5-0.5</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重点客户销量占比</w:t>
            </w:r>
          </w:p>
          <w:p>
            <w:pPr>
              <w:widowControl/>
              <w:jc w:val="center"/>
              <w:rPr>
                <w:rFonts w:hint="eastAsia" w:eastAsia="仿宋_GB2312"/>
                <w:color w:val="000000"/>
                <w:kern w:val="0"/>
                <w:szCs w:val="21"/>
                <w:highlight w:val="none"/>
                <w:lang w:eastAsia="zh-CN"/>
              </w:rPr>
            </w:pPr>
            <w:r>
              <w:rPr>
                <w:color w:val="000000"/>
                <w:kern w:val="0"/>
                <w:szCs w:val="21"/>
                <w:highlight w:val="none"/>
              </w:rPr>
              <w:t>10%</w:t>
            </w:r>
            <w:r>
              <w:rPr>
                <w:rFonts w:eastAsia="仿宋_GB2312"/>
                <w:color w:val="000000"/>
                <w:kern w:val="0"/>
                <w:szCs w:val="21"/>
                <w:highlight w:val="none"/>
              </w:rPr>
              <w:t>以下，</w:t>
            </w:r>
            <w:r>
              <w:rPr>
                <w:color w:val="000000"/>
                <w:kern w:val="0"/>
                <w:szCs w:val="21"/>
                <w:highlight w:val="none"/>
              </w:rPr>
              <w:t>0</w:t>
            </w:r>
            <w:r>
              <w:rPr>
                <w:rFonts w:eastAsia="仿宋_GB2312"/>
                <w:color w:val="000000"/>
                <w:kern w:val="0"/>
                <w:szCs w:val="21"/>
                <w:highlight w:val="none"/>
              </w:rPr>
              <w:t>分</w:t>
            </w:r>
          </w:p>
          <w:p>
            <w:pPr>
              <w:widowControl/>
              <w:jc w:val="center"/>
              <w:rPr>
                <w:color w:val="000000"/>
                <w:kern w:val="0"/>
                <w:szCs w:val="21"/>
                <w:highlight w:val="none"/>
              </w:rPr>
            </w:pPr>
            <w:r>
              <w:rPr>
                <w:color w:val="000000"/>
                <w:kern w:val="0"/>
                <w:szCs w:val="21"/>
                <w:highlight w:val="none"/>
              </w:rPr>
              <w:t>50%</w:t>
            </w:r>
            <w:r>
              <w:rPr>
                <w:rFonts w:eastAsia="仿宋_GB2312"/>
                <w:color w:val="000000"/>
                <w:kern w:val="0"/>
                <w:szCs w:val="21"/>
                <w:highlight w:val="none"/>
              </w:rPr>
              <w:t>以上，</w:t>
            </w:r>
            <w:r>
              <w:rPr>
                <w:color w:val="000000"/>
                <w:kern w:val="0"/>
                <w:szCs w:val="21"/>
                <w:highlight w:val="none"/>
              </w:rPr>
              <w:t>2</w:t>
            </w:r>
            <w:r>
              <w:rPr>
                <w:rFonts w:eastAsia="仿宋_GB2312"/>
                <w:color w:val="000000"/>
                <w:kern w:val="0"/>
                <w:szCs w:val="21"/>
                <w:highlight w:val="none"/>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质量异议经济损失率</w:t>
            </w:r>
          </w:p>
          <w:p>
            <w:pPr>
              <w:widowControl/>
              <w:jc w:val="center"/>
              <w:rPr>
                <w:rFonts w:hint="eastAsia" w:ascii="仿宋_GB2312" w:eastAsia="仿宋_GB2312"/>
                <w:color w:val="auto"/>
                <w:kern w:val="0"/>
                <w:szCs w:val="21"/>
                <w:highlight w:val="none"/>
                <w:lang w:eastAsia="zh-CN"/>
              </w:rPr>
            </w:pPr>
            <w:r>
              <w:rPr>
                <w:rFonts w:hint="eastAsia" w:ascii="仿宋_GB2312" w:eastAsia="仿宋_GB2312"/>
                <w:color w:val="auto"/>
                <w:kern w:val="0"/>
                <w:szCs w:val="21"/>
                <w:highlight w:val="none"/>
              </w:rPr>
              <w:t>（元/万元—赔偿额/销售额）</w:t>
            </w:r>
          </w:p>
          <w:p>
            <w:pPr>
              <w:widowControl/>
              <w:jc w:val="center"/>
              <w:rPr>
                <w:rFonts w:hint="eastAsia" w:ascii="仿宋_GB2312" w:eastAsia="仿宋_GB2312"/>
                <w:color w:val="auto"/>
                <w:kern w:val="0"/>
                <w:szCs w:val="21"/>
                <w:highlight w:val="none"/>
                <w:lang w:eastAsia="zh-CN"/>
              </w:rPr>
            </w:pPr>
          </w:p>
        </w:tc>
        <w:tc>
          <w:tcPr>
            <w:tcW w:w="1780" w:type="pct"/>
            <w:gridSpan w:val="2"/>
            <w:tcBorders>
              <w:top w:val="nil"/>
              <w:left w:val="nil"/>
              <w:bottom w:val="single" w:color="auto" w:sz="8" w:space="0"/>
              <w:right w:val="single" w:color="auto" w:sz="8" w:space="0"/>
            </w:tcBorders>
            <w:shd w:val="clear" w:color="auto" w:fill="auto"/>
            <w:vAlign w:val="center"/>
          </w:tcPr>
          <w:p>
            <w:pPr>
              <w:pStyle w:val="26"/>
              <w:spacing w:before="60" w:line="218" w:lineRule="auto"/>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797"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宋体"/>
                <w:color w:val="000000"/>
                <w:kern w:val="0"/>
                <w:szCs w:val="21"/>
                <w:highlight w:val="none"/>
                <w:lang w:val="en-US" w:eastAsia="zh-CN"/>
              </w:rPr>
            </w:pPr>
            <w:r>
              <w:rPr>
                <w:rFonts w:hint="eastAsia"/>
                <w:color w:val="000000"/>
                <w:kern w:val="0"/>
                <w:szCs w:val="21"/>
                <w:highlight w:val="none"/>
                <w:lang w:val="en-US" w:eastAsia="zh-CN"/>
              </w:rPr>
              <w:t>3.0</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pStyle w:val="26"/>
              <w:spacing w:before="53" w:line="218" w:lineRule="auto"/>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＜1.0~1.5</w:t>
            </w:r>
          </w:p>
        </w:tc>
        <w:tc>
          <w:tcPr>
            <w:tcW w:w="797"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＜0.5~1.0</w:t>
            </w:r>
          </w:p>
        </w:tc>
        <w:tc>
          <w:tcPr>
            <w:tcW w:w="797"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pStyle w:val="26"/>
              <w:spacing w:before="52" w:line="225" w:lineRule="auto"/>
              <w:ind w:left="0" w:leftChars="0"/>
              <w:jc w:val="center"/>
              <w:rPr>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w:t>
            </w:r>
            <w:r>
              <w:rPr>
                <w:rFonts w:hint="default" w:ascii="Times New Roman" w:hAnsi="Times New Roman" w:eastAsia="仿宋_GB2312" w:cs="Times New Roman"/>
                <w:color w:val="auto"/>
                <w:kern w:val="0"/>
                <w:sz w:val="21"/>
                <w:szCs w:val="21"/>
                <w:highlight w:val="none"/>
                <w:lang w:val="en-US" w:eastAsia="zh-CN" w:bidi="ar-SA"/>
              </w:rPr>
              <w:t>0.5</w:t>
            </w:r>
          </w:p>
        </w:tc>
        <w:tc>
          <w:tcPr>
            <w:tcW w:w="797"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 xml:space="preserve">质量异议响应时间 </w:t>
            </w:r>
          </w:p>
          <w:p>
            <w:pPr>
              <w:widowControl/>
              <w:jc w:val="center"/>
              <w:rPr>
                <w:kern w:val="0"/>
                <w:szCs w:val="21"/>
                <w:highlight w:val="none"/>
              </w:rPr>
            </w:pPr>
            <w:r>
              <w:rPr>
                <w:rFonts w:hint="eastAsia" w:ascii="仿宋_GB2312" w:eastAsia="仿宋_GB2312"/>
                <w:color w:val="auto"/>
                <w:kern w:val="0"/>
                <w:szCs w:val="21"/>
                <w:highlight w:val="none"/>
              </w:rPr>
              <w:t>（单位：</w:t>
            </w:r>
            <w:r>
              <w:rPr>
                <w:rFonts w:hint="eastAsia" w:ascii="仿宋_GB2312" w:eastAsia="仿宋_GB2312"/>
                <w:color w:val="auto"/>
                <w:kern w:val="0"/>
                <w:szCs w:val="21"/>
                <w:highlight w:val="none"/>
                <w:lang w:val="en-US" w:eastAsia="zh-CN"/>
              </w:rPr>
              <w:t>小时</w:t>
            </w:r>
            <w:r>
              <w:rPr>
                <w:rFonts w:hint="eastAsia" w:ascii="仿宋_GB2312" w:eastAsia="仿宋_GB2312"/>
                <w:color w:val="auto"/>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1" w:line="218" w:lineRule="auto"/>
              <w:jc w:val="center"/>
              <w:rPr>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24~48</w:t>
            </w:r>
          </w:p>
        </w:tc>
        <w:tc>
          <w:tcPr>
            <w:tcW w:w="797"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宋体"/>
                <w:color w:val="000000"/>
                <w:kern w:val="0"/>
                <w:szCs w:val="21"/>
                <w:highlight w:val="none"/>
                <w:lang w:val="en-US" w:eastAsia="zh-CN"/>
              </w:rPr>
            </w:pPr>
            <w:r>
              <w:rPr>
                <w:rFonts w:hint="eastAsia"/>
                <w:color w:val="000000"/>
                <w:kern w:val="0"/>
                <w:szCs w:val="21"/>
                <w:highlight w:val="none"/>
                <w:lang w:val="en-US" w:eastAsia="zh-CN"/>
              </w:rPr>
              <w:t>3.0</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widowControl/>
              <w:jc w:val="center"/>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1" w:line="218" w:lineRule="auto"/>
              <w:jc w:val="center"/>
              <w:rPr>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12~24</w:t>
            </w:r>
          </w:p>
        </w:tc>
        <w:tc>
          <w:tcPr>
            <w:tcW w:w="797"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widowControl/>
              <w:jc w:val="center"/>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1" w:line="218" w:lineRule="auto"/>
              <w:jc w:val="center"/>
              <w:rPr>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8~12</w:t>
            </w:r>
          </w:p>
        </w:tc>
        <w:tc>
          <w:tcPr>
            <w:tcW w:w="797"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widowControl/>
              <w:jc w:val="center"/>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1" w:line="218" w:lineRule="auto"/>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w:t>
            </w:r>
            <w:r>
              <w:rPr>
                <w:rFonts w:hint="eastAsia" w:ascii="Times New Roman" w:hAnsi="Times New Roman" w:eastAsia="仿宋_GB2312" w:cs="Times New Roman"/>
                <w:color w:val="auto"/>
                <w:kern w:val="0"/>
                <w:sz w:val="21"/>
                <w:szCs w:val="21"/>
                <w:highlight w:val="none"/>
                <w:lang w:val="en-US" w:eastAsia="zh-CN" w:bidi="ar-SA"/>
              </w:rPr>
              <w:t>8</w:t>
            </w:r>
          </w:p>
        </w:tc>
        <w:tc>
          <w:tcPr>
            <w:tcW w:w="797"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顾客满意度</w:t>
            </w:r>
          </w:p>
          <w:p>
            <w:pPr>
              <w:widowControl/>
              <w:jc w:val="center"/>
              <w:rPr>
                <w:kern w:val="0"/>
                <w:szCs w:val="21"/>
                <w:highlight w:val="none"/>
              </w:rPr>
            </w:pPr>
            <w:r>
              <w:rPr>
                <w:rFonts w:hint="eastAsia" w:ascii="仿宋_GB2312" w:eastAsia="仿宋_GB2312"/>
                <w:color w:val="auto"/>
                <w:kern w:val="0"/>
                <w:szCs w:val="21"/>
                <w:highlight w:val="none"/>
              </w:rPr>
              <w:t>（单位：分）</w:t>
            </w: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1" w:line="218" w:lineRule="auto"/>
              <w:ind w:left="0" w:leftChars="0"/>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顾客满意度＜70，或未开展顾客满意度调查</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highlight w:val="none"/>
              </w:rPr>
            </w:pPr>
            <w:r>
              <w:rPr>
                <w:rFonts w:eastAsia="仿宋_GB2312"/>
                <w:color w:val="000000"/>
                <w:kern w:val="0"/>
                <w:szCs w:val="21"/>
                <w:highlight w:val="none"/>
              </w:rPr>
              <w:t>企业自评价或第三方评价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1" w:line="218" w:lineRule="auto"/>
              <w:ind w:left="1798" w:leftChars="0"/>
              <w:jc w:val="both"/>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70~＜80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1" w:line="218" w:lineRule="auto"/>
              <w:ind w:left="1798" w:leftChars="0"/>
              <w:jc w:val="both"/>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80~＜90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26"/>
              <w:spacing w:before="51" w:line="218" w:lineRule="auto"/>
              <w:ind w:left="1798" w:leftChars="0"/>
              <w:jc w:val="both"/>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 xml:space="preserve"> ≥90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bottom w:val="single" w:color="auto" w:sz="4" w:space="0"/>
              <w:right w:val="single" w:color="auto" w:sz="8" w:space="0"/>
            </w:tcBorders>
            <w:shd w:val="clear" w:color="auto" w:fill="auto"/>
            <w:vAlign w:val="center"/>
          </w:tcPr>
          <w:p>
            <w:pPr>
              <w:widowControl/>
              <w:jc w:val="center"/>
              <w:rPr>
                <w:color w:val="000000"/>
                <w:kern w:val="0"/>
                <w:szCs w:val="21"/>
                <w:highlight w:val="none"/>
              </w:rPr>
            </w:pPr>
          </w:p>
        </w:tc>
        <w:tc>
          <w:tcPr>
            <w:tcW w:w="798"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第二方评价</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重点下游客户提供的优质供应商评价或类似证明材料</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每项供应商评价得</w:t>
            </w:r>
            <w:r>
              <w:rPr>
                <w:color w:val="000000"/>
                <w:kern w:val="0"/>
                <w:szCs w:val="21"/>
                <w:highlight w:val="none"/>
              </w:rPr>
              <w:t>0.5</w:t>
            </w:r>
            <w:r>
              <w:rPr>
                <w:rFonts w:eastAsia="仿宋_GB2312"/>
                <w:color w:val="000000"/>
                <w:kern w:val="0"/>
                <w:szCs w:val="21"/>
                <w:highlight w:val="none"/>
              </w:rPr>
              <w:t>分，最多</w:t>
            </w:r>
            <w:r>
              <w:rPr>
                <w:color w:val="000000"/>
                <w:kern w:val="0"/>
                <w:szCs w:val="21"/>
                <w:highlight w:val="none"/>
              </w:rPr>
              <w:t>2</w:t>
            </w:r>
            <w:r>
              <w:rPr>
                <w:rFonts w:eastAsia="仿宋_GB2312"/>
                <w:color w:val="000000"/>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13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tcBorders>
              <w:top w:val="single" w:color="auto" w:sz="4" w:space="0"/>
              <w:left w:val="single" w:color="auto" w:sz="8" w:space="0"/>
              <w:bottom w:val="single" w:color="000000" w:sz="8" w:space="0"/>
              <w:right w:val="single" w:color="auto" w:sz="8" w:space="0"/>
            </w:tcBorders>
            <w:vAlign w:val="center"/>
          </w:tcPr>
          <w:p>
            <w:pPr>
              <w:jc w:val="left"/>
              <w:rPr>
                <w:color w:val="000000"/>
                <w:kern w:val="0"/>
                <w:szCs w:val="21"/>
                <w:highlight w:val="none"/>
              </w:rPr>
            </w:pPr>
            <w:r>
              <w:rPr>
                <w:rFonts w:eastAsia="仿宋_GB2312"/>
                <w:color w:val="000000"/>
                <w:kern w:val="0"/>
                <w:szCs w:val="21"/>
                <w:highlight w:val="none"/>
              </w:rPr>
              <w:t>质量认证</w:t>
            </w:r>
          </w:p>
        </w:tc>
        <w:tc>
          <w:tcPr>
            <w:tcW w:w="798" w:type="pct"/>
            <w:tcBorders>
              <w:top w:val="single" w:color="auto" w:sz="4" w:space="0"/>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第三方认证</w:t>
            </w:r>
          </w:p>
        </w:tc>
        <w:tc>
          <w:tcPr>
            <w:tcW w:w="1780" w:type="pct"/>
            <w:gridSpan w:val="2"/>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绿色产品认证、区域品牌认证、高端自愿性产品认证等</w:t>
            </w:r>
          </w:p>
        </w:tc>
        <w:tc>
          <w:tcPr>
            <w:tcW w:w="797"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每项认证得</w:t>
            </w:r>
            <w:r>
              <w:rPr>
                <w:color w:val="auto"/>
                <w:kern w:val="0"/>
                <w:szCs w:val="21"/>
                <w:highlight w:val="none"/>
              </w:rPr>
              <w:t xml:space="preserve">0.5 </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029"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荣誉奖项</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产品质量奖</w:t>
            </w: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国家级质量奖：每项</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国家级提名奖：每项</w:t>
            </w:r>
            <w:r>
              <w:rPr>
                <w:color w:val="auto"/>
                <w:kern w:val="0"/>
                <w:szCs w:val="21"/>
                <w:highlight w:val="none"/>
              </w:rPr>
              <w:t>3</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省部级质量奖：每项</w:t>
            </w:r>
            <w:r>
              <w:rPr>
                <w:color w:val="auto"/>
                <w:kern w:val="0"/>
                <w:szCs w:val="21"/>
                <w:highlight w:val="none"/>
              </w:rPr>
              <w:t>2</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省部级提名奖：每项</w:t>
            </w:r>
            <w:r>
              <w:rPr>
                <w:color w:val="auto"/>
                <w:kern w:val="0"/>
                <w:szCs w:val="21"/>
                <w:highlight w:val="none"/>
              </w:rPr>
              <w:t>1</w:t>
            </w:r>
            <w:r>
              <w:rPr>
                <w:rFonts w:hint="eastAsia" w:ascii="仿宋_GB2312" w:eastAsia="仿宋_GB2312"/>
                <w:color w:val="auto"/>
                <w:kern w:val="0"/>
                <w:szCs w:val="21"/>
                <w:highlight w:val="none"/>
              </w:rPr>
              <w:t>分</w:t>
            </w:r>
          </w:p>
          <w:p>
            <w:pPr>
              <w:widowControl/>
              <w:jc w:val="center"/>
              <w:rPr>
                <w:rFonts w:eastAsia="仿宋_GB2312"/>
                <w:color w:val="000000"/>
                <w:kern w:val="0"/>
                <w:szCs w:val="21"/>
                <w:highlight w:val="none"/>
              </w:rPr>
            </w:pPr>
            <w:r>
              <w:rPr>
                <w:rFonts w:hint="eastAsia" w:ascii="仿宋_GB2312" w:eastAsia="仿宋_GB2312"/>
                <w:color w:val="auto"/>
                <w:kern w:val="0"/>
                <w:szCs w:val="21"/>
                <w:highlight w:val="none"/>
              </w:rPr>
              <w:t>市级质量奖：每项</w:t>
            </w:r>
            <w:r>
              <w:rPr>
                <w:color w:val="auto"/>
                <w:kern w:val="0"/>
                <w:szCs w:val="21"/>
                <w:highlight w:val="none"/>
              </w:rPr>
              <w:t>0.5</w:t>
            </w:r>
            <w:r>
              <w:rPr>
                <w:rFonts w:hint="eastAsia" w:ascii="仿宋_GB2312" w:eastAsia="仿宋_GB2312"/>
                <w:color w:val="auto"/>
                <w:kern w:val="0"/>
                <w:szCs w:val="21"/>
                <w:highlight w:val="none"/>
              </w:rPr>
              <w:t>分</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计分方法计算得分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643"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1127"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产品科技奖</w:t>
            </w:r>
          </w:p>
        </w:tc>
        <w:tc>
          <w:tcPr>
            <w:tcW w:w="1780" w:type="pct"/>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国家级一等奖：每项</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国家级二等奖：每项</w:t>
            </w:r>
            <w:r>
              <w:rPr>
                <w:color w:val="auto"/>
                <w:kern w:val="0"/>
                <w:szCs w:val="21"/>
                <w:highlight w:val="none"/>
              </w:rPr>
              <w:t>3.5</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省部级一等奖：每项</w:t>
            </w:r>
            <w:r>
              <w:rPr>
                <w:color w:val="auto"/>
                <w:kern w:val="0"/>
                <w:szCs w:val="21"/>
                <w:highlight w:val="none"/>
              </w:rPr>
              <w:t>2.5</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省部级二等奖：每项</w:t>
            </w:r>
            <w:r>
              <w:rPr>
                <w:color w:val="auto"/>
                <w:kern w:val="0"/>
                <w:szCs w:val="21"/>
                <w:highlight w:val="none"/>
              </w:rPr>
              <w:t>2</w:t>
            </w:r>
            <w:r>
              <w:rPr>
                <w:rFonts w:hint="eastAsia" w:ascii="仿宋_GB2312" w:eastAsia="仿宋_GB2312"/>
                <w:color w:val="auto"/>
                <w:kern w:val="0"/>
                <w:szCs w:val="21"/>
                <w:highlight w:val="none"/>
              </w:rPr>
              <w:t>分</w:t>
            </w:r>
          </w:p>
          <w:p>
            <w:pPr>
              <w:widowControl/>
              <w:jc w:val="center"/>
              <w:rPr>
                <w:color w:val="000000"/>
                <w:kern w:val="0"/>
                <w:szCs w:val="21"/>
                <w:highlight w:val="none"/>
              </w:rPr>
            </w:pPr>
            <w:r>
              <w:rPr>
                <w:rFonts w:hint="eastAsia" w:ascii="仿宋_GB2312" w:eastAsia="仿宋_GB2312"/>
                <w:color w:val="auto"/>
                <w:kern w:val="0"/>
                <w:szCs w:val="21"/>
                <w:highlight w:val="none"/>
              </w:rPr>
              <w:t>省部级三等奖：每项</w:t>
            </w:r>
            <w:r>
              <w:rPr>
                <w:color w:val="auto"/>
                <w:kern w:val="0"/>
                <w:szCs w:val="21"/>
                <w:highlight w:val="none"/>
              </w:rPr>
              <w:t>1.5</w:t>
            </w:r>
            <w:r>
              <w:rPr>
                <w:rFonts w:hint="eastAsia" w:ascii="仿宋_GB2312" w:eastAsia="仿宋_GB2312"/>
                <w:color w:val="auto"/>
                <w:kern w:val="0"/>
                <w:szCs w:val="21"/>
                <w:highlight w:val="none"/>
              </w:rPr>
              <w:t>分</w:t>
            </w:r>
          </w:p>
        </w:tc>
        <w:tc>
          <w:tcPr>
            <w:tcW w:w="797"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计分方法计算得分</w:t>
            </w:r>
          </w:p>
        </w:tc>
        <w:tc>
          <w:tcPr>
            <w:tcW w:w="515"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lang w:val="en-US" w:eastAsia="zh-CN"/>
              </w:rPr>
              <w:t>产品</w:t>
            </w:r>
            <w:r>
              <w:rPr>
                <w:rFonts w:hint="eastAsia" w:ascii="仿宋_GB2312" w:eastAsia="仿宋_GB2312"/>
                <w:color w:val="auto"/>
                <w:kern w:val="0"/>
                <w:szCs w:val="21"/>
                <w:highlight w:val="none"/>
              </w:rPr>
              <w:t>单项冠军</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r>
              <w:rPr>
                <w:rFonts w:hint="eastAsia" w:ascii="仿宋_GB2312" w:hAnsi="宋体" w:eastAsia="仿宋_GB2312" w:cs="宋体"/>
                <w:color w:val="auto"/>
                <w:kern w:val="0"/>
                <w:szCs w:val="21"/>
                <w:highlight w:val="none"/>
              </w:rPr>
              <w:t>省级单项冠军</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4" w:space="0"/>
              <w:right w:val="single" w:color="auto" w:sz="8" w:space="0"/>
            </w:tcBorders>
            <w:shd w:val="clear" w:color="auto" w:fill="auto"/>
            <w:vAlign w:val="center"/>
          </w:tcPr>
          <w:p>
            <w:pPr>
              <w:widowControl/>
              <w:jc w:val="center"/>
              <w:rPr>
                <w:rFonts w:eastAsia="仿宋_GB2312"/>
                <w:color w:val="000000"/>
                <w:kern w:val="0"/>
                <w:szCs w:val="21"/>
                <w:highlight w:val="none"/>
              </w:rPr>
            </w:pPr>
            <w:r>
              <w:rPr>
                <w:rFonts w:hint="eastAsia" w:ascii="仿宋_GB2312" w:hAnsi="宋体" w:eastAsia="仿宋_GB2312" w:cs="宋体"/>
                <w:color w:val="auto"/>
                <w:kern w:val="0"/>
                <w:szCs w:val="21"/>
                <w:highlight w:val="none"/>
              </w:rPr>
              <w:t>国家级单项冠军</w:t>
            </w:r>
          </w:p>
        </w:tc>
        <w:tc>
          <w:tcPr>
            <w:tcW w:w="797"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51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restart"/>
            <w:tcBorders>
              <w:top w:val="single" w:color="auto" w:sz="4" w:space="0"/>
              <w:left w:val="single" w:color="auto" w:sz="4" w:space="0"/>
              <w:right w:val="single" w:color="auto" w:sz="4" w:space="0"/>
            </w:tcBorders>
            <w:vAlign w:val="center"/>
          </w:tcPr>
          <w:p>
            <w:pPr>
              <w:jc w:val="center"/>
              <w:rPr>
                <w:rFonts w:eastAsia="仿宋_GB2312"/>
                <w:color w:val="000000"/>
                <w:kern w:val="0"/>
                <w:szCs w:val="21"/>
                <w:highlight w:val="none"/>
              </w:rPr>
            </w:pPr>
            <w:r>
              <w:rPr>
                <w:rFonts w:hint="eastAsia" w:eastAsia="仿宋_GB2312"/>
                <w:color w:val="000000"/>
                <w:kern w:val="0"/>
                <w:szCs w:val="21"/>
                <w:highlight w:val="none"/>
              </w:rPr>
              <w:t>加分项</w:t>
            </w:r>
          </w:p>
        </w:tc>
        <w:tc>
          <w:tcPr>
            <w:tcW w:w="234" w:type="pct"/>
            <w:vMerge w:val="restart"/>
            <w:tcBorders>
              <w:top w:val="single" w:color="auto" w:sz="4" w:space="0"/>
              <w:left w:val="single" w:color="auto" w:sz="4" w:space="0"/>
              <w:right w:val="single" w:color="auto" w:sz="4" w:space="0"/>
            </w:tcBorders>
            <w:vAlign w:val="center"/>
          </w:tcPr>
          <w:p>
            <w:pPr>
              <w:jc w:val="center"/>
              <w:rPr>
                <w:rFonts w:eastAsia="仿宋_GB2312"/>
                <w:color w:val="000000"/>
                <w:kern w:val="0"/>
                <w:szCs w:val="21"/>
                <w:highlight w:val="none"/>
              </w:rPr>
            </w:pPr>
            <w:r>
              <w:rPr>
                <w:rFonts w:eastAsia="仿宋_GB2312"/>
                <w:color w:val="000000"/>
                <w:kern w:val="0"/>
                <w:szCs w:val="21"/>
                <w:highlight w:val="none"/>
              </w:rPr>
              <w:t>信息化水平</w:t>
            </w:r>
          </w:p>
        </w:tc>
        <w:tc>
          <w:tcPr>
            <w:tcW w:w="798" w:type="pct"/>
            <w:vMerge w:val="restart"/>
            <w:tcBorders>
              <w:top w:val="single" w:color="auto" w:sz="4" w:space="0"/>
              <w:left w:val="single" w:color="auto" w:sz="4" w:space="0"/>
              <w:right w:val="single" w:color="auto" w:sz="4" w:space="0"/>
            </w:tcBorders>
            <w:vAlign w:val="center"/>
          </w:tcPr>
          <w:p>
            <w:pPr>
              <w:widowControl/>
              <w:jc w:val="center"/>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智能制造成熟度</w:t>
            </w: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 xml:space="preserve">未达一级-基础级：企业具备最基础的网络化办公及电子化 </w:t>
            </w:r>
            <w:r>
              <w:rPr>
                <w:rFonts w:hint="eastAsia" w:ascii="仿宋_GB2312" w:hAnsi="宋体" w:eastAsia="仿宋_GB2312" w:cs="宋体"/>
                <w:color w:val="auto"/>
                <w:kern w:val="0"/>
                <w:szCs w:val="21"/>
                <w:highlight w:val="none"/>
              </w:rPr>
              <w:t>信息的数据采集工作。对离散的数据进行报表统计及分析</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0</w:t>
            </w:r>
          </w:p>
        </w:tc>
        <w:tc>
          <w:tcPr>
            <w:tcW w:w="515" w:type="pct"/>
            <w:vMerge w:val="restart"/>
            <w:tcBorders>
              <w:top w:val="single" w:color="auto" w:sz="4" w:space="0"/>
              <w:left w:val="single" w:color="auto" w:sz="4" w:space="0"/>
              <w:right w:val="single" w:color="auto" w:sz="4" w:space="0"/>
            </w:tcBorders>
            <w:vAlign w:val="center"/>
          </w:tcPr>
          <w:p>
            <w:pPr>
              <w:widowControl/>
              <w:jc w:val="center"/>
              <w:rPr>
                <w:color w:val="000000"/>
                <w:kern w:val="0"/>
                <w:szCs w:val="21"/>
                <w:highlight w:val="none"/>
              </w:rPr>
            </w:pPr>
            <w:r>
              <w:rPr>
                <w:rFonts w:hint="eastAsia"/>
                <w:color w:val="000000"/>
                <w:kern w:val="0"/>
                <w:szCs w:val="21"/>
                <w:highlight w:val="none"/>
              </w:rPr>
              <w:t>2.5</w:t>
            </w:r>
          </w:p>
        </w:tc>
        <w:tc>
          <w:tcPr>
            <w:tcW w:w="643" w:type="pct"/>
            <w:vMerge w:val="restart"/>
            <w:tcBorders>
              <w:top w:val="single" w:color="auto" w:sz="4" w:space="0"/>
              <w:left w:val="single" w:color="auto" w:sz="4" w:space="0"/>
              <w:right w:val="single" w:color="auto" w:sz="4" w:space="0"/>
            </w:tcBorders>
            <w:vAlign w:val="center"/>
          </w:tcPr>
          <w:p>
            <w:pPr>
              <w:pStyle w:val="26"/>
              <w:spacing w:before="63" w:line="219" w:lineRule="auto"/>
              <w:ind w:left="0"/>
              <w:rPr>
                <w:rFonts w:hint="eastAsia" w:ascii="仿宋_GB2312" w:hAnsi="宋体" w:eastAsia="仿宋_GB2312" w:cs="宋体"/>
                <w:color w:val="auto"/>
                <w:kern w:val="0"/>
                <w:highlight w:val="none"/>
                <w:lang w:eastAsia="zh-CN"/>
              </w:rPr>
            </w:pPr>
            <w:r>
              <w:rPr>
                <w:rFonts w:hint="eastAsia" w:ascii="仿宋_GB2312" w:hAnsi="宋体" w:eastAsia="仿宋_GB2312" w:cs="宋体"/>
                <w:color w:val="auto"/>
                <w:spacing w:val="0"/>
                <w:kern w:val="0"/>
                <w:highlight w:val="none"/>
                <w:lang w:eastAsia="zh-CN"/>
              </w:rPr>
              <w:t>此为加分项，评价</w:t>
            </w:r>
          </w:p>
          <w:p>
            <w:pPr>
              <w:pStyle w:val="26"/>
              <w:spacing w:before="63" w:line="219" w:lineRule="auto"/>
              <w:ind w:left="0"/>
              <w:rPr>
                <w:rFonts w:hint="eastAsia" w:ascii="仿宋_GB2312" w:hAnsi="宋体" w:eastAsia="仿宋_GB2312" w:cs="宋体"/>
                <w:color w:val="auto"/>
                <w:spacing w:val="0"/>
                <w:kern w:val="0"/>
                <w:highlight w:val="none"/>
                <w:lang w:eastAsia="zh-CN"/>
              </w:rPr>
            </w:pPr>
            <w:r>
              <w:rPr>
                <w:rFonts w:hint="eastAsia" w:ascii="仿宋_GB2312" w:hAnsi="宋体" w:eastAsia="仿宋_GB2312" w:cs="宋体"/>
                <w:color w:val="auto"/>
                <w:spacing w:val="0"/>
                <w:kern w:val="0"/>
                <w:highlight w:val="none"/>
                <w:lang w:eastAsia="zh-CN"/>
              </w:rPr>
              <w:t>指标得分未满 100分时可以计入</w:t>
            </w:r>
          </w:p>
          <w:p>
            <w:pPr>
              <w:jc w:val="center"/>
              <w:rPr>
                <w:rFonts w:hint="eastAsia"/>
                <w:color w:val="000000"/>
                <w:kern w:val="0"/>
                <w:szCs w:val="21"/>
                <w:highlight w:val="none"/>
              </w:rPr>
            </w:pPr>
            <w:r>
              <w:rPr>
                <w:rFonts w:hint="eastAsia" w:ascii="仿宋_GB2312" w:hAnsi="宋体" w:eastAsia="仿宋_GB2312" w:cs="宋体"/>
                <w:color w:val="auto"/>
                <w:spacing w:val="0"/>
                <w:kern w:val="0"/>
                <w:highlight w:val="none"/>
                <w:lang w:eastAsia="zh-CN"/>
              </w:rPr>
              <w:t>需提供认证证书等证明材料</w:t>
            </w: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一级-规划级：企业应开始对实施智能制造的基础和条件进</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行规划，能够对核心业务活动（设计、生产、物流、销售、</w:t>
            </w:r>
          </w:p>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服务）进行流程化管理</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0.5</w:t>
            </w:r>
          </w:p>
        </w:tc>
        <w:tc>
          <w:tcPr>
            <w:tcW w:w="515"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二级-规范级： 企业应采用自动化技术、信息技术手段对核心装备和业务活动等进行改造和规范，实现单一业务活动的数据共享</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515"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三级-集成级：企业应对装备、系统等开展集成， 实现跨业</w:t>
            </w:r>
            <w:r>
              <w:rPr>
                <w:rFonts w:hint="eastAsia" w:ascii="仿宋_GB2312" w:hAnsi="宋体" w:eastAsia="仿宋_GB2312" w:cs="宋体"/>
                <w:color w:val="auto"/>
                <w:kern w:val="0"/>
                <w:szCs w:val="21"/>
                <w:highlight w:val="none"/>
              </w:rPr>
              <w:t xml:space="preserve"> </w:t>
            </w:r>
            <w:r>
              <w:rPr>
                <w:rFonts w:hint="eastAsia" w:ascii="仿宋_GB2312" w:hAnsi="宋体" w:eastAsia="仿宋_GB2312" w:cs="宋体"/>
                <w:color w:val="auto"/>
                <w:spacing w:val="0"/>
                <w:kern w:val="0"/>
                <w:szCs w:val="21"/>
                <w:highlight w:val="none"/>
              </w:rPr>
              <w:t>务活动间的数据共享</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1.5</w:t>
            </w:r>
          </w:p>
        </w:tc>
        <w:tc>
          <w:tcPr>
            <w:tcW w:w="515"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四级-优化级：企业应对人员、资源、制造等进行数据挖掘，</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形成知识、模型等，实现对核心业务活动的精准预测和优</w:t>
            </w:r>
          </w:p>
          <w:p>
            <w:pPr>
              <w:widowControl/>
              <w:jc w:val="left"/>
              <w:rPr>
                <w:rFonts w:eastAsia="仿宋_GB2312"/>
                <w:color w:val="000000"/>
                <w:kern w:val="0"/>
                <w:szCs w:val="21"/>
                <w:highlight w:val="none"/>
              </w:rPr>
            </w:pPr>
            <w:r>
              <w:rPr>
                <w:rFonts w:hint="eastAsia" w:ascii="仿宋_GB2312" w:hAnsi="宋体" w:eastAsia="仿宋_GB2312" w:cs="宋体"/>
                <w:color w:val="auto"/>
                <w:kern w:val="0"/>
                <w:szCs w:val="21"/>
                <w:highlight w:val="none"/>
              </w:rPr>
              <w:t>化</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515"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80" w:hRule="atLeast"/>
        </w:trPr>
        <w:tc>
          <w:tcPr>
            <w:tcW w:w="231" w:type="pct"/>
            <w:vMerge w:val="continue"/>
            <w:tcBorders>
              <w:left w:val="single" w:color="auto" w:sz="4" w:space="0"/>
              <w:bottom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bottom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五级- 引领级：企业应基于模型持续驱动业务活动的优化和创新， 实现产业链协同并衍生新的制造模式和商业模式</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2.5</w:t>
            </w:r>
          </w:p>
        </w:tc>
        <w:tc>
          <w:tcPr>
            <w:tcW w:w="515" w:type="pct"/>
            <w:vMerge w:val="continue"/>
            <w:tcBorders>
              <w:left w:val="single" w:color="auto" w:sz="4" w:space="0"/>
              <w:bottom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bottom w:val="single" w:color="auto" w:sz="4" w:space="0"/>
              <w:right w:val="single" w:color="auto" w:sz="4" w:space="0"/>
            </w:tcBorders>
            <w:vAlign w:val="center"/>
          </w:tcPr>
          <w:p>
            <w:pPr>
              <w:widowControl/>
              <w:jc w:val="center"/>
              <w:rPr>
                <w:color w:val="000000"/>
                <w:kern w:val="0"/>
                <w:szCs w:val="21"/>
                <w:highlight w:val="none"/>
              </w:rPr>
            </w:pPr>
          </w:p>
        </w:tc>
      </w:tr>
    </w:tbl>
    <w:p>
      <w:pPr>
        <w:spacing w:line="360" w:lineRule="auto"/>
        <w:ind w:firstLine="560" w:firstLineChars="200"/>
        <w:rPr>
          <w:rFonts w:ascii="Times New Roman" w:hAnsi="Times New Roman" w:eastAsia="仿宋_GB2312" w:cs="Times New Roman"/>
          <w:sz w:val="28"/>
          <w:szCs w:val="28"/>
        </w:rPr>
      </w:pPr>
      <w:bookmarkStart w:id="1" w:name="_GoBack"/>
      <w:bookmarkEnd w:id="1"/>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重点客户和主要工程建设应用、终端客户水平、质量异议率、质量异议处理时间、顾客满意度、认证情况（含第二方、第三方认证）、产品质量奖、产品科技奖、单项冠军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六、与国内其它法律、法规的关系</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制定本文件时依据并引用了国内有关现行有效的标准，也不违背国内其它行业标准、法律、法规及强制性标准的有关规定。</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七、标准属性</w:t>
      </w:r>
    </w:p>
    <w:p>
      <w:pPr>
        <w:spacing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本文件属于中国特钢企业协会团体标准。</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八、标准水平及预期效果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在新型标准化体系中，</w:t>
      </w:r>
      <w:r>
        <w:rPr>
          <w:rFonts w:hint="eastAsia" w:ascii="Times New Roman" w:hAnsi="Times New Roman" w:eastAsia="仿宋" w:cs="Times New Roman"/>
          <w:sz w:val="28"/>
          <w:szCs w:val="28"/>
        </w:rPr>
        <w:t>团体标准</w:t>
      </w:r>
      <w:r>
        <w:rPr>
          <w:rFonts w:ascii="Times New Roman" w:hAnsi="Times New Roman" w:eastAsia="仿宋" w:cs="Times New Roman"/>
          <w:sz w:val="28"/>
          <w:szCs w:val="28"/>
        </w:rPr>
        <w:t>定位为先进引领性的标准</w:t>
      </w:r>
      <w:r>
        <w:rPr>
          <w:rFonts w:hint="eastAsia" w:ascii="Times New Roman" w:hAnsi="Times New Roman" w:eastAsia="仿宋" w:cs="Times New Roman"/>
          <w:sz w:val="28"/>
          <w:szCs w:val="28"/>
        </w:rPr>
        <w:t>，通过产业链利益相关方协商一致，能够提升技术指标先进性、引领性，推动标准应用实施</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文件的制定一方面有利于指导</w:t>
      </w:r>
      <w:r>
        <w:rPr>
          <w:rFonts w:hint="eastAsia" w:ascii="Times New Roman" w:hAnsi="Times New Roman" w:eastAsia="仿宋" w:cs="Times New Roman"/>
          <w:sz w:val="28"/>
          <w:szCs w:val="28"/>
        </w:rPr>
        <w:t>提升企业产品品牌</w:t>
      </w:r>
      <w:r>
        <w:rPr>
          <w:rFonts w:ascii="Times New Roman" w:hAnsi="Times New Roman" w:eastAsia="仿宋" w:cs="Times New Roman"/>
          <w:sz w:val="28"/>
          <w:szCs w:val="28"/>
        </w:rPr>
        <w:t>，并可用于对</w:t>
      </w:r>
      <w:r>
        <w:rPr>
          <w:rFonts w:hint="eastAsia" w:ascii="Times New Roman" w:hAnsi="Times New Roman" w:eastAsia="仿宋" w:cs="Times New Roman"/>
          <w:sz w:val="28"/>
          <w:szCs w:val="28"/>
        </w:rPr>
        <w:t>企业产品质量和生产控制水平进</w:t>
      </w:r>
      <w:r>
        <w:rPr>
          <w:rFonts w:ascii="Times New Roman" w:hAnsi="Times New Roman" w:eastAsia="仿宋" w:cs="Times New Roman"/>
          <w:sz w:val="28"/>
          <w:szCs w:val="28"/>
        </w:rPr>
        <w:t>行评价，另一方面可以指导</w:t>
      </w:r>
      <w:r>
        <w:rPr>
          <w:rFonts w:hint="eastAsia" w:ascii="Times New Roman" w:hAnsi="Times New Roman" w:eastAsia="仿宋" w:cs="Times New Roman"/>
          <w:sz w:val="28"/>
          <w:szCs w:val="28"/>
        </w:rPr>
        <w:t>第一方、第二方、</w:t>
      </w:r>
      <w:r>
        <w:rPr>
          <w:rFonts w:ascii="Times New Roman" w:hAnsi="Times New Roman" w:eastAsia="仿宋" w:cs="Times New Roman"/>
          <w:sz w:val="28"/>
          <w:szCs w:val="28"/>
        </w:rPr>
        <w:t>第三方机构</w:t>
      </w:r>
      <w:r>
        <w:rPr>
          <w:rFonts w:hint="eastAsia" w:ascii="Times New Roman" w:hAnsi="Times New Roman" w:eastAsia="仿宋" w:cs="Times New Roman"/>
          <w:sz w:val="28"/>
          <w:szCs w:val="28"/>
        </w:rPr>
        <w:t>开展相关认证评价工作</w:t>
      </w:r>
      <w:r>
        <w:rPr>
          <w:rFonts w:ascii="Times New Roman" w:hAnsi="Times New Roman" w:eastAsia="仿宋" w:cs="Times New Roman"/>
          <w:sz w:val="28"/>
          <w:szCs w:val="28"/>
        </w:rPr>
        <w:t>。</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九、贯彻要求及建议</w:t>
      </w:r>
    </w:p>
    <w:p>
      <w:pPr>
        <w:spacing w:line="360" w:lineRule="auto"/>
        <w:ind w:firstLine="490" w:firstLineChars="175"/>
        <w:rPr>
          <w:rFonts w:ascii="Times New Roman" w:hAnsi="Times New Roman" w:eastAsia="仿宋" w:cs="Times New Roman"/>
          <w:sz w:val="28"/>
          <w:szCs w:val="28"/>
        </w:rPr>
      </w:pPr>
      <w:r>
        <w:rPr>
          <w:rFonts w:ascii="Times New Roman" w:hAnsi="Times New Roman" w:eastAsia="仿宋" w:cs="Times New Roman"/>
          <w:sz w:val="28"/>
          <w:szCs w:val="28"/>
        </w:rPr>
        <w:t>本文件归口单位为中国特钢企业协会，经过审定报批后，</w:t>
      </w:r>
      <w:r>
        <w:rPr>
          <w:rFonts w:ascii="Times New Roman" w:hAnsi="Times New Roman" w:eastAsia="仿宋_GB2312" w:cs="Times New Roman"/>
          <w:sz w:val="28"/>
          <w:szCs w:val="28"/>
        </w:rPr>
        <w:t>由中国特钢企业协会发布</w:t>
      </w:r>
      <w:r>
        <w:rPr>
          <w:rFonts w:ascii="Times New Roman" w:hAnsi="Times New Roman" w:eastAsia="仿宋" w:cs="Times New Roman"/>
          <w:sz w:val="28"/>
          <w:szCs w:val="28"/>
        </w:rPr>
        <w:t>。建议在</w:t>
      </w:r>
      <w:r>
        <w:rPr>
          <w:rFonts w:hint="eastAsia" w:ascii="Times New Roman" w:hAnsi="Times New Roman" w:eastAsia="仿宋" w:cs="Times New Roman"/>
          <w:sz w:val="28"/>
          <w:szCs w:val="28"/>
        </w:rPr>
        <w:t>第三方机构对企业产品放心品牌评价和企业自评、相关方评价等</w:t>
      </w:r>
      <w:r>
        <w:rPr>
          <w:rFonts w:ascii="Times New Roman" w:hAnsi="Times New Roman" w:eastAsia="仿宋" w:cs="Times New Roman"/>
          <w:sz w:val="28"/>
          <w:szCs w:val="28"/>
        </w:rPr>
        <w:t>领域和单位宣贯执行</w:t>
      </w:r>
      <w:r>
        <w:rPr>
          <w:rFonts w:hint="eastAsia" w:ascii="Times New Roman" w:hAnsi="Times New Roman" w:eastAsia="仿宋" w:cs="Times New Roman"/>
          <w:sz w:val="28"/>
          <w:szCs w:val="28"/>
        </w:rPr>
        <w:t>。</w:t>
      </w:r>
    </w:p>
    <w:p>
      <w:pPr>
        <w:spacing w:line="360" w:lineRule="auto"/>
        <w:ind w:firstLine="490" w:firstLineChars="175"/>
        <w:rPr>
          <w:rFonts w:ascii="Times New Roman" w:hAnsi="Times New Roman" w:eastAsia="仿宋" w:cs="Times New Roman"/>
          <w:sz w:val="28"/>
          <w:szCs w:val="28"/>
        </w:rPr>
      </w:pP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A1746"/>
    <w:multiLevelType w:val="multilevel"/>
    <w:tmpl w:val="0FFA174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 w:val="06010D81"/>
    <w:rsid w:val="085F5F61"/>
    <w:rsid w:val="12FC017C"/>
    <w:rsid w:val="17896087"/>
    <w:rsid w:val="374101FF"/>
    <w:rsid w:val="50837E1B"/>
    <w:rsid w:val="7A965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table" w:customStyle="1" w:styleId="10">
    <w:name w:val="网格型1"/>
    <w:basedOn w:val="5"/>
    <w:autoRedefine/>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autoRedefine/>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3"/>
    <w:basedOn w:val="5"/>
    <w:autoRedefine/>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7"/>
    <w:link w:val="2"/>
    <w:autoRedefine/>
    <w:semiHidden/>
    <w:qFormat/>
    <w:uiPriority w:val="99"/>
    <w:rPr>
      <w:sz w:val="18"/>
      <w:szCs w:val="18"/>
    </w:rPr>
  </w:style>
  <w:style w:type="paragraph" w:styleId="14">
    <w:name w:val="List Paragraph"/>
    <w:basedOn w:val="1"/>
    <w:autoRedefine/>
    <w:qFormat/>
    <w:uiPriority w:val="34"/>
    <w:pPr>
      <w:ind w:firstLine="420" w:firstLineChars="200"/>
    </w:pPr>
    <w:rPr>
      <w:rFonts w:ascii="Calibri" w:hAnsi="Calibri" w:eastAsia="宋体" w:cs="Times New Roman"/>
    </w:rPr>
  </w:style>
  <w:style w:type="paragraph" w:customStyle="1" w:styleId="15">
    <w:name w:val="正文表标题"/>
    <w:next w:val="1"/>
    <w:autoRedefine/>
    <w:qFormat/>
    <w:uiPriority w:val="0"/>
    <w:pPr>
      <w:numPr>
        <w:ilvl w:val="0"/>
        <w:numId w:val="1"/>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6">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7">
    <w:name w:val="段"/>
    <w:link w:val="1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8">
    <w:name w:val="段 Char"/>
    <w:basedOn w:val="7"/>
    <w:link w:val="17"/>
    <w:autoRedefine/>
    <w:qFormat/>
    <w:locked/>
    <w:uiPriority w:val="0"/>
    <w:rPr>
      <w:rFonts w:ascii="宋体" w:hAnsi="Times New Roman" w:eastAsia="宋体" w:cs="宋体"/>
      <w:kern w:val="0"/>
      <w:szCs w:val="21"/>
    </w:rPr>
  </w:style>
  <w:style w:type="table" w:customStyle="1" w:styleId="19">
    <w:name w:val="网格型4"/>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5"/>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6"/>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7"/>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二级无"/>
    <w:basedOn w:val="1"/>
    <w:autoRedefine/>
    <w:qFormat/>
    <w:uiPriority w:val="0"/>
    <w:pPr>
      <w:widowControl/>
      <w:numPr>
        <w:ilvl w:val="2"/>
        <w:numId w:val="2"/>
      </w:numPr>
      <w:jc w:val="left"/>
      <w:outlineLvl w:val="3"/>
    </w:pPr>
    <w:rPr>
      <w:rFonts w:ascii="宋体" w:hAnsi="Times New Roman" w:eastAsia="宋体" w:cs="Times New Roman"/>
      <w:kern w:val="0"/>
      <w:szCs w:val="21"/>
    </w:rPr>
  </w:style>
  <w:style w:type="table" w:customStyle="1" w:styleId="24">
    <w:name w:val="网格型8"/>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1"/>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Text"/>
    <w:basedOn w:val="1"/>
    <w:autoRedefine/>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datastoreItem>
</file>

<file path=docProps/app.xml><?xml version="1.0" encoding="utf-8"?>
<Properties xmlns="http://schemas.openxmlformats.org/officeDocument/2006/extended-properties" xmlns:vt="http://schemas.openxmlformats.org/officeDocument/2006/docPropsVTypes">
  <Template>Normal</Template>
  <Pages>14</Pages>
  <Words>6045</Words>
  <Characters>6387</Characters>
  <Lines>46</Lines>
  <Paragraphs>13</Paragraphs>
  <TotalTime>3</TotalTime>
  <ScaleCrop>false</ScaleCrop>
  <LinksUpToDate>false</LinksUpToDate>
  <CharactersWithSpaces>6465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2022-06-14T06:09:00Z</dcterms:created>
  <dc:creator>wangzequn</dc:creator>
  <cp:lastModifiedBy>Feeling</cp:lastModifiedBy>
  <dcterms:modified xsi:type="dcterms:W3CDTF">2024-04-10T09:06:29Z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E7629A85EEDC478BBACA8601864DD664_12</vt:lpwstr>
  </property>
</Properties>
</file>