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97DED" w14:textId="68A2FC0D" w:rsidR="00BA6495" w:rsidRPr="00F013CC" w:rsidRDefault="005A6F0A" w:rsidP="00027A9C">
      <w:pPr>
        <w:jc w:val="center"/>
        <w:rPr>
          <w:rFonts w:ascii="Times New Roman" w:eastAsia="黑体" w:hAnsi="Times New Roman" w:cs="Times New Roman"/>
          <w:b/>
          <w:bCs/>
          <w:sz w:val="36"/>
          <w:szCs w:val="32"/>
        </w:rPr>
      </w:pPr>
      <w:bookmarkStart w:id="0" w:name="_Toc481651147"/>
      <w:r w:rsidRPr="00F013CC">
        <w:rPr>
          <w:rFonts w:ascii="Times New Roman" w:eastAsia="黑体" w:hAnsi="Times New Roman" w:cs="Times New Roman"/>
          <w:b/>
          <w:bCs/>
          <w:sz w:val="36"/>
          <w:szCs w:val="32"/>
        </w:rPr>
        <w:t>《</w:t>
      </w:r>
      <w:r w:rsidR="00037D0A">
        <w:rPr>
          <w:rFonts w:ascii="Times New Roman" w:eastAsia="黑体" w:hAnsi="Times New Roman" w:cs="Times New Roman"/>
          <w:b/>
          <w:bCs/>
          <w:sz w:val="36"/>
          <w:szCs w:val="32"/>
        </w:rPr>
        <w:t>乘用车用热轧酸洗钢板和钢带</w:t>
      </w:r>
      <w:r w:rsidRPr="00F013CC">
        <w:rPr>
          <w:rFonts w:ascii="Times New Roman" w:eastAsia="黑体" w:hAnsi="Times New Roman" w:cs="Times New Roman"/>
          <w:b/>
          <w:bCs/>
          <w:sz w:val="36"/>
          <w:szCs w:val="32"/>
        </w:rPr>
        <w:t>》</w:t>
      </w:r>
    </w:p>
    <w:p w14:paraId="3D30AA9D" w14:textId="77777777" w:rsidR="005A6F0A" w:rsidRPr="00F013CC" w:rsidRDefault="005A6F0A" w:rsidP="00027A9C">
      <w:pPr>
        <w:jc w:val="center"/>
        <w:rPr>
          <w:rFonts w:ascii="Times New Roman" w:eastAsia="黑体" w:hAnsi="Times New Roman" w:cs="Times New Roman"/>
          <w:b/>
          <w:bCs/>
          <w:sz w:val="36"/>
          <w:szCs w:val="32"/>
        </w:rPr>
      </w:pPr>
      <w:r w:rsidRPr="00F013CC">
        <w:rPr>
          <w:rFonts w:ascii="Times New Roman" w:eastAsia="黑体" w:hAnsi="Times New Roman" w:cs="Times New Roman"/>
          <w:b/>
          <w:bCs/>
          <w:sz w:val="36"/>
          <w:szCs w:val="32"/>
        </w:rPr>
        <w:t>团体标准编制说明</w:t>
      </w:r>
    </w:p>
    <w:p w14:paraId="0F0E27BF" w14:textId="77777777" w:rsidR="00BA6495" w:rsidRPr="00F013CC" w:rsidRDefault="00BA6495" w:rsidP="00027A9C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bookmarkEnd w:id="0"/>
    <w:p w14:paraId="2D1794A4" w14:textId="77777777" w:rsidR="005A6F0A" w:rsidRPr="00F013CC" w:rsidRDefault="005A6F0A" w:rsidP="00450CE9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一、任务来源</w:t>
      </w:r>
    </w:p>
    <w:p w14:paraId="055075FB" w14:textId="3006CEED" w:rsidR="00773776" w:rsidRPr="00773776" w:rsidRDefault="00773776" w:rsidP="0077377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773776">
        <w:rPr>
          <w:rFonts w:ascii="Times New Roman" w:eastAsia="仿宋_GB2312" w:hAnsi="Times New Roman" w:cs="Times New Roman" w:hint="eastAsia"/>
          <w:sz w:val="28"/>
          <w:szCs w:val="28"/>
        </w:rPr>
        <w:t>贯彻落实中共中央、国务院印发的《国家标准化发展纲要》中大力发展团体标准的有关要求，制定满足市场和创新需要的团体标准，落实国家关于钢铁行业高质量发展的政策导向，满足生产企业和下游用户对</w:t>
      </w:r>
      <w:r w:rsidR="00037D0A"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773776">
        <w:rPr>
          <w:rFonts w:ascii="Times New Roman" w:eastAsia="仿宋_GB2312" w:hAnsi="Times New Roman" w:cs="Times New Roman" w:hint="eastAsia"/>
          <w:sz w:val="28"/>
          <w:szCs w:val="28"/>
        </w:rPr>
        <w:t>产品标准的实际需求，提出《</w:t>
      </w:r>
      <w:r w:rsidR="00037D0A"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773776">
        <w:rPr>
          <w:rFonts w:ascii="Times New Roman" w:eastAsia="仿宋_GB2312" w:hAnsi="Times New Roman" w:cs="Times New Roman" w:hint="eastAsia"/>
          <w:sz w:val="28"/>
          <w:szCs w:val="28"/>
        </w:rPr>
        <w:t>》团体标准制定项目。</w:t>
      </w:r>
    </w:p>
    <w:p w14:paraId="7CAE31A3" w14:textId="014AFF70" w:rsidR="00B0586C" w:rsidRPr="00F013CC" w:rsidRDefault="00773776" w:rsidP="0077377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773776">
        <w:rPr>
          <w:rFonts w:ascii="Times New Roman" w:eastAsia="仿宋_GB2312" w:hAnsi="Times New Roman" w:cs="Times New Roman" w:hint="eastAsia"/>
          <w:sz w:val="28"/>
          <w:szCs w:val="28"/>
        </w:rPr>
        <w:t>本标准由中国特钢企业协会提出并归口。由</w:t>
      </w:r>
      <w:r w:rsidR="00B626BB">
        <w:rPr>
          <w:rFonts w:ascii="Times New Roman" w:eastAsia="仿宋_GB2312" w:hAnsi="Times New Roman" w:cs="Times New Roman" w:hint="eastAsia"/>
          <w:sz w:val="28"/>
          <w:szCs w:val="28"/>
        </w:rPr>
        <w:t>首钢股份公司迁安钢铁公司</w:t>
      </w:r>
      <w:r w:rsidRPr="00773776">
        <w:rPr>
          <w:rFonts w:ascii="Times New Roman" w:eastAsia="仿宋_GB2312" w:hAnsi="Times New Roman" w:cs="Times New Roman" w:hint="eastAsia"/>
          <w:sz w:val="28"/>
          <w:szCs w:val="28"/>
        </w:rPr>
        <w:t>、冶金工业规划研究院等起草，并共同参与前期研究、调研和标准的编制、修改、技术数据验证以及标准推广等工作。</w:t>
      </w:r>
    </w:p>
    <w:p w14:paraId="41B34728" w14:textId="77777777" w:rsidR="005A6F0A" w:rsidRPr="00F013CC" w:rsidRDefault="005A6F0A" w:rsidP="00450CE9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二、制定本标准的目的和意义</w:t>
      </w:r>
    </w:p>
    <w:p w14:paraId="2B7D2B8C" w14:textId="35950BE8" w:rsidR="001C4FD7" w:rsidRPr="001C4FD7" w:rsidRDefault="001C4FD7" w:rsidP="001C4FD7">
      <w:pPr>
        <w:spacing w:line="360" w:lineRule="auto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近年来，高强度结构钢作为汽车主体结构的原材料发展迅速，不断向更高强度级别和更优的综合性能发展。乘用车用高强度钢板用量在不断的增加，高强汽车钢在使用过程中通过强度提升，降低使用钢板的厚度，降低整车的重量达到汽车轻量化的使用要求。高强汽车钢热轧酸洗板，以其良好的表面质量能替代部分冷轧高强汽车用钢，降低生产成本。因此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的表面质量较高，尺寸精度控制较好，与冷轧板相比售价较低，在市场上需求量较大。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通过酸洗去除钢卷表面的氧化铁皮，对热卷的表面质量有着比较严格的要求，在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</w:t>
      </w: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带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生产过程中，因其强度较高，相对加热温度较高，造成氧化铁皮较多，在轧制的过程中出现氧化铁皮，若酸洗过程中不能充分去除，将影响到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的表面质量；因此酸洗处理结果和表面质量是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的关键指标，对后道工序的加工利用和汽车结构制造将造成重大影响。</w:t>
      </w:r>
    </w:p>
    <w:p w14:paraId="7BFC5486" w14:textId="5B66F1E9" w:rsidR="001C4FD7" w:rsidRPr="001C4FD7" w:rsidRDefault="001C4FD7" w:rsidP="001C4FD7">
      <w:pPr>
        <w:spacing w:line="360" w:lineRule="auto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目前没有专用的国家标准或行业标准，相关的标准有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GB/T 20887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系列标准《汽车用高强度热连轧钢板及钢带》，该系列标准包括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个部分，分别是冷成形用高屈服强度钢、高扩孔钢、双相钢、相变诱导塑性钢、马氏体钢、复相钢、液压成形用钢，主要是按照钢种类别进行分类，对热轧酸洗的表面处理状态未具体规定。另有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GB/T 38813-2020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《热轧酸洗钢板及钢带一般要求》，该标准是基础通用标准，技术要求较为宽泛，难以满足乘用车领域对高强度热轧酸洗板标准的需要。</w:t>
      </w:r>
    </w:p>
    <w:p w14:paraId="25489B2C" w14:textId="1499DAB6" w:rsidR="008646BE" w:rsidRPr="00F013CC" w:rsidRDefault="001C4FD7" w:rsidP="001C4FD7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本标准以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专用产品的标准化需求为导向，满足专业细分领域对标准的需要，结合生产和下游用户应用的实际情况，制定适用性更强、技术指标更先进的产品标准，填补现有标准空白，突出标准的先进性，规范和引领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1C4FD7">
        <w:rPr>
          <w:rFonts w:ascii="Times New Roman" w:eastAsia="仿宋_GB2312" w:hAnsi="Times New Roman" w:cs="Times New Roman" w:hint="eastAsia"/>
          <w:sz w:val="28"/>
          <w:szCs w:val="28"/>
        </w:rPr>
        <w:t>的高质量发展。</w:t>
      </w:r>
    </w:p>
    <w:p w14:paraId="6D75A40C" w14:textId="77777777" w:rsidR="005A6F0A" w:rsidRPr="00F013CC" w:rsidRDefault="005A6F0A" w:rsidP="00450CE9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三、标准编制过程</w:t>
      </w:r>
    </w:p>
    <w:p w14:paraId="552361FC" w14:textId="0B443495" w:rsidR="005A6F0A" w:rsidRPr="00F013CC" w:rsidRDefault="00B626BB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首钢股份公司迁安钢铁公司</w:t>
      </w:r>
      <w:r w:rsidR="00D4135B" w:rsidRPr="00F013CC">
        <w:rPr>
          <w:rFonts w:ascii="Times New Roman" w:eastAsia="仿宋_GB2312" w:hAnsi="Times New Roman" w:cs="Times New Roman"/>
          <w:sz w:val="28"/>
          <w:szCs w:val="28"/>
        </w:rPr>
        <w:t>与</w:t>
      </w:r>
      <w:r w:rsidR="00815195" w:rsidRPr="00F013CC">
        <w:rPr>
          <w:rFonts w:ascii="Times New Roman" w:eastAsia="仿宋_GB2312" w:hAnsi="Times New Roman" w:cs="Times New Roman"/>
          <w:sz w:val="28"/>
          <w:szCs w:val="28"/>
        </w:rPr>
        <w:t>冶金工业规划研究院</w:t>
      </w:r>
      <w:r w:rsidR="00D44BBC" w:rsidRPr="00F013CC">
        <w:rPr>
          <w:rFonts w:ascii="Times New Roman" w:eastAsia="仿宋_GB2312" w:hAnsi="Times New Roman" w:cs="Times New Roman"/>
          <w:sz w:val="28"/>
          <w:szCs w:val="28"/>
        </w:rPr>
        <w:t>等单位</w:t>
      </w:r>
      <w:r w:rsidR="005A6F0A" w:rsidRPr="00F013CC">
        <w:rPr>
          <w:rFonts w:ascii="Times New Roman" w:eastAsia="仿宋_GB2312" w:hAnsi="Times New Roman" w:cs="Times New Roman"/>
          <w:sz w:val="28"/>
          <w:szCs w:val="28"/>
        </w:rPr>
        <w:t>共同承担了</w:t>
      </w:r>
      <w:r w:rsidR="00D4135B" w:rsidRPr="00F013CC">
        <w:rPr>
          <w:rFonts w:ascii="Times New Roman" w:eastAsia="仿宋_GB2312" w:hAnsi="Times New Roman" w:cs="Times New Roman"/>
          <w:sz w:val="28"/>
          <w:szCs w:val="28"/>
        </w:rPr>
        <w:t>《</w:t>
      </w:r>
      <w:r w:rsidR="00037D0A">
        <w:rPr>
          <w:rFonts w:ascii="Times New Roman" w:eastAsia="仿宋_GB2312" w:hAnsi="Times New Roman" w:cs="Times New Roman"/>
          <w:sz w:val="28"/>
          <w:szCs w:val="28"/>
        </w:rPr>
        <w:t>乘用车用热轧酸洗钢板和钢带</w:t>
      </w:r>
      <w:r w:rsidR="00D4135B" w:rsidRPr="00F013CC">
        <w:rPr>
          <w:rFonts w:ascii="Times New Roman" w:eastAsia="仿宋_GB2312" w:hAnsi="Times New Roman" w:cs="Times New Roman"/>
          <w:sz w:val="28"/>
          <w:szCs w:val="28"/>
        </w:rPr>
        <w:t>》</w:t>
      </w:r>
      <w:r w:rsidR="005A6F0A" w:rsidRPr="00F013CC">
        <w:rPr>
          <w:rFonts w:ascii="Times New Roman" w:eastAsia="仿宋_GB2312" w:hAnsi="Times New Roman" w:cs="Times New Roman"/>
          <w:sz w:val="28"/>
          <w:szCs w:val="28"/>
        </w:rPr>
        <w:t>团体标准的编制工作，共同组建了该团体标准起草小组，明确各自的责任和分工，并开展工作。</w:t>
      </w:r>
      <w:r w:rsidR="005A6F0A" w:rsidRPr="00F013CC">
        <w:rPr>
          <w:rFonts w:ascii="Times New Roman" w:eastAsia="仿宋_GB2312" w:hAnsi="Times New Roman" w:cs="Times New Roman"/>
          <w:sz w:val="28"/>
          <w:szCs w:val="28"/>
        </w:rPr>
        <w:lastRenderedPageBreak/>
        <w:t>在</w:t>
      </w:r>
      <w:r w:rsidR="00004833" w:rsidRPr="00F013CC">
        <w:rPr>
          <w:rFonts w:ascii="Times New Roman" w:eastAsia="仿宋_GB2312" w:hAnsi="Times New Roman" w:cs="Times New Roman"/>
          <w:sz w:val="28"/>
          <w:szCs w:val="28"/>
        </w:rPr>
        <w:t>《</w:t>
      </w:r>
      <w:r w:rsidR="00037D0A">
        <w:rPr>
          <w:rFonts w:ascii="Times New Roman" w:eastAsia="仿宋_GB2312" w:hAnsi="Times New Roman" w:cs="Times New Roman"/>
          <w:sz w:val="28"/>
          <w:szCs w:val="28"/>
        </w:rPr>
        <w:t>乘用车用热轧酸洗钢板和钢带</w:t>
      </w:r>
      <w:r w:rsidR="00004833" w:rsidRPr="00F013CC">
        <w:rPr>
          <w:rFonts w:ascii="Times New Roman" w:eastAsia="仿宋_GB2312" w:hAnsi="Times New Roman" w:cs="Times New Roman"/>
          <w:sz w:val="28"/>
          <w:szCs w:val="28"/>
        </w:rPr>
        <w:t>》</w:t>
      </w:r>
      <w:r w:rsidR="005A6F0A" w:rsidRPr="00F013CC">
        <w:rPr>
          <w:rFonts w:ascii="Times New Roman" w:eastAsia="仿宋_GB2312" w:hAnsi="Times New Roman" w:cs="Times New Roman"/>
          <w:sz w:val="28"/>
          <w:szCs w:val="28"/>
        </w:rPr>
        <w:t>标准制定过程中，起草小组认真查阅有关资料、收集相关数据信息，结合</w:t>
      </w:r>
      <w:r w:rsidR="00D44BBC" w:rsidRPr="00F013CC">
        <w:rPr>
          <w:rFonts w:ascii="Times New Roman" w:eastAsia="仿宋_GB2312" w:hAnsi="Times New Roman" w:cs="Times New Roman"/>
          <w:sz w:val="28"/>
          <w:szCs w:val="28"/>
        </w:rPr>
        <w:t>国内外</w:t>
      </w:r>
      <w:r w:rsidR="005A6F0A" w:rsidRPr="00F013CC">
        <w:rPr>
          <w:rFonts w:ascii="Times New Roman" w:eastAsia="仿宋_GB2312" w:hAnsi="Times New Roman" w:cs="Times New Roman"/>
          <w:sz w:val="28"/>
          <w:szCs w:val="28"/>
        </w:rPr>
        <w:t>生产情况，</w:t>
      </w:r>
      <w:r w:rsidR="00815195" w:rsidRPr="00F013CC">
        <w:rPr>
          <w:rFonts w:ascii="Times New Roman" w:eastAsia="仿宋_GB2312" w:hAnsi="Times New Roman" w:cs="Times New Roman"/>
          <w:sz w:val="28"/>
          <w:szCs w:val="28"/>
        </w:rPr>
        <w:t>以及</w:t>
      </w:r>
      <w:r w:rsidR="00D44BBC" w:rsidRPr="00F013CC">
        <w:rPr>
          <w:rFonts w:ascii="Times New Roman" w:eastAsia="仿宋_GB2312" w:hAnsi="Times New Roman" w:cs="Times New Roman"/>
          <w:sz w:val="28"/>
          <w:szCs w:val="28"/>
        </w:rPr>
        <w:t>产品下游用户</w:t>
      </w:r>
      <w:r w:rsidR="00815195" w:rsidRPr="00F013CC">
        <w:rPr>
          <w:rFonts w:ascii="Times New Roman" w:eastAsia="仿宋_GB2312" w:hAnsi="Times New Roman" w:cs="Times New Roman"/>
          <w:sz w:val="28"/>
          <w:szCs w:val="28"/>
        </w:rPr>
        <w:t>提出</w:t>
      </w:r>
      <w:r w:rsidR="005A6F0A" w:rsidRPr="00F013CC">
        <w:rPr>
          <w:rFonts w:ascii="Times New Roman" w:eastAsia="仿宋_GB2312" w:hAnsi="Times New Roman" w:cs="Times New Roman"/>
          <w:sz w:val="28"/>
          <w:szCs w:val="28"/>
        </w:rPr>
        <w:t>的性能要求，以及相关产品标准等，进行本团体标准的编制工作。</w:t>
      </w:r>
    </w:p>
    <w:p w14:paraId="4972E3AD" w14:textId="77777777" w:rsidR="005A6F0A" w:rsidRPr="00F013CC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主要编制过程如下：</w:t>
      </w:r>
      <w:r w:rsidR="004A2E49" w:rsidRPr="00F013CC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57954999" w14:textId="0169250C" w:rsidR="00EF5AC2" w:rsidRPr="00F013CC" w:rsidRDefault="00EF5AC2" w:rsidP="00EF5AC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20</w:t>
      </w:r>
      <w:r w:rsidR="00C47C33">
        <w:rPr>
          <w:rFonts w:ascii="Times New Roman" w:eastAsia="仿宋_GB2312" w:hAnsi="Times New Roman" w:cs="Times New Roman"/>
          <w:sz w:val="28"/>
          <w:szCs w:val="28"/>
        </w:rPr>
        <w:t>2</w:t>
      </w:r>
      <w:r w:rsidR="00B46D27">
        <w:rPr>
          <w:rFonts w:ascii="Times New Roman" w:eastAsia="仿宋_GB2312" w:hAnsi="Times New Roman" w:cs="Times New Roman"/>
          <w:sz w:val="28"/>
          <w:szCs w:val="28"/>
        </w:rPr>
        <w:t>3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年</w:t>
      </w:r>
      <w:r w:rsidR="00B46D27">
        <w:rPr>
          <w:rFonts w:ascii="Times New Roman" w:eastAsia="仿宋_GB2312" w:hAnsi="Times New Roman" w:cs="Times New Roman"/>
          <w:sz w:val="28"/>
          <w:szCs w:val="28"/>
        </w:rPr>
        <w:t>1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月，中国特钢企业协会团体标准化工作委员会（以下简称团标委）秘书处给各位委员发出团体标准立项函审单。到立项函审截止日期，没有委员提出不同意见</w:t>
      </w:r>
      <w:r w:rsidR="009B3F24" w:rsidRPr="00F013CC"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1535660D" w14:textId="31B26533" w:rsidR="00EF5AC2" w:rsidRPr="00F013CC" w:rsidRDefault="00EF5AC2" w:rsidP="00EF5AC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20</w:t>
      </w:r>
      <w:r w:rsidR="00DD5451">
        <w:rPr>
          <w:rFonts w:ascii="Times New Roman" w:eastAsia="仿宋_GB2312" w:hAnsi="Times New Roman" w:cs="Times New Roman"/>
          <w:sz w:val="28"/>
          <w:szCs w:val="28"/>
        </w:rPr>
        <w:t>2</w:t>
      </w:r>
      <w:r w:rsidR="00B46D27">
        <w:rPr>
          <w:rFonts w:ascii="Times New Roman" w:eastAsia="仿宋_GB2312" w:hAnsi="Times New Roman" w:cs="Times New Roman"/>
          <w:sz w:val="28"/>
          <w:szCs w:val="28"/>
        </w:rPr>
        <w:t>3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年</w:t>
      </w:r>
      <w:r w:rsidR="00B46D27">
        <w:rPr>
          <w:rFonts w:ascii="Times New Roman" w:eastAsia="仿宋_GB2312" w:hAnsi="Times New Roman" w:cs="Times New Roman"/>
          <w:sz w:val="28"/>
          <w:szCs w:val="28"/>
        </w:rPr>
        <w:t>2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月，团标委正式下达</w:t>
      </w:r>
      <w:r w:rsidR="00A45465" w:rsidRPr="00F013CC">
        <w:rPr>
          <w:rFonts w:ascii="Times New Roman" w:eastAsia="仿宋_GB2312" w:hAnsi="Times New Roman" w:cs="Times New Roman"/>
          <w:sz w:val="28"/>
          <w:szCs w:val="28"/>
        </w:rPr>
        <w:t>《</w:t>
      </w:r>
      <w:r w:rsidR="00037D0A">
        <w:rPr>
          <w:rFonts w:ascii="Times New Roman" w:eastAsia="仿宋_GB2312" w:hAnsi="Times New Roman" w:cs="Times New Roman"/>
          <w:sz w:val="28"/>
          <w:szCs w:val="28"/>
        </w:rPr>
        <w:t>乘用车用热轧酸洗钢板和钢带</w:t>
      </w:r>
      <w:r w:rsidR="00A45465" w:rsidRPr="00F013CC">
        <w:rPr>
          <w:rFonts w:ascii="Times New Roman" w:eastAsia="仿宋_GB2312" w:hAnsi="Times New Roman" w:cs="Times New Roman"/>
          <w:sz w:val="28"/>
          <w:szCs w:val="28"/>
        </w:rPr>
        <w:t>》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团体标准立项计划</w:t>
      </w:r>
      <w:r w:rsidR="00B46D27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B46D27">
        <w:rPr>
          <w:rFonts w:ascii="Times New Roman" w:eastAsia="仿宋_GB2312" w:hAnsi="Times New Roman" w:cs="Times New Roman" w:hint="eastAsia"/>
          <w:sz w:val="28"/>
          <w:szCs w:val="28"/>
        </w:rPr>
        <w:t>2023</w:t>
      </w:r>
      <w:r w:rsidR="00B46D2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B46D27">
        <w:rPr>
          <w:rFonts w:ascii="Times New Roman" w:eastAsia="仿宋_GB2312" w:hAnsi="Times New Roman" w:cs="Times New Roman"/>
          <w:sz w:val="28"/>
          <w:szCs w:val="28"/>
        </w:rPr>
        <w:t>第一批）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。</w:t>
      </w:r>
      <w:r w:rsidR="00176AEA" w:rsidRPr="00F013CC">
        <w:rPr>
          <w:rFonts w:ascii="Times New Roman" w:eastAsia="仿宋_GB2312" w:hAnsi="Times New Roman" w:cs="Times New Roman"/>
          <w:sz w:val="28"/>
          <w:szCs w:val="28"/>
        </w:rPr>
        <w:t>由</w:t>
      </w:r>
      <w:r w:rsidR="00B626BB">
        <w:rPr>
          <w:rFonts w:ascii="Times New Roman" w:eastAsia="仿宋_GB2312" w:hAnsi="Times New Roman" w:cs="Times New Roman"/>
          <w:sz w:val="28"/>
          <w:szCs w:val="28"/>
        </w:rPr>
        <w:t>首钢股份公司迁安钢铁公司</w:t>
      </w:r>
      <w:r w:rsidRPr="00F013CC">
        <w:rPr>
          <w:rFonts w:ascii="Times New Roman" w:eastAsia="仿宋" w:hAnsi="Times New Roman" w:cs="Times New Roman"/>
          <w:sz w:val="28"/>
          <w:szCs w:val="28"/>
        </w:rPr>
        <w:t>、冶金工业规划研究院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相关人员组成了标准起草组，提出了标准编制计划和任务分工，并开始标准编制工作</w:t>
      </w:r>
      <w:r w:rsidR="009B3F24" w:rsidRPr="00F013CC"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3C98B0AD" w14:textId="1D26DD66" w:rsidR="00EF5AC2" w:rsidRPr="00F013CC" w:rsidRDefault="00EF5AC2" w:rsidP="00EF5AC2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20</w:t>
      </w:r>
      <w:r w:rsidR="009C1649">
        <w:rPr>
          <w:rFonts w:ascii="Times New Roman" w:eastAsia="仿宋_GB2312" w:hAnsi="Times New Roman" w:cs="Times New Roman"/>
          <w:sz w:val="28"/>
          <w:szCs w:val="28"/>
        </w:rPr>
        <w:t>2</w:t>
      </w:r>
      <w:r w:rsidR="000D242C">
        <w:rPr>
          <w:rFonts w:ascii="Times New Roman" w:eastAsia="仿宋_GB2312" w:hAnsi="Times New Roman" w:cs="Times New Roman"/>
          <w:sz w:val="28"/>
          <w:szCs w:val="28"/>
        </w:rPr>
        <w:t>3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年</w:t>
      </w:r>
      <w:r w:rsidR="000D242C">
        <w:rPr>
          <w:rFonts w:ascii="Times New Roman" w:eastAsia="仿宋_GB2312" w:hAnsi="Times New Roman" w:cs="Times New Roman"/>
          <w:sz w:val="28"/>
          <w:szCs w:val="28"/>
        </w:rPr>
        <w:t>4</w:t>
      </w:r>
      <w:r w:rsidR="000D242C">
        <w:rPr>
          <w:rFonts w:ascii="Times New Roman" w:eastAsia="仿宋_GB2312" w:hAnsi="Times New Roman" w:cs="Times New Roman" w:hint="eastAsia"/>
          <w:sz w:val="28"/>
          <w:szCs w:val="28"/>
        </w:rPr>
        <w:t>-</w:t>
      </w:r>
      <w:r w:rsidR="00D80936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="00D80936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：进行了起草标准的调研、问题分析和相关资料收集等准备工作，完成了标准制定提纲、标准草案</w:t>
      </w:r>
      <w:r w:rsidR="009B3F24" w:rsidRPr="00F013CC"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1399C17F" w14:textId="5E685BD2" w:rsidR="000D242C" w:rsidRDefault="0091577C" w:rsidP="005B1BC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B1BC1">
        <w:rPr>
          <w:rFonts w:ascii="Times New Roman" w:eastAsia="仿宋_GB2312" w:hAnsi="Times New Roman" w:cs="Times New Roman"/>
          <w:sz w:val="28"/>
          <w:szCs w:val="28"/>
        </w:rPr>
        <w:t>202</w:t>
      </w:r>
      <w:r w:rsidR="00D80936">
        <w:rPr>
          <w:rFonts w:ascii="Times New Roman" w:eastAsia="仿宋_GB2312" w:hAnsi="Times New Roman" w:cs="Times New Roman"/>
          <w:sz w:val="28"/>
          <w:szCs w:val="28"/>
        </w:rPr>
        <w:t>4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年</w:t>
      </w:r>
      <w:r w:rsidR="00D80936">
        <w:rPr>
          <w:rFonts w:ascii="Times New Roman" w:eastAsia="仿宋_GB2312" w:hAnsi="Times New Roman" w:cs="Times New Roman"/>
          <w:sz w:val="28"/>
          <w:szCs w:val="28"/>
        </w:rPr>
        <w:t>1</w:t>
      </w:r>
      <w:r w:rsidR="001D52B5">
        <w:rPr>
          <w:rFonts w:ascii="Times New Roman" w:eastAsia="仿宋_GB2312" w:hAnsi="Times New Roman" w:cs="Times New Roman"/>
          <w:sz w:val="28"/>
          <w:szCs w:val="28"/>
        </w:rPr>
        <w:t>-3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月：召开</w:t>
      </w:r>
      <w:r w:rsidR="00EF5AC2" w:rsidRPr="005B1BC1">
        <w:rPr>
          <w:rFonts w:ascii="Times New Roman" w:eastAsia="仿宋_GB2312" w:hAnsi="Times New Roman" w:cs="Times New Roman"/>
          <w:sz w:val="28"/>
          <w:szCs w:val="28"/>
        </w:rPr>
        <w:t>标准</w:t>
      </w:r>
      <w:r w:rsidR="004C0884" w:rsidRPr="005B1BC1">
        <w:rPr>
          <w:rFonts w:ascii="Times New Roman" w:eastAsia="仿宋_GB2312" w:hAnsi="Times New Roman" w:cs="Times New Roman"/>
          <w:sz w:val="28"/>
          <w:szCs w:val="28"/>
        </w:rPr>
        <w:t>启动会，围绕标准草案进行讨论，并按照与会意见和建议作进一步修改</w:t>
      </w:r>
      <w:r w:rsidR="000D242C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14:paraId="58E33F0E" w14:textId="2518E1D7" w:rsidR="00EF5AC2" w:rsidRPr="005B1BC1" w:rsidRDefault="000D242C" w:rsidP="005B1BC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B1BC1"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/>
          <w:sz w:val="28"/>
          <w:szCs w:val="28"/>
        </w:rPr>
        <w:t>4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4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月：</w:t>
      </w:r>
      <w:r w:rsidR="004C0884" w:rsidRPr="005B1BC1">
        <w:rPr>
          <w:rFonts w:ascii="Times New Roman" w:eastAsia="仿宋_GB2312" w:hAnsi="Times New Roman" w:cs="Times New Roman"/>
          <w:sz w:val="28"/>
          <w:szCs w:val="28"/>
        </w:rPr>
        <w:t>形成</w:t>
      </w:r>
      <w:r w:rsidR="00EF5AC2" w:rsidRPr="005B1BC1">
        <w:rPr>
          <w:rFonts w:ascii="Times New Roman" w:eastAsia="仿宋_GB2312" w:hAnsi="Times New Roman" w:cs="Times New Roman"/>
          <w:sz w:val="28"/>
          <w:szCs w:val="28"/>
        </w:rPr>
        <w:t>征求意见稿</w:t>
      </w:r>
      <w:r w:rsidR="004C0884" w:rsidRPr="005B1BC1">
        <w:rPr>
          <w:rFonts w:ascii="Times New Roman" w:eastAsia="仿宋_GB2312" w:hAnsi="Times New Roman" w:cs="Times New Roman"/>
          <w:sz w:val="28"/>
          <w:szCs w:val="28"/>
        </w:rPr>
        <w:t>，</w:t>
      </w:r>
      <w:r w:rsidR="00EF5AC2" w:rsidRPr="005B1BC1">
        <w:rPr>
          <w:rFonts w:ascii="Times New Roman" w:eastAsia="仿宋_GB2312" w:hAnsi="Times New Roman" w:cs="Times New Roman"/>
          <w:sz w:val="28"/>
          <w:szCs w:val="28"/>
        </w:rPr>
        <w:t>发出征求意见</w:t>
      </w:r>
      <w:r w:rsidR="009B3F24" w:rsidRPr="005B1BC1"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20F6DF12" w14:textId="070EDB3B" w:rsidR="00EF5AC2" w:rsidRPr="005B1BC1" w:rsidRDefault="00EF5AC2" w:rsidP="005B1BC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B1BC1">
        <w:rPr>
          <w:rFonts w:ascii="Times New Roman" w:eastAsia="仿宋_GB2312" w:hAnsi="Times New Roman" w:cs="Times New Roman"/>
          <w:sz w:val="28"/>
          <w:szCs w:val="28"/>
        </w:rPr>
        <w:t>202</w:t>
      </w:r>
      <w:r w:rsidR="00D80936">
        <w:rPr>
          <w:rFonts w:ascii="Times New Roman" w:eastAsia="仿宋_GB2312" w:hAnsi="Times New Roman" w:cs="Times New Roman"/>
          <w:sz w:val="28"/>
          <w:szCs w:val="28"/>
        </w:rPr>
        <w:t>4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年</w:t>
      </w:r>
      <w:r w:rsidR="00D80936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月：</w:t>
      </w:r>
      <w:r w:rsidR="00615DEF" w:rsidRPr="005B1BC1">
        <w:rPr>
          <w:rFonts w:ascii="Times New Roman" w:eastAsia="仿宋_GB2312" w:hAnsi="Times New Roman" w:cs="Times New Roman"/>
          <w:sz w:val="28"/>
          <w:szCs w:val="28"/>
        </w:rPr>
        <w:t>计划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完成征求意见处理、形成标准送审稿；</w:t>
      </w:r>
    </w:p>
    <w:p w14:paraId="39D866FE" w14:textId="71866AF9" w:rsidR="00EF5AC2" w:rsidRPr="005B1BC1" w:rsidRDefault="00EF5AC2" w:rsidP="005B1BC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B1BC1">
        <w:rPr>
          <w:rFonts w:ascii="Times New Roman" w:eastAsia="仿宋_GB2312" w:hAnsi="Times New Roman" w:cs="Times New Roman"/>
          <w:sz w:val="28"/>
          <w:szCs w:val="28"/>
        </w:rPr>
        <w:t>202</w:t>
      </w:r>
      <w:r w:rsidR="00D80936">
        <w:rPr>
          <w:rFonts w:ascii="Times New Roman" w:eastAsia="仿宋_GB2312" w:hAnsi="Times New Roman" w:cs="Times New Roman"/>
          <w:sz w:val="28"/>
          <w:szCs w:val="28"/>
        </w:rPr>
        <w:t>4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年</w:t>
      </w:r>
      <w:r w:rsidR="00D80936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月：</w:t>
      </w:r>
      <w:r w:rsidR="00615DEF" w:rsidRPr="005B1BC1">
        <w:rPr>
          <w:rFonts w:ascii="Times New Roman" w:eastAsia="仿宋_GB2312" w:hAnsi="Times New Roman" w:cs="Times New Roman"/>
          <w:sz w:val="28"/>
          <w:szCs w:val="28"/>
        </w:rPr>
        <w:t>计划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完成该标准审定会和标准报批稿，上报中国特钢企业协会审批；</w:t>
      </w:r>
    </w:p>
    <w:p w14:paraId="3DF3F39E" w14:textId="6ED5B730" w:rsidR="00EF5AC2" w:rsidRPr="005B1BC1" w:rsidRDefault="00EF5AC2" w:rsidP="005B1BC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B1BC1">
        <w:rPr>
          <w:rFonts w:ascii="Times New Roman" w:eastAsia="仿宋_GB2312" w:hAnsi="Times New Roman" w:cs="Times New Roman"/>
          <w:sz w:val="28"/>
          <w:szCs w:val="28"/>
        </w:rPr>
        <w:t>202</w:t>
      </w:r>
      <w:r w:rsidR="00D80936">
        <w:rPr>
          <w:rFonts w:ascii="Times New Roman" w:eastAsia="仿宋_GB2312" w:hAnsi="Times New Roman" w:cs="Times New Roman"/>
          <w:sz w:val="28"/>
          <w:szCs w:val="28"/>
        </w:rPr>
        <w:t>4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年</w:t>
      </w:r>
      <w:r w:rsidR="00D80936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月：</w:t>
      </w:r>
      <w:r w:rsidR="00615DEF" w:rsidRPr="005B1BC1">
        <w:rPr>
          <w:rFonts w:ascii="Times New Roman" w:eastAsia="仿宋_GB2312" w:hAnsi="Times New Roman" w:cs="Times New Roman"/>
          <w:sz w:val="28"/>
          <w:szCs w:val="28"/>
        </w:rPr>
        <w:t>计划</w:t>
      </w:r>
      <w:r w:rsidRPr="005B1BC1">
        <w:rPr>
          <w:rFonts w:ascii="Times New Roman" w:eastAsia="仿宋_GB2312" w:hAnsi="Times New Roman" w:cs="Times New Roman"/>
          <w:sz w:val="28"/>
          <w:szCs w:val="28"/>
        </w:rPr>
        <w:t>完成该标准发布、实施。</w:t>
      </w:r>
    </w:p>
    <w:p w14:paraId="52D5C9F7" w14:textId="77777777" w:rsidR="005A6F0A" w:rsidRPr="00F013CC" w:rsidRDefault="005A6F0A" w:rsidP="00450CE9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四、标准编制原则</w:t>
      </w:r>
    </w:p>
    <w:p w14:paraId="6EB1F333" w14:textId="58A77D21" w:rsidR="00A03D5C" w:rsidRPr="00F013CC" w:rsidRDefault="00A03D5C" w:rsidP="008D4D73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lastRenderedPageBreak/>
        <w:t>本标准的制定</w:t>
      </w:r>
      <w:r w:rsidR="00850135" w:rsidRPr="00F013CC">
        <w:rPr>
          <w:rFonts w:ascii="Times New Roman" w:eastAsia="仿宋_GB2312" w:hAnsi="Times New Roman" w:cs="Times New Roman"/>
          <w:sz w:val="28"/>
          <w:szCs w:val="28"/>
        </w:rPr>
        <w:t>一是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坚持先进性与实用性相结合、统一性与灵活性相结合、可靠性与经济性相结合的原则，尽可能使标准满足多目标要求；</w:t>
      </w:r>
      <w:r w:rsidR="002A0B2B" w:rsidRPr="00F013CC">
        <w:rPr>
          <w:rFonts w:ascii="Times New Roman" w:eastAsia="仿宋_GB2312" w:hAnsi="Times New Roman" w:cs="Times New Roman"/>
          <w:sz w:val="28"/>
          <w:szCs w:val="28"/>
        </w:rPr>
        <w:t>二是充分考虑</w:t>
      </w:r>
      <w:r w:rsidR="00037D0A">
        <w:rPr>
          <w:rFonts w:ascii="Times New Roman" w:eastAsia="仿宋_GB2312" w:hAnsi="Times New Roman" w:cs="Times New Roman"/>
          <w:sz w:val="28"/>
          <w:szCs w:val="28"/>
        </w:rPr>
        <w:t>乘用车用热轧酸洗钢板和钢带</w:t>
      </w:r>
      <w:r w:rsidR="00683FC0" w:rsidRPr="00F013CC">
        <w:rPr>
          <w:rFonts w:ascii="Times New Roman" w:eastAsia="仿宋_GB2312" w:hAnsi="Times New Roman" w:cs="Times New Roman"/>
          <w:sz w:val="28"/>
          <w:szCs w:val="28"/>
        </w:rPr>
        <w:t>的使用需求</w:t>
      </w:r>
      <w:r w:rsidR="00C17196" w:rsidRPr="00F013CC">
        <w:rPr>
          <w:rFonts w:ascii="Times New Roman" w:eastAsia="仿宋_GB2312" w:hAnsi="Times New Roman" w:cs="Times New Roman"/>
          <w:sz w:val="28"/>
          <w:szCs w:val="28"/>
        </w:rPr>
        <w:t>，在充分调研交流基础上开展标准编制工作，尽可能使该标准符合实际现状和满足未来发展要求；</w:t>
      </w:r>
      <w:r w:rsidR="00F74027" w:rsidRPr="00F013CC">
        <w:rPr>
          <w:rFonts w:ascii="Times New Roman" w:eastAsia="仿宋_GB2312" w:hAnsi="Times New Roman" w:cs="Times New Roman"/>
          <w:sz w:val="28"/>
          <w:szCs w:val="28"/>
        </w:rPr>
        <w:t>三是技术创新的原则。在与国家标准体系协调一致的基础上，在标准结构、内容及主要技术指标等方面进行技术创新，在标准中充分体现新产品的技术特点。</w:t>
      </w:r>
    </w:p>
    <w:p w14:paraId="3BCBF000" w14:textId="77777777" w:rsidR="005A6F0A" w:rsidRPr="00F013CC" w:rsidRDefault="005A6F0A" w:rsidP="00A03D5C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五、主要技术内容</w:t>
      </w:r>
    </w:p>
    <w:p w14:paraId="19C30F3D" w14:textId="77777777" w:rsidR="005A6F0A" w:rsidRPr="00F013CC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（一）标准编写格式</w:t>
      </w:r>
    </w:p>
    <w:p w14:paraId="6B2C4577" w14:textId="3CF4E339" w:rsidR="00230D0B" w:rsidRPr="00F013CC" w:rsidRDefault="00185F5D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5F5D">
        <w:rPr>
          <w:rFonts w:ascii="Times New Roman" w:eastAsia="仿宋_GB2312" w:hAnsi="Times New Roman" w:cs="Times New Roman" w:hint="eastAsia"/>
          <w:sz w:val="28"/>
          <w:szCs w:val="28"/>
        </w:rPr>
        <w:t>本文件按照</w:t>
      </w:r>
      <w:r w:rsidRPr="00185F5D">
        <w:rPr>
          <w:rFonts w:ascii="Times New Roman" w:eastAsia="仿宋_GB2312" w:hAnsi="Times New Roman" w:cs="Times New Roman" w:hint="eastAsia"/>
          <w:sz w:val="28"/>
          <w:szCs w:val="28"/>
        </w:rPr>
        <w:t>GB/T 1.1-2020</w:t>
      </w:r>
      <w:r w:rsidRPr="00185F5D">
        <w:rPr>
          <w:rFonts w:ascii="Times New Roman" w:eastAsia="仿宋_GB2312" w:hAnsi="Times New Roman" w:cs="Times New Roman" w:hint="eastAsia"/>
          <w:sz w:val="28"/>
          <w:szCs w:val="28"/>
        </w:rPr>
        <w:t>《标准化工作导则</w:t>
      </w:r>
      <w:r w:rsidRPr="00185F5D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185F5D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185F5D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185F5D">
        <w:rPr>
          <w:rFonts w:ascii="Times New Roman" w:eastAsia="仿宋_GB2312" w:hAnsi="Times New Roman" w:cs="Times New Roman" w:hint="eastAsia"/>
          <w:sz w:val="28"/>
          <w:szCs w:val="28"/>
        </w:rPr>
        <w:t>部分：标准化文件的结构和起草规则》的规定起草。</w:t>
      </w:r>
    </w:p>
    <w:p w14:paraId="1C71C9D0" w14:textId="04271CB4" w:rsidR="005A6F0A" w:rsidRPr="00F013CC" w:rsidRDefault="00F57C3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57C3A">
        <w:rPr>
          <w:rFonts w:ascii="Times New Roman" w:eastAsia="仿宋_GB2312" w:hAnsi="Times New Roman" w:cs="Times New Roman" w:hint="eastAsia"/>
          <w:sz w:val="28"/>
          <w:szCs w:val="28"/>
        </w:rPr>
        <w:t>本文件规定了乘用车用高强度热轧酸洗钢板和钢带的订货内容、尺寸、外形、重量、技术要求、试验方法、检验规则、包装、标志和质量证明书</w:t>
      </w:r>
      <w:r w:rsidR="00D9534D" w:rsidRPr="00D9534D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5457F379" w14:textId="77777777" w:rsidR="005A6F0A" w:rsidRPr="00F013CC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（二）关于适用范围</w:t>
      </w:r>
    </w:p>
    <w:p w14:paraId="4D244AAA" w14:textId="16792720" w:rsidR="009B638E" w:rsidRDefault="00F57C3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57C3A">
        <w:rPr>
          <w:rFonts w:ascii="Times New Roman" w:eastAsia="仿宋_GB2312" w:hAnsi="Times New Roman" w:cs="Times New Roman" w:hint="eastAsia"/>
          <w:sz w:val="28"/>
          <w:szCs w:val="28"/>
        </w:rPr>
        <w:t>本文件适用于乘用车用热轧酸洗钢板和钢带（以下简称钢板和钢带）</w:t>
      </w:r>
      <w:r w:rsidR="00D9534D" w:rsidRPr="00D9534D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89AC810" w14:textId="2B2B66F6" w:rsidR="008A40DB" w:rsidRDefault="005A6F0A" w:rsidP="007546B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（三）关于</w:t>
      </w:r>
      <w:r w:rsidR="008A40DB">
        <w:rPr>
          <w:rFonts w:ascii="Times New Roman" w:eastAsia="仿宋_GB2312" w:hAnsi="Times New Roman" w:cs="Times New Roman"/>
          <w:sz w:val="28"/>
          <w:szCs w:val="28"/>
        </w:rPr>
        <w:t>订货内容</w:t>
      </w:r>
    </w:p>
    <w:p w14:paraId="753B277E" w14:textId="13832103" w:rsidR="00A52CB0" w:rsidRDefault="00BD082B" w:rsidP="009F59EB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D082B">
        <w:rPr>
          <w:rFonts w:ascii="Times New Roman" w:eastAsia="仿宋_GB2312" w:hAnsi="Times New Roman" w:cs="Times New Roman" w:hint="eastAsia"/>
          <w:sz w:val="28"/>
          <w:szCs w:val="28"/>
        </w:rPr>
        <w:t>按本文件订货的合同或订单应包括下列内容</w:t>
      </w:r>
      <w:r w:rsidR="00CE4AFE" w:rsidRPr="00F013CC">
        <w:rPr>
          <w:rFonts w:ascii="Times New Roman" w:eastAsia="仿宋_GB2312" w:hAnsi="Times New Roman" w:cs="Times New Roman"/>
          <w:sz w:val="28"/>
          <w:szCs w:val="28"/>
        </w:rPr>
        <w:t>：</w:t>
      </w:r>
      <w:r w:rsidR="009F59EB" w:rsidRPr="009F59EB">
        <w:rPr>
          <w:rFonts w:ascii="Times New Roman" w:eastAsia="仿宋_GB2312" w:hAnsi="Times New Roman" w:cs="Times New Roman" w:hint="eastAsia"/>
          <w:sz w:val="28"/>
          <w:szCs w:val="28"/>
        </w:rPr>
        <w:t>产品名称</w:t>
      </w:r>
      <w:r w:rsidR="009F59EB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9F59EB" w:rsidRPr="009F59EB">
        <w:rPr>
          <w:rFonts w:ascii="Times New Roman" w:eastAsia="仿宋_GB2312" w:hAnsi="Times New Roman" w:cs="Times New Roman" w:hint="eastAsia"/>
          <w:sz w:val="28"/>
          <w:szCs w:val="28"/>
        </w:rPr>
        <w:t>本文件编号</w:t>
      </w:r>
      <w:r w:rsidR="009F59EB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9F59EB" w:rsidRPr="009F59EB">
        <w:rPr>
          <w:rFonts w:ascii="Times New Roman" w:eastAsia="仿宋_GB2312" w:hAnsi="Times New Roman" w:cs="Times New Roman" w:hint="eastAsia"/>
          <w:sz w:val="28"/>
          <w:szCs w:val="28"/>
        </w:rPr>
        <w:t>牌号</w:t>
      </w:r>
      <w:r w:rsidR="009F59EB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9F59EB" w:rsidRPr="009F59EB">
        <w:rPr>
          <w:rFonts w:ascii="Times New Roman" w:eastAsia="仿宋_GB2312" w:hAnsi="Times New Roman" w:cs="Times New Roman" w:hint="eastAsia"/>
          <w:sz w:val="28"/>
          <w:szCs w:val="28"/>
        </w:rPr>
        <w:t>交货状态</w:t>
      </w:r>
      <w:r w:rsidR="009F59EB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9F59EB" w:rsidRPr="009F59EB">
        <w:rPr>
          <w:rFonts w:ascii="Times New Roman" w:eastAsia="仿宋_GB2312" w:hAnsi="Times New Roman" w:cs="Times New Roman" w:hint="eastAsia"/>
          <w:sz w:val="28"/>
          <w:szCs w:val="28"/>
        </w:rPr>
        <w:t>尺寸及精度</w:t>
      </w:r>
      <w:r w:rsidR="009F59EB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9F59EB" w:rsidRPr="009F59EB">
        <w:rPr>
          <w:rFonts w:ascii="Times New Roman" w:eastAsia="仿宋_GB2312" w:hAnsi="Times New Roman" w:cs="Times New Roman" w:hint="eastAsia"/>
          <w:sz w:val="28"/>
          <w:szCs w:val="28"/>
        </w:rPr>
        <w:t>重量</w:t>
      </w:r>
      <w:r w:rsidR="009F59EB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9F59EB" w:rsidRPr="009F59EB">
        <w:rPr>
          <w:rFonts w:ascii="Times New Roman" w:eastAsia="仿宋_GB2312" w:hAnsi="Times New Roman" w:cs="Times New Roman" w:hint="eastAsia"/>
          <w:sz w:val="28"/>
          <w:szCs w:val="28"/>
        </w:rPr>
        <w:t>特殊要求</w:t>
      </w:r>
      <w:r w:rsidR="00CE4AFE" w:rsidRPr="00F013CC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7966F033" w14:textId="220A8CEB" w:rsidR="005A6F0A" w:rsidRPr="00F013CC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（</w:t>
      </w:r>
      <w:r w:rsidR="009F59EB">
        <w:rPr>
          <w:rFonts w:ascii="Times New Roman" w:eastAsia="仿宋_GB2312" w:hAnsi="Times New Roman" w:cs="Times New Roman" w:hint="eastAsia"/>
          <w:sz w:val="28"/>
          <w:szCs w:val="28"/>
        </w:rPr>
        <w:t>四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）关于</w:t>
      </w:r>
      <w:r w:rsidR="00940E50" w:rsidRPr="00F013CC">
        <w:rPr>
          <w:rFonts w:ascii="Times New Roman" w:eastAsia="仿宋_GB2312" w:hAnsi="Times New Roman" w:cs="Times New Roman"/>
          <w:sz w:val="28"/>
          <w:szCs w:val="28"/>
        </w:rPr>
        <w:t>尺寸、外形、重量</w:t>
      </w:r>
    </w:p>
    <w:p w14:paraId="29E3E0E2" w14:textId="6266551B" w:rsidR="003A1B45" w:rsidRPr="003A1B45" w:rsidRDefault="009F59EB" w:rsidP="003A1B4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F59EB">
        <w:rPr>
          <w:rFonts w:ascii="Times New Roman" w:eastAsia="仿宋_GB2312" w:hAnsi="Times New Roman" w:cs="Times New Roman" w:hint="eastAsia"/>
          <w:sz w:val="28"/>
          <w:szCs w:val="28"/>
        </w:rPr>
        <w:t>钢板和钢带的尺寸、外形、重量及允许偏差，应符合</w:t>
      </w:r>
      <w:r w:rsidRPr="009F59EB">
        <w:rPr>
          <w:rFonts w:ascii="Times New Roman" w:eastAsia="仿宋_GB2312" w:hAnsi="Times New Roman" w:cs="Times New Roman" w:hint="eastAsia"/>
          <w:sz w:val="28"/>
          <w:szCs w:val="28"/>
        </w:rPr>
        <w:t>GB/T 38813-</w:t>
      </w:r>
      <w:r w:rsidRPr="009F59EB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2020</w:t>
      </w:r>
      <w:r w:rsidRPr="009F59EB">
        <w:rPr>
          <w:rFonts w:ascii="Times New Roman" w:eastAsia="仿宋_GB2312" w:hAnsi="Times New Roman" w:cs="Times New Roman" w:hint="eastAsia"/>
          <w:sz w:val="28"/>
          <w:szCs w:val="28"/>
        </w:rPr>
        <w:t>的规定</w:t>
      </w:r>
      <w:r w:rsidR="003A1B45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633C5918" w14:textId="2E072CF8" w:rsidR="005A6F0A" w:rsidRPr="00F013CC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（</w:t>
      </w:r>
      <w:r w:rsidR="009F59EB">
        <w:rPr>
          <w:rFonts w:ascii="Times New Roman" w:eastAsia="仿宋_GB2312" w:hAnsi="Times New Roman" w:cs="Times New Roman" w:hint="eastAsia"/>
          <w:sz w:val="28"/>
          <w:szCs w:val="28"/>
        </w:rPr>
        <w:t>五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）关于</w:t>
      </w:r>
      <w:r w:rsidR="00D8029F" w:rsidRPr="00F013CC">
        <w:rPr>
          <w:rFonts w:ascii="Times New Roman" w:eastAsia="仿宋_GB2312" w:hAnsi="Times New Roman" w:cs="Times New Roman"/>
          <w:sz w:val="28"/>
          <w:szCs w:val="28"/>
        </w:rPr>
        <w:t>技术要求</w:t>
      </w:r>
    </w:p>
    <w:p w14:paraId="56B22527" w14:textId="76F9ADF0" w:rsidR="00BD082B" w:rsidRDefault="00C529A9" w:rsidP="00054F7B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 w:rsidR="00630F6A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BD082B">
        <w:rPr>
          <w:rFonts w:ascii="Times New Roman" w:eastAsia="仿宋_GB2312" w:hAnsi="Times New Roman" w:cs="Times New Roman" w:hint="eastAsia"/>
          <w:sz w:val="28"/>
          <w:szCs w:val="28"/>
        </w:rPr>
        <w:t>牌号</w:t>
      </w:r>
      <w:r w:rsidR="00BD082B">
        <w:rPr>
          <w:rFonts w:ascii="Times New Roman" w:eastAsia="仿宋_GB2312" w:hAnsi="Times New Roman" w:cs="Times New Roman"/>
          <w:sz w:val="28"/>
          <w:szCs w:val="28"/>
        </w:rPr>
        <w:t>和化学成分</w:t>
      </w:r>
    </w:p>
    <w:p w14:paraId="40410912" w14:textId="630C401F" w:rsidR="00307891" w:rsidRDefault="009E761B" w:rsidP="003A1B4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钢板和钢带的类型及牌号应符合表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的规定。钢板和钢带的牌号和化学成分（熔炼分析）应符合表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的规定。本文件牌号与其他文件相近牌号对照参见附录</w:t>
      </w:r>
      <w:r w:rsidRPr="009E761B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="003A1B45" w:rsidRPr="003A1B4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6804D4C1" w14:textId="50BAE729" w:rsidR="009E761B" w:rsidRDefault="009E761B" w:rsidP="00770A8C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由于</w:t>
      </w:r>
      <w:r>
        <w:rPr>
          <w:rFonts w:ascii="Times New Roman" w:eastAsia="仿宋_GB2312" w:hAnsi="Times New Roman" w:cs="Times New Roman"/>
          <w:sz w:val="28"/>
          <w:szCs w:val="28"/>
        </w:rPr>
        <w:t>乘用车用热轧酸洗钢板和钢带实际使用牌号较多，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根据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下游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汽车企业用户使用哪一系列标准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和牌号，本文件分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日本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、欧洲、美国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给出了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低合金冲压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用钢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的牌号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补充了深冲用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钢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、高扩孔钢、双相钢、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复相钢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、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大梁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用钢的牌号。并</w:t>
      </w:r>
      <w:r w:rsidR="00DE7C11">
        <w:rPr>
          <w:rFonts w:ascii="Times New Roman" w:eastAsia="仿宋_GB2312" w:hAnsi="Times New Roman" w:cs="Times New Roman" w:hint="eastAsia"/>
          <w:sz w:val="28"/>
          <w:szCs w:val="28"/>
        </w:rPr>
        <w:t>根据</w:t>
      </w:r>
      <w:r w:rsidR="00DE7C11">
        <w:rPr>
          <w:rFonts w:ascii="Times New Roman" w:eastAsia="仿宋_GB2312" w:hAnsi="Times New Roman" w:cs="Times New Roman"/>
          <w:sz w:val="28"/>
          <w:szCs w:val="28"/>
        </w:rPr>
        <w:t>牌号和行业实际，给出了各个牌号的化学成分控制要求。</w:t>
      </w:r>
    </w:p>
    <w:p w14:paraId="2D42DEB8" w14:textId="10389E9E" w:rsidR="00DE7C11" w:rsidRDefault="00DE7C11" w:rsidP="00770A8C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冶炼</w:t>
      </w:r>
      <w:r>
        <w:rPr>
          <w:rFonts w:ascii="Times New Roman" w:eastAsia="仿宋_GB2312" w:hAnsi="Times New Roman" w:cs="Times New Roman"/>
          <w:sz w:val="28"/>
          <w:szCs w:val="28"/>
        </w:rPr>
        <w:t>方法</w:t>
      </w:r>
    </w:p>
    <w:p w14:paraId="6729D9AE" w14:textId="5CB34FDD" w:rsidR="00DE7C11" w:rsidRDefault="00DE7C11" w:rsidP="00770A8C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钢由转炉或电炉冶炼，并经炉外精炼。除非需方有特殊要求并在合同中注明，冶炼方法一般由供方自行选择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660BCB91" w14:textId="644DA3A7" w:rsidR="00DE7C11" w:rsidRDefault="00DE7C11" w:rsidP="00770A8C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交货状态</w:t>
      </w:r>
    </w:p>
    <w:p w14:paraId="118C3B2D" w14:textId="5E3A10C8" w:rsidR="00DE7C11" w:rsidRDefault="00DE7C11" w:rsidP="00DE7C1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钢板和钢带以热轧酸洗状态交货。钢板和钢带通常应进行涂油，所涂油膜应能用碱水溶液去除，在通常的包装、运输、装卸和贮存条件下，供方应保证自生产完成之日起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个月内，钢板和钢带表面不生锈。如需方要求不涂油供货，应在订货时协商。</w:t>
      </w:r>
    </w:p>
    <w:p w14:paraId="74A2B3E0" w14:textId="6AEEDFD9" w:rsidR="00DE7C11" w:rsidRDefault="00DE7C11" w:rsidP="00DE7C1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力学</w:t>
      </w:r>
      <w:r>
        <w:rPr>
          <w:rFonts w:ascii="Times New Roman" w:eastAsia="仿宋_GB2312" w:hAnsi="Times New Roman" w:cs="Times New Roman"/>
          <w:sz w:val="28"/>
          <w:szCs w:val="28"/>
        </w:rPr>
        <w:t>性能和工艺性能</w:t>
      </w:r>
    </w:p>
    <w:p w14:paraId="690E7C91" w14:textId="75058052" w:rsidR="00DE7C11" w:rsidRDefault="00DE7C11" w:rsidP="00DE7C1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钢板和钢带的力学性能和工艺性能应符合表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13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16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17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18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19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、表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Pr="00DE7C11">
        <w:rPr>
          <w:rFonts w:ascii="Times New Roman" w:eastAsia="仿宋_GB2312" w:hAnsi="Times New Roman" w:cs="Times New Roman" w:hint="eastAsia"/>
          <w:sz w:val="28"/>
          <w:szCs w:val="28"/>
        </w:rPr>
        <w:t>的规定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6F18CFC2" w14:textId="45029F18" w:rsidR="00DE7C11" w:rsidRDefault="00DE7C11" w:rsidP="00DE7C1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本文件根据各相关</w:t>
      </w:r>
      <w:r>
        <w:rPr>
          <w:rFonts w:ascii="Times New Roman" w:eastAsia="仿宋_GB2312" w:hAnsi="Times New Roman" w:cs="Times New Roman"/>
          <w:sz w:val="28"/>
          <w:szCs w:val="28"/>
        </w:rPr>
        <w:t>标准指标，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结合</w:t>
      </w:r>
      <w:r>
        <w:rPr>
          <w:rFonts w:ascii="Times New Roman" w:eastAsia="仿宋_GB2312" w:hAnsi="Times New Roman" w:cs="Times New Roman"/>
          <w:sz w:val="28"/>
          <w:szCs w:val="28"/>
        </w:rPr>
        <w:t>下游用户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实际需要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给出了</w:t>
      </w:r>
      <w:r>
        <w:rPr>
          <w:rFonts w:ascii="Times New Roman" w:eastAsia="仿宋_GB2312" w:hAnsi="Times New Roman" w:cs="Times New Roman"/>
          <w:sz w:val="28"/>
          <w:szCs w:val="28"/>
        </w:rPr>
        <w:t>钢板和钢带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各类型</w:t>
      </w:r>
      <w:r>
        <w:rPr>
          <w:rFonts w:ascii="Times New Roman" w:eastAsia="仿宋_GB2312" w:hAnsi="Times New Roman" w:cs="Times New Roman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各</w:t>
      </w:r>
      <w:r>
        <w:rPr>
          <w:rFonts w:ascii="Times New Roman" w:eastAsia="仿宋_GB2312" w:hAnsi="Times New Roman" w:cs="Times New Roman"/>
          <w:sz w:val="28"/>
          <w:szCs w:val="28"/>
        </w:rPr>
        <w:t>牌号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>
        <w:rPr>
          <w:rFonts w:ascii="Times New Roman" w:eastAsia="仿宋_GB2312" w:hAnsi="Times New Roman" w:cs="Times New Roman"/>
          <w:sz w:val="28"/>
          <w:szCs w:val="28"/>
        </w:rPr>
        <w:t>力学性能和工艺性能指标。</w:t>
      </w:r>
    </w:p>
    <w:p w14:paraId="6E150DEC" w14:textId="52890B59" w:rsidR="009C54F8" w:rsidRDefault="009C54F8" w:rsidP="00DE7C1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表面处理</w:t>
      </w:r>
    </w:p>
    <w:p w14:paraId="6E8543C6" w14:textId="24EB7D0B" w:rsidR="009C54F8" w:rsidRDefault="009C54F8" w:rsidP="00DE7C1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钢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板和钢带的涂油类型和涂油重量应符合表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21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的规定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5424"/>
      </w:tblGrid>
      <w:tr w:rsidR="009C54F8" w:rsidRPr="009C54F8" w14:paraId="6B04BAE3" w14:textId="77777777" w:rsidTr="002F3753">
        <w:trPr>
          <w:jc w:val="center"/>
        </w:trPr>
        <w:tc>
          <w:tcPr>
            <w:tcW w:w="1734" w:type="pct"/>
            <w:vAlign w:val="center"/>
          </w:tcPr>
          <w:p w14:paraId="7A8C2165" w14:textId="77777777" w:rsidR="009C54F8" w:rsidRPr="009C54F8" w:rsidRDefault="009C54F8" w:rsidP="009C54F8">
            <w:pPr>
              <w:tabs>
                <w:tab w:val="left" w:pos="720"/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C54F8">
              <w:rPr>
                <w:rFonts w:ascii="Times New Roman" w:eastAsia="宋体" w:hAnsi="Times New Roman" w:cs="Times New Roman"/>
                <w:kern w:val="0"/>
                <w:szCs w:val="20"/>
              </w:rPr>
              <w:t>涂油类型</w:t>
            </w:r>
          </w:p>
        </w:tc>
        <w:tc>
          <w:tcPr>
            <w:tcW w:w="3266" w:type="pct"/>
            <w:vAlign w:val="center"/>
          </w:tcPr>
          <w:p w14:paraId="6CEA13C1" w14:textId="77777777" w:rsidR="009C54F8" w:rsidRPr="009C54F8" w:rsidRDefault="009C54F8" w:rsidP="009C54F8">
            <w:pPr>
              <w:tabs>
                <w:tab w:val="left" w:pos="720"/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C54F8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涂油重量</w:t>
            </w:r>
          </w:p>
        </w:tc>
      </w:tr>
      <w:tr w:rsidR="009C54F8" w:rsidRPr="009C54F8" w14:paraId="653ACBD7" w14:textId="77777777" w:rsidTr="002F3753">
        <w:trPr>
          <w:jc w:val="center"/>
        </w:trPr>
        <w:tc>
          <w:tcPr>
            <w:tcW w:w="1734" w:type="pct"/>
            <w:vAlign w:val="center"/>
          </w:tcPr>
          <w:p w14:paraId="2F828656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val="en-GB"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  <w:t>不涂油</w:t>
            </w:r>
          </w:p>
        </w:tc>
        <w:tc>
          <w:tcPr>
            <w:tcW w:w="3266" w:type="pct"/>
            <w:vAlign w:val="center"/>
          </w:tcPr>
          <w:p w14:paraId="3D684C10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val="en-GB"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  <w:t>－</w:t>
            </w:r>
          </w:p>
        </w:tc>
      </w:tr>
      <w:tr w:rsidR="009C54F8" w:rsidRPr="009C54F8" w14:paraId="72ACE313" w14:textId="77777777" w:rsidTr="002F3753">
        <w:trPr>
          <w:jc w:val="center"/>
        </w:trPr>
        <w:tc>
          <w:tcPr>
            <w:tcW w:w="1734" w:type="pct"/>
            <w:vAlign w:val="center"/>
          </w:tcPr>
          <w:p w14:paraId="1BAAE2A1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超轻涂油</w:t>
            </w:r>
          </w:p>
        </w:tc>
        <w:tc>
          <w:tcPr>
            <w:tcW w:w="3266" w:type="pct"/>
            <w:vAlign w:val="center"/>
          </w:tcPr>
          <w:p w14:paraId="05C50712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  <w:t>上下表面各</w:t>
            </w:r>
            <w:r w:rsidRPr="009C54F8"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  <w:t>&lt;=0.5</w:t>
            </w: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9C54F8"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  <w:t>g/</w:t>
            </w: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r w:rsidRPr="009C54F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9C54F8" w:rsidRPr="009C54F8" w14:paraId="20B2CB0A" w14:textId="77777777" w:rsidTr="002F3753">
        <w:trPr>
          <w:jc w:val="center"/>
        </w:trPr>
        <w:tc>
          <w:tcPr>
            <w:tcW w:w="1734" w:type="pct"/>
            <w:vAlign w:val="center"/>
          </w:tcPr>
          <w:p w14:paraId="6D90502D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轻涂油</w:t>
            </w:r>
          </w:p>
        </w:tc>
        <w:tc>
          <w:tcPr>
            <w:tcW w:w="3266" w:type="pct"/>
            <w:vAlign w:val="center"/>
          </w:tcPr>
          <w:p w14:paraId="5460CD5A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0.6-0.8 g/m</w:t>
            </w:r>
            <w:r w:rsidRPr="009C54F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9C54F8" w:rsidRPr="009C54F8" w14:paraId="5FD6851C" w14:textId="77777777" w:rsidTr="002F3753">
        <w:trPr>
          <w:jc w:val="center"/>
        </w:trPr>
        <w:tc>
          <w:tcPr>
            <w:tcW w:w="1734" w:type="pct"/>
            <w:vAlign w:val="center"/>
          </w:tcPr>
          <w:p w14:paraId="06241434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中涂油</w:t>
            </w:r>
          </w:p>
        </w:tc>
        <w:tc>
          <w:tcPr>
            <w:tcW w:w="3266" w:type="pct"/>
            <w:vAlign w:val="center"/>
          </w:tcPr>
          <w:p w14:paraId="3127D300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0.9-1.1 g/m</w:t>
            </w:r>
            <w:r w:rsidRPr="009C54F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9C54F8" w:rsidRPr="009C54F8" w14:paraId="4B38935B" w14:textId="77777777" w:rsidTr="002F3753">
        <w:trPr>
          <w:jc w:val="center"/>
        </w:trPr>
        <w:tc>
          <w:tcPr>
            <w:tcW w:w="1734" w:type="pct"/>
            <w:vAlign w:val="center"/>
          </w:tcPr>
          <w:p w14:paraId="43BD6268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重涂油</w:t>
            </w:r>
          </w:p>
        </w:tc>
        <w:tc>
          <w:tcPr>
            <w:tcW w:w="3266" w:type="pct"/>
            <w:vAlign w:val="center"/>
          </w:tcPr>
          <w:p w14:paraId="53750473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1.2-1.4 g/m</w:t>
            </w:r>
            <w:r w:rsidRPr="009C54F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9C54F8" w:rsidRPr="009C54F8" w14:paraId="7BC6160B" w14:textId="77777777" w:rsidTr="002F3753">
        <w:trPr>
          <w:jc w:val="center"/>
        </w:trPr>
        <w:tc>
          <w:tcPr>
            <w:tcW w:w="1734" w:type="pct"/>
            <w:vAlign w:val="center"/>
          </w:tcPr>
          <w:p w14:paraId="5479F342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超重涂油</w:t>
            </w:r>
          </w:p>
        </w:tc>
        <w:tc>
          <w:tcPr>
            <w:tcW w:w="3266" w:type="pct"/>
            <w:vAlign w:val="center"/>
          </w:tcPr>
          <w:p w14:paraId="657605B6" w14:textId="77777777" w:rsidR="009C54F8" w:rsidRPr="009C54F8" w:rsidRDefault="009C54F8" w:rsidP="009C54F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9C54F8"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  <w:t>上下表面各＞</w:t>
            </w:r>
            <w:r w:rsidRPr="009C54F8"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  <w:t>=1.5</w:t>
            </w: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9C54F8"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  <w:t>g/</w:t>
            </w:r>
            <w:r w:rsidRPr="009C54F8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r w:rsidRPr="009C54F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</w:tbl>
    <w:p w14:paraId="7928CFA8" w14:textId="5BCB4CB3" w:rsidR="009C54F8" w:rsidRDefault="009C54F8" w:rsidP="00DE7C11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表面</w:t>
      </w:r>
      <w:r>
        <w:rPr>
          <w:rFonts w:ascii="Times New Roman" w:eastAsia="仿宋_GB2312" w:hAnsi="Times New Roman" w:cs="Times New Roman"/>
          <w:sz w:val="28"/>
          <w:szCs w:val="28"/>
        </w:rPr>
        <w:t>质量</w:t>
      </w:r>
    </w:p>
    <w:p w14:paraId="214A5335" w14:textId="4E44629A" w:rsidR="009C54F8" w:rsidRDefault="009C54F8" w:rsidP="009C54F8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钢板和钢带的表面质量等级及特征应符合表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22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的规定。在连续生产钢带的过程中，因局部的表面缺陷不易被发现和去除，钢带允许带缺陷交货，但有缺陷部分不应超过每卷钢带总长度的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6%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30879F8A" w14:textId="48A5AE08" w:rsidR="009C54F8" w:rsidRDefault="009C54F8" w:rsidP="009C54F8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特殊要求</w:t>
      </w:r>
    </w:p>
    <w:p w14:paraId="17123ACE" w14:textId="50722B14" w:rsidR="009C54F8" w:rsidRDefault="009C54F8" w:rsidP="009C54F8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根据需方要求，经供需双方协商，可对钢板和钢带提出其他特殊要求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40B00791" w14:textId="5F1EAB4C" w:rsidR="005A6F0A" w:rsidRPr="00F013CC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（</w:t>
      </w:r>
      <w:r w:rsidR="009C54F8">
        <w:rPr>
          <w:rFonts w:ascii="Times New Roman" w:eastAsia="仿宋_GB2312" w:hAnsi="Times New Roman" w:cs="Times New Roman" w:hint="eastAsia"/>
          <w:sz w:val="28"/>
          <w:szCs w:val="28"/>
        </w:rPr>
        <w:t>六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）</w:t>
      </w:r>
      <w:r w:rsidR="009C54F8">
        <w:rPr>
          <w:rFonts w:ascii="Times New Roman" w:eastAsia="仿宋_GB2312" w:hAnsi="Times New Roman" w:cs="Times New Roman" w:hint="eastAsia"/>
          <w:sz w:val="28"/>
          <w:szCs w:val="28"/>
        </w:rPr>
        <w:t>关于</w:t>
      </w:r>
      <w:r w:rsidR="00775056" w:rsidRPr="00F013CC">
        <w:rPr>
          <w:rFonts w:ascii="Times New Roman" w:eastAsia="仿宋_GB2312" w:hAnsi="Times New Roman" w:cs="Times New Roman"/>
          <w:sz w:val="28"/>
          <w:szCs w:val="28"/>
        </w:rPr>
        <w:t>试验方法</w:t>
      </w:r>
    </w:p>
    <w:p w14:paraId="6CA2BD57" w14:textId="77777777" w:rsidR="009C54F8" w:rsidRDefault="009C54F8" w:rsidP="00C65E5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钢的化学成分试验方法应按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4336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20123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20124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或通用方法的规定进行，但仲裁时应按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223.3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223.9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223.11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223.14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223.17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223.18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223.23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223.26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223.37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223.40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223.60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223.63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223.68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223.69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223.76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223.78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223.79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223.84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GB/T 20125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的规定进行</w:t>
      </w:r>
      <w:r w:rsidR="00C65E59" w:rsidRPr="00C65E59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4E019BF1" w14:textId="3A469AC2" w:rsidR="00C65E59" w:rsidRDefault="009C54F8" w:rsidP="00C65E5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钢板和钢带的检验项目、取样方法及试验方法应符合表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23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规定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706"/>
        <w:gridCol w:w="2303"/>
        <w:gridCol w:w="2304"/>
        <w:gridCol w:w="2304"/>
      </w:tblGrid>
      <w:tr w:rsidR="009C54F8" w:rsidRPr="009C54F8" w14:paraId="5A6B5781" w14:textId="77777777" w:rsidTr="002F3753">
        <w:trPr>
          <w:trHeight w:val="258"/>
          <w:jc w:val="center"/>
        </w:trPr>
        <w:tc>
          <w:tcPr>
            <w:tcW w:w="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49D43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17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520EE6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检验项目</w:t>
            </w:r>
          </w:p>
        </w:tc>
        <w:tc>
          <w:tcPr>
            <w:tcW w:w="23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25543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取样数量</w:t>
            </w:r>
          </w:p>
        </w:tc>
        <w:tc>
          <w:tcPr>
            <w:tcW w:w="2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5DBEA9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取样方法</w:t>
            </w:r>
          </w:p>
        </w:tc>
        <w:tc>
          <w:tcPr>
            <w:tcW w:w="2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6832A3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试验方法</w:t>
            </w:r>
          </w:p>
        </w:tc>
      </w:tr>
      <w:tr w:rsidR="009C54F8" w:rsidRPr="009C54F8" w14:paraId="3DD43DAF" w14:textId="77777777" w:rsidTr="002F3753">
        <w:trPr>
          <w:trHeight w:val="258"/>
          <w:jc w:val="center"/>
        </w:trPr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14:paraId="6308C3DB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624E9A26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化学成分</w:t>
            </w:r>
          </w:p>
        </w:tc>
        <w:tc>
          <w:tcPr>
            <w:tcW w:w="2303" w:type="dxa"/>
            <w:tcBorders>
              <w:top w:val="single" w:sz="8" w:space="0" w:color="auto"/>
            </w:tcBorders>
            <w:vAlign w:val="center"/>
          </w:tcPr>
          <w:p w14:paraId="7C7C8BBA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个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炉</w:t>
            </w:r>
          </w:p>
        </w:tc>
        <w:tc>
          <w:tcPr>
            <w:tcW w:w="2304" w:type="dxa"/>
            <w:tcBorders>
              <w:top w:val="single" w:sz="8" w:space="0" w:color="auto"/>
            </w:tcBorders>
            <w:vAlign w:val="center"/>
          </w:tcPr>
          <w:p w14:paraId="51095C4D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GB/T 20066</w:t>
            </w:r>
          </w:p>
        </w:tc>
        <w:tc>
          <w:tcPr>
            <w:tcW w:w="2304" w:type="dxa"/>
            <w:tcBorders>
              <w:top w:val="single" w:sz="8" w:space="0" w:color="auto"/>
            </w:tcBorders>
            <w:vAlign w:val="center"/>
          </w:tcPr>
          <w:p w14:paraId="6F26C804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见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7.1</w:t>
            </w:r>
          </w:p>
        </w:tc>
      </w:tr>
      <w:tr w:rsidR="009C54F8" w:rsidRPr="009C54F8" w14:paraId="3CAEAF5B" w14:textId="77777777" w:rsidTr="002F3753">
        <w:trPr>
          <w:trHeight w:val="258"/>
          <w:jc w:val="center"/>
        </w:trPr>
        <w:tc>
          <w:tcPr>
            <w:tcW w:w="663" w:type="dxa"/>
            <w:vAlign w:val="center"/>
          </w:tcPr>
          <w:p w14:paraId="124F42B6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1706" w:type="dxa"/>
            <w:vAlign w:val="center"/>
          </w:tcPr>
          <w:p w14:paraId="05BEF552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拉伸试验</w:t>
            </w:r>
          </w:p>
        </w:tc>
        <w:tc>
          <w:tcPr>
            <w:tcW w:w="2303" w:type="dxa"/>
            <w:vAlign w:val="center"/>
          </w:tcPr>
          <w:p w14:paraId="09D5FCEB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个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批</w:t>
            </w:r>
          </w:p>
        </w:tc>
        <w:tc>
          <w:tcPr>
            <w:tcW w:w="2304" w:type="dxa"/>
            <w:vAlign w:val="center"/>
          </w:tcPr>
          <w:p w14:paraId="71548AB3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GB/T 2975</w:t>
            </w:r>
          </w:p>
        </w:tc>
        <w:tc>
          <w:tcPr>
            <w:tcW w:w="2304" w:type="dxa"/>
            <w:vAlign w:val="center"/>
          </w:tcPr>
          <w:p w14:paraId="5359F23B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GB/T 228.1</w:t>
            </w:r>
          </w:p>
        </w:tc>
      </w:tr>
      <w:tr w:rsidR="009C54F8" w:rsidRPr="009C54F8" w14:paraId="44203BA0" w14:textId="77777777" w:rsidTr="002F3753">
        <w:trPr>
          <w:trHeight w:val="258"/>
          <w:jc w:val="center"/>
        </w:trPr>
        <w:tc>
          <w:tcPr>
            <w:tcW w:w="663" w:type="dxa"/>
            <w:vAlign w:val="center"/>
          </w:tcPr>
          <w:p w14:paraId="1489FB72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3</w:t>
            </w:r>
          </w:p>
        </w:tc>
        <w:tc>
          <w:tcPr>
            <w:tcW w:w="1706" w:type="dxa"/>
            <w:vAlign w:val="center"/>
          </w:tcPr>
          <w:p w14:paraId="0C7FFF89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弯曲试验</w:t>
            </w:r>
          </w:p>
        </w:tc>
        <w:tc>
          <w:tcPr>
            <w:tcW w:w="2303" w:type="dxa"/>
            <w:vAlign w:val="center"/>
          </w:tcPr>
          <w:p w14:paraId="257AEA50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个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批</w:t>
            </w:r>
          </w:p>
        </w:tc>
        <w:tc>
          <w:tcPr>
            <w:tcW w:w="2304" w:type="dxa"/>
            <w:vAlign w:val="center"/>
          </w:tcPr>
          <w:p w14:paraId="777BB3BC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GB/T 2975</w:t>
            </w:r>
          </w:p>
        </w:tc>
        <w:tc>
          <w:tcPr>
            <w:tcW w:w="2304" w:type="dxa"/>
            <w:vAlign w:val="center"/>
          </w:tcPr>
          <w:p w14:paraId="5FAB27BC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GB/T 232</w:t>
            </w:r>
          </w:p>
        </w:tc>
      </w:tr>
      <w:tr w:rsidR="009C54F8" w:rsidRPr="009C54F8" w14:paraId="356C5A4A" w14:textId="77777777" w:rsidTr="002F3753">
        <w:trPr>
          <w:trHeight w:val="258"/>
          <w:jc w:val="center"/>
        </w:trPr>
        <w:tc>
          <w:tcPr>
            <w:tcW w:w="663" w:type="dxa"/>
            <w:vAlign w:val="center"/>
          </w:tcPr>
          <w:p w14:paraId="239C4B48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4</w:t>
            </w:r>
          </w:p>
        </w:tc>
        <w:tc>
          <w:tcPr>
            <w:tcW w:w="1706" w:type="dxa"/>
            <w:vAlign w:val="center"/>
          </w:tcPr>
          <w:p w14:paraId="3E00E10C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表面质量</w:t>
            </w:r>
          </w:p>
        </w:tc>
        <w:tc>
          <w:tcPr>
            <w:tcW w:w="2303" w:type="dxa"/>
            <w:vAlign w:val="center"/>
          </w:tcPr>
          <w:p w14:paraId="42C665AC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逐张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逐卷</w:t>
            </w:r>
          </w:p>
        </w:tc>
        <w:tc>
          <w:tcPr>
            <w:tcW w:w="2304" w:type="dxa"/>
            <w:vAlign w:val="center"/>
          </w:tcPr>
          <w:p w14:paraId="503748EE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—</w:t>
            </w:r>
          </w:p>
        </w:tc>
        <w:tc>
          <w:tcPr>
            <w:tcW w:w="2304" w:type="dxa"/>
            <w:vAlign w:val="center"/>
          </w:tcPr>
          <w:p w14:paraId="73F5BD4E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目视</w:t>
            </w:r>
          </w:p>
        </w:tc>
      </w:tr>
      <w:tr w:rsidR="009C54F8" w:rsidRPr="009C54F8" w14:paraId="000FAB2E" w14:textId="77777777" w:rsidTr="002F3753">
        <w:trPr>
          <w:trHeight w:val="258"/>
          <w:jc w:val="center"/>
        </w:trPr>
        <w:tc>
          <w:tcPr>
            <w:tcW w:w="663" w:type="dxa"/>
            <w:vAlign w:val="center"/>
          </w:tcPr>
          <w:p w14:paraId="18D09397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5</w:t>
            </w:r>
          </w:p>
        </w:tc>
        <w:tc>
          <w:tcPr>
            <w:tcW w:w="1706" w:type="dxa"/>
            <w:vAlign w:val="center"/>
          </w:tcPr>
          <w:p w14:paraId="14BABF01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尺寸外形</w:t>
            </w:r>
          </w:p>
        </w:tc>
        <w:tc>
          <w:tcPr>
            <w:tcW w:w="2303" w:type="dxa"/>
            <w:vAlign w:val="center"/>
          </w:tcPr>
          <w:p w14:paraId="5B3E5736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逐张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9C54F8">
              <w:rPr>
                <w:rFonts w:ascii="Times New Roman" w:eastAsia="宋体" w:hAnsi="Times New Roman" w:cs="Times New Roman"/>
                <w:szCs w:val="24"/>
              </w:rPr>
              <w:t>逐卷</w:t>
            </w:r>
          </w:p>
        </w:tc>
        <w:tc>
          <w:tcPr>
            <w:tcW w:w="2304" w:type="dxa"/>
            <w:vAlign w:val="center"/>
          </w:tcPr>
          <w:p w14:paraId="01A4A842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—</w:t>
            </w:r>
          </w:p>
        </w:tc>
        <w:tc>
          <w:tcPr>
            <w:tcW w:w="2304" w:type="dxa"/>
            <w:vAlign w:val="center"/>
          </w:tcPr>
          <w:p w14:paraId="24D7A633" w14:textId="77777777" w:rsidR="009C54F8" w:rsidRPr="009C54F8" w:rsidRDefault="009C54F8" w:rsidP="009C54F8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54F8">
              <w:rPr>
                <w:rFonts w:ascii="Times New Roman" w:eastAsia="宋体" w:hAnsi="Times New Roman" w:cs="Times New Roman"/>
                <w:szCs w:val="24"/>
              </w:rPr>
              <w:t>合适的量具</w:t>
            </w:r>
          </w:p>
        </w:tc>
      </w:tr>
    </w:tbl>
    <w:p w14:paraId="7F1EAC1F" w14:textId="71C96B80" w:rsidR="0072201A" w:rsidRPr="00F013CC" w:rsidRDefault="0072201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（</w:t>
      </w:r>
      <w:r w:rsidR="009C54F8">
        <w:rPr>
          <w:rFonts w:ascii="Times New Roman" w:eastAsia="仿宋_GB2312" w:hAnsi="Times New Roman" w:cs="Times New Roman" w:hint="eastAsia"/>
          <w:sz w:val="28"/>
          <w:szCs w:val="28"/>
        </w:rPr>
        <w:t>七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）</w:t>
      </w:r>
      <w:r w:rsidR="009C54F8">
        <w:rPr>
          <w:rFonts w:ascii="Times New Roman" w:eastAsia="仿宋_GB2312" w:hAnsi="Times New Roman" w:cs="Times New Roman" w:hint="eastAsia"/>
          <w:sz w:val="28"/>
          <w:szCs w:val="28"/>
        </w:rPr>
        <w:t>关于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检验规则</w:t>
      </w:r>
    </w:p>
    <w:p w14:paraId="5376EA53" w14:textId="77777777" w:rsidR="008D3BC6" w:rsidRDefault="001D18A9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="0072201A" w:rsidRPr="00F013CC">
        <w:rPr>
          <w:rFonts w:ascii="Times New Roman" w:eastAsia="仿宋_GB2312" w:hAnsi="Times New Roman" w:cs="Times New Roman"/>
          <w:sz w:val="28"/>
          <w:szCs w:val="28"/>
        </w:rPr>
        <w:t>检查和验收</w:t>
      </w:r>
    </w:p>
    <w:p w14:paraId="56BE2D27" w14:textId="1B51A506" w:rsidR="001D18A9" w:rsidRPr="00F013CC" w:rsidRDefault="00C65E59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钢板和钢带的检查由供方质量检验部门进行。</w:t>
      </w:r>
    </w:p>
    <w:p w14:paraId="0E2AE56C" w14:textId="77777777" w:rsidR="008D3BC6" w:rsidRDefault="001D18A9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="0072201A" w:rsidRPr="00F013CC">
        <w:rPr>
          <w:rFonts w:ascii="Times New Roman" w:eastAsia="仿宋_GB2312" w:hAnsi="Times New Roman" w:cs="Times New Roman"/>
          <w:sz w:val="28"/>
          <w:szCs w:val="28"/>
        </w:rPr>
        <w:t>组批规则</w:t>
      </w:r>
    </w:p>
    <w:p w14:paraId="2EB372DB" w14:textId="77777777" w:rsidR="009C54F8" w:rsidRDefault="009C54F8" w:rsidP="009C54F8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钢板和钢带应成批验收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深冲用钢、低合金冲压用钢（日系、美系、欧标）、大梁用钢按照每个检验批由同一牌号、同一炉号、同一尺寸的钢板或钢带组成。高扩孔钢、双相钢、复相钢按照每个批次每批的重量应不大于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30t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，对于卷重大于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30t</w:t>
      </w:r>
      <w:r w:rsidRPr="009C54F8">
        <w:rPr>
          <w:rFonts w:ascii="Times New Roman" w:eastAsia="仿宋_GB2312" w:hAnsi="Times New Roman" w:cs="Times New Roman" w:hint="eastAsia"/>
          <w:sz w:val="28"/>
          <w:szCs w:val="28"/>
        </w:rPr>
        <w:t>的钢带，每卷作为一个检验批。</w:t>
      </w:r>
    </w:p>
    <w:p w14:paraId="03E5365A" w14:textId="3549FC60" w:rsidR="008D3BC6" w:rsidRDefault="001D18A9" w:rsidP="009C54F8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 w:rsidR="008D3BC6">
        <w:rPr>
          <w:rFonts w:ascii="Times New Roman" w:eastAsia="仿宋_GB2312" w:hAnsi="Times New Roman" w:cs="Times New Roman" w:hint="eastAsia"/>
          <w:sz w:val="28"/>
          <w:szCs w:val="28"/>
        </w:rPr>
        <w:t>取样数量</w:t>
      </w:r>
    </w:p>
    <w:p w14:paraId="67AC09BE" w14:textId="74993ABB" w:rsidR="008D3BC6" w:rsidRDefault="00C65E59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每批钢板和钢带的取样部位和取样数量见表</w:t>
      </w:r>
      <w:r w:rsidR="009C54F8">
        <w:rPr>
          <w:rFonts w:ascii="Times New Roman" w:eastAsia="仿宋_GB2312" w:hAnsi="Times New Roman" w:cs="Times New Roman"/>
          <w:sz w:val="28"/>
          <w:szCs w:val="28"/>
        </w:rPr>
        <w:t>23</w:t>
      </w:r>
      <w:r w:rsidR="008D3BC6" w:rsidRPr="008D3BC6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3D5732C1" w14:textId="458ECE1D" w:rsidR="008D3BC6" w:rsidRDefault="008D3BC6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4. </w:t>
      </w:r>
      <w:r w:rsidR="0072201A" w:rsidRPr="00F013CC">
        <w:rPr>
          <w:rFonts w:ascii="Times New Roman" w:eastAsia="仿宋_GB2312" w:hAnsi="Times New Roman" w:cs="Times New Roman"/>
          <w:sz w:val="28"/>
          <w:szCs w:val="28"/>
        </w:rPr>
        <w:t>复验和判定</w:t>
      </w:r>
    </w:p>
    <w:p w14:paraId="4D86151F" w14:textId="487FD218" w:rsidR="0072201A" w:rsidRPr="00F013CC" w:rsidRDefault="00C65E59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钢板和钢带的复验与判定应符合</w:t>
      </w: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GB/T 17505</w:t>
      </w: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的规定</w:t>
      </w:r>
      <w:r w:rsidR="008D3BC6" w:rsidRPr="008D3BC6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730F0533" w14:textId="0E701B60" w:rsidR="008D3BC6" w:rsidRDefault="008D3BC6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</w:t>
      </w:r>
      <w:r w:rsidR="001D18A9" w:rsidRPr="00F013CC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72201A" w:rsidRPr="00F013CC">
        <w:rPr>
          <w:rFonts w:ascii="Times New Roman" w:eastAsia="仿宋_GB2312" w:hAnsi="Times New Roman" w:cs="Times New Roman"/>
          <w:sz w:val="28"/>
          <w:szCs w:val="28"/>
        </w:rPr>
        <w:t>数值修约</w:t>
      </w:r>
    </w:p>
    <w:p w14:paraId="7BB7206A" w14:textId="60AD158C" w:rsidR="008D3BC6" w:rsidRDefault="00C65E59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数值判定采用修约值比较法进行修约，修约规则应符合</w:t>
      </w: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GB/T 8170</w:t>
      </w: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的规定</w:t>
      </w:r>
      <w:r w:rsidR="008D3BC6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10B40F9F" w14:textId="3BC2E572" w:rsidR="001351BC" w:rsidRPr="00F013CC" w:rsidRDefault="001351BC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（</w:t>
      </w:r>
      <w:r w:rsidR="009C54F8">
        <w:rPr>
          <w:rFonts w:ascii="Times New Roman" w:eastAsia="仿宋_GB2312" w:hAnsi="Times New Roman" w:cs="Times New Roman" w:hint="eastAsia"/>
          <w:sz w:val="28"/>
          <w:szCs w:val="28"/>
        </w:rPr>
        <w:t>八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）</w:t>
      </w:r>
      <w:r w:rsidR="009C54F8">
        <w:rPr>
          <w:rFonts w:ascii="Times New Roman" w:eastAsia="仿宋_GB2312" w:hAnsi="Times New Roman" w:cs="Times New Roman" w:hint="eastAsia"/>
          <w:sz w:val="28"/>
          <w:szCs w:val="28"/>
        </w:rPr>
        <w:t>关于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包装、标志和质量证明书</w:t>
      </w:r>
    </w:p>
    <w:p w14:paraId="66C7F0F2" w14:textId="4AFAC7FB" w:rsidR="004B605A" w:rsidRPr="00F013CC" w:rsidRDefault="00C65E59" w:rsidP="008D3BC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钢板和钢带的包装、标志和质量证明书应符合</w:t>
      </w: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GB/T 247</w:t>
      </w:r>
      <w:r w:rsidRPr="00C65E59">
        <w:rPr>
          <w:rFonts w:ascii="Times New Roman" w:eastAsia="仿宋_GB2312" w:hAnsi="Times New Roman" w:cs="Times New Roman" w:hint="eastAsia"/>
          <w:sz w:val="28"/>
          <w:szCs w:val="28"/>
        </w:rPr>
        <w:t>的规定</w:t>
      </w:r>
      <w:r w:rsidR="004B605A" w:rsidRPr="00F013CC">
        <w:rPr>
          <w:rFonts w:ascii="Times New Roman" w:eastAsia="仿宋_GB2312" w:hAnsi="Times New Roman" w:cs="Times New Roman"/>
          <w:sz w:val="28"/>
          <w:szCs w:val="28"/>
        </w:rPr>
        <w:t>。</w:t>
      </w:r>
      <w:r w:rsidR="009C54F8" w:rsidRPr="009C54F8">
        <w:rPr>
          <w:rFonts w:ascii="Times New Roman" w:eastAsia="仿宋_GB2312" w:hAnsi="Times New Roman" w:cs="Times New Roman" w:hint="eastAsia"/>
          <w:sz w:val="28"/>
          <w:szCs w:val="28"/>
        </w:rPr>
        <w:t>如需方对包装有特殊要求，可在订货时协商</w:t>
      </w:r>
      <w:r w:rsidR="009C54F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16E4EDA7" w14:textId="77777777" w:rsidR="005A6F0A" w:rsidRPr="00F013CC" w:rsidRDefault="005A6F0A" w:rsidP="00D81A36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六、与国内其它法律、法规的关系</w:t>
      </w:r>
    </w:p>
    <w:p w14:paraId="677DD3BE" w14:textId="77777777" w:rsidR="005A6F0A" w:rsidRPr="00F013CC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制定本标准时依据并引用了国内有关现行有效的标准，也不违背国内其它行业标准、法律、法规及强制性标准的有关规定。</w:t>
      </w:r>
    </w:p>
    <w:p w14:paraId="61310314" w14:textId="77777777" w:rsidR="005A6F0A" w:rsidRPr="00F013CC" w:rsidRDefault="005A6F0A" w:rsidP="00D81A36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七、标准属性</w:t>
      </w:r>
    </w:p>
    <w:p w14:paraId="304FF50D" w14:textId="77777777" w:rsidR="005A6F0A" w:rsidRPr="00F013CC" w:rsidRDefault="005A6F0A" w:rsidP="00AF6CC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本标准属于中国</w:t>
      </w:r>
      <w:r w:rsidR="001351BC" w:rsidRPr="00F013CC">
        <w:rPr>
          <w:rFonts w:ascii="Times New Roman" w:eastAsia="仿宋_GB2312" w:hAnsi="Times New Roman" w:cs="Times New Roman"/>
          <w:sz w:val="28"/>
          <w:szCs w:val="28"/>
        </w:rPr>
        <w:t>特钢企业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协会团体标准。</w:t>
      </w:r>
    </w:p>
    <w:p w14:paraId="0678C4F3" w14:textId="11D6BD75" w:rsidR="005A6F0A" w:rsidRPr="00F013CC" w:rsidRDefault="005A6F0A" w:rsidP="00D81A36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八、标准水平及预期效果</w:t>
      </w:r>
    </w:p>
    <w:p w14:paraId="62284DDB" w14:textId="6B6746D0" w:rsidR="005A6F0A" w:rsidRPr="00F013CC" w:rsidRDefault="005A6F0A" w:rsidP="005A6F0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该标准的制定能有效规范</w:t>
      </w:r>
      <w:r w:rsidR="00037D0A"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的生产、销售和使用，对</w:t>
      </w:r>
      <w:r w:rsidR="00BE57D4">
        <w:rPr>
          <w:rFonts w:ascii="Times New Roman" w:eastAsia="仿宋_GB2312" w:hAnsi="Times New Roman" w:cs="Times New Roman" w:hint="eastAsia"/>
          <w:sz w:val="28"/>
          <w:szCs w:val="28"/>
        </w:rPr>
        <w:t>该产品的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有序发展具有重要意义。同时该标准对</w:t>
      </w:r>
      <w:r w:rsidR="00793E76" w:rsidRPr="00F013CC">
        <w:rPr>
          <w:rFonts w:ascii="Times New Roman" w:eastAsia="仿宋_GB2312" w:hAnsi="Times New Roman" w:cs="Times New Roman"/>
          <w:sz w:val="28"/>
          <w:szCs w:val="28"/>
        </w:rPr>
        <w:t>该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产品的</w:t>
      </w:r>
      <w:r w:rsidR="001351BC" w:rsidRPr="00F013CC">
        <w:rPr>
          <w:rFonts w:ascii="Times New Roman" w:eastAsia="仿宋_GB2312" w:hAnsi="Times New Roman" w:cs="Times New Roman"/>
          <w:sz w:val="28"/>
          <w:szCs w:val="28"/>
        </w:rPr>
        <w:t>技术创新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具有较高的指导意义，有利于促进产品质量提升与推广应用，体现团体标准的引领作用。</w:t>
      </w:r>
    </w:p>
    <w:p w14:paraId="3F3FB183" w14:textId="762ED9BD" w:rsidR="005A6F0A" w:rsidRPr="00F013CC" w:rsidRDefault="005A6F0A" w:rsidP="00D81A36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kern w:val="44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九、</w:t>
      </w:r>
      <w:bookmarkStart w:id="1" w:name="_GoBack"/>
      <w:bookmarkEnd w:id="1"/>
      <w:r w:rsidRPr="00F013CC">
        <w:rPr>
          <w:rFonts w:ascii="Times New Roman" w:eastAsia="仿宋_GB2312" w:hAnsi="Times New Roman" w:cs="Times New Roman"/>
          <w:b/>
          <w:kern w:val="44"/>
          <w:sz w:val="28"/>
          <w:szCs w:val="28"/>
        </w:rPr>
        <w:t>贯彻要求及建议</w:t>
      </w:r>
    </w:p>
    <w:p w14:paraId="0989B819" w14:textId="54CC0C6A" w:rsidR="005A6F0A" w:rsidRPr="00F013CC" w:rsidRDefault="005A6F0A" w:rsidP="00AF6CC5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013CC">
        <w:rPr>
          <w:rFonts w:ascii="Times New Roman" w:eastAsia="仿宋_GB2312" w:hAnsi="Times New Roman" w:cs="Times New Roman"/>
          <w:sz w:val="28"/>
          <w:szCs w:val="28"/>
        </w:rPr>
        <w:t>本标准归口单位为中国</w:t>
      </w:r>
      <w:r w:rsidR="001351BC" w:rsidRPr="00F013CC">
        <w:rPr>
          <w:rFonts w:ascii="Times New Roman" w:eastAsia="仿宋_GB2312" w:hAnsi="Times New Roman" w:cs="Times New Roman"/>
          <w:sz w:val="28"/>
          <w:szCs w:val="28"/>
        </w:rPr>
        <w:t>特钢企业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协会，经过审定报批后，由</w:t>
      </w:r>
      <w:r w:rsidR="001351BC" w:rsidRPr="00F013CC">
        <w:rPr>
          <w:rFonts w:ascii="Times New Roman" w:eastAsia="仿宋_GB2312" w:hAnsi="Times New Roman" w:cs="Times New Roman"/>
          <w:sz w:val="28"/>
          <w:szCs w:val="28"/>
        </w:rPr>
        <w:t>中国特钢企业协会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发布。建议在</w:t>
      </w:r>
      <w:r w:rsidR="00037D0A">
        <w:rPr>
          <w:rFonts w:ascii="Times New Roman" w:eastAsia="仿宋_GB2312" w:hAnsi="Times New Roman" w:cs="Times New Roman" w:hint="eastAsia"/>
          <w:sz w:val="28"/>
          <w:szCs w:val="28"/>
        </w:rPr>
        <w:t>乘用车用热轧酸洗钢板和钢带</w:t>
      </w:r>
      <w:r w:rsidR="001351BC" w:rsidRPr="00F013CC">
        <w:rPr>
          <w:rFonts w:ascii="Times New Roman" w:eastAsia="仿宋_GB2312" w:hAnsi="Times New Roman" w:cs="Times New Roman"/>
          <w:sz w:val="28"/>
          <w:szCs w:val="28"/>
        </w:rPr>
        <w:t>的</w:t>
      </w:r>
      <w:r w:rsidRPr="00F013CC">
        <w:rPr>
          <w:rFonts w:ascii="Times New Roman" w:eastAsia="仿宋_GB2312" w:hAnsi="Times New Roman" w:cs="Times New Roman"/>
          <w:sz w:val="28"/>
          <w:szCs w:val="28"/>
        </w:rPr>
        <w:t>生产、贸易和使用等相关单位进行宣贯执行。</w:t>
      </w:r>
    </w:p>
    <w:sectPr w:rsidR="005A6F0A" w:rsidRPr="00F013CC" w:rsidSect="00B41D49">
      <w:footerReference w:type="even" r:id="rId7"/>
      <w:footerReference w:type="default" r:id="rId8"/>
      <w:pgSz w:w="11907" w:h="16840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09CD7" w14:textId="77777777" w:rsidR="00E32FFD" w:rsidRDefault="00E32FFD" w:rsidP="005A6F0A">
      <w:r>
        <w:separator/>
      </w:r>
    </w:p>
  </w:endnote>
  <w:endnote w:type="continuationSeparator" w:id="0">
    <w:p w14:paraId="447BA69F" w14:textId="77777777" w:rsidR="00E32FFD" w:rsidRDefault="00E32FFD" w:rsidP="005A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8A8E" w14:textId="77777777" w:rsidR="0031479A" w:rsidRDefault="0083049F">
    <w:pPr>
      <w:pStyle w:val="a5"/>
      <w:jc w:val="center"/>
    </w:pPr>
    <w:r>
      <w:fldChar w:fldCharType="begin"/>
    </w:r>
    <w:r w:rsidR="007E35B3">
      <w:instrText>PAGE   \* MERGEFORMAT</w:instrText>
    </w:r>
    <w:r>
      <w:fldChar w:fldCharType="separate"/>
    </w:r>
    <w:r w:rsidR="007E35B3" w:rsidRPr="00310A8E">
      <w:rPr>
        <w:noProof/>
        <w:lang w:val="zh-CN"/>
      </w:rPr>
      <w:t>6</w:t>
    </w:r>
    <w:r>
      <w:fldChar w:fldCharType="end"/>
    </w:r>
  </w:p>
  <w:p w14:paraId="756D3722" w14:textId="77777777" w:rsidR="0031479A" w:rsidRDefault="00E32F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2089" w14:textId="77777777" w:rsidR="00FD7CA8" w:rsidRDefault="0083049F" w:rsidP="0031479A">
    <w:pPr>
      <w:pStyle w:val="a5"/>
      <w:jc w:val="center"/>
    </w:pPr>
    <w:r>
      <w:fldChar w:fldCharType="begin"/>
    </w:r>
    <w:r w:rsidR="007E35B3">
      <w:instrText>PAGE   \* MERGEFORMAT</w:instrText>
    </w:r>
    <w:r>
      <w:fldChar w:fldCharType="separate"/>
    </w:r>
    <w:r w:rsidR="009C54F8" w:rsidRPr="009C54F8">
      <w:rPr>
        <w:noProof/>
        <w:lang w:val="zh-CN"/>
      </w:rPr>
      <w:t>8</w:t>
    </w:r>
    <w:r>
      <w:fldChar w:fldCharType="end"/>
    </w:r>
  </w:p>
  <w:p w14:paraId="0FF6134B" w14:textId="77777777" w:rsidR="00893195" w:rsidRDefault="00E32FFD" w:rsidP="004052FA">
    <w:pPr>
      <w:pStyle w:val="a5"/>
      <w:tabs>
        <w:tab w:val="clear" w:pos="8306"/>
        <w:tab w:val="right" w:pos="7920"/>
      </w:tabs>
      <w:ind w:rightChars="144" w:right="302" w:firstLineChars="74" w:firstLine="156"/>
      <w:jc w:val="right"/>
      <w:rPr>
        <w:rFonts w:ascii="宋体" w:hAnsi="宋体"/>
        <w:b/>
        <w:sz w:val="21"/>
        <w:szCs w:val="21"/>
      </w:rPr>
    </w:pPr>
  </w:p>
  <w:p w14:paraId="6E4EF0E5" w14:textId="77777777" w:rsidR="00893195" w:rsidRDefault="00E32F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3EFE6" w14:textId="77777777" w:rsidR="00E32FFD" w:rsidRDefault="00E32FFD" w:rsidP="005A6F0A">
      <w:r>
        <w:separator/>
      </w:r>
    </w:p>
  </w:footnote>
  <w:footnote w:type="continuationSeparator" w:id="0">
    <w:p w14:paraId="294D1C14" w14:textId="77777777" w:rsidR="00E32FFD" w:rsidRDefault="00E32FFD" w:rsidP="005A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7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8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>
    <w:nsid w:val="00000003"/>
    <w:multiLevelType w:val="multilevel"/>
    <w:tmpl w:val="646260FA"/>
    <w:lvl w:ilvl="0">
      <w:start w:val="1"/>
      <w:numFmt w:val="decimal"/>
      <w:suff w:val="nothing"/>
      <w:lvlText w:val="表%1　"/>
      <w:lvlJc w:val="left"/>
      <w:pPr>
        <w:ind w:left="4111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>
      <w:start w:val="1"/>
      <w:numFmt w:val="decimal"/>
      <w:pStyle w:val="a"/>
      <w:suff w:val="nothing"/>
      <w:lvlText w:val="表%1　"/>
      <w:lvlJc w:val="left"/>
      <w:pPr>
        <w:ind w:left="5387"/>
      </w:pPr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-2269"/>
        </w:tabs>
        <w:ind w:left="-2269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-1843"/>
        </w:tabs>
        <w:ind w:left="-184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-1277"/>
        </w:tabs>
        <w:ind w:left="-1277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-710"/>
        </w:tabs>
        <w:ind w:left="-710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-1"/>
        </w:tabs>
        <w:ind w:left="-1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66"/>
        </w:tabs>
        <w:ind w:left="566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133"/>
        </w:tabs>
        <w:ind w:left="1133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841"/>
        </w:tabs>
        <w:ind w:left="1841" w:hanging="1700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69"/>
    <w:rsid w:val="000040F1"/>
    <w:rsid w:val="00004833"/>
    <w:rsid w:val="00012F01"/>
    <w:rsid w:val="00015BDD"/>
    <w:rsid w:val="0002127B"/>
    <w:rsid w:val="00027A9C"/>
    <w:rsid w:val="00031DBD"/>
    <w:rsid w:val="00032FE7"/>
    <w:rsid w:val="00033909"/>
    <w:rsid w:val="000355B2"/>
    <w:rsid w:val="00037363"/>
    <w:rsid w:val="00037D0A"/>
    <w:rsid w:val="00037D2E"/>
    <w:rsid w:val="000401F0"/>
    <w:rsid w:val="000415CF"/>
    <w:rsid w:val="000442B8"/>
    <w:rsid w:val="000454C2"/>
    <w:rsid w:val="00047514"/>
    <w:rsid w:val="00050447"/>
    <w:rsid w:val="000541E0"/>
    <w:rsid w:val="00054F7B"/>
    <w:rsid w:val="00056414"/>
    <w:rsid w:val="00080305"/>
    <w:rsid w:val="00081755"/>
    <w:rsid w:val="00084CA1"/>
    <w:rsid w:val="00086FC6"/>
    <w:rsid w:val="000878B0"/>
    <w:rsid w:val="000878C0"/>
    <w:rsid w:val="00093B3E"/>
    <w:rsid w:val="00094009"/>
    <w:rsid w:val="00094A1B"/>
    <w:rsid w:val="000A239E"/>
    <w:rsid w:val="000A29C0"/>
    <w:rsid w:val="000A4F69"/>
    <w:rsid w:val="000A5354"/>
    <w:rsid w:val="000A563E"/>
    <w:rsid w:val="000A7F28"/>
    <w:rsid w:val="000B2457"/>
    <w:rsid w:val="000B376B"/>
    <w:rsid w:val="000D242C"/>
    <w:rsid w:val="000D34A8"/>
    <w:rsid w:val="000D38A0"/>
    <w:rsid w:val="000E764E"/>
    <w:rsid w:val="000F083F"/>
    <w:rsid w:val="000F19DC"/>
    <w:rsid w:val="000F3926"/>
    <w:rsid w:val="000F3A7F"/>
    <w:rsid w:val="000F4EDD"/>
    <w:rsid w:val="000F67DC"/>
    <w:rsid w:val="0010039C"/>
    <w:rsid w:val="00107511"/>
    <w:rsid w:val="0011293C"/>
    <w:rsid w:val="001149B5"/>
    <w:rsid w:val="00116EA3"/>
    <w:rsid w:val="00117F9D"/>
    <w:rsid w:val="001263DE"/>
    <w:rsid w:val="0013393F"/>
    <w:rsid w:val="001351BC"/>
    <w:rsid w:val="00137F95"/>
    <w:rsid w:val="001414E1"/>
    <w:rsid w:val="0014471A"/>
    <w:rsid w:val="0014735C"/>
    <w:rsid w:val="00150E81"/>
    <w:rsid w:val="00155A43"/>
    <w:rsid w:val="00163E34"/>
    <w:rsid w:val="001662ED"/>
    <w:rsid w:val="00172D0A"/>
    <w:rsid w:val="00176AEA"/>
    <w:rsid w:val="00182931"/>
    <w:rsid w:val="001841D8"/>
    <w:rsid w:val="00184793"/>
    <w:rsid w:val="00185F5D"/>
    <w:rsid w:val="00187018"/>
    <w:rsid w:val="00187271"/>
    <w:rsid w:val="00191490"/>
    <w:rsid w:val="00192E1F"/>
    <w:rsid w:val="00194F37"/>
    <w:rsid w:val="0019503B"/>
    <w:rsid w:val="0019650E"/>
    <w:rsid w:val="0019755B"/>
    <w:rsid w:val="001A1B43"/>
    <w:rsid w:val="001A2A80"/>
    <w:rsid w:val="001A3676"/>
    <w:rsid w:val="001A4246"/>
    <w:rsid w:val="001A7DA7"/>
    <w:rsid w:val="001B2747"/>
    <w:rsid w:val="001B3F15"/>
    <w:rsid w:val="001B5AF3"/>
    <w:rsid w:val="001B6B26"/>
    <w:rsid w:val="001C04A2"/>
    <w:rsid w:val="001C3C21"/>
    <w:rsid w:val="001C4FD7"/>
    <w:rsid w:val="001D02F9"/>
    <w:rsid w:val="001D1047"/>
    <w:rsid w:val="001D18A9"/>
    <w:rsid w:val="001D1C23"/>
    <w:rsid w:val="001D52B5"/>
    <w:rsid w:val="001E4FEA"/>
    <w:rsid w:val="001E74CC"/>
    <w:rsid w:val="001F235E"/>
    <w:rsid w:val="00200450"/>
    <w:rsid w:val="00201A8E"/>
    <w:rsid w:val="002032D0"/>
    <w:rsid w:val="00203917"/>
    <w:rsid w:val="002042BF"/>
    <w:rsid w:val="00213C4C"/>
    <w:rsid w:val="00213FB2"/>
    <w:rsid w:val="00215DCD"/>
    <w:rsid w:val="00227024"/>
    <w:rsid w:val="00230D0B"/>
    <w:rsid w:val="00230D70"/>
    <w:rsid w:val="002359F9"/>
    <w:rsid w:val="00237497"/>
    <w:rsid w:val="00237B7B"/>
    <w:rsid w:val="002441F3"/>
    <w:rsid w:val="00252B04"/>
    <w:rsid w:val="00257CE8"/>
    <w:rsid w:val="00262788"/>
    <w:rsid w:val="00262E8D"/>
    <w:rsid w:val="00263815"/>
    <w:rsid w:val="0027019D"/>
    <w:rsid w:val="0027200B"/>
    <w:rsid w:val="002731A6"/>
    <w:rsid w:val="00273A14"/>
    <w:rsid w:val="0028342A"/>
    <w:rsid w:val="002835ED"/>
    <w:rsid w:val="002871AE"/>
    <w:rsid w:val="0029042B"/>
    <w:rsid w:val="0029654A"/>
    <w:rsid w:val="002A0B2B"/>
    <w:rsid w:val="002A4B7C"/>
    <w:rsid w:val="002B256C"/>
    <w:rsid w:val="002B4073"/>
    <w:rsid w:val="002B5927"/>
    <w:rsid w:val="002B6010"/>
    <w:rsid w:val="002B707D"/>
    <w:rsid w:val="002B7445"/>
    <w:rsid w:val="002C249F"/>
    <w:rsid w:val="002C2644"/>
    <w:rsid w:val="002C565F"/>
    <w:rsid w:val="002C5742"/>
    <w:rsid w:val="002C5C37"/>
    <w:rsid w:val="002D147D"/>
    <w:rsid w:val="002D2931"/>
    <w:rsid w:val="002D5D70"/>
    <w:rsid w:val="002E25FC"/>
    <w:rsid w:val="002F328A"/>
    <w:rsid w:val="002F7F1C"/>
    <w:rsid w:val="00303517"/>
    <w:rsid w:val="00303E4F"/>
    <w:rsid w:val="00307891"/>
    <w:rsid w:val="00312E15"/>
    <w:rsid w:val="0032091E"/>
    <w:rsid w:val="0032228A"/>
    <w:rsid w:val="003237B4"/>
    <w:rsid w:val="00324A70"/>
    <w:rsid w:val="00327318"/>
    <w:rsid w:val="00330C8C"/>
    <w:rsid w:val="00331ACD"/>
    <w:rsid w:val="00332A10"/>
    <w:rsid w:val="00333C1D"/>
    <w:rsid w:val="00334DCF"/>
    <w:rsid w:val="00340D65"/>
    <w:rsid w:val="003449A0"/>
    <w:rsid w:val="00355C82"/>
    <w:rsid w:val="00360F25"/>
    <w:rsid w:val="00362AEA"/>
    <w:rsid w:val="00363BAA"/>
    <w:rsid w:val="00365D0A"/>
    <w:rsid w:val="003663E5"/>
    <w:rsid w:val="0036697A"/>
    <w:rsid w:val="003715F1"/>
    <w:rsid w:val="003744FA"/>
    <w:rsid w:val="00377225"/>
    <w:rsid w:val="00380A19"/>
    <w:rsid w:val="00381178"/>
    <w:rsid w:val="00381AC6"/>
    <w:rsid w:val="00381CC3"/>
    <w:rsid w:val="00381E03"/>
    <w:rsid w:val="00385BB5"/>
    <w:rsid w:val="00390749"/>
    <w:rsid w:val="00392F32"/>
    <w:rsid w:val="00395193"/>
    <w:rsid w:val="003951A1"/>
    <w:rsid w:val="003A1B45"/>
    <w:rsid w:val="003A1D33"/>
    <w:rsid w:val="003A389A"/>
    <w:rsid w:val="003B0CEF"/>
    <w:rsid w:val="003B352D"/>
    <w:rsid w:val="003B6B80"/>
    <w:rsid w:val="003C2393"/>
    <w:rsid w:val="003C7E56"/>
    <w:rsid w:val="003D70A5"/>
    <w:rsid w:val="003D7CCA"/>
    <w:rsid w:val="003E0E85"/>
    <w:rsid w:val="003E1308"/>
    <w:rsid w:val="003E1D8B"/>
    <w:rsid w:val="003E3B6A"/>
    <w:rsid w:val="003E4BEE"/>
    <w:rsid w:val="003E6DAD"/>
    <w:rsid w:val="003E7A13"/>
    <w:rsid w:val="003F1FE4"/>
    <w:rsid w:val="003F57E6"/>
    <w:rsid w:val="00400E32"/>
    <w:rsid w:val="00405654"/>
    <w:rsid w:val="00421872"/>
    <w:rsid w:val="004221BC"/>
    <w:rsid w:val="004229BA"/>
    <w:rsid w:val="00425E2F"/>
    <w:rsid w:val="00432E80"/>
    <w:rsid w:val="00435EB2"/>
    <w:rsid w:val="004407BB"/>
    <w:rsid w:val="0044149A"/>
    <w:rsid w:val="00450CE9"/>
    <w:rsid w:val="004529F8"/>
    <w:rsid w:val="0046074A"/>
    <w:rsid w:val="00463F66"/>
    <w:rsid w:val="00465C28"/>
    <w:rsid w:val="0046652A"/>
    <w:rsid w:val="004820CA"/>
    <w:rsid w:val="00482943"/>
    <w:rsid w:val="0048347D"/>
    <w:rsid w:val="0048425A"/>
    <w:rsid w:val="0048740B"/>
    <w:rsid w:val="0049303E"/>
    <w:rsid w:val="00493F1E"/>
    <w:rsid w:val="004A069D"/>
    <w:rsid w:val="004A1539"/>
    <w:rsid w:val="004A1ED2"/>
    <w:rsid w:val="004A2108"/>
    <w:rsid w:val="004A2E49"/>
    <w:rsid w:val="004B44D0"/>
    <w:rsid w:val="004B605A"/>
    <w:rsid w:val="004B7DC1"/>
    <w:rsid w:val="004C0884"/>
    <w:rsid w:val="004C16F6"/>
    <w:rsid w:val="004C4969"/>
    <w:rsid w:val="004C5EC7"/>
    <w:rsid w:val="004C703F"/>
    <w:rsid w:val="004E1E4E"/>
    <w:rsid w:val="004E3FA5"/>
    <w:rsid w:val="004F0631"/>
    <w:rsid w:val="004F341F"/>
    <w:rsid w:val="004F75C1"/>
    <w:rsid w:val="00504B04"/>
    <w:rsid w:val="0050569C"/>
    <w:rsid w:val="00510D95"/>
    <w:rsid w:val="00513DBC"/>
    <w:rsid w:val="00521702"/>
    <w:rsid w:val="00523DF2"/>
    <w:rsid w:val="00525AEF"/>
    <w:rsid w:val="005268CD"/>
    <w:rsid w:val="005302FD"/>
    <w:rsid w:val="0053262C"/>
    <w:rsid w:val="0053605D"/>
    <w:rsid w:val="00536EBC"/>
    <w:rsid w:val="00547C3F"/>
    <w:rsid w:val="0055323C"/>
    <w:rsid w:val="0055530C"/>
    <w:rsid w:val="00555EEF"/>
    <w:rsid w:val="00557B0B"/>
    <w:rsid w:val="00560ABA"/>
    <w:rsid w:val="005616F1"/>
    <w:rsid w:val="00566351"/>
    <w:rsid w:val="005754F7"/>
    <w:rsid w:val="00576F87"/>
    <w:rsid w:val="00580962"/>
    <w:rsid w:val="005822B7"/>
    <w:rsid w:val="005872E9"/>
    <w:rsid w:val="00592096"/>
    <w:rsid w:val="005932D2"/>
    <w:rsid w:val="005939C1"/>
    <w:rsid w:val="00593FE3"/>
    <w:rsid w:val="005967B5"/>
    <w:rsid w:val="005A1A10"/>
    <w:rsid w:val="005A6F0A"/>
    <w:rsid w:val="005B1BC1"/>
    <w:rsid w:val="005B3EC5"/>
    <w:rsid w:val="005B53C3"/>
    <w:rsid w:val="005C2A1B"/>
    <w:rsid w:val="005C3EF8"/>
    <w:rsid w:val="005C40FA"/>
    <w:rsid w:val="005D1CB6"/>
    <w:rsid w:val="005D4A96"/>
    <w:rsid w:val="005D6C11"/>
    <w:rsid w:val="005D737B"/>
    <w:rsid w:val="005E0EE1"/>
    <w:rsid w:val="005E791D"/>
    <w:rsid w:val="005F0971"/>
    <w:rsid w:val="005F188C"/>
    <w:rsid w:val="005F20B3"/>
    <w:rsid w:val="005F5102"/>
    <w:rsid w:val="006010ED"/>
    <w:rsid w:val="00601C34"/>
    <w:rsid w:val="00601EB8"/>
    <w:rsid w:val="0060210E"/>
    <w:rsid w:val="006031B1"/>
    <w:rsid w:val="00606094"/>
    <w:rsid w:val="00606212"/>
    <w:rsid w:val="00610406"/>
    <w:rsid w:val="00615DEF"/>
    <w:rsid w:val="00617908"/>
    <w:rsid w:val="0062057F"/>
    <w:rsid w:val="00624FCE"/>
    <w:rsid w:val="00625FD6"/>
    <w:rsid w:val="00630914"/>
    <w:rsid w:val="00630F6A"/>
    <w:rsid w:val="0063233B"/>
    <w:rsid w:val="00643105"/>
    <w:rsid w:val="0064582B"/>
    <w:rsid w:val="00646B1D"/>
    <w:rsid w:val="006476DA"/>
    <w:rsid w:val="00653703"/>
    <w:rsid w:val="006551AD"/>
    <w:rsid w:val="00656980"/>
    <w:rsid w:val="0066361E"/>
    <w:rsid w:val="00664650"/>
    <w:rsid w:val="0066771F"/>
    <w:rsid w:val="006771CA"/>
    <w:rsid w:val="00683FC0"/>
    <w:rsid w:val="00685CCF"/>
    <w:rsid w:val="00687A15"/>
    <w:rsid w:val="0069101B"/>
    <w:rsid w:val="006930DE"/>
    <w:rsid w:val="006971B9"/>
    <w:rsid w:val="006A7DD7"/>
    <w:rsid w:val="006B63C6"/>
    <w:rsid w:val="006C0100"/>
    <w:rsid w:val="006C29AA"/>
    <w:rsid w:val="006C3E62"/>
    <w:rsid w:val="006C3EF8"/>
    <w:rsid w:val="006C4A0D"/>
    <w:rsid w:val="006C69EF"/>
    <w:rsid w:val="006D27CF"/>
    <w:rsid w:val="006D3060"/>
    <w:rsid w:val="006E083B"/>
    <w:rsid w:val="006E5B3C"/>
    <w:rsid w:val="006E642F"/>
    <w:rsid w:val="006F064E"/>
    <w:rsid w:val="006F2EC1"/>
    <w:rsid w:val="006F75B1"/>
    <w:rsid w:val="00703493"/>
    <w:rsid w:val="007041A7"/>
    <w:rsid w:val="00704F6E"/>
    <w:rsid w:val="00705B3C"/>
    <w:rsid w:val="007144A2"/>
    <w:rsid w:val="0071792A"/>
    <w:rsid w:val="00717A82"/>
    <w:rsid w:val="007217CE"/>
    <w:rsid w:val="0072201A"/>
    <w:rsid w:val="007253F8"/>
    <w:rsid w:val="007262BC"/>
    <w:rsid w:val="00730B89"/>
    <w:rsid w:val="00730D8C"/>
    <w:rsid w:val="00732098"/>
    <w:rsid w:val="00733FB2"/>
    <w:rsid w:val="007342CB"/>
    <w:rsid w:val="00735034"/>
    <w:rsid w:val="00737826"/>
    <w:rsid w:val="00746135"/>
    <w:rsid w:val="0075173E"/>
    <w:rsid w:val="007546B5"/>
    <w:rsid w:val="00755089"/>
    <w:rsid w:val="0075561F"/>
    <w:rsid w:val="007565D9"/>
    <w:rsid w:val="00757398"/>
    <w:rsid w:val="007577DB"/>
    <w:rsid w:val="00757D06"/>
    <w:rsid w:val="0076079D"/>
    <w:rsid w:val="00761457"/>
    <w:rsid w:val="0076167B"/>
    <w:rsid w:val="0076681B"/>
    <w:rsid w:val="00770A8C"/>
    <w:rsid w:val="007718AD"/>
    <w:rsid w:val="00771DC1"/>
    <w:rsid w:val="00772A53"/>
    <w:rsid w:val="00773776"/>
    <w:rsid w:val="00775056"/>
    <w:rsid w:val="007753CB"/>
    <w:rsid w:val="00775A47"/>
    <w:rsid w:val="00781CB6"/>
    <w:rsid w:val="00783E38"/>
    <w:rsid w:val="00791D7A"/>
    <w:rsid w:val="00793E76"/>
    <w:rsid w:val="00796003"/>
    <w:rsid w:val="007A1179"/>
    <w:rsid w:val="007A1601"/>
    <w:rsid w:val="007B1579"/>
    <w:rsid w:val="007B1B3F"/>
    <w:rsid w:val="007B2D01"/>
    <w:rsid w:val="007B377E"/>
    <w:rsid w:val="007B5436"/>
    <w:rsid w:val="007D31AA"/>
    <w:rsid w:val="007D4501"/>
    <w:rsid w:val="007E32F1"/>
    <w:rsid w:val="007E35B3"/>
    <w:rsid w:val="007F4889"/>
    <w:rsid w:val="007F7083"/>
    <w:rsid w:val="007F7ADD"/>
    <w:rsid w:val="00802637"/>
    <w:rsid w:val="00806C82"/>
    <w:rsid w:val="00807DEB"/>
    <w:rsid w:val="00810015"/>
    <w:rsid w:val="00810CC8"/>
    <w:rsid w:val="00815195"/>
    <w:rsid w:val="00821B34"/>
    <w:rsid w:val="00826789"/>
    <w:rsid w:val="0083049F"/>
    <w:rsid w:val="008309FE"/>
    <w:rsid w:val="008312A7"/>
    <w:rsid w:val="00834CBE"/>
    <w:rsid w:val="00840DDC"/>
    <w:rsid w:val="008446C6"/>
    <w:rsid w:val="00844B23"/>
    <w:rsid w:val="00844BCB"/>
    <w:rsid w:val="00850135"/>
    <w:rsid w:val="00850561"/>
    <w:rsid w:val="008563E4"/>
    <w:rsid w:val="00863427"/>
    <w:rsid w:val="008646BE"/>
    <w:rsid w:val="00867432"/>
    <w:rsid w:val="0087707D"/>
    <w:rsid w:val="00882594"/>
    <w:rsid w:val="008846D4"/>
    <w:rsid w:val="00884CD1"/>
    <w:rsid w:val="0089189F"/>
    <w:rsid w:val="00891B9A"/>
    <w:rsid w:val="00892D4F"/>
    <w:rsid w:val="00894699"/>
    <w:rsid w:val="00896863"/>
    <w:rsid w:val="008A40DB"/>
    <w:rsid w:val="008A4713"/>
    <w:rsid w:val="008A666E"/>
    <w:rsid w:val="008B3D11"/>
    <w:rsid w:val="008B5D9D"/>
    <w:rsid w:val="008C3087"/>
    <w:rsid w:val="008C382C"/>
    <w:rsid w:val="008C6D72"/>
    <w:rsid w:val="008D1BA4"/>
    <w:rsid w:val="008D3BC6"/>
    <w:rsid w:val="008D4037"/>
    <w:rsid w:val="008D4D73"/>
    <w:rsid w:val="008E266F"/>
    <w:rsid w:val="008E2C48"/>
    <w:rsid w:val="008E6036"/>
    <w:rsid w:val="00901CAE"/>
    <w:rsid w:val="00902A23"/>
    <w:rsid w:val="0090713F"/>
    <w:rsid w:val="00913B4A"/>
    <w:rsid w:val="0091577C"/>
    <w:rsid w:val="0091769D"/>
    <w:rsid w:val="00925468"/>
    <w:rsid w:val="00925F1E"/>
    <w:rsid w:val="00926006"/>
    <w:rsid w:val="00926E29"/>
    <w:rsid w:val="00933A3E"/>
    <w:rsid w:val="00935980"/>
    <w:rsid w:val="009406AC"/>
    <w:rsid w:val="00940942"/>
    <w:rsid w:val="00940E50"/>
    <w:rsid w:val="00941710"/>
    <w:rsid w:val="009453A1"/>
    <w:rsid w:val="0094698D"/>
    <w:rsid w:val="0096623F"/>
    <w:rsid w:val="00973B9A"/>
    <w:rsid w:val="00981ACE"/>
    <w:rsid w:val="00985452"/>
    <w:rsid w:val="009912DE"/>
    <w:rsid w:val="00991D36"/>
    <w:rsid w:val="0099334E"/>
    <w:rsid w:val="009A349F"/>
    <w:rsid w:val="009B27EA"/>
    <w:rsid w:val="009B2872"/>
    <w:rsid w:val="009B3F24"/>
    <w:rsid w:val="009B3F93"/>
    <w:rsid w:val="009B5038"/>
    <w:rsid w:val="009B638E"/>
    <w:rsid w:val="009B7D4F"/>
    <w:rsid w:val="009C1649"/>
    <w:rsid w:val="009C26ED"/>
    <w:rsid w:val="009C3B47"/>
    <w:rsid w:val="009C54F8"/>
    <w:rsid w:val="009C723A"/>
    <w:rsid w:val="009C7329"/>
    <w:rsid w:val="009D049E"/>
    <w:rsid w:val="009D617A"/>
    <w:rsid w:val="009D62D7"/>
    <w:rsid w:val="009D652B"/>
    <w:rsid w:val="009E06D7"/>
    <w:rsid w:val="009E0705"/>
    <w:rsid w:val="009E15B1"/>
    <w:rsid w:val="009E3FCA"/>
    <w:rsid w:val="009E400B"/>
    <w:rsid w:val="009E4F4B"/>
    <w:rsid w:val="009E761B"/>
    <w:rsid w:val="009F53C0"/>
    <w:rsid w:val="009F59EB"/>
    <w:rsid w:val="00A02668"/>
    <w:rsid w:val="00A03D5C"/>
    <w:rsid w:val="00A06205"/>
    <w:rsid w:val="00A0726A"/>
    <w:rsid w:val="00A1067D"/>
    <w:rsid w:val="00A24435"/>
    <w:rsid w:val="00A245CE"/>
    <w:rsid w:val="00A30BEE"/>
    <w:rsid w:val="00A339E3"/>
    <w:rsid w:val="00A4214F"/>
    <w:rsid w:val="00A43BCA"/>
    <w:rsid w:val="00A45465"/>
    <w:rsid w:val="00A50871"/>
    <w:rsid w:val="00A5277E"/>
    <w:rsid w:val="00A52CB0"/>
    <w:rsid w:val="00A531FF"/>
    <w:rsid w:val="00A53E54"/>
    <w:rsid w:val="00A54AB7"/>
    <w:rsid w:val="00A55277"/>
    <w:rsid w:val="00A62FBC"/>
    <w:rsid w:val="00A64DB6"/>
    <w:rsid w:val="00A663E5"/>
    <w:rsid w:val="00A7120A"/>
    <w:rsid w:val="00A72A7B"/>
    <w:rsid w:val="00A739D4"/>
    <w:rsid w:val="00A73F78"/>
    <w:rsid w:val="00A7514E"/>
    <w:rsid w:val="00A767B6"/>
    <w:rsid w:val="00A82A81"/>
    <w:rsid w:val="00A91E4D"/>
    <w:rsid w:val="00A92B02"/>
    <w:rsid w:val="00A9617E"/>
    <w:rsid w:val="00AA35C2"/>
    <w:rsid w:val="00AA603E"/>
    <w:rsid w:val="00AA69DD"/>
    <w:rsid w:val="00AA76F9"/>
    <w:rsid w:val="00AB494E"/>
    <w:rsid w:val="00AC1905"/>
    <w:rsid w:val="00AC2F36"/>
    <w:rsid w:val="00AC3F19"/>
    <w:rsid w:val="00AC56C4"/>
    <w:rsid w:val="00AC592D"/>
    <w:rsid w:val="00AC69DF"/>
    <w:rsid w:val="00AD4C12"/>
    <w:rsid w:val="00AD5381"/>
    <w:rsid w:val="00AE5235"/>
    <w:rsid w:val="00AE611F"/>
    <w:rsid w:val="00AF27A5"/>
    <w:rsid w:val="00AF30B3"/>
    <w:rsid w:val="00AF37F7"/>
    <w:rsid w:val="00AF4769"/>
    <w:rsid w:val="00AF6CC5"/>
    <w:rsid w:val="00AF743B"/>
    <w:rsid w:val="00B006B1"/>
    <w:rsid w:val="00B00731"/>
    <w:rsid w:val="00B03C70"/>
    <w:rsid w:val="00B04335"/>
    <w:rsid w:val="00B04701"/>
    <w:rsid w:val="00B0586C"/>
    <w:rsid w:val="00B105F8"/>
    <w:rsid w:val="00B11276"/>
    <w:rsid w:val="00B11D19"/>
    <w:rsid w:val="00B13638"/>
    <w:rsid w:val="00B13967"/>
    <w:rsid w:val="00B2116F"/>
    <w:rsid w:val="00B226EB"/>
    <w:rsid w:val="00B237E1"/>
    <w:rsid w:val="00B24AE1"/>
    <w:rsid w:val="00B266AD"/>
    <w:rsid w:val="00B2798A"/>
    <w:rsid w:val="00B27A3B"/>
    <w:rsid w:val="00B330E2"/>
    <w:rsid w:val="00B33F34"/>
    <w:rsid w:val="00B344DA"/>
    <w:rsid w:val="00B345EA"/>
    <w:rsid w:val="00B43DE3"/>
    <w:rsid w:val="00B46D27"/>
    <w:rsid w:val="00B55E6F"/>
    <w:rsid w:val="00B612C7"/>
    <w:rsid w:val="00B626BB"/>
    <w:rsid w:val="00B648BB"/>
    <w:rsid w:val="00B648BC"/>
    <w:rsid w:val="00B70E46"/>
    <w:rsid w:val="00B72DAF"/>
    <w:rsid w:val="00B8721C"/>
    <w:rsid w:val="00B9123D"/>
    <w:rsid w:val="00B9762F"/>
    <w:rsid w:val="00B97659"/>
    <w:rsid w:val="00BA2944"/>
    <w:rsid w:val="00BA3F69"/>
    <w:rsid w:val="00BA59EF"/>
    <w:rsid w:val="00BA6495"/>
    <w:rsid w:val="00BC5152"/>
    <w:rsid w:val="00BC665E"/>
    <w:rsid w:val="00BC7B6F"/>
    <w:rsid w:val="00BC7C74"/>
    <w:rsid w:val="00BD082B"/>
    <w:rsid w:val="00BD2B9D"/>
    <w:rsid w:val="00BD3F6E"/>
    <w:rsid w:val="00BD581D"/>
    <w:rsid w:val="00BE188E"/>
    <w:rsid w:val="00BE57D4"/>
    <w:rsid w:val="00BE6E5D"/>
    <w:rsid w:val="00BE77D5"/>
    <w:rsid w:val="00BF1CA7"/>
    <w:rsid w:val="00BF5CC6"/>
    <w:rsid w:val="00C01449"/>
    <w:rsid w:val="00C0437A"/>
    <w:rsid w:val="00C17196"/>
    <w:rsid w:val="00C20241"/>
    <w:rsid w:val="00C23A0D"/>
    <w:rsid w:val="00C242FF"/>
    <w:rsid w:val="00C274EF"/>
    <w:rsid w:val="00C32820"/>
    <w:rsid w:val="00C3294F"/>
    <w:rsid w:val="00C35F59"/>
    <w:rsid w:val="00C44E57"/>
    <w:rsid w:val="00C47C33"/>
    <w:rsid w:val="00C50154"/>
    <w:rsid w:val="00C529A9"/>
    <w:rsid w:val="00C62787"/>
    <w:rsid w:val="00C65367"/>
    <w:rsid w:val="00C65E59"/>
    <w:rsid w:val="00C662BB"/>
    <w:rsid w:val="00C67707"/>
    <w:rsid w:val="00C710F5"/>
    <w:rsid w:val="00C7475B"/>
    <w:rsid w:val="00C773F5"/>
    <w:rsid w:val="00C774E3"/>
    <w:rsid w:val="00C77D8B"/>
    <w:rsid w:val="00C77E8D"/>
    <w:rsid w:val="00C82861"/>
    <w:rsid w:val="00C84628"/>
    <w:rsid w:val="00C87BCD"/>
    <w:rsid w:val="00C87C5E"/>
    <w:rsid w:val="00C91987"/>
    <w:rsid w:val="00C919ED"/>
    <w:rsid w:val="00C92479"/>
    <w:rsid w:val="00C9508A"/>
    <w:rsid w:val="00C950C9"/>
    <w:rsid w:val="00CA0ADB"/>
    <w:rsid w:val="00CA3493"/>
    <w:rsid w:val="00CA484E"/>
    <w:rsid w:val="00CB000F"/>
    <w:rsid w:val="00CB0404"/>
    <w:rsid w:val="00CB2944"/>
    <w:rsid w:val="00CB5552"/>
    <w:rsid w:val="00CB5719"/>
    <w:rsid w:val="00CC4484"/>
    <w:rsid w:val="00CC79E1"/>
    <w:rsid w:val="00CD0180"/>
    <w:rsid w:val="00CD0987"/>
    <w:rsid w:val="00CE0042"/>
    <w:rsid w:val="00CE3D93"/>
    <w:rsid w:val="00CE4AFE"/>
    <w:rsid w:val="00CF15E1"/>
    <w:rsid w:val="00CF32A2"/>
    <w:rsid w:val="00CF6504"/>
    <w:rsid w:val="00CF7B5F"/>
    <w:rsid w:val="00D01C88"/>
    <w:rsid w:val="00D01E04"/>
    <w:rsid w:val="00D023A0"/>
    <w:rsid w:val="00D02729"/>
    <w:rsid w:val="00D03102"/>
    <w:rsid w:val="00D040F7"/>
    <w:rsid w:val="00D050DE"/>
    <w:rsid w:val="00D06188"/>
    <w:rsid w:val="00D07D75"/>
    <w:rsid w:val="00D10ABD"/>
    <w:rsid w:val="00D11E81"/>
    <w:rsid w:val="00D16E4F"/>
    <w:rsid w:val="00D203E2"/>
    <w:rsid w:val="00D252EC"/>
    <w:rsid w:val="00D35BD8"/>
    <w:rsid w:val="00D4135B"/>
    <w:rsid w:val="00D42AE3"/>
    <w:rsid w:val="00D44724"/>
    <w:rsid w:val="00D44BBC"/>
    <w:rsid w:val="00D4675B"/>
    <w:rsid w:val="00D47C1D"/>
    <w:rsid w:val="00D51DF3"/>
    <w:rsid w:val="00D53921"/>
    <w:rsid w:val="00D57AB3"/>
    <w:rsid w:val="00D61CB4"/>
    <w:rsid w:val="00D6385D"/>
    <w:rsid w:val="00D677F6"/>
    <w:rsid w:val="00D71C8C"/>
    <w:rsid w:val="00D75BED"/>
    <w:rsid w:val="00D77D71"/>
    <w:rsid w:val="00D8029F"/>
    <w:rsid w:val="00D80936"/>
    <w:rsid w:val="00D81A36"/>
    <w:rsid w:val="00D82B31"/>
    <w:rsid w:val="00D83446"/>
    <w:rsid w:val="00D8355E"/>
    <w:rsid w:val="00D877C7"/>
    <w:rsid w:val="00D912FA"/>
    <w:rsid w:val="00D9534D"/>
    <w:rsid w:val="00D972C4"/>
    <w:rsid w:val="00DA13AB"/>
    <w:rsid w:val="00DB0518"/>
    <w:rsid w:val="00DB10F3"/>
    <w:rsid w:val="00DB652B"/>
    <w:rsid w:val="00DB76B0"/>
    <w:rsid w:val="00DC447C"/>
    <w:rsid w:val="00DC5FC2"/>
    <w:rsid w:val="00DC638D"/>
    <w:rsid w:val="00DC7D54"/>
    <w:rsid w:val="00DD13F0"/>
    <w:rsid w:val="00DD2F2F"/>
    <w:rsid w:val="00DD5451"/>
    <w:rsid w:val="00DE4649"/>
    <w:rsid w:val="00DE6F46"/>
    <w:rsid w:val="00DE7C11"/>
    <w:rsid w:val="00DF02C2"/>
    <w:rsid w:val="00DF0C4E"/>
    <w:rsid w:val="00DF0C98"/>
    <w:rsid w:val="00DF2501"/>
    <w:rsid w:val="00DF327B"/>
    <w:rsid w:val="00DF65A8"/>
    <w:rsid w:val="00DF677B"/>
    <w:rsid w:val="00DF7553"/>
    <w:rsid w:val="00E0003B"/>
    <w:rsid w:val="00E05EB8"/>
    <w:rsid w:val="00E06AB6"/>
    <w:rsid w:val="00E1270A"/>
    <w:rsid w:val="00E12DF0"/>
    <w:rsid w:val="00E14F03"/>
    <w:rsid w:val="00E170B6"/>
    <w:rsid w:val="00E202AF"/>
    <w:rsid w:val="00E215F6"/>
    <w:rsid w:val="00E25130"/>
    <w:rsid w:val="00E26251"/>
    <w:rsid w:val="00E31A78"/>
    <w:rsid w:val="00E32FFD"/>
    <w:rsid w:val="00E3679F"/>
    <w:rsid w:val="00E42E99"/>
    <w:rsid w:val="00E509C7"/>
    <w:rsid w:val="00E560E4"/>
    <w:rsid w:val="00E6357A"/>
    <w:rsid w:val="00E71BC2"/>
    <w:rsid w:val="00E728F8"/>
    <w:rsid w:val="00E76388"/>
    <w:rsid w:val="00E76749"/>
    <w:rsid w:val="00E806AC"/>
    <w:rsid w:val="00E82A08"/>
    <w:rsid w:val="00E83F23"/>
    <w:rsid w:val="00E9207B"/>
    <w:rsid w:val="00E92829"/>
    <w:rsid w:val="00E929FC"/>
    <w:rsid w:val="00E94923"/>
    <w:rsid w:val="00E95DB5"/>
    <w:rsid w:val="00EA061C"/>
    <w:rsid w:val="00EA69E4"/>
    <w:rsid w:val="00EB1085"/>
    <w:rsid w:val="00EB217B"/>
    <w:rsid w:val="00EB6BE2"/>
    <w:rsid w:val="00EC1471"/>
    <w:rsid w:val="00EC363A"/>
    <w:rsid w:val="00EC3E5F"/>
    <w:rsid w:val="00EC558B"/>
    <w:rsid w:val="00EC746F"/>
    <w:rsid w:val="00ED27C0"/>
    <w:rsid w:val="00ED6207"/>
    <w:rsid w:val="00EE0705"/>
    <w:rsid w:val="00EE64D6"/>
    <w:rsid w:val="00EE6C54"/>
    <w:rsid w:val="00EF0B48"/>
    <w:rsid w:val="00EF5AC2"/>
    <w:rsid w:val="00F00ED0"/>
    <w:rsid w:val="00F013CC"/>
    <w:rsid w:val="00F12418"/>
    <w:rsid w:val="00F125E6"/>
    <w:rsid w:val="00F12E41"/>
    <w:rsid w:val="00F214E1"/>
    <w:rsid w:val="00F21BEE"/>
    <w:rsid w:val="00F22789"/>
    <w:rsid w:val="00F2592B"/>
    <w:rsid w:val="00F41E6A"/>
    <w:rsid w:val="00F53748"/>
    <w:rsid w:val="00F57193"/>
    <w:rsid w:val="00F57C3A"/>
    <w:rsid w:val="00F62025"/>
    <w:rsid w:val="00F629D2"/>
    <w:rsid w:val="00F64A58"/>
    <w:rsid w:val="00F71DF4"/>
    <w:rsid w:val="00F74027"/>
    <w:rsid w:val="00F74E93"/>
    <w:rsid w:val="00F76FF8"/>
    <w:rsid w:val="00F77F7D"/>
    <w:rsid w:val="00F87619"/>
    <w:rsid w:val="00F97DA5"/>
    <w:rsid w:val="00FA067C"/>
    <w:rsid w:val="00FA2863"/>
    <w:rsid w:val="00FA2B2A"/>
    <w:rsid w:val="00FA35B9"/>
    <w:rsid w:val="00FB0224"/>
    <w:rsid w:val="00FB0ADF"/>
    <w:rsid w:val="00FB602E"/>
    <w:rsid w:val="00FC08D3"/>
    <w:rsid w:val="00FC2AAE"/>
    <w:rsid w:val="00FC479D"/>
    <w:rsid w:val="00FC7BD6"/>
    <w:rsid w:val="00FD2C2C"/>
    <w:rsid w:val="00FD663F"/>
    <w:rsid w:val="00FD7628"/>
    <w:rsid w:val="00FD7A43"/>
    <w:rsid w:val="00FE027A"/>
    <w:rsid w:val="00FE103F"/>
    <w:rsid w:val="00FE1547"/>
    <w:rsid w:val="00FE6DE8"/>
    <w:rsid w:val="00FF02D4"/>
    <w:rsid w:val="00FF02EB"/>
    <w:rsid w:val="00FF1B12"/>
    <w:rsid w:val="00FF1EDD"/>
    <w:rsid w:val="00FF4DB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55BA6"/>
  <w15:docId w15:val="{921F23AC-B9FD-4F14-B520-F785F227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437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5A6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A6F0A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5A6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A6F0A"/>
    <w:rPr>
      <w:sz w:val="18"/>
      <w:szCs w:val="18"/>
    </w:rPr>
  </w:style>
  <w:style w:type="table" w:customStyle="1" w:styleId="1">
    <w:name w:val="网格型1"/>
    <w:basedOn w:val="a2"/>
    <w:next w:val="a6"/>
    <w:uiPriority w:val="59"/>
    <w:qFormat/>
    <w:rsid w:val="00B00731"/>
    <w:rPr>
      <w:rFonts w:ascii="Calibri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qFormat/>
    <w:rsid w:val="00B00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2"/>
    <w:next w:val="a6"/>
    <w:uiPriority w:val="59"/>
    <w:qFormat/>
    <w:locked/>
    <w:rsid w:val="00B00731"/>
    <w:rPr>
      <w:rFonts w:ascii="Calibri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2"/>
    <w:next w:val="a6"/>
    <w:uiPriority w:val="59"/>
    <w:qFormat/>
    <w:rsid w:val="00840DDC"/>
    <w:rPr>
      <w:rFonts w:ascii="Calibri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F21BE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F21BEE"/>
    <w:rPr>
      <w:sz w:val="18"/>
      <w:szCs w:val="18"/>
    </w:rPr>
  </w:style>
  <w:style w:type="paragraph" w:styleId="a8">
    <w:name w:val="List Paragraph"/>
    <w:basedOn w:val="a0"/>
    <w:uiPriority w:val="34"/>
    <w:qFormat/>
    <w:rsid w:val="00EA061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">
    <w:name w:val="正文表标题"/>
    <w:next w:val="a0"/>
    <w:qFormat/>
    <w:rsid w:val="00307891"/>
    <w:pPr>
      <w:numPr>
        <w:numId w:val="1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table" w:customStyle="1" w:styleId="4">
    <w:name w:val="网格型4"/>
    <w:basedOn w:val="a2"/>
    <w:next w:val="a6"/>
    <w:qFormat/>
    <w:rsid w:val="00D040F7"/>
    <w:rPr>
      <w:rFonts w:ascii="宋体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2"/>
    <w:next w:val="a6"/>
    <w:qFormat/>
    <w:rsid w:val="00C774E3"/>
    <w:rPr>
      <w:rFonts w:ascii="宋体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2"/>
    <w:next w:val="a6"/>
    <w:qFormat/>
    <w:rsid w:val="00187018"/>
    <w:rPr>
      <w:rFonts w:ascii="宋体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a0"/>
    <w:next w:val="a0"/>
    <w:semiHidden/>
    <w:rsid w:val="00C65E59"/>
    <w:pPr>
      <w:numPr>
        <w:ilvl w:val="1"/>
        <w:numId w:val="3"/>
      </w:numPr>
      <w:tabs>
        <w:tab w:val="right" w:leader="dot" w:pos="9241"/>
      </w:tabs>
      <w:ind w:firstLineChars="500" w:firstLine="500"/>
      <w:jc w:val="left"/>
    </w:pPr>
    <w:rPr>
      <w:rFonts w:ascii="宋体" w:eastAsia="宋体" w:hAnsi="Times New Roman" w:cs="Times New Roman"/>
      <w:szCs w:val="21"/>
    </w:rPr>
  </w:style>
  <w:style w:type="paragraph" w:styleId="8">
    <w:name w:val="index 8"/>
    <w:basedOn w:val="a0"/>
    <w:next w:val="a0"/>
    <w:rsid w:val="00C65E59"/>
    <w:pPr>
      <w:numPr>
        <w:ilvl w:val="2"/>
        <w:numId w:val="3"/>
      </w:numPr>
      <w:ind w:left="1680" w:hanging="210"/>
      <w:jc w:val="left"/>
    </w:pPr>
    <w:rPr>
      <w:rFonts w:ascii="Calibri" w:eastAsia="宋体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wangzequn</dc:creator>
  <cp:keywords/>
  <dc:description/>
  <cp:lastModifiedBy>wangzequn</cp:lastModifiedBy>
  <cp:revision>11</cp:revision>
  <dcterms:created xsi:type="dcterms:W3CDTF">2024-04-07T06:49:00Z</dcterms:created>
  <dcterms:modified xsi:type="dcterms:W3CDTF">2024-04-07T08:52:00Z</dcterms:modified>
</cp:coreProperties>
</file>