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6BCD" w14:textId="77777777" w:rsidR="004304D0" w:rsidRDefault="00000000">
      <w:pPr>
        <w:pStyle w:val="affff8"/>
        <w:framePr w:w="0" w:hRule="auto" w:wrap="around" w:x="1590" w:y="2356"/>
        <w:rPr>
          <w:rFonts w:ascii="Times New Roman"/>
          <w:b w:val="0"/>
          <w:szCs w:val="48"/>
        </w:rPr>
      </w:pPr>
      <w:r>
        <w:rPr>
          <w:rFonts w:ascii="Times New Roman"/>
          <w:b w:val="0"/>
        </w:rPr>
        <w:t>团体标准</w:t>
      </w:r>
    </w:p>
    <w:p w14:paraId="5B396A1E" w14:textId="77777777" w:rsidR="004304D0" w:rsidRDefault="00000000">
      <w:pPr>
        <w:pStyle w:val="20"/>
        <w:framePr w:wrap="around"/>
        <w:pBdr>
          <w:bottom w:val="single" w:sz="4" w:space="1" w:color="auto"/>
        </w:pBdr>
        <w:wordWrap w:val="0"/>
        <w:rPr>
          <w:rFonts w:ascii="Times New Roman" w:eastAsia="宋体"/>
        </w:rPr>
      </w:pPr>
      <w:r>
        <w:rPr>
          <w:rFonts w:ascii="Times New Roman" w:eastAsia="宋体"/>
        </w:rPr>
        <w:t>T/SSEA XXXX—XXXX</w:t>
      </w:r>
    </w:p>
    <w:p w14:paraId="44A8E826" w14:textId="77777777" w:rsidR="004304D0" w:rsidRDefault="004304D0">
      <w:pPr>
        <w:pStyle w:val="20"/>
        <w:framePr w:wrap="around"/>
        <w:rPr>
          <w:rFonts w:ascii="Times New Roman" w:eastAsia="宋体"/>
        </w:rPr>
      </w:pPr>
    </w:p>
    <w:p w14:paraId="1EDEDF2F" w14:textId="77777777" w:rsidR="004304D0" w:rsidRDefault="004304D0">
      <w:pPr>
        <w:pStyle w:val="20"/>
        <w:framePr w:wrap="around"/>
        <w:rPr>
          <w:rFonts w:ascii="Times New Roman" w:eastAsia="宋体"/>
        </w:rPr>
      </w:pPr>
    </w:p>
    <w:p w14:paraId="6724DEB2" w14:textId="77777777" w:rsidR="004304D0" w:rsidRDefault="00000000">
      <w:pPr>
        <w:pStyle w:val="affd"/>
        <w:framePr w:wrap="around" w:x="1536" w:y="6316"/>
        <w:rPr>
          <w:rFonts w:ascii="Times New Roman"/>
        </w:rPr>
      </w:pPr>
      <w:bookmarkStart w:id="0" w:name="_Hlk80734608"/>
      <w:r>
        <w:rPr>
          <w:rFonts w:ascii="Times New Roman"/>
        </w:rPr>
        <w:t>耐盐碱地</w:t>
      </w:r>
      <w:r>
        <w:rPr>
          <w:rFonts w:ascii="Times New Roman" w:hint="eastAsia"/>
        </w:rPr>
        <w:t>钢筋混凝土用热轧带肋</w:t>
      </w:r>
      <w:r>
        <w:rPr>
          <w:rFonts w:ascii="Times New Roman"/>
        </w:rPr>
        <w:t>钢筋</w:t>
      </w:r>
    </w:p>
    <w:bookmarkEnd w:id="0"/>
    <w:p w14:paraId="0C803D97" w14:textId="77777777" w:rsidR="004304D0" w:rsidRDefault="00000000">
      <w:pPr>
        <w:pStyle w:val="affc"/>
        <w:framePr w:wrap="around" w:x="1536" w:y="6316"/>
        <w:spacing w:beforeLines="150" w:before="468"/>
        <w:rPr>
          <w:bCs/>
        </w:rPr>
      </w:pPr>
      <w:r>
        <w:rPr>
          <w:bCs/>
        </w:rPr>
        <w:t>Hot rolled ribbed steel bars for salt alkali resistant reinforced concrete</w:t>
      </w:r>
    </w:p>
    <w:p w14:paraId="2EC7850D" w14:textId="77777777" w:rsidR="004304D0" w:rsidRDefault="00000000">
      <w:pPr>
        <w:pStyle w:val="afffff3"/>
        <w:framePr w:wrap="around" w:hAnchor="page" w:x="1175" w:y="14086"/>
        <w:rPr>
          <w:rFonts w:eastAsia="宋体"/>
        </w:rPr>
      </w:pPr>
      <w:bookmarkStart w:id="1" w:name="FM"/>
      <w:r>
        <w:rPr>
          <w:rFonts w:eastAsia="宋体"/>
        </w:rPr>
        <w:t>XXXX-</w:t>
      </w:r>
      <w:bookmarkEnd w:id="1"/>
      <w:r>
        <w:rPr>
          <w:rFonts w:eastAsia="宋体"/>
        </w:rPr>
        <w:t>XX-XX</w:t>
      </w:r>
      <w:r>
        <w:t>发布</w:t>
      </w:r>
    </w:p>
    <w:p w14:paraId="37480A3B" w14:textId="77777777" w:rsidR="004304D0" w:rsidRDefault="00000000">
      <w:pPr>
        <w:pStyle w:val="afffffff"/>
        <w:framePr w:wrap="around" w:hAnchor="page" w:x="6661" w:y="14041"/>
      </w:pPr>
      <w:r>
        <w:rPr>
          <w:rFonts w:eastAsia="宋体"/>
        </w:rPr>
        <w:t>XXXX-XX-XX</w:t>
      </w:r>
      <w:r>
        <w:t>实施</w:t>
      </w:r>
    </w:p>
    <w:p w14:paraId="61BD5059" w14:textId="77777777" w:rsidR="004304D0" w:rsidRDefault="00000000">
      <w:pPr>
        <w:pStyle w:val="affffff8"/>
        <w:framePr w:wrap="around" w:x="2156" w:y="15196"/>
        <w:rPr>
          <w:rFonts w:ascii="Times New Roman"/>
          <w:b w:val="0"/>
        </w:rPr>
      </w:pPr>
      <w:r>
        <w:rPr>
          <w:rFonts w:ascii="Times New Roman"/>
          <w:b w:val="0"/>
          <w:sz w:val="36"/>
          <w:szCs w:val="36"/>
        </w:rPr>
        <w:t>中国特钢企业协会</w:t>
      </w:r>
      <w:r>
        <w:rPr>
          <w:rFonts w:ascii="Times New Roman"/>
          <w:b w:val="0"/>
          <w:sz w:val="36"/>
          <w:szCs w:val="36"/>
        </w:rPr>
        <w:t xml:space="preserve">  </w:t>
      </w:r>
      <w:r>
        <w:rPr>
          <w:rFonts w:ascii="Times New Roman"/>
          <w:b w:val="0"/>
        </w:rPr>
        <w:t>发布</w:t>
      </w:r>
    </w:p>
    <w:p w14:paraId="36C05B25" w14:textId="77777777" w:rsidR="004304D0" w:rsidRDefault="00000000">
      <w:pPr>
        <w:pStyle w:val="af1"/>
        <w:spacing w:line="340" w:lineRule="exact"/>
        <w:rPr>
          <w:rFonts w:ascii="Times New Roman"/>
          <w:kern w:val="2"/>
          <w:sz w:val="22"/>
          <w:szCs w:val="22"/>
        </w:rPr>
      </w:pPr>
      <w:r>
        <w:rPr>
          <w:rFonts w:ascii="Times New Roman"/>
        </w:rPr>
        <w:t>ICS</w:t>
      </w:r>
      <w:r>
        <w:rPr>
          <w:rFonts w:ascii="Times New Roman"/>
          <w:kern w:val="2"/>
          <w:sz w:val="22"/>
          <w:szCs w:val="22"/>
        </w:rPr>
        <w:t xml:space="preserve"> 77.140.70</w:t>
      </w:r>
    </w:p>
    <w:p w14:paraId="0C757B1A" w14:textId="77777777" w:rsidR="004304D0" w:rsidRDefault="00000000">
      <w:pPr>
        <w:pStyle w:val="af1"/>
        <w:spacing w:line="340" w:lineRule="exact"/>
        <w:rPr>
          <w:rFonts w:ascii="Times New Roman"/>
        </w:rPr>
      </w:pPr>
      <w:r>
        <w:rPr>
          <w:rFonts w:ascii="Times New Roman"/>
        </w:rPr>
        <w:t>CCS H 44</w:t>
      </w:r>
    </w:p>
    <w:p w14:paraId="12005410" w14:textId="77777777" w:rsidR="004304D0" w:rsidRDefault="004304D0">
      <w:pPr>
        <w:pStyle w:val="af1"/>
        <w:spacing w:line="340" w:lineRule="exact"/>
        <w:rPr>
          <w:rFonts w:ascii="Times New Roman"/>
        </w:rPr>
      </w:pPr>
    </w:p>
    <w:p w14:paraId="31A5A575" w14:textId="77777777" w:rsidR="004304D0" w:rsidRDefault="004304D0">
      <w:pPr>
        <w:jc w:val="center"/>
        <w:rPr>
          <w:spacing w:val="20"/>
          <w:sz w:val="28"/>
          <w:szCs w:val="28"/>
        </w:rPr>
      </w:pPr>
    </w:p>
    <w:p w14:paraId="3AC94375" w14:textId="77777777" w:rsidR="004304D0" w:rsidRDefault="004304D0">
      <w:pPr>
        <w:jc w:val="center"/>
        <w:rPr>
          <w:spacing w:val="20"/>
          <w:sz w:val="28"/>
          <w:szCs w:val="28"/>
        </w:rPr>
      </w:pPr>
    </w:p>
    <w:p w14:paraId="562DC40F" w14:textId="77777777" w:rsidR="004304D0" w:rsidRDefault="00000000">
      <w:pPr>
        <w:jc w:val="center"/>
        <w:rPr>
          <w:spacing w:val="20"/>
          <w:sz w:val="28"/>
          <w:szCs w:val="28"/>
        </w:rPr>
      </w:pPr>
      <w:r>
        <w:rPr>
          <w:noProof/>
        </w:rPr>
        <mc:AlternateContent>
          <mc:Choice Requires="wps">
            <w:drawing>
              <wp:anchor distT="0" distB="0" distL="114300" distR="114300" simplePos="0" relativeHeight="251659264" behindDoc="1" locked="0" layoutInCell="1" allowOverlap="1">
                <wp:simplePos x="0" y="0"/>
                <wp:positionH relativeFrom="column">
                  <wp:posOffset>-142875</wp:posOffset>
                </wp:positionH>
                <wp:positionV relativeFrom="paragraph">
                  <wp:posOffset>5876925</wp:posOffset>
                </wp:positionV>
                <wp:extent cx="5948680" cy="0"/>
                <wp:effectExtent l="0" t="0" r="0" b="0"/>
                <wp:wrapTight wrapText="bothSides">
                  <wp:wrapPolygon edited="0">
                    <wp:start x="0" y="0"/>
                    <wp:lineTo x="0" y="21600"/>
                    <wp:lineTo x="21600" y="21600"/>
                    <wp:lineTo x="21600" y="0"/>
                  </wp:wrapPolygon>
                </wp:wrapTight>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w14:anchorId="3912CB2A" id="直接连接符 9"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1.25pt,462.75pt" to="457.15pt,4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">
                <w10:wrap type="tight"/>
              </v:line>
            </w:pict>
          </mc:Fallback>
        </mc:AlternateContent>
      </w:r>
    </w:p>
    <w:p w14:paraId="65C1489A" w14:textId="77777777" w:rsidR="004304D0" w:rsidRDefault="004304D0">
      <w:pPr>
        <w:jc w:val="center"/>
        <w:rPr>
          <w:sz w:val="32"/>
        </w:rPr>
        <w:sectPr w:rsidR="004304D0" w:rsidSect="00C715E4">
          <w:headerReference w:type="default" r:id="rId9"/>
          <w:pgSz w:w="11906" w:h="16838"/>
          <w:pgMar w:top="1134" w:right="1134" w:bottom="1134" w:left="1418" w:header="851" w:footer="992" w:gutter="0"/>
          <w:pgNumType w:start="0"/>
          <w:cols w:space="720"/>
          <w:docGrid w:type="lines" w:linePitch="312"/>
        </w:sectPr>
      </w:pPr>
    </w:p>
    <w:p w14:paraId="430B375A" w14:textId="77777777" w:rsidR="004304D0" w:rsidRDefault="004304D0">
      <w:pPr>
        <w:pStyle w:val="afff8"/>
        <w:rPr>
          <w:rFonts w:ascii="Times New Roman"/>
        </w:rPr>
      </w:pPr>
      <w:bookmarkStart w:id="2" w:name="_Toc520380389"/>
    </w:p>
    <w:p w14:paraId="205757C1" w14:textId="77777777" w:rsidR="004304D0" w:rsidRDefault="004304D0">
      <w:pPr>
        <w:pStyle w:val="af1"/>
        <w:rPr>
          <w:rFonts w:ascii="Times New Roman"/>
        </w:rPr>
      </w:pPr>
    </w:p>
    <w:p w14:paraId="51CE5BB5" w14:textId="77777777" w:rsidR="004304D0" w:rsidRDefault="004304D0">
      <w:pPr>
        <w:pStyle w:val="af1"/>
        <w:rPr>
          <w:rFonts w:ascii="Times New Roman"/>
        </w:rPr>
      </w:pPr>
    </w:p>
    <w:p w14:paraId="74A10B5D" w14:textId="77777777" w:rsidR="004304D0" w:rsidRDefault="004304D0">
      <w:pPr>
        <w:pStyle w:val="af1"/>
        <w:rPr>
          <w:rFonts w:ascii="Times New Roman"/>
        </w:rPr>
      </w:pPr>
    </w:p>
    <w:p w14:paraId="613DDC1B" w14:textId="77777777" w:rsidR="004304D0" w:rsidRDefault="004304D0">
      <w:pPr>
        <w:pStyle w:val="af1"/>
        <w:rPr>
          <w:rFonts w:ascii="Times New Roman"/>
        </w:rPr>
      </w:pPr>
    </w:p>
    <w:p w14:paraId="1D31D240" w14:textId="77777777" w:rsidR="004304D0" w:rsidRDefault="004304D0">
      <w:pPr>
        <w:pStyle w:val="af1"/>
        <w:rPr>
          <w:rFonts w:ascii="Times New Roman"/>
        </w:rPr>
      </w:pPr>
    </w:p>
    <w:p w14:paraId="1B5B9DF2" w14:textId="77777777" w:rsidR="004304D0" w:rsidRDefault="004304D0">
      <w:pPr>
        <w:pStyle w:val="af1"/>
        <w:rPr>
          <w:rFonts w:ascii="Times New Roman"/>
        </w:rPr>
      </w:pPr>
    </w:p>
    <w:p w14:paraId="24C70556" w14:textId="77777777" w:rsidR="004304D0" w:rsidRDefault="004304D0">
      <w:pPr>
        <w:pStyle w:val="af1"/>
        <w:rPr>
          <w:rFonts w:ascii="Times New Roman"/>
        </w:rPr>
      </w:pPr>
    </w:p>
    <w:p w14:paraId="02248578" w14:textId="77777777" w:rsidR="004304D0" w:rsidRDefault="004304D0">
      <w:pPr>
        <w:pStyle w:val="af1"/>
        <w:rPr>
          <w:rFonts w:ascii="Times New Roman"/>
        </w:rPr>
      </w:pPr>
    </w:p>
    <w:p w14:paraId="4E20FC2C" w14:textId="77777777" w:rsidR="004304D0" w:rsidRDefault="004304D0">
      <w:pPr>
        <w:pStyle w:val="af1"/>
        <w:rPr>
          <w:rFonts w:ascii="Times New Roman"/>
        </w:rPr>
      </w:pPr>
    </w:p>
    <w:p w14:paraId="62770AF0" w14:textId="77777777" w:rsidR="004304D0" w:rsidRDefault="004304D0">
      <w:pPr>
        <w:pStyle w:val="af1"/>
        <w:rPr>
          <w:rFonts w:ascii="Times New Roman"/>
        </w:rPr>
      </w:pPr>
    </w:p>
    <w:p w14:paraId="0BEB79B3" w14:textId="77777777" w:rsidR="004304D0" w:rsidRDefault="004304D0">
      <w:pPr>
        <w:pStyle w:val="af1"/>
        <w:rPr>
          <w:rFonts w:ascii="Times New Roman"/>
        </w:rPr>
      </w:pPr>
    </w:p>
    <w:p w14:paraId="63A879B4" w14:textId="77777777" w:rsidR="004304D0" w:rsidRDefault="004304D0">
      <w:pPr>
        <w:pStyle w:val="af1"/>
        <w:rPr>
          <w:rFonts w:ascii="Times New Roman"/>
        </w:rPr>
      </w:pPr>
    </w:p>
    <w:p w14:paraId="5151D8A3" w14:textId="77777777" w:rsidR="004304D0" w:rsidRDefault="004304D0">
      <w:pPr>
        <w:pStyle w:val="af1"/>
        <w:rPr>
          <w:rFonts w:ascii="Times New Roman"/>
        </w:rPr>
      </w:pPr>
    </w:p>
    <w:p w14:paraId="4BF0D4C8" w14:textId="77777777" w:rsidR="004304D0" w:rsidRDefault="004304D0">
      <w:pPr>
        <w:pStyle w:val="af1"/>
        <w:rPr>
          <w:rFonts w:ascii="Times New Roman"/>
        </w:rPr>
      </w:pPr>
    </w:p>
    <w:p w14:paraId="711FE840" w14:textId="77777777" w:rsidR="004304D0" w:rsidRDefault="004304D0">
      <w:pPr>
        <w:pStyle w:val="af1"/>
        <w:rPr>
          <w:rFonts w:ascii="Times New Roman"/>
        </w:rPr>
      </w:pPr>
    </w:p>
    <w:p w14:paraId="701DD928" w14:textId="77777777" w:rsidR="004304D0" w:rsidRDefault="004304D0">
      <w:pPr>
        <w:pStyle w:val="af1"/>
        <w:rPr>
          <w:rFonts w:ascii="Times New Roman"/>
        </w:rPr>
      </w:pPr>
    </w:p>
    <w:p w14:paraId="4420C1C0" w14:textId="77777777" w:rsidR="004304D0" w:rsidRDefault="004304D0">
      <w:pPr>
        <w:pStyle w:val="af1"/>
        <w:rPr>
          <w:rFonts w:ascii="Times New Roman"/>
        </w:rPr>
      </w:pPr>
    </w:p>
    <w:p w14:paraId="37B5C415" w14:textId="77777777" w:rsidR="004304D0" w:rsidRDefault="004304D0">
      <w:pPr>
        <w:pStyle w:val="af1"/>
        <w:rPr>
          <w:rFonts w:ascii="Times New Roman"/>
        </w:rPr>
      </w:pPr>
    </w:p>
    <w:p w14:paraId="53303198" w14:textId="77777777" w:rsidR="004304D0" w:rsidRDefault="004304D0">
      <w:pPr>
        <w:pStyle w:val="af1"/>
        <w:rPr>
          <w:rFonts w:ascii="Times New Roman"/>
        </w:rPr>
      </w:pPr>
    </w:p>
    <w:p w14:paraId="7AEB777F" w14:textId="77777777" w:rsidR="004304D0" w:rsidRDefault="004304D0">
      <w:pPr>
        <w:pStyle w:val="af1"/>
        <w:rPr>
          <w:rFonts w:ascii="Times New Roman"/>
        </w:rPr>
      </w:pPr>
    </w:p>
    <w:p w14:paraId="365436D4" w14:textId="77777777" w:rsidR="004304D0" w:rsidRDefault="004304D0">
      <w:pPr>
        <w:pStyle w:val="af1"/>
        <w:rPr>
          <w:rFonts w:ascii="Times New Roman"/>
        </w:rPr>
      </w:pPr>
    </w:p>
    <w:p w14:paraId="57C827E0" w14:textId="77777777" w:rsidR="004304D0" w:rsidRDefault="004304D0">
      <w:pPr>
        <w:pStyle w:val="af1"/>
        <w:rPr>
          <w:rFonts w:ascii="Times New Roman"/>
        </w:rPr>
      </w:pPr>
    </w:p>
    <w:p w14:paraId="34AE9371" w14:textId="77777777" w:rsidR="004304D0" w:rsidRDefault="004304D0">
      <w:pPr>
        <w:pStyle w:val="af1"/>
        <w:rPr>
          <w:rFonts w:ascii="Times New Roman"/>
        </w:rPr>
      </w:pPr>
    </w:p>
    <w:p w14:paraId="285B3270" w14:textId="77777777" w:rsidR="004304D0" w:rsidRDefault="004304D0">
      <w:pPr>
        <w:pStyle w:val="af1"/>
        <w:rPr>
          <w:rFonts w:ascii="Times New Roman"/>
        </w:rPr>
      </w:pPr>
    </w:p>
    <w:p w14:paraId="4DAACB1A" w14:textId="77777777" w:rsidR="004304D0" w:rsidRDefault="004304D0">
      <w:pPr>
        <w:pStyle w:val="af1"/>
        <w:rPr>
          <w:rFonts w:ascii="Times New Roman"/>
        </w:rPr>
      </w:pPr>
    </w:p>
    <w:p w14:paraId="2C3E8B2C" w14:textId="77777777" w:rsidR="004304D0" w:rsidRDefault="004304D0">
      <w:pPr>
        <w:pStyle w:val="af1"/>
        <w:rPr>
          <w:rFonts w:ascii="Times New Roman"/>
        </w:rPr>
      </w:pPr>
    </w:p>
    <w:p w14:paraId="766DF1F2" w14:textId="77777777" w:rsidR="004304D0" w:rsidRDefault="00000000">
      <w:r>
        <w:rPr>
          <w:noProof/>
        </w:rPr>
        <w:drawing>
          <wp:inline distT="0" distB="0" distL="0" distR="0">
            <wp:extent cx="814705" cy="762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4705" cy="762000"/>
                    </a:xfrm>
                    <a:prstGeom prst="rect">
                      <a:avLst/>
                    </a:prstGeom>
                    <a:noFill/>
                    <a:ln>
                      <a:noFill/>
                    </a:ln>
                  </pic:spPr>
                </pic:pic>
              </a:graphicData>
            </a:graphic>
          </wp:inline>
        </w:drawing>
      </w:r>
      <w:r>
        <w:t>版权保护文件</w:t>
      </w:r>
    </w:p>
    <w:p w14:paraId="2FF98209" w14:textId="77777777" w:rsidR="004304D0" w:rsidRDefault="00000000">
      <w:pPr>
        <w:spacing w:beforeLines="50" w:before="156" w:afterLines="50" w:after="156"/>
        <w:sectPr w:rsidR="004304D0" w:rsidSect="00C715E4">
          <w:headerReference w:type="default" r:id="rId11"/>
          <w:footerReference w:type="default" r:id="rId12"/>
          <w:pgSz w:w="11906" w:h="16838"/>
          <w:pgMar w:top="1440" w:right="1466" w:bottom="1440" w:left="1620" w:header="851" w:footer="992" w:gutter="0"/>
          <w:pgNumType w:fmt="upperRoman" w:start="1"/>
          <w:cols w:space="720"/>
          <w:docGrid w:type="lines" w:linePitch="312"/>
        </w:sectPr>
      </w:pPr>
      <w:r>
        <w:t>版权所有归属于该标准的发布机构。除非有其他规定，否则未经许可，</w:t>
      </w:r>
      <w:proofErr w:type="gramStart"/>
      <w:r>
        <w:t>此发行</w:t>
      </w:r>
      <w:proofErr w:type="gramEnd"/>
      <w:r>
        <w:t>物及其章节不得以其他形式或任何手段进行复制、再版或使用，包括电子版，影印件，或发布在互联网及内部网络等。使用许可</w:t>
      </w:r>
      <w:proofErr w:type="gramStart"/>
      <w:r>
        <w:t>可</w:t>
      </w:r>
      <w:proofErr w:type="gramEnd"/>
      <w:r>
        <w:t>于发布机构获取。</w:t>
      </w:r>
    </w:p>
    <w:p w14:paraId="11FE66BE" w14:textId="77777777" w:rsidR="004304D0" w:rsidRDefault="00000000">
      <w:pPr>
        <w:pStyle w:val="1"/>
        <w:jc w:val="center"/>
        <w:rPr>
          <w:rFonts w:eastAsia="黑体"/>
          <w:b w:val="0"/>
          <w:sz w:val="32"/>
          <w:szCs w:val="32"/>
        </w:rPr>
      </w:pPr>
      <w:bookmarkStart w:id="3" w:name="_Toc103246206"/>
      <w:r>
        <w:rPr>
          <w:rFonts w:eastAsia="黑体"/>
          <w:b w:val="0"/>
          <w:sz w:val="32"/>
          <w:szCs w:val="32"/>
        </w:rPr>
        <w:lastRenderedPageBreak/>
        <w:t>前</w:t>
      </w:r>
      <w:r>
        <w:rPr>
          <w:rFonts w:eastAsia="黑体"/>
          <w:b w:val="0"/>
          <w:sz w:val="32"/>
          <w:szCs w:val="32"/>
        </w:rPr>
        <w:t xml:space="preserve">    </w:t>
      </w:r>
      <w:r>
        <w:rPr>
          <w:rFonts w:eastAsia="黑体"/>
          <w:b w:val="0"/>
          <w:sz w:val="32"/>
          <w:szCs w:val="32"/>
        </w:rPr>
        <w:t>言</w:t>
      </w:r>
      <w:bookmarkEnd w:id="2"/>
      <w:bookmarkEnd w:id="3"/>
    </w:p>
    <w:p w14:paraId="67B847D6" w14:textId="77777777" w:rsidR="004304D0" w:rsidRDefault="00000000">
      <w:pPr>
        <w:pStyle w:val="af1"/>
        <w:rPr>
          <w:rFonts w:ascii="Times New Roman"/>
        </w:rPr>
      </w:pPr>
      <w:r>
        <w:rPr>
          <w:rFonts w:ascii="Times New Roman"/>
        </w:rPr>
        <w:t>本文件按照</w:t>
      </w:r>
      <w:r>
        <w:rPr>
          <w:rFonts w:ascii="Times New Roman"/>
        </w:rPr>
        <w:t>GB/T 1.1</w:t>
      </w:r>
      <w:r>
        <w:rPr>
          <w:rFonts w:ascii="Times New Roman"/>
          <w:kern w:val="2"/>
          <w:szCs w:val="22"/>
        </w:rPr>
        <w:t>—</w:t>
      </w:r>
      <w:r>
        <w:rPr>
          <w:rFonts w:ascii="Times New Roman"/>
        </w:rPr>
        <w:t>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23A8BB27" w14:textId="77777777" w:rsidR="004304D0" w:rsidRDefault="00000000">
      <w:pPr>
        <w:pStyle w:val="af1"/>
        <w:rPr>
          <w:rFonts w:ascii="Times New Roman"/>
        </w:rPr>
      </w:pPr>
      <w:r>
        <w:rPr>
          <w:rFonts w:ascii="Times New Roman"/>
        </w:rPr>
        <w:t>请注意本部分的某些内容可能涉及专利。本文件的发布机构不承担识别专利的责任。</w:t>
      </w:r>
    </w:p>
    <w:p w14:paraId="1B209BEA" w14:textId="77777777" w:rsidR="004304D0" w:rsidRDefault="00000000">
      <w:pPr>
        <w:pStyle w:val="af1"/>
        <w:rPr>
          <w:rFonts w:ascii="Times New Roman"/>
        </w:rPr>
      </w:pPr>
      <w:r>
        <w:rPr>
          <w:rFonts w:ascii="Times New Roman"/>
        </w:rPr>
        <w:t>本文件由中国特钢企业协会团体标准化工作委员会提出并归口。</w:t>
      </w:r>
    </w:p>
    <w:p w14:paraId="4D0A2431" w14:textId="77777777" w:rsidR="004304D0" w:rsidRDefault="00000000">
      <w:pPr>
        <w:pStyle w:val="af1"/>
        <w:rPr>
          <w:rFonts w:ascii="Times New Roman"/>
        </w:rPr>
      </w:pPr>
      <w:r>
        <w:rPr>
          <w:rFonts w:ascii="Times New Roman"/>
        </w:rPr>
        <w:t>本文件起草单位：</w:t>
      </w:r>
    </w:p>
    <w:p w14:paraId="191B50E2" w14:textId="77777777" w:rsidR="004304D0" w:rsidRDefault="00000000">
      <w:pPr>
        <w:pStyle w:val="af1"/>
        <w:rPr>
          <w:rFonts w:ascii="Times New Roman"/>
        </w:rPr>
      </w:pPr>
      <w:r>
        <w:rPr>
          <w:rFonts w:ascii="Times New Roman"/>
        </w:rPr>
        <w:t>本文件主要起草人：</w:t>
      </w:r>
    </w:p>
    <w:p w14:paraId="47FAA2DA" w14:textId="77777777" w:rsidR="004304D0" w:rsidRDefault="004304D0">
      <w:pPr>
        <w:pStyle w:val="af1"/>
        <w:rPr>
          <w:rFonts w:ascii="Times New Roman"/>
        </w:rPr>
      </w:pPr>
    </w:p>
    <w:p w14:paraId="75465A3C" w14:textId="77777777" w:rsidR="004304D0" w:rsidRDefault="004304D0">
      <w:pPr>
        <w:pStyle w:val="af1"/>
        <w:rPr>
          <w:rFonts w:ascii="Times New Roman"/>
          <w:bCs/>
        </w:rPr>
      </w:pPr>
    </w:p>
    <w:p w14:paraId="5A98F99F" w14:textId="77777777" w:rsidR="004304D0" w:rsidRDefault="004304D0">
      <w:pPr>
        <w:ind w:firstLineChars="200" w:firstLine="420"/>
        <w:rPr>
          <w:bCs/>
        </w:rPr>
        <w:sectPr w:rsidR="004304D0" w:rsidSect="00C715E4">
          <w:headerReference w:type="even" r:id="rId13"/>
          <w:headerReference w:type="default" r:id="rId14"/>
          <w:footerReference w:type="even" r:id="rId15"/>
          <w:footerReference w:type="default" r:id="rId16"/>
          <w:headerReference w:type="first" r:id="rId17"/>
          <w:footerReference w:type="first" r:id="rId18"/>
          <w:type w:val="oddPage"/>
          <w:pgSz w:w="11906" w:h="16838"/>
          <w:pgMar w:top="1440" w:right="1134" w:bottom="1440" w:left="1418" w:header="1418" w:footer="1134" w:gutter="0"/>
          <w:pgNumType w:fmt="upperRoman"/>
          <w:cols w:space="720"/>
          <w:formProt w:val="0"/>
          <w:titlePg/>
          <w:docGrid w:type="lines" w:linePitch="312"/>
        </w:sectPr>
      </w:pPr>
    </w:p>
    <w:p w14:paraId="39AD3209" w14:textId="77777777" w:rsidR="004304D0" w:rsidRDefault="00000000">
      <w:pPr>
        <w:pStyle w:val="aff3"/>
        <w:spacing w:afterLines="200" w:after="624"/>
        <w:rPr>
          <w:rFonts w:ascii="Times New Roman"/>
        </w:rPr>
      </w:pPr>
      <w:r>
        <w:rPr>
          <w:rFonts w:ascii="Times New Roman" w:hint="eastAsia"/>
        </w:rPr>
        <w:lastRenderedPageBreak/>
        <w:t>耐盐碱地钢筋混凝土用热轧带肋钢筋</w:t>
      </w:r>
    </w:p>
    <w:p w14:paraId="446564FA" w14:textId="77777777" w:rsidR="004304D0" w:rsidRDefault="00000000" w:rsidP="00E534B5">
      <w:pPr>
        <w:pStyle w:val="a"/>
      </w:pPr>
      <w:bookmarkStart w:id="4" w:name="_Toc103246208"/>
      <w:bookmarkStart w:id="5" w:name="_Toc520380391"/>
      <w:r>
        <w:t>范围</w:t>
      </w:r>
      <w:bookmarkEnd w:id="4"/>
      <w:bookmarkEnd w:id="5"/>
    </w:p>
    <w:p w14:paraId="00DF9F45" w14:textId="77777777" w:rsidR="004304D0" w:rsidRDefault="00000000">
      <w:pPr>
        <w:pStyle w:val="af1"/>
        <w:ind w:firstLineChars="300" w:firstLine="630"/>
        <w:rPr>
          <w:rFonts w:ascii="Times New Roman"/>
        </w:rPr>
      </w:pPr>
      <w:bookmarkStart w:id="6" w:name="_Hlk80686827"/>
      <w:r>
        <w:rPr>
          <w:rFonts w:ascii="Times New Roman"/>
        </w:rPr>
        <w:t>本文件规定了</w:t>
      </w:r>
      <w:r>
        <w:rPr>
          <w:rFonts w:ascii="Times New Roman" w:hint="eastAsia"/>
        </w:rPr>
        <w:t>耐盐碱地钢筋混凝土用热轧带肋钢筋</w:t>
      </w:r>
      <w:r>
        <w:rPr>
          <w:rFonts w:ascii="Times New Roman"/>
        </w:rPr>
        <w:t>的术语和定义、牌号、订货内容、尺寸、外形、重量、技术要求、试验方法、检验规则、包装、标志和质量证明书。</w:t>
      </w:r>
    </w:p>
    <w:p w14:paraId="1DEDC261" w14:textId="77777777" w:rsidR="004304D0" w:rsidRDefault="00000000">
      <w:pPr>
        <w:pStyle w:val="af1"/>
        <w:ind w:firstLineChars="300" w:firstLine="630"/>
        <w:rPr>
          <w:rFonts w:ascii="Times New Roman"/>
        </w:rPr>
      </w:pPr>
      <w:r>
        <w:rPr>
          <w:rFonts w:ascii="Times New Roman"/>
        </w:rPr>
        <w:t>本文件适用于</w:t>
      </w:r>
      <w:r>
        <w:rPr>
          <w:rFonts w:ascii="Times New Roman" w:hint="eastAsia"/>
        </w:rPr>
        <w:t>耐盐碱地钢筋混凝土用热轧带肋钢筋</w:t>
      </w:r>
      <w:r>
        <w:rPr>
          <w:rFonts w:ascii="Times New Roman"/>
        </w:rPr>
        <w:t>（以下简称钢筋）。</w:t>
      </w:r>
    </w:p>
    <w:p w14:paraId="4546D270" w14:textId="2030BB41" w:rsidR="004304D0" w:rsidRPr="00E534B5" w:rsidRDefault="00000000" w:rsidP="00E534B5">
      <w:pPr>
        <w:pStyle w:val="a"/>
      </w:pPr>
      <w:bookmarkStart w:id="7" w:name="_Toc103246209"/>
      <w:bookmarkStart w:id="8" w:name="_Toc520380393"/>
      <w:bookmarkEnd w:id="6"/>
      <w:r w:rsidRPr="00E534B5">
        <w:t>规范性引用文件</w:t>
      </w:r>
      <w:bookmarkEnd w:id="7"/>
    </w:p>
    <w:p w14:paraId="4903F7CE" w14:textId="77777777" w:rsidR="004304D0" w:rsidRDefault="00000000">
      <w:pPr>
        <w:ind w:firstLineChars="200" w:firstLine="420"/>
      </w:pPr>
      <w:r>
        <w:t>下列文件中的内容通过文中的规范性引用而成为本文件必不可少的条款。其中，注日期的引用文件，仅该日期对应的版本适用于本文件；不注日期的引用文件，其最新版本（包括所有的修改单）适用于本文件。</w:t>
      </w:r>
    </w:p>
    <w:p w14:paraId="38466537" w14:textId="77777777" w:rsidR="004304D0" w:rsidRDefault="00000000">
      <w:pPr>
        <w:ind w:firstLineChars="200" w:firstLine="420"/>
      </w:pPr>
      <w:bookmarkStart w:id="9" w:name="_Toc103246210"/>
      <w:bookmarkStart w:id="10" w:name="_Toc520380394"/>
      <w:bookmarkEnd w:id="8"/>
      <w:r>
        <w:t xml:space="preserve">GB/T 222  </w:t>
      </w:r>
      <w:r>
        <w:t>钢的成品化学成分允许偏差</w:t>
      </w:r>
    </w:p>
    <w:p w14:paraId="7FA5BE7A" w14:textId="77777777" w:rsidR="004304D0" w:rsidRDefault="00000000">
      <w:pPr>
        <w:autoSpaceDE w:val="0"/>
        <w:autoSpaceDN w:val="0"/>
        <w:adjustRightInd w:val="0"/>
        <w:snapToGrid w:val="0"/>
        <w:ind w:firstLine="420"/>
        <w:rPr>
          <w:szCs w:val="21"/>
          <w:lang w:val="zh-CN"/>
        </w:rPr>
      </w:pPr>
      <w:bookmarkStart w:id="11" w:name="_Hlk99614279"/>
      <w:r>
        <w:rPr>
          <w:szCs w:val="21"/>
          <w:lang w:val="zh-CN"/>
        </w:rPr>
        <w:t xml:space="preserve">GB/T 223.5  </w:t>
      </w:r>
      <w:r>
        <w:rPr>
          <w:szCs w:val="21"/>
          <w:lang w:val="zh-CN"/>
        </w:rPr>
        <w:t>钢铁</w:t>
      </w:r>
      <w:r>
        <w:rPr>
          <w:szCs w:val="21"/>
          <w:lang w:val="zh-CN"/>
        </w:rPr>
        <w:t xml:space="preserve">  </w:t>
      </w:r>
      <w:r>
        <w:rPr>
          <w:szCs w:val="21"/>
          <w:lang w:val="zh-CN"/>
        </w:rPr>
        <w:t>酸</w:t>
      </w:r>
      <w:proofErr w:type="gramStart"/>
      <w:r>
        <w:rPr>
          <w:szCs w:val="21"/>
          <w:lang w:val="zh-CN"/>
        </w:rPr>
        <w:t>溶硅和全硅</w:t>
      </w:r>
      <w:proofErr w:type="gramEnd"/>
      <w:r>
        <w:rPr>
          <w:szCs w:val="21"/>
          <w:lang w:val="zh-CN"/>
        </w:rPr>
        <w:t>含量的测定</w:t>
      </w:r>
      <w:r>
        <w:rPr>
          <w:szCs w:val="21"/>
          <w:lang w:val="zh-CN"/>
        </w:rPr>
        <w:t xml:space="preserve">  </w:t>
      </w:r>
      <w:r>
        <w:rPr>
          <w:szCs w:val="21"/>
          <w:lang w:val="zh-CN"/>
        </w:rPr>
        <w:t>还原型硅钼酸盐分光光度法</w:t>
      </w:r>
    </w:p>
    <w:p w14:paraId="148943D0" w14:textId="77777777" w:rsidR="004304D0" w:rsidRDefault="00000000">
      <w:pPr>
        <w:ind w:firstLineChars="200" w:firstLine="420"/>
      </w:pPr>
      <w:r>
        <w:t xml:space="preserve">GB/T 223.14  </w:t>
      </w:r>
      <w:r>
        <w:t>钢铁及合金化学分析方法</w:t>
      </w:r>
      <w:r>
        <w:t xml:space="preserve">  </w:t>
      </w:r>
      <w:proofErr w:type="gramStart"/>
      <w:r>
        <w:t>钽</w:t>
      </w:r>
      <w:proofErr w:type="gramEnd"/>
      <w:r>
        <w:t>试剂萃取光度法测定</w:t>
      </w:r>
      <w:proofErr w:type="gramStart"/>
      <w:r>
        <w:t>钒</w:t>
      </w:r>
      <w:proofErr w:type="gramEnd"/>
      <w:r>
        <w:t>含量</w:t>
      </w:r>
    </w:p>
    <w:p w14:paraId="70FB2ED8" w14:textId="77777777" w:rsidR="004304D0" w:rsidRDefault="00000000">
      <w:pPr>
        <w:ind w:firstLineChars="200" w:firstLine="420"/>
      </w:pPr>
      <w:r>
        <w:t xml:space="preserve">GB/T 223.19  </w:t>
      </w:r>
      <w:r>
        <w:t>钢铁及合金化学分析方法</w:t>
      </w:r>
      <w:r>
        <w:t xml:space="preserve">  </w:t>
      </w:r>
      <w:r>
        <w:t>新</w:t>
      </w:r>
      <w:proofErr w:type="gramStart"/>
      <w:r>
        <w:t>亚铜灵</w:t>
      </w:r>
      <w:proofErr w:type="gramEnd"/>
      <w:r>
        <w:t>-</w:t>
      </w:r>
      <w:r>
        <w:t>三氯甲烷萃取光度法测定铜量</w:t>
      </w:r>
    </w:p>
    <w:p w14:paraId="6F40FBB8" w14:textId="77777777" w:rsidR="004304D0" w:rsidRDefault="00000000">
      <w:pPr>
        <w:ind w:firstLineChars="200" w:firstLine="420"/>
      </w:pPr>
      <w:r>
        <w:t xml:space="preserve">GB/T 223.37  </w:t>
      </w:r>
      <w:r>
        <w:t>钢铁及合金</w:t>
      </w:r>
      <w:r>
        <w:t xml:space="preserve">  </w:t>
      </w:r>
      <w:r>
        <w:t>氮含量的测定</w:t>
      </w:r>
      <w:r>
        <w:t xml:space="preserve">  </w:t>
      </w:r>
      <w:r>
        <w:t>蒸馏分离</w:t>
      </w:r>
      <w:proofErr w:type="gramStart"/>
      <w:r>
        <w:t>靛酚</w:t>
      </w:r>
      <w:proofErr w:type="gramEnd"/>
      <w:r>
        <w:t>蓝分光光度法</w:t>
      </w:r>
    </w:p>
    <w:p w14:paraId="2B05A760" w14:textId="77777777" w:rsidR="004304D0" w:rsidRDefault="00000000">
      <w:pPr>
        <w:autoSpaceDE w:val="0"/>
        <w:autoSpaceDN w:val="0"/>
        <w:adjustRightInd w:val="0"/>
        <w:snapToGrid w:val="0"/>
        <w:ind w:firstLine="420"/>
        <w:rPr>
          <w:szCs w:val="21"/>
          <w:lang w:val="zh-CN"/>
        </w:rPr>
      </w:pPr>
      <w:r>
        <w:rPr>
          <w:szCs w:val="21"/>
          <w:lang w:val="zh-CN"/>
        </w:rPr>
        <w:t xml:space="preserve">GB/T 223.40  </w:t>
      </w:r>
      <w:r>
        <w:rPr>
          <w:szCs w:val="21"/>
          <w:lang w:val="zh-CN"/>
        </w:rPr>
        <w:t>钢铁及合金</w:t>
      </w:r>
      <w:r>
        <w:rPr>
          <w:szCs w:val="21"/>
          <w:lang w:val="zh-CN"/>
        </w:rPr>
        <w:t xml:space="preserve">  </w:t>
      </w:r>
      <w:proofErr w:type="gramStart"/>
      <w:r>
        <w:rPr>
          <w:szCs w:val="21"/>
          <w:lang w:val="zh-CN"/>
        </w:rPr>
        <w:t>铌</w:t>
      </w:r>
      <w:proofErr w:type="gramEnd"/>
      <w:r>
        <w:rPr>
          <w:szCs w:val="21"/>
          <w:lang w:val="zh-CN"/>
        </w:rPr>
        <w:t>含量的测定</w:t>
      </w:r>
      <w:r>
        <w:rPr>
          <w:szCs w:val="21"/>
          <w:lang w:val="zh-CN"/>
        </w:rPr>
        <w:t xml:space="preserve">  </w:t>
      </w:r>
      <w:r>
        <w:rPr>
          <w:szCs w:val="21"/>
          <w:lang w:val="zh-CN"/>
        </w:rPr>
        <w:t>氯</w:t>
      </w:r>
      <w:proofErr w:type="gramStart"/>
      <w:r>
        <w:rPr>
          <w:szCs w:val="21"/>
          <w:lang w:val="zh-CN"/>
        </w:rPr>
        <w:t>磺酚</w:t>
      </w:r>
      <w:proofErr w:type="gramEnd"/>
      <w:r>
        <w:rPr>
          <w:szCs w:val="21"/>
          <w:lang w:val="zh-CN"/>
        </w:rPr>
        <w:t>S</w:t>
      </w:r>
      <w:r>
        <w:rPr>
          <w:szCs w:val="21"/>
          <w:lang w:val="zh-CN"/>
        </w:rPr>
        <w:t>分光光度法</w:t>
      </w:r>
    </w:p>
    <w:p w14:paraId="12F2C626" w14:textId="77777777" w:rsidR="004304D0" w:rsidRDefault="00000000">
      <w:pPr>
        <w:autoSpaceDE w:val="0"/>
        <w:autoSpaceDN w:val="0"/>
        <w:adjustRightInd w:val="0"/>
        <w:snapToGrid w:val="0"/>
        <w:ind w:firstLine="420"/>
        <w:rPr>
          <w:szCs w:val="21"/>
          <w:lang w:val="zh-CN"/>
        </w:rPr>
      </w:pPr>
      <w:r>
        <w:rPr>
          <w:szCs w:val="21"/>
          <w:lang w:val="zh-CN"/>
        </w:rPr>
        <w:t xml:space="preserve">GB/T 223.59  </w:t>
      </w:r>
      <w:r>
        <w:rPr>
          <w:szCs w:val="21"/>
          <w:lang w:val="zh-CN"/>
        </w:rPr>
        <w:t>钢铁及合金</w:t>
      </w:r>
      <w:r>
        <w:rPr>
          <w:szCs w:val="21"/>
          <w:lang w:val="zh-CN"/>
        </w:rPr>
        <w:t xml:space="preserve">  </w:t>
      </w:r>
      <w:r>
        <w:rPr>
          <w:szCs w:val="21"/>
          <w:lang w:val="zh-CN"/>
        </w:rPr>
        <w:t>磷含量的测定</w:t>
      </w:r>
      <w:r>
        <w:rPr>
          <w:szCs w:val="21"/>
          <w:lang w:val="zh-CN"/>
        </w:rPr>
        <w:t xml:space="preserve">  </w:t>
      </w:r>
      <w:r>
        <w:rPr>
          <w:szCs w:val="21"/>
          <w:lang w:val="zh-CN"/>
        </w:rPr>
        <w:t>铋磷</w:t>
      </w:r>
      <w:proofErr w:type="gramStart"/>
      <w:r>
        <w:rPr>
          <w:szCs w:val="21"/>
          <w:lang w:val="zh-CN"/>
        </w:rPr>
        <w:t>钼</w:t>
      </w:r>
      <w:proofErr w:type="gramEnd"/>
      <w:r>
        <w:rPr>
          <w:szCs w:val="21"/>
          <w:lang w:val="zh-CN"/>
        </w:rPr>
        <w:t>蓝分光光度法和</w:t>
      </w:r>
      <w:proofErr w:type="gramStart"/>
      <w:r>
        <w:rPr>
          <w:szCs w:val="21"/>
          <w:lang w:val="zh-CN"/>
        </w:rPr>
        <w:t>锑磷钼</w:t>
      </w:r>
      <w:proofErr w:type="gramEnd"/>
      <w:r>
        <w:rPr>
          <w:szCs w:val="21"/>
          <w:lang w:val="zh-CN"/>
        </w:rPr>
        <w:t>蓝分光光度法</w:t>
      </w:r>
    </w:p>
    <w:p w14:paraId="06A86318" w14:textId="77777777" w:rsidR="004304D0" w:rsidRDefault="00000000">
      <w:pPr>
        <w:ind w:firstLineChars="200" w:firstLine="420"/>
      </w:pPr>
      <w:r>
        <w:t xml:space="preserve">GB/T 223.63  </w:t>
      </w:r>
      <w:r>
        <w:t>钢铁及合金化学分析方法</w:t>
      </w:r>
      <w:r>
        <w:t xml:space="preserve">  </w:t>
      </w:r>
      <w:r>
        <w:t>高碘酸钠（钾）光度法测定锰量</w:t>
      </w:r>
    </w:p>
    <w:p w14:paraId="04EE478B" w14:textId="77777777" w:rsidR="004304D0" w:rsidRDefault="00000000">
      <w:pPr>
        <w:ind w:firstLineChars="200" w:firstLine="420"/>
      </w:pPr>
      <w:r>
        <w:t xml:space="preserve">GB/T 223.84  </w:t>
      </w:r>
      <w:r>
        <w:t>钢铁及合金</w:t>
      </w:r>
      <w:r>
        <w:t xml:space="preserve">  </w:t>
      </w:r>
      <w:r>
        <w:t>钛含量的测定</w:t>
      </w:r>
      <w:r>
        <w:t xml:space="preserve">  </w:t>
      </w:r>
      <w:r>
        <w:t>二安替比林甲烷分光光度法</w:t>
      </w:r>
    </w:p>
    <w:p w14:paraId="443B5F56" w14:textId="77777777" w:rsidR="004304D0" w:rsidRDefault="00000000">
      <w:pPr>
        <w:autoSpaceDE w:val="0"/>
        <w:autoSpaceDN w:val="0"/>
        <w:adjustRightInd w:val="0"/>
        <w:snapToGrid w:val="0"/>
        <w:ind w:firstLine="420"/>
        <w:rPr>
          <w:szCs w:val="21"/>
          <w:lang w:val="zh-CN"/>
        </w:rPr>
      </w:pPr>
      <w:r>
        <w:rPr>
          <w:szCs w:val="21"/>
          <w:lang w:val="zh-CN"/>
        </w:rPr>
        <w:t xml:space="preserve">GB/T 223.85  </w:t>
      </w:r>
      <w:r>
        <w:rPr>
          <w:szCs w:val="21"/>
          <w:lang w:val="zh-CN"/>
        </w:rPr>
        <w:t>钢铁及合金</w:t>
      </w:r>
      <w:r>
        <w:rPr>
          <w:szCs w:val="21"/>
          <w:lang w:val="zh-CN"/>
        </w:rPr>
        <w:t xml:space="preserve">  </w:t>
      </w:r>
      <w:r>
        <w:rPr>
          <w:szCs w:val="21"/>
          <w:lang w:val="zh-CN"/>
        </w:rPr>
        <w:t>硫含量的测定</w:t>
      </w:r>
      <w:r>
        <w:rPr>
          <w:szCs w:val="21"/>
          <w:lang w:val="zh-CN"/>
        </w:rPr>
        <w:t xml:space="preserve">  </w:t>
      </w:r>
      <w:r>
        <w:rPr>
          <w:szCs w:val="21"/>
          <w:lang w:val="zh-CN"/>
        </w:rPr>
        <w:t>感应炉燃烧后红外吸收法</w:t>
      </w:r>
    </w:p>
    <w:p w14:paraId="34C536CB" w14:textId="77777777" w:rsidR="004304D0" w:rsidRDefault="00000000">
      <w:pPr>
        <w:autoSpaceDE w:val="0"/>
        <w:autoSpaceDN w:val="0"/>
        <w:adjustRightInd w:val="0"/>
        <w:snapToGrid w:val="0"/>
        <w:ind w:firstLine="420"/>
        <w:rPr>
          <w:szCs w:val="21"/>
          <w:lang w:val="zh-CN"/>
        </w:rPr>
      </w:pPr>
      <w:r>
        <w:rPr>
          <w:szCs w:val="21"/>
          <w:lang w:val="zh-CN"/>
        </w:rPr>
        <w:t xml:space="preserve">GB/T 223.86  </w:t>
      </w:r>
      <w:r>
        <w:rPr>
          <w:szCs w:val="21"/>
          <w:lang w:val="zh-CN"/>
        </w:rPr>
        <w:t>钢铁及合金</w:t>
      </w:r>
      <w:r>
        <w:rPr>
          <w:szCs w:val="21"/>
          <w:lang w:val="zh-CN"/>
        </w:rPr>
        <w:t xml:space="preserve">  </w:t>
      </w:r>
      <w:proofErr w:type="gramStart"/>
      <w:r>
        <w:rPr>
          <w:szCs w:val="21"/>
          <w:lang w:val="zh-CN"/>
        </w:rPr>
        <w:t>总碳含量</w:t>
      </w:r>
      <w:proofErr w:type="gramEnd"/>
      <w:r>
        <w:rPr>
          <w:szCs w:val="21"/>
          <w:lang w:val="zh-CN"/>
        </w:rPr>
        <w:t>的测定</w:t>
      </w:r>
      <w:r>
        <w:rPr>
          <w:szCs w:val="21"/>
          <w:lang w:val="zh-CN"/>
        </w:rPr>
        <w:t xml:space="preserve">  </w:t>
      </w:r>
      <w:r>
        <w:rPr>
          <w:szCs w:val="21"/>
          <w:lang w:val="zh-CN"/>
        </w:rPr>
        <w:t>感应炉燃烧后红外吸收法</w:t>
      </w:r>
    </w:p>
    <w:p w14:paraId="0CD3C757" w14:textId="77777777" w:rsidR="004304D0" w:rsidRDefault="00000000">
      <w:pPr>
        <w:autoSpaceDE w:val="0"/>
        <w:autoSpaceDN w:val="0"/>
        <w:adjustRightInd w:val="0"/>
        <w:snapToGrid w:val="0"/>
        <w:ind w:firstLine="420"/>
        <w:rPr>
          <w:szCs w:val="21"/>
          <w:lang w:val="zh-CN"/>
        </w:rPr>
      </w:pPr>
      <w:r>
        <w:rPr>
          <w:szCs w:val="21"/>
          <w:lang w:val="zh-CN"/>
        </w:rPr>
        <w:t xml:space="preserve">GB/T 1499.2-2018  </w:t>
      </w:r>
      <w:r>
        <w:rPr>
          <w:szCs w:val="21"/>
          <w:lang w:val="zh-CN"/>
        </w:rPr>
        <w:t>钢筋混凝土用钢</w:t>
      </w:r>
      <w:r>
        <w:rPr>
          <w:szCs w:val="21"/>
          <w:lang w:val="zh-CN"/>
        </w:rPr>
        <w:t xml:space="preserve">  </w:t>
      </w:r>
      <w:r>
        <w:rPr>
          <w:szCs w:val="21"/>
          <w:lang w:val="zh-CN"/>
        </w:rPr>
        <w:t>第</w:t>
      </w:r>
      <w:r>
        <w:rPr>
          <w:szCs w:val="21"/>
          <w:lang w:val="zh-CN"/>
        </w:rPr>
        <w:t>2</w:t>
      </w:r>
      <w:r>
        <w:rPr>
          <w:szCs w:val="21"/>
          <w:lang w:val="zh-CN"/>
        </w:rPr>
        <w:t>部分：热轧带肋钢筋</w:t>
      </w:r>
    </w:p>
    <w:p w14:paraId="339313EC" w14:textId="77777777" w:rsidR="004304D0" w:rsidRDefault="00000000">
      <w:pPr>
        <w:autoSpaceDE w:val="0"/>
        <w:autoSpaceDN w:val="0"/>
        <w:adjustRightInd w:val="0"/>
        <w:snapToGrid w:val="0"/>
        <w:ind w:firstLine="420"/>
        <w:rPr>
          <w:szCs w:val="21"/>
        </w:rPr>
      </w:pPr>
      <w:r>
        <w:rPr>
          <w:szCs w:val="21"/>
        </w:rPr>
        <w:t xml:space="preserve">GB/T 33953-2017  </w:t>
      </w:r>
      <w:r>
        <w:rPr>
          <w:szCs w:val="21"/>
        </w:rPr>
        <w:t>钢筋混凝土用耐蚀钢筋</w:t>
      </w:r>
    </w:p>
    <w:p w14:paraId="2C700ADE" w14:textId="77777777" w:rsidR="004304D0" w:rsidRDefault="00000000">
      <w:pPr>
        <w:autoSpaceDE w:val="0"/>
        <w:autoSpaceDN w:val="0"/>
        <w:adjustRightInd w:val="0"/>
        <w:snapToGrid w:val="0"/>
        <w:ind w:firstLine="420"/>
        <w:rPr>
          <w:szCs w:val="21"/>
          <w:lang w:val="zh-CN"/>
        </w:rPr>
      </w:pPr>
      <w:r>
        <w:rPr>
          <w:szCs w:val="21"/>
          <w:lang w:val="zh-CN"/>
        </w:rPr>
        <w:t xml:space="preserve">GB/T 2101  </w:t>
      </w:r>
      <w:r>
        <w:rPr>
          <w:szCs w:val="21"/>
          <w:lang w:val="zh-CN"/>
        </w:rPr>
        <w:t>型钢验收、包装、标志及质量证明书的一般规定</w:t>
      </w:r>
    </w:p>
    <w:p w14:paraId="615DC116" w14:textId="77777777" w:rsidR="004304D0" w:rsidRDefault="00000000">
      <w:pPr>
        <w:autoSpaceDE w:val="0"/>
        <w:autoSpaceDN w:val="0"/>
        <w:adjustRightInd w:val="0"/>
        <w:snapToGrid w:val="0"/>
        <w:ind w:firstLine="420"/>
        <w:rPr>
          <w:szCs w:val="21"/>
          <w:lang w:val="zh-CN"/>
        </w:rPr>
      </w:pPr>
      <w:r>
        <w:rPr>
          <w:szCs w:val="21"/>
          <w:lang w:val="zh-CN"/>
        </w:rPr>
        <w:t xml:space="preserve">GB/T 4336  </w:t>
      </w:r>
      <w:r>
        <w:rPr>
          <w:szCs w:val="21"/>
          <w:lang w:val="zh-CN"/>
        </w:rPr>
        <w:t>碳素钢和中低合金钢</w:t>
      </w:r>
      <w:r>
        <w:rPr>
          <w:szCs w:val="21"/>
          <w:lang w:val="zh-CN"/>
        </w:rPr>
        <w:t xml:space="preserve">  </w:t>
      </w:r>
      <w:r>
        <w:rPr>
          <w:szCs w:val="21"/>
          <w:lang w:val="zh-CN"/>
        </w:rPr>
        <w:t>多元素含量的测定</w:t>
      </w:r>
      <w:r>
        <w:rPr>
          <w:szCs w:val="21"/>
          <w:lang w:val="zh-CN"/>
        </w:rPr>
        <w:t xml:space="preserve">  </w:t>
      </w:r>
      <w:r>
        <w:rPr>
          <w:szCs w:val="21"/>
          <w:lang w:val="zh-CN"/>
        </w:rPr>
        <w:t>火花放电原子发射光谱法（常规法）</w:t>
      </w:r>
    </w:p>
    <w:p w14:paraId="64C54C0C" w14:textId="77777777" w:rsidR="004304D0" w:rsidRDefault="00000000">
      <w:pPr>
        <w:autoSpaceDE w:val="0"/>
        <w:autoSpaceDN w:val="0"/>
        <w:adjustRightInd w:val="0"/>
        <w:snapToGrid w:val="0"/>
        <w:ind w:firstLine="420"/>
        <w:rPr>
          <w:szCs w:val="21"/>
          <w:lang w:val="zh-CN"/>
        </w:rPr>
      </w:pPr>
      <w:r>
        <w:rPr>
          <w:szCs w:val="21"/>
          <w:lang w:val="zh-CN"/>
        </w:rPr>
        <w:t xml:space="preserve">GB/T 13298  </w:t>
      </w:r>
      <w:r>
        <w:rPr>
          <w:szCs w:val="21"/>
          <w:lang w:val="zh-CN"/>
        </w:rPr>
        <w:t>金属显微组织检验方法</w:t>
      </w:r>
    </w:p>
    <w:p w14:paraId="00034726" w14:textId="77777777" w:rsidR="004304D0" w:rsidRDefault="00000000">
      <w:pPr>
        <w:autoSpaceDE w:val="0"/>
        <w:autoSpaceDN w:val="0"/>
        <w:adjustRightInd w:val="0"/>
        <w:snapToGrid w:val="0"/>
        <w:ind w:firstLine="420"/>
        <w:rPr>
          <w:szCs w:val="21"/>
          <w:lang w:val="zh-CN"/>
        </w:rPr>
      </w:pPr>
      <w:r>
        <w:rPr>
          <w:szCs w:val="21"/>
          <w:lang w:val="zh-CN"/>
        </w:rPr>
        <w:t xml:space="preserve">GB/T 17505  </w:t>
      </w:r>
      <w:proofErr w:type="gramStart"/>
      <w:r>
        <w:rPr>
          <w:szCs w:val="21"/>
          <w:lang w:val="zh-CN"/>
        </w:rPr>
        <w:t>钢及钢产品</w:t>
      </w:r>
      <w:proofErr w:type="gramEnd"/>
      <w:r>
        <w:rPr>
          <w:szCs w:val="21"/>
          <w:lang w:val="zh-CN"/>
        </w:rPr>
        <w:t xml:space="preserve">  </w:t>
      </w:r>
      <w:r>
        <w:rPr>
          <w:szCs w:val="21"/>
          <w:lang w:val="zh-CN"/>
        </w:rPr>
        <w:t>交货一般技术要求</w:t>
      </w:r>
    </w:p>
    <w:p w14:paraId="18CD27AB" w14:textId="77777777" w:rsidR="004304D0" w:rsidRDefault="00000000">
      <w:pPr>
        <w:autoSpaceDE w:val="0"/>
        <w:autoSpaceDN w:val="0"/>
        <w:adjustRightInd w:val="0"/>
        <w:snapToGrid w:val="0"/>
        <w:ind w:firstLine="420"/>
        <w:rPr>
          <w:szCs w:val="21"/>
          <w:lang w:val="zh-CN"/>
        </w:rPr>
      </w:pPr>
      <w:r>
        <w:rPr>
          <w:szCs w:val="21"/>
          <w:lang w:val="zh-CN"/>
        </w:rPr>
        <w:t xml:space="preserve">GB/T 20066  </w:t>
      </w:r>
      <w:r>
        <w:rPr>
          <w:szCs w:val="21"/>
          <w:lang w:val="zh-CN"/>
        </w:rPr>
        <w:t>钢和铁</w:t>
      </w:r>
      <w:r>
        <w:rPr>
          <w:szCs w:val="21"/>
          <w:lang w:val="zh-CN"/>
        </w:rPr>
        <w:t xml:space="preserve">  </w:t>
      </w:r>
      <w:r>
        <w:rPr>
          <w:szCs w:val="21"/>
          <w:lang w:val="zh-CN"/>
        </w:rPr>
        <w:t>化学成分测定用试样的取样和制样方法</w:t>
      </w:r>
    </w:p>
    <w:p w14:paraId="11777AB5" w14:textId="77777777" w:rsidR="004304D0" w:rsidRDefault="00000000">
      <w:pPr>
        <w:autoSpaceDE w:val="0"/>
        <w:autoSpaceDN w:val="0"/>
        <w:adjustRightInd w:val="0"/>
        <w:snapToGrid w:val="0"/>
        <w:ind w:firstLine="420"/>
        <w:rPr>
          <w:szCs w:val="21"/>
          <w:lang w:val="zh-CN"/>
        </w:rPr>
      </w:pPr>
      <w:r>
        <w:rPr>
          <w:szCs w:val="21"/>
          <w:lang w:val="zh-CN"/>
        </w:rPr>
        <w:t xml:space="preserve">GB/T 20123  </w:t>
      </w:r>
      <w:r>
        <w:rPr>
          <w:szCs w:val="21"/>
          <w:lang w:val="zh-CN"/>
        </w:rPr>
        <w:t>钢铁</w:t>
      </w:r>
      <w:r>
        <w:rPr>
          <w:szCs w:val="21"/>
          <w:lang w:val="zh-CN"/>
        </w:rPr>
        <w:t xml:space="preserve">  </w:t>
      </w:r>
      <w:proofErr w:type="gramStart"/>
      <w:r>
        <w:rPr>
          <w:szCs w:val="21"/>
          <w:lang w:val="zh-CN"/>
        </w:rPr>
        <w:t>总碳硫</w:t>
      </w:r>
      <w:proofErr w:type="gramEnd"/>
      <w:r>
        <w:rPr>
          <w:szCs w:val="21"/>
          <w:lang w:val="zh-CN"/>
        </w:rPr>
        <w:t>含量的测定</w:t>
      </w:r>
      <w:r>
        <w:rPr>
          <w:szCs w:val="21"/>
          <w:lang w:val="zh-CN"/>
        </w:rPr>
        <w:t xml:space="preserve">  </w:t>
      </w:r>
      <w:r>
        <w:rPr>
          <w:szCs w:val="21"/>
          <w:lang w:val="zh-CN"/>
        </w:rPr>
        <w:t>高频感应炉燃烧后红外吸收法（常规方法）</w:t>
      </w:r>
    </w:p>
    <w:p w14:paraId="2FAB19CE" w14:textId="77777777" w:rsidR="004304D0" w:rsidRDefault="00000000">
      <w:pPr>
        <w:autoSpaceDE w:val="0"/>
        <w:autoSpaceDN w:val="0"/>
        <w:adjustRightInd w:val="0"/>
        <w:snapToGrid w:val="0"/>
        <w:ind w:firstLine="420"/>
        <w:rPr>
          <w:szCs w:val="21"/>
          <w:lang w:val="zh-CN"/>
        </w:rPr>
      </w:pPr>
      <w:r>
        <w:rPr>
          <w:szCs w:val="21"/>
          <w:lang w:val="zh-CN"/>
        </w:rPr>
        <w:t xml:space="preserve">GB/T 20124  </w:t>
      </w:r>
      <w:r>
        <w:rPr>
          <w:szCs w:val="21"/>
          <w:lang w:val="zh-CN"/>
        </w:rPr>
        <w:t>钢铁</w:t>
      </w:r>
      <w:r>
        <w:rPr>
          <w:szCs w:val="21"/>
          <w:lang w:val="zh-CN"/>
        </w:rPr>
        <w:t xml:space="preserve">  </w:t>
      </w:r>
      <w:r>
        <w:rPr>
          <w:szCs w:val="21"/>
          <w:lang w:val="zh-CN"/>
        </w:rPr>
        <w:t>氮含量的测定</w:t>
      </w:r>
      <w:r>
        <w:rPr>
          <w:szCs w:val="21"/>
          <w:lang w:val="zh-CN"/>
        </w:rPr>
        <w:t xml:space="preserve">  </w:t>
      </w:r>
      <w:r>
        <w:rPr>
          <w:szCs w:val="21"/>
          <w:lang w:val="zh-CN"/>
        </w:rPr>
        <w:t>惰性气体熔融热导法（常规方法）</w:t>
      </w:r>
    </w:p>
    <w:p w14:paraId="5209BDD4" w14:textId="77777777" w:rsidR="004304D0" w:rsidRDefault="00000000">
      <w:pPr>
        <w:autoSpaceDE w:val="0"/>
        <w:autoSpaceDN w:val="0"/>
        <w:adjustRightInd w:val="0"/>
        <w:snapToGrid w:val="0"/>
        <w:ind w:firstLine="420"/>
        <w:rPr>
          <w:szCs w:val="21"/>
          <w:lang w:val="zh-CN"/>
        </w:rPr>
      </w:pPr>
      <w:r>
        <w:rPr>
          <w:szCs w:val="21"/>
          <w:lang w:val="zh-CN"/>
        </w:rPr>
        <w:t xml:space="preserve">GB/T 20125  </w:t>
      </w:r>
      <w:r>
        <w:rPr>
          <w:szCs w:val="21"/>
          <w:lang w:val="zh-CN"/>
        </w:rPr>
        <w:t>低合金钢</w:t>
      </w:r>
      <w:r>
        <w:rPr>
          <w:szCs w:val="21"/>
          <w:lang w:val="zh-CN"/>
        </w:rPr>
        <w:t xml:space="preserve">  </w:t>
      </w:r>
      <w:r>
        <w:rPr>
          <w:szCs w:val="21"/>
          <w:lang w:val="zh-CN"/>
        </w:rPr>
        <w:t>多元素的测定</w:t>
      </w:r>
      <w:r>
        <w:rPr>
          <w:szCs w:val="21"/>
          <w:lang w:val="zh-CN"/>
        </w:rPr>
        <w:t xml:space="preserve">  </w:t>
      </w:r>
      <w:r>
        <w:rPr>
          <w:szCs w:val="21"/>
          <w:lang w:val="zh-CN"/>
        </w:rPr>
        <w:t>电感耦合等离子体发射光谱法</w:t>
      </w:r>
    </w:p>
    <w:p w14:paraId="5AC442DF" w14:textId="77777777" w:rsidR="004304D0" w:rsidRDefault="00000000">
      <w:pPr>
        <w:autoSpaceDE w:val="0"/>
        <w:autoSpaceDN w:val="0"/>
        <w:adjustRightInd w:val="0"/>
        <w:snapToGrid w:val="0"/>
        <w:ind w:firstLine="420"/>
        <w:rPr>
          <w:szCs w:val="21"/>
          <w:lang w:val="zh-CN"/>
        </w:rPr>
      </w:pPr>
      <w:r>
        <w:rPr>
          <w:szCs w:val="21"/>
          <w:lang w:val="zh-CN"/>
        </w:rPr>
        <w:t xml:space="preserve">GB/T 28900  </w:t>
      </w:r>
      <w:r>
        <w:rPr>
          <w:szCs w:val="21"/>
          <w:lang w:val="zh-CN"/>
        </w:rPr>
        <w:t>钢筋混凝土用钢材试验方法</w:t>
      </w:r>
    </w:p>
    <w:p w14:paraId="364646DE" w14:textId="77777777" w:rsidR="004304D0" w:rsidRDefault="00000000">
      <w:pPr>
        <w:autoSpaceDE w:val="0"/>
        <w:autoSpaceDN w:val="0"/>
        <w:adjustRightInd w:val="0"/>
        <w:snapToGrid w:val="0"/>
        <w:ind w:firstLine="420"/>
        <w:rPr>
          <w:szCs w:val="21"/>
          <w:lang w:val="zh-CN"/>
        </w:rPr>
      </w:pPr>
      <w:r>
        <w:rPr>
          <w:szCs w:val="21"/>
          <w:lang w:val="zh-CN"/>
        </w:rPr>
        <w:t xml:space="preserve">YB/T 081  </w:t>
      </w:r>
      <w:r>
        <w:rPr>
          <w:szCs w:val="21"/>
          <w:lang w:val="zh-CN"/>
        </w:rPr>
        <w:t>冶金技术标准的</w:t>
      </w:r>
      <w:proofErr w:type="gramStart"/>
      <w:r>
        <w:rPr>
          <w:szCs w:val="21"/>
          <w:lang w:val="zh-CN"/>
        </w:rPr>
        <w:t>数值修约与</w:t>
      </w:r>
      <w:proofErr w:type="gramEnd"/>
      <w:r>
        <w:rPr>
          <w:szCs w:val="21"/>
          <w:lang w:val="zh-CN"/>
        </w:rPr>
        <w:t>检测数值的判定</w:t>
      </w:r>
    </w:p>
    <w:p w14:paraId="41199508" w14:textId="77777777" w:rsidR="004304D0" w:rsidRDefault="00000000">
      <w:pPr>
        <w:autoSpaceDE w:val="0"/>
        <w:autoSpaceDN w:val="0"/>
        <w:adjustRightInd w:val="0"/>
        <w:snapToGrid w:val="0"/>
        <w:ind w:firstLine="420"/>
        <w:rPr>
          <w:szCs w:val="21"/>
          <w:lang w:val="zh-CN"/>
        </w:rPr>
      </w:pPr>
      <w:r>
        <w:rPr>
          <w:szCs w:val="21"/>
          <w:lang w:val="zh-CN"/>
        </w:rPr>
        <w:t xml:space="preserve">YB/T 4367  </w:t>
      </w:r>
      <w:r>
        <w:rPr>
          <w:szCs w:val="21"/>
          <w:lang w:val="zh-CN"/>
        </w:rPr>
        <w:t>钢筋在氯离子环境中腐蚀试验方法</w:t>
      </w:r>
    </w:p>
    <w:p w14:paraId="0D771A58" w14:textId="77777777" w:rsidR="004304D0" w:rsidRDefault="00000000">
      <w:pPr>
        <w:autoSpaceDE w:val="0"/>
        <w:autoSpaceDN w:val="0"/>
        <w:adjustRightInd w:val="0"/>
        <w:snapToGrid w:val="0"/>
        <w:ind w:firstLine="420"/>
        <w:rPr>
          <w:szCs w:val="21"/>
          <w:lang w:val="zh-CN"/>
        </w:rPr>
      </w:pPr>
      <w:r>
        <w:rPr>
          <w:szCs w:val="21"/>
          <w:lang w:val="zh-CN"/>
        </w:rPr>
        <w:t xml:space="preserve">JGJ 18  </w:t>
      </w:r>
      <w:r>
        <w:rPr>
          <w:szCs w:val="21"/>
          <w:lang w:val="zh-CN"/>
        </w:rPr>
        <w:t>钢筋焊接及验收规程</w:t>
      </w:r>
    </w:p>
    <w:p w14:paraId="2D3A4B8E" w14:textId="77777777" w:rsidR="004304D0" w:rsidRDefault="00000000">
      <w:pPr>
        <w:autoSpaceDE w:val="0"/>
        <w:autoSpaceDN w:val="0"/>
        <w:adjustRightInd w:val="0"/>
        <w:snapToGrid w:val="0"/>
        <w:ind w:firstLine="420"/>
        <w:rPr>
          <w:szCs w:val="21"/>
          <w:lang w:val="zh-CN"/>
        </w:rPr>
      </w:pPr>
      <w:r>
        <w:rPr>
          <w:szCs w:val="21"/>
          <w:lang w:val="zh-CN"/>
        </w:rPr>
        <w:t xml:space="preserve">JGJ/T 27  </w:t>
      </w:r>
      <w:r>
        <w:rPr>
          <w:szCs w:val="21"/>
          <w:lang w:val="zh-CN"/>
        </w:rPr>
        <w:t>钢筋焊接接头试验方法标准</w:t>
      </w:r>
    </w:p>
    <w:p w14:paraId="30715928" w14:textId="77777777" w:rsidR="004304D0" w:rsidRDefault="00000000">
      <w:pPr>
        <w:autoSpaceDE w:val="0"/>
        <w:autoSpaceDN w:val="0"/>
        <w:adjustRightInd w:val="0"/>
        <w:snapToGrid w:val="0"/>
        <w:ind w:firstLine="420"/>
        <w:rPr>
          <w:szCs w:val="21"/>
          <w:lang w:val="zh-CN"/>
        </w:rPr>
      </w:pPr>
      <w:r>
        <w:rPr>
          <w:szCs w:val="21"/>
          <w:lang w:val="zh-CN"/>
        </w:rPr>
        <w:t xml:space="preserve">JGJ 107  </w:t>
      </w:r>
      <w:r>
        <w:rPr>
          <w:szCs w:val="21"/>
          <w:lang w:val="zh-CN"/>
        </w:rPr>
        <w:t>钢筋机械连接技术规程</w:t>
      </w:r>
    </w:p>
    <w:bookmarkEnd w:id="11"/>
    <w:p w14:paraId="077633D1" w14:textId="77777777" w:rsidR="004304D0" w:rsidRDefault="00000000" w:rsidP="00E534B5">
      <w:pPr>
        <w:pStyle w:val="a"/>
      </w:pPr>
      <w:r>
        <w:t>术语和定义</w:t>
      </w:r>
      <w:bookmarkEnd w:id="9"/>
    </w:p>
    <w:p w14:paraId="5CAE9C0F" w14:textId="77777777" w:rsidR="004304D0" w:rsidRDefault="00000000">
      <w:pPr>
        <w:pStyle w:val="af1"/>
        <w:rPr>
          <w:rFonts w:ascii="Times New Roman"/>
        </w:rPr>
      </w:pPr>
      <w:r>
        <w:rPr>
          <w:rFonts w:ascii="Times New Roman"/>
        </w:rPr>
        <w:lastRenderedPageBreak/>
        <w:t>GB/T 1499.2</w:t>
      </w:r>
      <w:r>
        <w:rPr>
          <w:rFonts w:ascii="Times New Roman"/>
        </w:rPr>
        <w:t>、</w:t>
      </w:r>
      <w:r>
        <w:rPr>
          <w:rFonts w:ascii="Times New Roman"/>
        </w:rPr>
        <w:t>GB/T 33953</w:t>
      </w:r>
      <w:r>
        <w:rPr>
          <w:rFonts w:ascii="Times New Roman"/>
        </w:rPr>
        <w:t>界定的术语和定义适用于本文件。</w:t>
      </w:r>
    </w:p>
    <w:p w14:paraId="31A5E210" w14:textId="77777777" w:rsidR="004304D0" w:rsidRDefault="00000000" w:rsidP="00E534B5">
      <w:pPr>
        <w:pStyle w:val="a"/>
      </w:pPr>
      <w:bookmarkStart w:id="12" w:name="_Toc103246211"/>
      <w:r>
        <w:t>牌号</w:t>
      </w:r>
      <w:bookmarkEnd w:id="12"/>
    </w:p>
    <w:p w14:paraId="43DE47E5" w14:textId="77777777" w:rsidR="004304D0" w:rsidRDefault="00000000">
      <w:pPr>
        <w:pStyle w:val="afc"/>
        <w:numPr>
          <w:ilvl w:val="1"/>
          <w:numId w:val="3"/>
        </w:numPr>
        <w:spacing w:beforeLines="0" w:afterLines="0"/>
        <w:jc w:val="both"/>
        <w:rPr>
          <w:rFonts w:ascii="Times New Roman" w:eastAsia="宋体"/>
        </w:rPr>
      </w:pPr>
      <w:bookmarkStart w:id="13" w:name="_Hlk59177872"/>
      <w:r>
        <w:rPr>
          <w:rFonts w:ascii="Times New Roman" w:eastAsia="宋体"/>
        </w:rPr>
        <w:t>钢筋按屈服强度特征值分为</w:t>
      </w:r>
      <w:r>
        <w:rPr>
          <w:rFonts w:ascii="Times New Roman" w:eastAsia="宋体"/>
        </w:rPr>
        <w:t>400Mpa</w:t>
      </w:r>
      <w:r>
        <w:rPr>
          <w:rFonts w:ascii="Times New Roman" w:eastAsia="宋体"/>
        </w:rPr>
        <w:t>和</w:t>
      </w:r>
      <w:r>
        <w:rPr>
          <w:rFonts w:ascii="Times New Roman" w:eastAsia="宋体"/>
        </w:rPr>
        <w:t>500Mpa</w:t>
      </w:r>
      <w:r>
        <w:rPr>
          <w:rFonts w:ascii="Times New Roman" w:eastAsia="宋体"/>
        </w:rPr>
        <w:t>级</w:t>
      </w:r>
      <w:r>
        <w:rPr>
          <w:rFonts w:ascii="Times New Roman"/>
          <w:color w:val="000000"/>
        </w:rPr>
        <w:t>。</w:t>
      </w:r>
    </w:p>
    <w:bookmarkEnd w:id="13"/>
    <w:p w14:paraId="4178EBFE" w14:textId="77777777" w:rsidR="004304D0" w:rsidRDefault="00000000">
      <w:pPr>
        <w:pStyle w:val="afc"/>
        <w:numPr>
          <w:ilvl w:val="1"/>
          <w:numId w:val="3"/>
        </w:numPr>
        <w:spacing w:beforeLines="0" w:afterLines="0"/>
        <w:jc w:val="both"/>
        <w:rPr>
          <w:rFonts w:ascii="Times New Roman" w:eastAsia="宋体"/>
        </w:rPr>
      </w:pPr>
      <w:r>
        <w:rPr>
          <w:rFonts w:ascii="Times New Roman" w:eastAsia="宋体"/>
        </w:rPr>
        <w:t>钢筋牌号的构成及其含义见表</w:t>
      </w:r>
      <w:r>
        <w:rPr>
          <w:rFonts w:ascii="Times New Roman" w:eastAsia="宋体"/>
        </w:rPr>
        <w:t>1</w:t>
      </w:r>
      <w:r>
        <w:rPr>
          <w:rFonts w:ascii="Times New Roman" w:eastAsia="宋体"/>
        </w:rPr>
        <w:t>。</w:t>
      </w:r>
    </w:p>
    <w:p w14:paraId="570233E8" w14:textId="77777777" w:rsidR="004304D0" w:rsidRPr="00E534B5" w:rsidRDefault="00000000">
      <w:pPr>
        <w:pStyle w:val="a0"/>
        <w:numPr>
          <w:ilvl w:val="0"/>
          <w:numId w:val="4"/>
        </w:numPr>
        <w:spacing w:before="156" w:after="156"/>
        <w:ind w:left="0"/>
        <w:rPr>
          <w:rFonts w:ascii="Times New Roman"/>
        </w:rPr>
      </w:pPr>
      <w:r w:rsidRPr="00E534B5">
        <w:rPr>
          <w:rFonts w:ascii="Times New Roman"/>
        </w:rPr>
        <w:t>钢筋牌号的构成及含义</w:t>
      </w:r>
    </w:p>
    <w:tbl>
      <w:tblPr>
        <w:tblStyle w:val="af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701"/>
        <w:gridCol w:w="4954"/>
      </w:tblGrid>
      <w:tr w:rsidR="004304D0" w:rsidRPr="00E534B5" w14:paraId="0E94505F" w14:textId="77777777" w:rsidTr="00E534B5">
        <w:trPr>
          <w:jc w:val="center"/>
        </w:trPr>
        <w:tc>
          <w:tcPr>
            <w:tcW w:w="832" w:type="pct"/>
            <w:vAlign w:val="center"/>
          </w:tcPr>
          <w:p w14:paraId="0C664E97" w14:textId="77777777" w:rsidR="004304D0" w:rsidRPr="00E534B5" w:rsidRDefault="00000000" w:rsidP="00E534B5">
            <w:pPr>
              <w:pStyle w:val="af1"/>
              <w:numPr>
                <w:ilvl w:val="0"/>
                <w:numId w:val="0"/>
              </w:numPr>
              <w:jc w:val="center"/>
              <w:rPr>
                <w:rFonts w:ascii="Times New Roman"/>
                <w:sz w:val="18"/>
              </w:rPr>
            </w:pPr>
            <w:bookmarkStart w:id="14" w:name="_Hlk160463712"/>
            <w:r w:rsidRPr="00E534B5">
              <w:rPr>
                <w:rFonts w:ascii="Times New Roman"/>
                <w:sz w:val="18"/>
              </w:rPr>
              <w:t>类别</w:t>
            </w:r>
          </w:p>
        </w:tc>
        <w:tc>
          <w:tcPr>
            <w:tcW w:w="607" w:type="pct"/>
            <w:vAlign w:val="center"/>
          </w:tcPr>
          <w:p w14:paraId="4BE1A7C9" w14:textId="77777777" w:rsidR="004304D0" w:rsidRPr="00E534B5" w:rsidRDefault="00000000" w:rsidP="00E534B5">
            <w:pPr>
              <w:pStyle w:val="af1"/>
              <w:numPr>
                <w:ilvl w:val="0"/>
                <w:numId w:val="0"/>
              </w:numPr>
              <w:jc w:val="center"/>
              <w:rPr>
                <w:rFonts w:ascii="Times New Roman"/>
                <w:sz w:val="18"/>
              </w:rPr>
            </w:pPr>
            <w:r w:rsidRPr="00E534B5">
              <w:rPr>
                <w:rFonts w:ascii="Times New Roman"/>
                <w:sz w:val="18"/>
              </w:rPr>
              <w:t>牌号</w:t>
            </w:r>
          </w:p>
        </w:tc>
        <w:tc>
          <w:tcPr>
            <w:tcW w:w="910" w:type="pct"/>
            <w:vAlign w:val="center"/>
          </w:tcPr>
          <w:p w14:paraId="2AEE94F3" w14:textId="77777777" w:rsidR="004304D0" w:rsidRPr="00E534B5" w:rsidRDefault="00000000" w:rsidP="00E534B5">
            <w:pPr>
              <w:pStyle w:val="af1"/>
              <w:numPr>
                <w:ilvl w:val="0"/>
                <w:numId w:val="0"/>
              </w:numPr>
              <w:jc w:val="center"/>
              <w:rPr>
                <w:rFonts w:ascii="Times New Roman"/>
                <w:sz w:val="18"/>
              </w:rPr>
            </w:pPr>
            <w:r w:rsidRPr="00E534B5">
              <w:rPr>
                <w:rFonts w:ascii="Times New Roman"/>
                <w:sz w:val="18"/>
              </w:rPr>
              <w:t>牌号构成</w:t>
            </w:r>
          </w:p>
        </w:tc>
        <w:tc>
          <w:tcPr>
            <w:tcW w:w="2651" w:type="pct"/>
            <w:vAlign w:val="center"/>
          </w:tcPr>
          <w:p w14:paraId="1DD4FA55" w14:textId="77777777" w:rsidR="004304D0" w:rsidRPr="00E534B5" w:rsidRDefault="00000000" w:rsidP="00E534B5">
            <w:pPr>
              <w:pStyle w:val="af1"/>
              <w:numPr>
                <w:ilvl w:val="0"/>
                <w:numId w:val="0"/>
              </w:numPr>
              <w:jc w:val="center"/>
              <w:rPr>
                <w:rFonts w:ascii="Times New Roman"/>
                <w:sz w:val="18"/>
              </w:rPr>
            </w:pPr>
            <w:r w:rsidRPr="00E534B5">
              <w:rPr>
                <w:rFonts w:ascii="Times New Roman"/>
                <w:sz w:val="18"/>
              </w:rPr>
              <w:t>英文字母含义</w:t>
            </w:r>
          </w:p>
        </w:tc>
      </w:tr>
      <w:tr w:rsidR="004304D0" w:rsidRPr="00E534B5" w14:paraId="6187047D" w14:textId="77777777" w:rsidTr="00E14A3A">
        <w:trPr>
          <w:trHeight w:val="619"/>
          <w:jc w:val="center"/>
        </w:trPr>
        <w:tc>
          <w:tcPr>
            <w:tcW w:w="832" w:type="pct"/>
            <w:vMerge w:val="restart"/>
            <w:vAlign w:val="center"/>
          </w:tcPr>
          <w:p w14:paraId="6ADBF68B" w14:textId="77777777" w:rsidR="004304D0" w:rsidRPr="00E534B5" w:rsidRDefault="00000000" w:rsidP="00E534B5">
            <w:pPr>
              <w:pStyle w:val="af1"/>
              <w:numPr>
                <w:ilvl w:val="0"/>
                <w:numId w:val="0"/>
              </w:numPr>
              <w:jc w:val="center"/>
              <w:rPr>
                <w:rFonts w:ascii="Times New Roman"/>
                <w:sz w:val="18"/>
              </w:rPr>
            </w:pPr>
            <w:r w:rsidRPr="00E534B5">
              <w:rPr>
                <w:rFonts w:ascii="Times New Roman" w:hint="eastAsia"/>
                <w:sz w:val="18"/>
              </w:rPr>
              <w:t>耐盐碱地钢筋混凝土用热轧带肋钢筋</w:t>
            </w:r>
          </w:p>
        </w:tc>
        <w:tc>
          <w:tcPr>
            <w:tcW w:w="607" w:type="pct"/>
            <w:vAlign w:val="center"/>
          </w:tcPr>
          <w:p w14:paraId="138E2EE1" w14:textId="77777777" w:rsidR="004304D0" w:rsidRPr="00E534B5" w:rsidRDefault="00000000" w:rsidP="00E534B5">
            <w:pPr>
              <w:pStyle w:val="af1"/>
              <w:numPr>
                <w:ilvl w:val="0"/>
                <w:numId w:val="0"/>
              </w:numPr>
              <w:jc w:val="center"/>
              <w:rPr>
                <w:rFonts w:ascii="Times New Roman"/>
                <w:sz w:val="18"/>
              </w:rPr>
            </w:pPr>
            <w:r w:rsidRPr="00E534B5">
              <w:rPr>
                <w:rFonts w:ascii="Times New Roman"/>
                <w:sz w:val="18"/>
              </w:rPr>
              <w:t>HRB400cE</w:t>
            </w:r>
          </w:p>
        </w:tc>
        <w:tc>
          <w:tcPr>
            <w:tcW w:w="910" w:type="pct"/>
            <w:vMerge w:val="restart"/>
            <w:vAlign w:val="center"/>
          </w:tcPr>
          <w:p w14:paraId="50A9354B" w14:textId="77777777" w:rsidR="004304D0" w:rsidRPr="00E534B5" w:rsidRDefault="00000000" w:rsidP="00E534B5">
            <w:pPr>
              <w:pStyle w:val="af1"/>
              <w:numPr>
                <w:ilvl w:val="0"/>
                <w:numId w:val="0"/>
              </w:numPr>
              <w:jc w:val="center"/>
              <w:rPr>
                <w:rFonts w:ascii="Times New Roman"/>
                <w:sz w:val="18"/>
              </w:rPr>
            </w:pPr>
            <w:r w:rsidRPr="00E534B5">
              <w:rPr>
                <w:rFonts w:ascii="Times New Roman"/>
                <w:sz w:val="18"/>
              </w:rPr>
              <w:t>由</w:t>
            </w:r>
            <w:r w:rsidRPr="00E534B5">
              <w:rPr>
                <w:rFonts w:ascii="Times New Roman"/>
                <w:sz w:val="18"/>
              </w:rPr>
              <w:t>HRB+</w:t>
            </w:r>
            <w:r w:rsidRPr="00E534B5">
              <w:rPr>
                <w:rFonts w:ascii="Times New Roman"/>
                <w:sz w:val="18"/>
              </w:rPr>
              <w:t>屈服强度特征值</w:t>
            </w:r>
            <w:r w:rsidRPr="00E534B5">
              <w:rPr>
                <w:rFonts w:ascii="Times New Roman"/>
                <w:sz w:val="18"/>
              </w:rPr>
              <w:t>+</w:t>
            </w:r>
            <w:proofErr w:type="spellStart"/>
            <w:r w:rsidRPr="00E534B5">
              <w:rPr>
                <w:rFonts w:ascii="Times New Roman"/>
                <w:sz w:val="18"/>
              </w:rPr>
              <w:t>c+E</w:t>
            </w:r>
            <w:proofErr w:type="spellEnd"/>
          </w:p>
        </w:tc>
        <w:tc>
          <w:tcPr>
            <w:tcW w:w="2651" w:type="pct"/>
            <w:vMerge w:val="restart"/>
            <w:vAlign w:val="center"/>
          </w:tcPr>
          <w:p w14:paraId="33E3AE14" w14:textId="0FA5E613" w:rsidR="00E534B5" w:rsidRPr="00E14A3A" w:rsidRDefault="00E14A3A" w:rsidP="00E14A3A">
            <w:pPr>
              <w:pStyle w:val="afffffff2"/>
              <w:numPr>
                <w:ilvl w:val="0"/>
                <w:numId w:val="0"/>
              </w:numPr>
              <w:shd w:val="clear" w:color="auto" w:fill="auto"/>
              <w:spacing w:line="295" w:lineRule="exact"/>
              <w:rPr>
                <w:rFonts w:ascii="Times New Roman" w:eastAsia="宋体" w:hAnsi="Times New Roman" w:cs="Times New Roman"/>
                <w:color w:val="000000"/>
                <w:sz w:val="18"/>
                <w:szCs w:val="18"/>
                <w:lang w:bidi="zh-CN"/>
              </w:rPr>
            </w:pPr>
            <w:r>
              <w:rPr>
                <w:rFonts w:ascii="Times New Roman" w:eastAsia="宋体" w:hAnsi="Times New Roman" w:cs="Times New Roman"/>
                <w:color w:val="000000"/>
                <w:sz w:val="18"/>
                <w:szCs w:val="18"/>
                <w:lang w:eastAsia="en-US" w:bidi="en-US"/>
              </w:rPr>
              <w:t xml:space="preserve">a) </w:t>
            </w:r>
            <w:r w:rsidR="00000000" w:rsidRPr="00E534B5">
              <w:rPr>
                <w:rFonts w:ascii="Times New Roman" w:eastAsia="宋体" w:hAnsi="Times New Roman" w:cs="Times New Roman"/>
                <w:color w:val="000000"/>
                <w:sz w:val="18"/>
                <w:szCs w:val="18"/>
                <w:lang w:eastAsia="en-US" w:bidi="en-US"/>
              </w:rPr>
              <w:t>HRB-</w:t>
            </w:r>
            <w:r w:rsidR="00000000" w:rsidRPr="00E534B5">
              <w:rPr>
                <w:rFonts w:ascii="Times New Roman" w:eastAsia="宋体" w:hAnsi="Times New Roman" w:cs="Times New Roman"/>
                <w:color w:val="000000"/>
                <w:sz w:val="18"/>
                <w:szCs w:val="18"/>
                <w:lang w:val="zh-CN" w:bidi="zh-CN"/>
              </w:rPr>
              <w:t>热轧带肋钢筋的英文</w:t>
            </w:r>
            <w:r w:rsidR="00000000" w:rsidRPr="00E534B5">
              <w:rPr>
                <w:rFonts w:ascii="Times New Roman" w:eastAsia="宋体" w:hAnsi="Times New Roman" w:cs="Times New Roman"/>
                <w:color w:val="000000"/>
                <w:sz w:val="18"/>
                <w:szCs w:val="18"/>
                <w:lang w:eastAsia="en-US" w:bidi="en-US"/>
              </w:rPr>
              <w:t>(Hot rolled Ribbed Bars)</w:t>
            </w:r>
            <w:r w:rsidR="00000000" w:rsidRPr="00E534B5">
              <w:rPr>
                <w:rFonts w:ascii="Times New Roman" w:eastAsia="宋体" w:hAnsi="Times New Roman" w:cs="Times New Roman"/>
                <w:color w:val="000000"/>
                <w:sz w:val="18"/>
                <w:szCs w:val="18"/>
                <w:lang w:val="zh-CN" w:bidi="zh-CN"/>
              </w:rPr>
              <w:t>缩写</w:t>
            </w:r>
          </w:p>
          <w:p w14:paraId="54E516C1" w14:textId="117F9B65" w:rsidR="004304D0" w:rsidRPr="00E534B5" w:rsidRDefault="00E14A3A" w:rsidP="00E14A3A">
            <w:pPr>
              <w:pStyle w:val="afffffff2"/>
              <w:numPr>
                <w:ilvl w:val="0"/>
                <w:numId w:val="0"/>
              </w:numPr>
              <w:shd w:val="clear" w:color="auto" w:fill="auto"/>
              <w:spacing w:line="295" w:lineRule="exact"/>
              <w:rPr>
                <w:rFonts w:ascii="Times New Roman" w:eastAsia="宋体" w:hAnsi="Times New Roman" w:cs="Times New Roman"/>
                <w:sz w:val="18"/>
                <w:szCs w:val="18"/>
              </w:rPr>
            </w:pPr>
            <w:r>
              <w:rPr>
                <w:rFonts w:ascii="Times New Roman" w:eastAsia="宋体" w:hAnsi="Times New Roman" w:cs="Times New Roman"/>
                <w:color w:val="000000"/>
                <w:sz w:val="18"/>
                <w:szCs w:val="18"/>
                <w:lang w:eastAsia="en-US" w:bidi="en-US"/>
              </w:rPr>
              <w:t xml:space="preserve">b) </w:t>
            </w:r>
            <w:r w:rsidR="00000000" w:rsidRPr="00E534B5">
              <w:rPr>
                <w:rFonts w:ascii="Times New Roman" w:eastAsia="宋体" w:hAnsi="Times New Roman" w:cs="Times New Roman"/>
                <w:color w:val="000000"/>
                <w:sz w:val="18"/>
                <w:szCs w:val="18"/>
                <w:lang w:eastAsia="en-US" w:bidi="en-US"/>
              </w:rPr>
              <w:t>c</w:t>
            </w:r>
            <w:r w:rsidR="00000000" w:rsidRPr="00E534B5">
              <w:rPr>
                <w:rFonts w:ascii="Times New Roman" w:eastAsia="宋体" w:hAnsi="Times New Roman" w:cs="Times New Roman"/>
                <w:color w:val="000000"/>
                <w:sz w:val="18"/>
                <w:szCs w:val="18"/>
                <w:lang w:bidi="zh-CN"/>
              </w:rPr>
              <w:t>—</w:t>
            </w:r>
            <w:r w:rsidR="00000000" w:rsidRPr="00E534B5">
              <w:rPr>
                <w:rFonts w:ascii="Times New Roman" w:eastAsia="宋体" w:hAnsi="Times New Roman" w:cs="Times New Roman"/>
                <w:color w:val="000000"/>
                <w:sz w:val="18"/>
                <w:szCs w:val="18"/>
                <w:lang w:val="zh-CN" w:bidi="zh-CN"/>
              </w:rPr>
              <w:t>耐氯离子腐蚀的英文</w:t>
            </w:r>
            <w:r w:rsidR="00000000" w:rsidRPr="00E534B5">
              <w:rPr>
                <w:rFonts w:ascii="Times New Roman" w:eastAsia="宋体" w:hAnsi="Times New Roman" w:cs="Times New Roman"/>
                <w:color w:val="000000"/>
                <w:sz w:val="18"/>
                <w:szCs w:val="18"/>
                <w:lang w:bidi="zh-CN"/>
              </w:rPr>
              <w:t>(</w:t>
            </w:r>
            <w:r w:rsidR="00000000" w:rsidRPr="00E534B5">
              <w:rPr>
                <w:rFonts w:ascii="Times New Roman" w:eastAsia="宋体" w:hAnsi="Times New Roman" w:cs="Times New Roman"/>
                <w:color w:val="000000"/>
                <w:sz w:val="18"/>
                <w:szCs w:val="18"/>
                <w:lang w:eastAsia="en-US" w:bidi="en-US"/>
              </w:rPr>
              <w:t>chloride corrosion resistance)</w:t>
            </w:r>
            <w:r w:rsidR="00000000" w:rsidRPr="00E534B5">
              <w:rPr>
                <w:rFonts w:ascii="Times New Roman" w:eastAsia="宋体" w:hAnsi="Times New Roman" w:cs="Times New Roman"/>
                <w:color w:val="000000"/>
                <w:sz w:val="18"/>
                <w:szCs w:val="18"/>
                <w:lang w:val="zh-CN" w:bidi="zh-CN"/>
              </w:rPr>
              <w:t>中</w:t>
            </w:r>
            <w:r w:rsidR="00000000" w:rsidRPr="00E534B5">
              <w:rPr>
                <w:rFonts w:ascii="Times New Roman" w:eastAsia="宋体" w:hAnsi="Times New Roman" w:cs="Times New Roman"/>
                <w:color w:val="000000"/>
                <w:sz w:val="18"/>
                <w:szCs w:val="18"/>
                <w:lang w:eastAsia="en-US" w:bidi="en-US"/>
              </w:rPr>
              <w:t>"chloride"</w:t>
            </w:r>
            <w:r w:rsidR="00000000" w:rsidRPr="00E534B5">
              <w:rPr>
                <w:rFonts w:ascii="Times New Roman" w:eastAsia="宋体" w:hAnsi="Times New Roman" w:cs="Times New Roman"/>
                <w:color w:val="000000"/>
                <w:sz w:val="18"/>
                <w:szCs w:val="18"/>
                <w:lang w:val="zh-CN" w:bidi="zh-CN"/>
              </w:rPr>
              <w:t>的首字母</w:t>
            </w:r>
          </w:p>
          <w:p w14:paraId="73A6D003" w14:textId="5546CE64" w:rsidR="004304D0" w:rsidRPr="00E534B5" w:rsidRDefault="00E14A3A" w:rsidP="00E14A3A">
            <w:pPr>
              <w:pStyle w:val="af1"/>
              <w:numPr>
                <w:ilvl w:val="0"/>
                <w:numId w:val="0"/>
              </w:numPr>
              <w:rPr>
                <w:rFonts w:ascii="Times New Roman"/>
                <w:sz w:val="18"/>
              </w:rPr>
            </w:pPr>
            <w:r>
              <w:rPr>
                <w:rFonts w:ascii="Times New Roman"/>
                <w:color w:val="000000"/>
                <w:sz w:val="18"/>
                <w:lang w:eastAsia="en-US" w:bidi="en-US"/>
              </w:rPr>
              <w:t xml:space="preserve">c) </w:t>
            </w:r>
            <w:r w:rsidR="00000000" w:rsidRPr="00E534B5">
              <w:rPr>
                <w:rFonts w:ascii="Times New Roman"/>
                <w:color w:val="000000"/>
                <w:sz w:val="18"/>
                <w:lang w:eastAsia="en-US" w:bidi="en-US"/>
              </w:rPr>
              <w:t>E-</w:t>
            </w:r>
            <w:r w:rsidR="00000000" w:rsidRPr="00E534B5">
              <w:rPr>
                <w:rFonts w:ascii="Times New Roman"/>
                <w:color w:val="000000"/>
                <w:sz w:val="18"/>
                <w:lang w:bidi="zh-CN"/>
              </w:rPr>
              <w:t>“</w:t>
            </w:r>
            <w:r w:rsidR="00000000" w:rsidRPr="00E534B5">
              <w:rPr>
                <w:rFonts w:ascii="Times New Roman"/>
                <w:color w:val="000000"/>
                <w:sz w:val="18"/>
                <w:lang w:val="zh-CN" w:bidi="zh-CN"/>
              </w:rPr>
              <w:t>地震</w:t>
            </w:r>
            <w:r w:rsidR="00000000" w:rsidRPr="00E534B5">
              <w:rPr>
                <w:rFonts w:ascii="Times New Roman"/>
                <w:color w:val="000000"/>
                <w:sz w:val="18"/>
                <w:lang w:bidi="zh-CN"/>
              </w:rPr>
              <w:t>”</w:t>
            </w:r>
            <w:r w:rsidR="00000000" w:rsidRPr="00E534B5">
              <w:rPr>
                <w:rFonts w:ascii="Times New Roman"/>
                <w:color w:val="000000"/>
                <w:sz w:val="18"/>
                <w:lang w:val="zh-CN" w:bidi="zh-CN"/>
              </w:rPr>
              <w:t>的英文</w:t>
            </w:r>
            <w:r w:rsidR="00000000" w:rsidRPr="00E534B5">
              <w:rPr>
                <w:rFonts w:ascii="Times New Roman"/>
                <w:color w:val="000000"/>
                <w:sz w:val="18"/>
                <w:lang w:eastAsia="en-US" w:bidi="en-US"/>
              </w:rPr>
              <w:t>(Earthquake)</w:t>
            </w:r>
            <w:r w:rsidR="00000000" w:rsidRPr="00E534B5">
              <w:rPr>
                <w:rFonts w:ascii="Times New Roman"/>
                <w:color w:val="000000"/>
                <w:sz w:val="18"/>
                <w:lang w:val="zh-CN" w:bidi="zh-CN"/>
              </w:rPr>
              <w:t>的首字母</w:t>
            </w:r>
          </w:p>
        </w:tc>
      </w:tr>
      <w:tr w:rsidR="004304D0" w:rsidRPr="00E534B5" w14:paraId="22C41B50" w14:textId="77777777" w:rsidTr="00E534B5">
        <w:trPr>
          <w:jc w:val="center"/>
        </w:trPr>
        <w:tc>
          <w:tcPr>
            <w:tcW w:w="832" w:type="pct"/>
            <w:vMerge/>
            <w:vAlign w:val="center"/>
          </w:tcPr>
          <w:p w14:paraId="13C423ED" w14:textId="77777777" w:rsidR="004304D0" w:rsidRPr="00E534B5" w:rsidRDefault="004304D0" w:rsidP="00E534B5">
            <w:pPr>
              <w:pStyle w:val="af1"/>
              <w:numPr>
                <w:ilvl w:val="0"/>
                <w:numId w:val="0"/>
              </w:numPr>
              <w:ind w:left="544"/>
              <w:jc w:val="center"/>
              <w:rPr>
                <w:rFonts w:ascii="Times New Roman"/>
                <w:sz w:val="18"/>
              </w:rPr>
            </w:pPr>
          </w:p>
        </w:tc>
        <w:tc>
          <w:tcPr>
            <w:tcW w:w="607" w:type="pct"/>
            <w:vAlign w:val="center"/>
          </w:tcPr>
          <w:p w14:paraId="66A2FFE1" w14:textId="77777777" w:rsidR="004304D0" w:rsidRPr="00E534B5" w:rsidRDefault="00000000" w:rsidP="00E534B5">
            <w:pPr>
              <w:pStyle w:val="af1"/>
              <w:numPr>
                <w:ilvl w:val="0"/>
                <w:numId w:val="0"/>
              </w:numPr>
              <w:jc w:val="center"/>
              <w:rPr>
                <w:rFonts w:ascii="Times New Roman"/>
                <w:sz w:val="18"/>
                <w:highlight w:val="yellow"/>
              </w:rPr>
            </w:pPr>
            <w:r w:rsidRPr="00E534B5">
              <w:rPr>
                <w:rFonts w:ascii="Times New Roman"/>
                <w:sz w:val="18"/>
              </w:rPr>
              <w:t>HRB500cE</w:t>
            </w:r>
          </w:p>
        </w:tc>
        <w:tc>
          <w:tcPr>
            <w:tcW w:w="910" w:type="pct"/>
            <w:vMerge/>
            <w:vAlign w:val="center"/>
          </w:tcPr>
          <w:p w14:paraId="163F5134" w14:textId="77777777" w:rsidR="004304D0" w:rsidRPr="00E534B5" w:rsidRDefault="004304D0" w:rsidP="00E534B5">
            <w:pPr>
              <w:pStyle w:val="af1"/>
              <w:numPr>
                <w:ilvl w:val="0"/>
                <w:numId w:val="0"/>
              </w:numPr>
              <w:ind w:left="544"/>
              <w:jc w:val="center"/>
              <w:rPr>
                <w:rFonts w:ascii="Times New Roman"/>
                <w:sz w:val="18"/>
              </w:rPr>
            </w:pPr>
          </w:p>
        </w:tc>
        <w:tc>
          <w:tcPr>
            <w:tcW w:w="2651" w:type="pct"/>
            <w:vMerge/>
            <w:vAlign w:val="center"/>
          </w:tcPr>
          <w:p w14:paraId="161AF20A" w14:textId="77777777" w:rsidR="004304D0" w:rsidRPr="00E534B5" w:rsidRDefault="004304D0" w:rsidP="00E534B5">
            <w:pPr>
              <w:pStyle w:val="af1"/>
              <w:numPr>
                <w:ilvl w:val="0"/>
                <w:numId w:val="0"/>
              </w:numPr>
              <w:ind w:left="544"/>
              <w:jc w:val="center"/>
              <w:rPr>
                <w:rFonts w:ascii="Times New Roman"/>
                <w:sz w:val="18"/>
              </w:rPr>
            </w:pPr>
          </w:p>
        </w:tc>
      </w:tr>
    </w:tbl>
    <w:p w14:paraId="58588FF2" w14:textId="77777777" w:rsidR="004304D0" w:rsidRDefault="00000000" w:rsidP="00E534B5">
      <w:pPr>
        <w:pStyle w:val="a"/>
      </w:pPr>
      <w:bookmarkStart w:id="15" w:name="_Toc103246212"/>
      <w:bookmarkEnd w:id="14"/>
      <w:r>
        <w:t>订货内容</w:t>
      </w:r>
      <w:bookmarkEnd w:id="15"/>
    </w:p>
    <w:p w14:paraId="5897267B" w14:textId="77777777" w:rsidR="004304D0" w:rsidRDefault="00000000">
      <w:pPr>
        <w:pStyle w:val="af1"/>
        <w:rPr>
          <w:rFonts w:ascii="Times New Roman"/>
        </w:rPr>
      </w:pPr>
      <w:r>
        <w:rPr>
          <w:rFonts w:ascii="Times New Roman"/>
        </w:rPr>
        <w:t>按本文件订货的合同或订单应包括以下内容：</w:t>
      </w:r>
    </w:p>
    <w:p w14:paraId="39AC2848" w14:textId="77777777" w:rsidR="004304D0" w:rsidRDefault="00000000">
      <w:pPr>
        <w:pStyle w:val="affffd"/>
        <w:numPr>
          <w:ilvl w:val="0"/>
          <w:numId w:val="5"/>
        </w:numPr>
        <w:rPr>
          <w:rFonts w:ascii="Times New Roman"/>
        </w:rPr>
      </w:pPr>
      <w:r>
        <w:rPr>
          <w:rFonts w:ascii="Times New Roman"/>
        </w:rPr>
        <w:t>本文件编号；</w:t>
      </w:r>
    </w:p>
    <w:p w14:paraId="1C9225B4" w14:textId="77777777" w:rsidR="004304D0" w:rsidRDefault="00000000">
      <w:pPr>
        <w:pStyle w:val="affffd"/>
        <w:numPr>
          <w:ilvl w:val="0"/>
          <w:numId w:val="5"/>
        </w:numPr>
        <w:rPr>
          <w:rFonts w:ascii="Times New Roman"/>
        </w:rPr>
      </w:pPr>
      <w:r>
        <w:rPr>
          <w:rFonts w:ascii="Times New Roman"/>
        </w:rPr>
        <w:t>产品名称；</w:t>
      </w:r>
    </w:p>
    <w:p w14:paraId="2DBD322C" w14:textId="77777777" w:rsidR="004304D0" w:rsidRDefault="00000000">
      <w:pPr>
        <w:pStyle w:val="affffd"/>
        <w:numPr>
          <w:ilvl w:val="0"/>
          <w:numId w:val="5"/>
        </w:numPr>
        <w:rPr>
          <w:rFonts w:ascii="Times New Roman"/>
        </w:rPr>
      </w:pPr>
      <w:r>
        <w:rPr>
          <w:rFonts w:ascii="Times New Roman"/>
        </w:rPr>
        <w:t>钢筋牌号；</w:t>
      </w:r>
    </w:p>
    <w:p w14:paraId="4E3A9C46" w14:textId="77777777" w:rsidR="004304D0" w:rsidRDefault="00000000">
      <w:pPr>
        <w:pStyle w:val="affffd"/>
        <w:numPr>
          <w:ilvl w:val="0"/>
          <w:numId w:val="5"/>
        </w:numPr>
        <w:rPr>
          <w:rFonts w:ascii="Times New Roman"/>
        </w:rPr>
      </w:pPr>
      <w:r>
        <w:rPr>
          <w:rFonts w:ascii="Times New Roman"/>
        </w:rPr>
        <w:t>钢筋公称直径、长度及重量（或数量）；</w:t>
      </w:r>
    </w:p>
    <w:p w14:paraId="3989FE8D" w14:textId="77777777" w:rsidR="004304D0" w:rsidRDefault="00000000">
      <w:pPr>
        <w:pStyle w:val="affffd"/>
        <w:numPr>
          <w:ilvl w:val="0"/>
          <w:numId w:val="5"/>
        </w:numPr>
        <w:rPr>
          <w:rFonts w:ascii="Times New Roman"/>
        </w:rPr>
      </w:pPr>
      <w:r>
        <w:rPr>
          <w:rFonts w:ascii="Times New Roman"/>
        </w:rPr>
        <w:t>特殊要求。</w:t>
      </w:r>
    </w:p>
    <w:p w14:paraId="7DF727E2" w14:textId="77777777" w:rsidR="004304D0" w:rsidRDefault="00000000" w:rsidP="00E534B5">
      <w:pPr>
        <w:pStyle w:val="a"/>
      </w:pPr>
      <w:bookmarkStart w:id="16" w:name="_Toc520380395"/>
      <w:bookmarkStart w:id="17" w:name="_Toc103246213"/>
      <w:bookmarkEnd w:id="10"/>
      <w:r>
        <w:t>尺寸、外形、重量</w:t>
      </w:r>
      <w:bookmarkEnd w:id="16"/>
      <w:bookmarkEnd w:id="17"/>
    </w:p>
    <w:p w14:paraId="0DC1FFF1" w14:textId="77777777" w:rsidR="004304D0" w:rsidRDefault="00000000">
      <w:pPr>
        <w:pStyle w:val="af1"/>
        <w:rPr>
          <w:rFonts w:ascii="Times New Roman"/>
        </w:rPr>
      </w:pPr>
      <w:bookmarkStart w:id="18" w:name="_Hlk80689917"/>
      <w:bookmarkStart w:id="19" w:name="_Hlk80711118"/>
      <w:r>
        <w:rPr>
          <w:rFonts w:ascii="Times New Roman"/>
        </w:rPr>
        <w:t>钢筋的尺寸、外形、长度、弯曲度和端部、重量及其允许偏差应符合</w:t>
      </w:r>
      <w:r>
        <w:rPr>
          <w:rFonts w:ascii="Times New Roman"/>
        </w:rPr>
        <w:t>GB/T 1499.2</w:t>
      </w:r>
      <w:r>
        <w:rPr>
          <w:rFonts w:ascii="Times New Roman"/>
        </w:rPr>
        <w:t>的规定。</w:t>
      </w:r>
    </w:p>
    <w:p w14:paraId="66847752" w14:textId="77777777" w:rsidR="004304D0" w:rsidRDefault="00000000" w:rsidP="00E534B5">
      <w:pPr>
        <w:pStyle w:val="a"/>
      </w:pPr>
      <w:bookmarkStart w:id="20" w:name="_Toc103246221"/>
      <w:bookmarkEnd w:id="18"/>
      <w:bookmarkEnd w:id="19"/>
      <w:r>
        <w:t>技术要求</w:t>
      </w:r>
      <w:bookmarkEnd w:id="20"/>
    </w:p>
    <w:p w14:paraId="02E27C87" w14:textId="77777777" w:rsidR="004304D0" w:rsidRDefault="00000000">
      <w:pPr>
        <w:pStyle w:val="afc"/>
        <w:numPr>
          <w:ilvl w:val="1"/>
          <w:numId w:val="3"/>
        </w:numPr>
        <w:spacing w:before="156" w:after="156"/>
        <w:rPr>
          <w:rFonts w:ascii="Times New Roman"/>
        </w:rPr>
      </w:pPr>
      <w:bookmarkStart w:id="21" w:name="_Toc103246223"/>
      <w:r>
        <w:rPr>
          <w:rFonts w:ascii="Times New Roman"/>
        </w:rPr>
        <w:t>牌号和化学成分</w:t>
      </w:r>
      <w:bookmarkEnd w:id="21"/>
    </w:p>
    <w:p w14:paraId="45D0048F" w14:textId="77777777" w:rsidR="004304D0" w:rsidRPr="00E534B5" w:rsidRDefault="00000000">
      <w:pPr>
        <w:pStyle w:val="afe"/>
        <w:numPr>
          <w:ilvl w:val="2"/>
          <w:numId w:val="3"/>
        </w:numPr>
        <w:spacing w:beforeLines="0" w:afterLines="0"/>
        <w:jc w:val="both"/>
        <w:rPr>
          <w:rFonts w:ascii="Times New Roman" w:eastAsia="宋体"/>
        </w:rPr>
      </w:pPr>
      <w:bookmarkStart w:id="22" w:name="_Hlk80732631"/>
      <w:r w:rsidRPr="00E534B5">
        <w:rPr>
          <w:rFonts w:ascii="Times New Roman" w:eastAsia="宋体"/>
        </w:rPr>
        <w:t>钢筋牌号和化学成分（熔炼分析）应符合表</w:t>
      </w:r>
      <w:r w:rsidRPr="00E534B5">
        <w:rPr>
          <w:rFonts w:ascii="Times New Roman" w:eastAsia="宋体"/>
        </w:rPr>
        <w:t>2</w:t>
      </w:r>
      <w:r w:rsidRPr="00E534B5">
        <w:rPr>
          <w:rFonts w:ascii="Times New Roman" w:eastAsia="宋体"/>
        </w:rPr>
        <w:t>的规定。根据需要，可加入</w:t>
      </w:r>
      <w:r w:rsidRPr="00E534B5">
        <w:rPr>
          <w:rFonts w:ascii="Times New Roman" w:eastAsia="宋体"/>
        </w:rPr>
        <w:t>V</w:t>
      </w:r>
      <w:r w:rsidRPr="00E534B5">
        <w:rPr>
          <w:rFonts w:ascii="Times New Roman" w:eastAsia="宋体"/>
        </w:rPr>
        <w:t>、</w:t>
      </w:r>
      <w:r w:rsidRPr="00E534B5">
        <w:rPr>
          <w:rFonts w:ascii="Times New Roman" w:eastAsia="宋体"/>
        </w:rPr>
        <w:t>Nb</w:t>
      </w:r>
      <w:r w:rsidRPr="00E534B5">
        <w:rPr>
          <w:rFonts w:ascii="Times New Roman" w:eastAsia="宋体"/>
        </w:rPr>
        <w:t>、</w:t>
      </w:r>
      <w:r w:rsidRPr="00E534B5">
        <w:rPr>
          <w:rFonts w:ascii="Times New Roman" w:eastAsia="宋体"/>
        </w:rPr>
        <w:t>Ti</w:t>
      </w:r>
      <w:r w:rsidRPr="00E534B5">
        <w:rPr>
          <w:rFonts w:ascii="Times New Roman" w:eastAsia="宋体"/>
        </w:rPr>
        <w:t>等元素。</w:t>
      </w:r>
    </w:p>
    <w:p w14:paraId="6D2AF4A6" w14:textId="77777777" w:rsidR="004304D0" w:rsidRDefault="00000000">
      <w:pPr>
        <w:pStyle w:val="a0"/>
        <w:numPr>
          <w:ilvl w:val="0"/>
          <w:numId w:val="4"/>
        </w:numPr>
        <w:spacing w:before="156" w:after="156"/>
        <w:ind w:left="0"/>
        <w:rPr>
          <w:rFonts w:ascii="Times New Roman"/>
        </w:rPr>
      </w:pPr>
      <w:r>
        <w:rPr>
          <w:rFonts w:ascii="Times New Roman"/>
        </w:rPr>
        <w:t>牌号和化学成分（熔炼分析）</w:t>
      </w:r>
    </w:p>
    <w:tbl>
      <w:tblPr>
        <w:tblW w:w="499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91"/>
        <w:gridCol w:w="1352"/>
        <w:gridCol w:w="1275"/>
        <w:gridCol w:w="1134"/>
        <w:gridCol w:w="994"/>
        <w:gridCol w:w="1136"/>
        <w:gridCol w:w="994"/>
        <w:gridCol w:w="1247"/>
      </w:tblGrid>
      <w:tr w:rsidR="004304D0" w:rsidRPr="00E534B5" w14:paraId="2054A1B8" w14:textId="77777777">
        <w:tc>
          <w:tcPr>
            <w:tcW w:w="639" w:type="pct"/>
            <w:vMerge w:val="restart"/>
            <w:vAlign w:val="center"/>
          </w:tcPr>
          <w:p w14:paraId="23F87BAB" w14:textId="77777777" w:rsidR="004304D0" w:rsidRPr="00E534B5" w:rsidRDefault="00000000">
            <w:pPr>
              <w:jc w:val="center"/>
              <w:rPr>
                <w:sz w:val="18"/>
                <w:szCs w:val="18"/>
              </w:rPr>
            </w:pPr>
            <w:r w:rsidRPr="00E534B5">
              <w:rPr>
                <w:sz w:val="18"/>
                <w:szCs w:val="18"/>
              </w:rPr>
              <w:t>牌号</w:t>
            </w:r>
          </w:p>
        </w:tc>
        <w:tc>
          <w:tcPr>
            <w:tcW w:w="4361" w:type="pct"/>
            <w:gridSpan w:val="7"/>
          </w:tcPr>
          <w:p w14:paraId="0EAD103D" w14:textId="77777777" w:rsidR="004304D0" w:rsidRPr="00E534B5" w:rsidRDefault="00000000">
            <w:pPr>
              <w:jc w:val="center"/>
              <w:rPr>
                <w:sz w:val="18"/>
                <w:szCs w:val="18"/>
              </w:rPr>
            </w:pPr>
            <w:r w:rsidRPr="00E534B5">
              <w:rPr>
                <w:sz w:val="18"/>
                <w:szCs w:val="18"/>
              </w:rPr>
              <w:t>化学成分（质量分数）</w:t>
            </w:r>
            <w:r w:rsidRPr="00E534B5">
              <w:rPr>
                <w:sz w:val="18"/>
                <w:szCs w:val="18"/>
              </w:rPr>
              <w:t>/%</w:t>
            </w:r>
          </w:p>
        </w:tc>
      </w:tr>
      <w:tr w:rsidR="004304D0" w:rsidRPr="00E534B5" w14:paraId="1A168A82" w14:textId="77777777">
        <w:tc>
          <w:tcPr>
            <w:tcW w:w="639" w:type="pct"/>
            <w:vMerge/>
            <w:vAlign w:val="center"/>
          </w:tcPr>
          <w:p w14:paraId="69CCD41A" w14:textId="77777777" w:rsidR="004304D0" w:rsidRPr="00E534B5" w:rsidRDefault="004304D0">
            <w:pPr>
              <w:jc w:val="center"/>
              <w:rPr>
                <w:sz w:val="18"/>
                <w:szCs w:val="18"/>
              </w:rPr>
            </w:pPr>
          </w:p>
        </w:tc>
        <w:tc>
          <w:tcPr>
            <w:tcW w:w="725" w:type="pct"/>
            <w:vAlign w:val="center"/>
          </w:tcPr>
          <w:p w14:paraId="71F1D57D" w14:textId="77777777" w:rsidR="004304D0" w:rsidRPr="00E534B5" w:rsidRDefault="00000000">
            <w:pPr>
              <w:jc w:val="center"/>
              <w:rPr>
                <w:sz w:val="18"/>
                <w:szCs w:val="18"/>
              </w:rPr>
            </w:pPr>
            <w:r w:rsidRPr="00E534B5">
              <w:rPr>
                <w:sz w:val="18"/>
                <w:szCs w:val="18"/>
              </w:rPr>
              <w:t>C</w:t>
            </w:r>
          </w:p>
        </w:tc>
        <w:tc>
          <w:tcPr>
            <w:tcW w:w="684" w:type="pct"/>
            <w:vAlign w:val="center"/>
          </w:tcPr>
          <w:p w14:paraId="659819C3" w14:textId="77777777" w:rsidR="004304D0" w:rsidRPr="00E534B5" w:rsidRDefault="00000000">
            <w:pPr>
              <w:jc w:val="center"/>
              <w:rPr>
                <w:sz w:val="18"/>
                <w:szCs w:val="18"/>
              </w:rPr>
            </w:pPr>
            <w:r w:rsidRPr="00E534B5">
              <w:rPr>
                <w:sz w:val="18"/>
                <w:szCs w:val="18"/>
              </w:rPr>
              <w:t>Si</w:t>
            </w:r>
          </w:p>
        </w:tc>
        <w:tc>
          <w:tcPr>
            <w:tcW w:w="608" w:type="pct"/>
            <w:vAlign w:val="center"/>
          </w:tcPr>
          <w:p w14:paraId="172149B3" w14:textId="77777777" w:rsidR="004304D0" w:rsidRPr="00E534B5" w:rsidRDefault="00000000">
            <w:pPr>
              <w:jc w:val="center"/>
              <w:rPr>
                <w:sz w:val="18"/>
                <w:szCs w:val="18"/>
              </w:rPr>
            </w:pPr>
            <w:r w:rsidRPr="00E534B5">
              <w:rPr>
                <w:sz w:val="18"/>
                <w:szCs w:val="18"/>
              </w:rPr>
              <w:t>Mn</w:t>
            </w:r>
          </w:p>
        </w:tc>
        <w:tc>
          <w:tcPr>
            <w:tcW w:w="533" w:type="pct"/>
            <w:vAlign w:val="center"/>
          </w:tcPr>
          <w:p w14:paraId="7315152B" w14:textId="77777777" w:rsidR="004304D0" w:rsidRPr="00E534B5" w:rsidRDefault="00000000">
            <w:pPr>
              <w:jc w:val="center"/>
              <w:rPr>
                <w:sz w:val="18"/>
                <w:szCs w:val="18"/>
              </w:rPr>
            </w:pPr>
            <w:r w:rsidRPr="00E534B5">
              <w:rPr>
                <w:sz w:val="18"/>
                <w:szCs w:val="18"/>
              </w:rPr>
              <w:t>P</w:t>
            </w:r>
          </w:p>
        </w:tc>
        <w:tc>
          <w:tcPr>
            <w:tcW w:w="609" w:type="pct"/>
            <w:vAlign w:val="center"/>
          </w:tcPr>
          <w:p w14:paraId="0AD9F4DB" w14:textId="77777777" w:rsidR="004304D0" w:rsidRPr="00E534B5" w:rsidRDefault="00000000">
            <w:pPr>
              <w:jc w:val="center"/>
              <w:rPr>
                <w:sz w:val="18"/>
                <w:szCs w:val="18"/>
              </w:rPr>
            </w:pPr>
            <w:r w:rsidRPr="00E534B5">
              <w:rPr>
                <w:sz w:val="18"/>
                <w:szCs w:val="18"/>
              </w:rPr>
              <w:t>S</w:t>
            </w:r>
          </w:p>
        </w:tc>
        <w:tc>
          <w:tcPr>
            <w:tcW w:w="533" w:type="pct"/>
          </w:tcPr>
          <w:p w14:paraId="66932E21" w14:textId="77777777" w:rsidR="004304D0" w:rsidRPr="00E534B5" w:rsidRDefault="00000000">
            <w:pPr>
              <w:jc w:val="center"/>
              <w:rPr>
                <w:sz w:val="18"/>
                <w:szCs w:val="18"/>
              </w:rPr>
            </w:pPr>
            <w:r w:rsidRPr="00E534B5">
              <w:rPr>
                <w:sz w:val="18"/>
                <w:szCs w:val="18"/>
              </w:rPr>
              <w:t>Cr</w:t>
            </w:r>
          </w:p>
        </w:tc>
        <w:tc>
          <w:tcPr>
            <w:tcW w:w="669" w:type="pct"/>
          </w:tcPr>
          <w:p w14:paraId="375D8726" w14:textId="77777777" w:rsidR="004304D0" w:rsidRPr="00E534B5" w:rsidRDefault="00000000">
            <w:pPr>
              <w:jc w:val="center"/>
              <w:rPr>
                <w:sz w:val="18"/>
                <w:szCs w:val="18"/>
              </w:rPr>
            </w:pPr>
            <w:r w:rsidRPr="00E534B5">
              <w:rPr>
                <w:sz w:val="18"/>
                <w:szCs w:val="18"/>
              </w:rPr>
              <w:t>Ni</w:t>
            </w:r>
          </w:p>
        </w:tc>
      </w:tr>
      <w:tr w:rsidR="004304D0" w:rsidRPr="00E534B5" w14:paraId="557332AA" w14:textId="77777777">
        <w:trPr>
          <w:trHeight w:val="316"/>
        </w:trPr>
        <w:tc>
          <w:tcPr>
            <w:tcW w:w="639" w:type="pct"/>
            <w:vAlign w:val="center"/>
          </w:tcPr>
          <w:p w14:paraId="6DCC5E90" w14:textId="77777777" w:rsidR="004304D0" w:rsidRPr="00E534B5" w:rsidRDefault="00000000">
            <w:pPr>
              <w:jc w:val="center"/>
              <w:rPr>
                <w:sz w:val="18"/>
                <w:szCs w:val="18"/>
              </w:rPr>
            </w:pPr>
            <w:r w:rsidRPr="00E534B5">
              <w:rPr>
                <w:sz w:val="18"/>
                <w:szCs w:val="18"/>
              </w:rPr>
              <w:t>HRB400cE</w:t>
            </w:r>
          </w:p>
        </w:tc>
        <w:tc>
          <w:tcPr>
            <w:tcW w:w="725" w:type="pct"/>
            <w:vMerge w:val="restart"/>
            <w:vAlign w:val="center"/>
          </w:tcPr>
          <w:p w14:paraId="5454A323" w14:textId="77777777" w:rsidR="004304D0" w:rsidRPr="00E534B5" w:rsidRDefault="00000000">
            <w:pPr>
              <w:jc w:val="center"/>
              <w:rPr>
                <w:sz w:val="18"/>
                <w:szCs w:val="18"/>
              </w:rPr>
            </w:pPr>
            <w:r w:rsidRPr="00E534B5">
              <w:rPr>
                <w:color w:val="000000"/>
                <w:sz w:val="18"/>
                <w:szCs w:val="18"/>
                <w:lang w:bidi="en-US"/>
              </w:rPr>
              <w:t>≤</w:t>
            </w:r>
            <w:r w:rsidRPr="00E534B5">
              <w:rPr>
                <w:color w:val="000000"/>
                <w:sz w:val="18"/>
                <w:szCs w:val="18"/>
                <w:lang w:eastAsia="en-US" w:bidi="en-US"/>
              </w:rPr>
              <w:t>0.</w:t>
            </w:r>
            <w:r w:rsidRPr="00E534B5">
              <w:rPr>
                <w:rFonts w:hint="eastAsia"/>
                <w:color w:val="000000"/>
                <w:sz w:val="18"/>
                <w:szCs w:val="18"/>
                <w:lang w:bidi="en-US"/>
              </w:rPr>
              <w:t>10</w:t>
            </w:r>
          </w:p>
        </w:tc>
        <w:tc>
          <w:tcPr>
            <w:tcW w:w="684" w:type="pct"/>
            <w:vMerge w:val="restart"/>
            <w:vAlign w:val="center"/>
          </w:tcPr>
          <w:p w14:paraId="4E03540D" w14:textId="77777777" w:rsidR="004304D0" w:rsidRPr="00E534B5" w:rsidRDefault="00000000">
            <w:pPr>
              <w:pStyle w:val="afffffff2"/>
              <w:shd w:val="clear" w:color="auto" w:fill="auto"/>
              <w:spacing w:line="240" w:lineRule="auto"/>
              <w:jc w:val="center"/>
              <w:rPr>
                <w:rFonts w:ascii="Times New Roman" w:eastAsia="宋体" w:hAnsi="Times New Roman" w:cs="Times New Roman"/>
                <w:sz w:val="18"/>
                <w:szCs w:val="18"/>
              </w:rPr>
            </w:pPr>
            <w:r w:rsidRPr="00E534B5">
              <w:rPr>
                <w:rFonts w:ascii="Times New Roman" w:eastAsia="宋体" w:hAnsi="Times New Roman" w:cs="Times New Roman"/>
                <w:color w:val="000000"/>
                <w:sz w:val="18"/>
                <w:szCs w:val="18"/>
                <w:lang w:bidi="en-US"/>
              </w:rPr>
              <w:t>≤</w:t>
            </w:r>
            <w:r w:rsidRPr="00E534B5">
              <w:rPr>
                <w:rFonts w:ascii="Times New Roman" w:eastAsia="宋体" w:hAnsi="Times New Roman" w:cs="Times New Roman"/>
                <w:color w:val="000000"/>
                <w:sz w:val="18"/>
                <w:szCs w:val="18"/>
                <w:lang w:eastAsia="en-US" w:bidi="en-US"/>
              </w:rPr>
              <w:t>0.80</w:t>
            </w:r>
          </w:p>
        </w:tc>
        <w:tc>
          <w:tcPr>
            <w:tcW w:w="608" w:type="pct"/>
            <w:vMerge w:val="restart"/>
            <w:vAlign w:val="center"/>
          </w:tcPr>
          <w:p w14:paraId="70BC447F" w14:textId="77777777" w:rsidR="004304D0" w:rsidRPr="00E534B5" w:rsidRDefault="00000000">
            <w:pPr>
              <w:pStyle w:val="afffffff2"/>
              <w:shd w:val="clear" w:color="auto" w:fill="auto"/>
              <w:spacing w:line="240" w:lineRule="auto"/>
              <w:jc w:val="center"/>
              <w:rPr>
                <w:rFonts w:ascii="Times New Roman" w:eastAsia="宋体" w:hAnsi="Times New Roman" w:cs="Times New Roman"/>
                <w:sz w:val="18"/>
                <w:szCs w:val="18"/>
              </w:rPr>
            </w:pPr>
            <w:r w:rsidRPr="00E534B5">
              <w:rPr>
                <w:rFonts w:ascii="Times New Roman" w:eastAsia="宋体" w:hAnsi="Times New Roman" w:cs="Times New Roman"/>
                <w:color w:val="000000"/>
                <w:sz w:val="18"/>
                <w:szCs w:val="18"/>
                <w:lang w:bidi="en-US"/>
              </w:rPr>
              <w:t>≤</w:t>
            </w:r>
            <w:r w:rsidRPr="00E534B5">
              <w:rPr>
                <w:rFonts w:ascii="Times New Roman" w:eastAsia="宋体" w:hAnsi="Times New Roman" w:cs="Times New Roman"/>
                <w:color w:val="000000"/>
                <w:sz w:val="18"/>
                <w:szCs w:val="18"/>
                <w:lang w:eastAsia="en-US" w:bidi="en-US"/>
              </w:rPr>
              <w:t>1.60</w:t>
            </w:r>
          </w:p>
        </w:tc>
        <w:tc>
          <w:tcPr>
            <w:tcW w:w="533" w:type="pct"/>
            <w:vMerge w:val="restart"/>
            <w:vAlign w:val="center"/>
          </w:tcPr>
          <w:p w14:paraId="019CAACF" w14:textId="77777777" w:rsidR="004304D0" w:rsidRPr="00E534B5" w:rsidRDefault="00000000">
            <w:pPr>
              <w:jc w:val="center"/>
              <w:rPr>
                <w:sz w:val="18"/>
                <w:szCs w:val="18"/>
              </w:rPr>
            </w:pPr>
            <w:r w:rsidRPr="00E534B5">
              <w:rPr>
                <w:color w:val="000000"/>
                <w:sz w:val="18"/>
                <w:szCs w:val="18"/>
                <w:lang w:bidi="en-US"/>
              </w:rPr>
              <w:t>≤</w:t>
            </w:r>
            <w:r w:rsidRPr="00E534B5">
              <w:rPr>
                <w:color w:val="000000"/>
                <w:sz w:val="18"/>
                <w:szCs w:val="18"/>
                <w:lang w:eastAsia="en-US" w:bidi="en-US"/>
              </w:rPr>
              <w:t>0.030</w:t>
            </w:r>
          </w:p>
        </w:tc>
        <w:tc>
          <w:tcPr>
            <w:tcW w:w="609" w:type="pct"/>
            <w:vMerge w:val="restart"/>
            <w:vAlign w:val="center"/>
          </w:tcPr>
          <w:p w14:paraId="7251859D" w14:textId="77777777" w:rsidR="004304D0" w:rsidRPr="00E534B5" w:rsidRDefault="00000000">
            <w:pPr>
              <w:jc w:val="center"/>
              <w:rPr>
                <w:sz w:val="18"/>
                <w:szCs w:val="18"/>
              </w:rPr>
            </w:pPr>
            <w:r w:rsidRPr="00E534B5">
              <w:rPr>
                <w:color w:val="000000"/>
                <w:sz w:val="18"/>
                <w:szCs w:val="18"/>
                <w:lang w:bidi="en-US"/>
              </w:rPr>
              <w:t>≤0.030</w:t>
            </w:r>
          </w:p>
        </w:tc>
        <w:tc>
          <w:tcPr>
            <w:tcW w:w="533" w:type="pct"/>
            <w:vMerge w:val="restart"/>
            <w:vAlign w:val="center"/>
          </w:tcPr>
          <w:p w14:paraId="3C7FBDA4" w14:textId="77777777" w:rsidR="004304D0" w:rsidRPr="00E534B5" w:rsidRDefault="00000000">
            <w:pPr>
              <w:jc w:val="center"/>
              <w:rPr>
                <w:sz w:val="18"/>
                <w:szCs w:val="18"/>
              </w:rPr>
            </w:pPr>
            <w:r w:rsidRPr="00E534B5">
              <w:rPr>
                <w:rFonts w:eastAsia="Times New Roman"/>
                <w:color w:val="000000"/>
                <w:sz w:val="18"/>
                <w:szCs w:val="18"/>
                <w:lang w:eastAsia="en-US" w:bidi="en-US"/>
              </w:rPr>
              <w:t>0.25</w:t>
            </w:r>
            <w:r w:rsidRPr="00E534B5">
              <w:rPr>
                <w:color w:val="000000"/>
                <w:sz w:val="18"/>
                <w:szCs w:val="18"/>
                <w:lang w:bidi="en-US"/>
              </w:rPr>
              <w:t>-</w:t>
            </w:r>
            <w:r w:rsidRPr="00E534B5">
              <w:rPr>
                <w:rFonts w:eastAsia="Times New Roman"/>
                <w:color w:val="000000"/>
                <w:sz w:val="18"/>
                <w:szCs w:val="18"/>
                <w:lang w:eastAsia="en-US" w:bidi="en-US"/>
              </w:rPr>
              <w:t>7.0</w:t>
            </w:r>
          </w:p>
        </w:tc>
        <w:tc>
          <w:tcPr>
            <w:tcW w:w="669" w:type="pct"/>
            <w:vMerge w:val="restart"/>
            <w:vAlign w:val="center"/>
          </w:tcPr>
          <w:p w14:paraId="0B9B0749" w14:textId="77777777" w:rsidR="004304D0" w:rsidRPr="00E534B5" w:rsidRDefault="00000000">
            <w:pPr>
              <w:jc w:val="center"/>
              <w:rPr>
                <w:sz w:val="18"/>
                <w:szCs w:val="18"/>
              </w:rPr>
            </w:pPr>
            <w:r w:rsidRPr="00E534B5">
              <w:rPr>
                <w:color w:val="000000"/>
                <w:sz w:val="18"/>
                <w:szCs w:val="18"/>
                <w:lang w:bidi="en-US"/>
              </w:rPr>
              <w:t>≤</w:t>
            </w:r>
            <w:r w:rsidRPr="00E534B5">
              <w:rPr>
                <w:color w:val="000000"/>
                <w:sz w:val="18"/>
                <w:szCs w:val="18"/>
                <w:lang w:eastAsia="en-US" w:bidi="en-US"/>
              </w:rPr>
              <w:t>0.</w:t>
            </w:r>
            <w:r w:rsidRPr="00E534B5">
              <w:rPr>
                <w:color w:val="000000"/>
                <w:sz w:val="18"/>
                <w:szCs w:val="18"/>
                <w:lang w:bidi="en-US"/>
              </w:rPr>
              <w:t>65</w:t>
            </w:r>
          </w:p>
        </w:tc>
      </w:tr>
      <w:tr w:rsidR="004304D0" w:rsidRPr="00E534B5" w14:paraId="338AD27C" w14:textId="77777777">
        <w:trPr>
          <w:trHeight w:val="247"/>
        </w:trPr>
        <w:tc>
          <w:tcPr>
            <w:tcW w:w="639" w:type="pct"/>
            <w:vAlign w:val="center"/>
          </w:tcPr>
          <w:p w14:paraId="3F6B97F9" w14:textId="77777777" w:rsidR="004304D0" w:rsidRPr="00E534B5" w:rsidRDefault="00000000">
            <w:pPr>
              <w:jc w:val="center"/>
              <w:rPr>
                <w:sz w:val="18"/>
                <w:szCs w:val="18"/>
              </w:rPr>
            </w:pPr>
            <w:r w:rsidRPr="00E534B5">
              <w:rPr>
                <w:sz w:val="18"/>
                <w:szCs w:val="18"/>
              </w:rPr>
              <w:t>HRB500cE</w:t>
            </w:r>
          </w:p>
        </w:tc>
        <w:tc>
          <w:tcPr>
            <w:tcW w:w="725" w:type="pct"/>
            <w:vMerge/>
            <w:vAlign w:val="center"/>
          </w:tcPr>
          <w:p w14:paraId="1DB1FABC" w14:textId="77777777" w:rsidR="004304D0" w:rsidRPr="00E534B5" w:rsidRDefault="004304D0">
            <w:pPr>
              <w:jc w:val="center"/>
              <w:rPr>
                <w:sz w:val="18"/>
                <w:szCs w:val="18"/>
              </w:rPr>
            </w:pPr>
          </w:p>
        </w:tc>
        <w:tc>
          <w:tcPr>
            <w:tcW w:w="684" w:type="pct"/>
            <w:vMerge/>
            <w:vAlign w:val="center"/>
          </w:tcPr>
          <w:p w14:paraId="4FECB884" w14:textId="77777777" w:rsidR="004304D0" w:rsidRPr="00E534B5" w:rsidRDefault="004304D0">
            <w:pPr>
              <w:jc w:val="center"/>
              <w:rPr>
                <w:sz w:val="18"/>
                <w:szCs w:val="18"/>
              </w:rPr>
            </w:pPr>
          </w:p>
        </w:tc>
        <w:tc>
          <w:tcPr>
            <w:tcW w:w="608" w:type="pct"/>
            <w:vMerge/>
            <w:vAlign w:val="center"/>
          </w:tcPr>
          <w:p w14:paraId="476F7EF6" w14:textId="77777777" w:rsidR="004304D0" w:rsidRPr="00E534B5" w:rsidRDefault="004304D0">
            <w:pPr>
              <w:jc w:val="center"/>
              <w:rPr>
                <w:sz w:val="18"/>
                <w:szCs w:val="18"/>
              </w:rPr>
            </w:pPr>
          </w:p>
        </w:tc>
        <w:tc>
          <w:tcPr>
            <w:tcW w:w="533" w:type="pct"/>
            <w:vMerge/>
            <w:vAlign w:val="center"/>
          </w:tcPr>
          <w:p w14:paraId="1B66897F" w14:textId="77777777" w:rsidR="004304D0" w:rsidRPr="00E534B5" w:rsidRDefault="004304D0">
            <w:pPr>
              <w:jc w:val="center"/>
              <w:rPr>
                <w:sz w:val="18"/>
                <w:szCs w:val="18"/>
              </w:rPr>
            </w:pPr>
          </w:p>
        </w:tc>
        <w:tc>
          <w:tcPr>
            <w:tcW w:w="609" w:type="pct"/>
            <w:vMerge/>
            <w:vAlign w:val="center"/>
          </w:tcPr>
          <w:p w14:paraId="47B596B7" w14:textId="77777777" w:rsidR="004304D0" w:rsidRPr="00E534B5" w:rsidRDefault="004304D0">
            <w:pPr>
              <w:jc w:val="center"/>
              <w:rPr>
                <w:sz w:val="18"/>
                <w:szCs w:val="18"/>
              </w:rPr>
            </w:pPr>
          </w:p>
        </w:tc>
        <w:tc>
          <w:tcPr>
            <w:tcW w:w="533" w:type="pct"/>
            <w:vMerge/>
            <w:vAlign w:val="center"/>
          </w:tcPr>
          <w:p w14:paraId="1C63D28F" w14:textId="77777777" w:rsidR="004304D0" w:rsidRPr="00E534B5" w:rsidRDefault="004304D0">
            <w:pPr>
              <w:jc w:val="center"/>
              <w:rPr>
                <w:sz w:val="18"/>
                <w:szCs w:val="18"/>
              </w:rPr>
            </w:pPr>
          </w:p>
        </w:tc>
        <w:tc>
          <w:tcPr>
            <w:tcW w:w="669" w:type="pct"/>
            <w:vMerge/>
            <w:vAlign w:val="center"/>
          </w:tcPr>
          <w:p w14:paraId="3C9176E4" w14:textId="77777777" w:rsidR="004304D0" w:rsidRPr="00E534B5" w:rsidRDefault="004304D0">
            <w:pPr>
              <w:jc w:val="center"/>
              <w:rPr>
                <w:sz w:val="18"/>
                <w:szCs w:val="18"/>
              </w:rPr>
            </w:pPr>
          </w:p>
        </w:tc>
      </w:tr>
    </w:tbl>
    <w:p w14:paraId="6FB9A7BA" w14:textId="77777777" w:rsidR="004304D0" w:rsidRDefault="00000000">
      <w:pPr>
        <w:pStyle w:val="afe"/>
        <w:numPr>
          <w:ilvl w:val="2"/>
          <w:numId w:val="3"/>
        </w:numPr>
        <w:spacing w:beforeLines="0" w:afterLines="0"/>
        <w:jc w:val="both"/>
        <w:rPr>
          <w:rFonts w:ascii="Times New Roman" w:eastAsia="宋体"/>
          <w:bCs/>
        </w:rPr>
      </w:pPr>
      <w:r>
        <w:rPr>
          <w:rFonts w:ascii="Times New Roman" w:eastAsia="宋体"/>
          <w:color w:val="FF0000"/>
        </w:rPr>
        <w:t>为了进一步提高钢筋的耐腐蚀性能，还可加入下列一种或多种合金元素：</w:t>
      </w:r>
      <w:r>
        <w:rPr>
          <w:rFonts w:ascii="Times New Roman" w:eastAsia="宋体"/>
          <w:color w:val="FF0000"/>
          <w:lang w:bidi="en-US"/>
        </w:rPr>
        <w:t>Mo≤0.30%</w:t>
      </w:r>
      <w:r>
        <w:rPr>
          <w:rFonts w:ascii="Times New Roman" w:eastAsia="宋体" w:hint="eastAsia"/>
          <w:color w:val="FF0000"/>
          <w:lang w:bidi="en-US"/>
        </w:rPr>
        <w:t>、</w:t>
      </w:r>
      <w:r>
        <w:rPr>
          <w:rFonts w:ascii="Times New Roman" w:eastAsia="宋体"/>
          <w:color w:val="FF0000"/>
          <w:lang w:bidi="en-US"/>
        </w:rPr>
        <w:t>RE≤0.05%</w:t>
      </w:r>
      <w:r>
        <w:rPr>
          <w:rFonts w:ascii="Times New Roman" w:eastAsia="宋体"/>
          <w:color w:val="FF0000"/>
        </w:rPr>
        <w:t>等</w:t>
      </w:r>
      <w:r>
        <w:rPr>
          <w:rFonts w:ascii="Times New Roman" w:eastAsia="宋体"/>
          <w:color w:val="000000"/>
        </w:rPr>
        <w:t>。</w:t>
      </w:r>
    </w:p>
    <w:p w14:paraId="40646BC1" w14:textId="77777777" w:rsidR="004304D0" w:rsidRDefault="00000000">
      <w:pPr>
        <w:pStyle w:val="afe"/>
        <w:numPr>
          <w:ilvl w:val="2"/>
          <w:numId w:val="3"/>
        </w:numPr>
        <w:spacing w:beforeLines="0" w:afterLines="0"/>
        <w:jc w:val="both"/>
        <w:rPr>
          <w:rFonts w:ascii="Times New Roman" w:eastAsia="宋体"/>
          <w:bCs/>
        </w:rPr>
      </w:pPr>
      <w:r>
        <w:rPr>
          <w:rFonts w:ascii="Times New Roman" w:eastAsia="宋体"/>
        </w:rPr>
        <w:t>钢的氮含量不应大于</w:t>
      </w:r>
      <w:r w:rsidRPr="00E534B5">
        <w:rPr>
          <w:rFonts w:ascii="Times New Roman" w:eastAsia="宋体"/>
          <w:color w:val="FF0000"/>
        </w:rPr>
        <w:t>0.012%</w:t>
      </w:r>
      <w:r>
        <w:rPr>
          <w:rFonts w:ascii="Times New Roman" w:eastAsia="宋体"/>
        </w:rPr>
        <w:t>。供方如能保证可不作分析，钢中如有足够数量的</w:t>
      </w:r>
      <w:proofErr w:type="gramStart"/>
      <w:r>
        <w:rPr>
          <w:rFonts w:ascii="Times New Roman" w:eastAsia="宋体"/>
        </w:rPr>
        <w:t>氮结合</w:t>
      </w:r>
      <w:proofErr w:type="gramEnd"/>
      <w:r>
        <w:rPr>
          <w:rFonts w:ascii="Times New Roman" w:eastAsia="宋体"/>
        </w:rPr>
        <w:t>元素，含氮量的限制可适当放宽。</w:t>
      </w:r>
    </w:p>
    <w:p w14:paraId="67869537" w14:textId="77777777" w:rsidR="004304D0" w:rsidRDefault="00000000">
      <w:pPr>
        <w:pStyle w:val="afe"/>
        <w:numPr>
          <w:ilvl w:val="2"/>
          <w:numId w:val="3"/>
        </w:numPr>
        <w:spacing w:beforeLines="0" w:afterLines="0"/>
        <w:jc w:val="both"/>
        <w:rPr>
          <w:rFonts w:ascii="Times New Roman" w:eastAsia="宋体"/>
        </w:rPr>
      </w:pPr>
      <w:r>
        <w:rPr>
          <w:rFonts w:ascii="Times New Roman" w:eastAsia="宋体"/>
        </w:rPr>
        <w:t>钢筋的成品化学成分允许偏差应符合</w:t>
      </w:r>
      <w:r>
        <w:rPr>
          <w:rFonts w:ascii="Times New Roman" w:eastAsia="宋体"/>
        </w:rPr>
        <w:t>GB/T 222</w:t>
      </w:r>
      <w:r>
        <w:rPr>
          <w:rFonts w:ascii="Times New Roman" w:eastAsia="宋体"/>
        </w:rPr>
        <w:t>的规定。</w:t>
      </w:r>
    </w:p>
    <w:p w14:paraId="31175179" w14:textId="77777777" w:rsidR="004304D0" w:rsidRDefault="00000000">
      <w:pPr>
        <w:pStyle w:val="afc"/>
        <w:numPr>
          <w:ilvl w:val="1"/>
          <w:numId w:val="3"/>
        </w:numPr>
        <w:spacing w:before="156" w:after="156"/>
        <w:rPr>
          <w:rFonts w:ascii="Times New Roman"/>
        </w:rPr>
      </w:pPr>
      <w:bookmarkStart w:id="23" w:name="_Toc103246222"/>
      <w:bookmarkStart w:id="24" w:name="_Toc103246224"/>
      <w:bookmarkStart w:id="25" w:name="_Toc99610625"/>
      <w:bookmarkEnd w:id="22"/>
      <w:r>
        <w:rPr>
          <w:rFonts w:ascii="Times New Roman"/>
        </w:rPr>
        <w:lastRenderedPageBreak/>
        <w:t>冶炼方法</w:t>
      </w:r>
      <w:bookmarkStart w:id="26" w:name="_Hlk80718921"/>
      <w:bookmarkEnd w:id="23"/>
    </w:p>
    <w:p w14:paraId="669D5769" w14:textId="77777777" w:rsidR="004304D0" w:rsidRDefault="00000000">
      <w:pPr>
        <w:pStyle w:val="af1"/>
        <w:rPr>
          <w:rFonts w:ascii="Times New Roman"/>
        </w:rPr>
      </w:pPr>
      <w:proofErr w:type="gramStart"/>
      <w:r>
        <w:rPr>
          <w:rFonts w:ascii="Times New Roman"/>
        </w:rPr>
        <w:t>钢应采用</w:t>
      </w:r>
      <w:proofErr w:type="gramEnd"/>
      <w:r>
        <w:rPr>
          <w:rFonts w:ascii="Times New Roman"/>
        </w:rPr>
        <w:t>转炉或电炉冶炼，必要时可采用炉外精炼。</w:t>
      </w:r>
    </w:p>
    <w:bookmarkEnd w:id="26"/>
    <w:p w14:paraId="3D2F49C9" w14:textId="77777777" w:rsidR="004304D0" w:rsidRDefault="00000000">
      <w:pPr>
        <w:pStyle w:val="afc"/>
        <w:numPr>
          <w:ilvl w:val="1"/>
          <w:numId w:val="3"/>
        </w:numPr>
        <w:spacing w:before="156" w:after="156"/>
        <w:rPr>
          <w:rFonts w:ascii="Times New Roman"/>
        </w:rPr>
      </w:pPr>
      <w:r>
        <w:rPr>
          <w:rFonts w:ascii="Times New Roman"/>
        </w:rPr>
        <w:t>交货</w:t>
      </w:r>
      <w:bookmarkEnd w:id="24"/>
      <w:r>
        <w:rPr>
          <w:rFonts w:ascii="Times New Roman" w:hint="eastAsia"/>
        </w:rPr>
        <w:t>形式</w:t>
      </w:r>
    </w:p>
    <w:p w14:paraId="5A2E7A69" w14:textId="77777777" w:rsidR="004304D0" w:rsidRDefault="00000000">
      <w:pPr>
        <w:pStyle w:val="af1"/>
        <w:rPr>
          <w:rFonts w:ascii="Times New Roman"/>
        </w:rPr>
      </w:pPr>
      <w:r>
        <w:rPr>
          <w:rFonts w:ascii="Times New Roman"/>
        </w:rPr>
        <w:t>钢筋通常按直条交货，直径不大于</w:t>
      </w:r>
      <w:r>
        <w:rPr>
          <w:rFonts w:ascii="Times New Roman"/>
          <w:color w:val="FF0000"/>
        </w:rPr>
        <w:t>12mm</w:t>
      </w:r>
      <w:r>
        <w:rPr>
          <w:rFonts w:ascii="Times New Roman"/>
        </w:rPr>
        <w:t>的钢筋也可按盘卷交货。</w:t>
      </w:r>
    </w:p>
    <w:p w14:paraId="441AF88B" w14:textId="77777777" w:rsidR="004304D0" w:rsidRDefault="00000000">
      <w:pPr>
        <w:pStyle w:val="afc"/>
        <w:numPr>
          <w:ilvl w:val="1"/>
          <w:numId w:val="3"/>
        </w:numPr>
        <w:spacing w:before="156" w:after="156"/>
        <w:rPr>
          <w:rFonts w:ascii="Times New Roman"/>
        </w:rPr>
      </w:pPr>
      <w:bookmarkStart w:id="27" w:name="_Toc103246225"/>
      <w:bookmarkEnd w:id="25"/>
      <w:r>
        <w:rPr>
          <w:rFonts w:ascii="Times New Roman"/>
        </w:rPr>
        <w:t>力学性能</w:t>
      </w:r>
      <w:bookmarkEnd w:id="27"/>
    </w:p>
    <w:p w14:paraId="59BDC3A3" w14:textId="77777777" w:rsidR="004304D0" w:rsidRDefault="00000000">
      <w:pPr>
        <w:pStyle w:val="afe"/>
        <w:numPr>
          <w:ilvl w:val="2"/>
          <w:numId w:val="3"/>
        </w:numPr>
        <w:spacing w:before="156" w:after="156"/>
        <w:jc w:val="both"/>
        <w:rPr>
          <w:rFonts w:ascii="Times New Roman" w:eastAsia="宋体"/>
        </w:rPr>
      </w:pPr>
      <w:r>
        <w:rPr>
          <w:rFonts w:ascii="Times New Roman" w:eastAsia="宋体"/>
        </w:rPr>
        <w:t>钢筋的下屈服强度</w:t>
      </w:r>
      <w:r>
        <w:rPr>
          <w:rFonts w:ascii="Times New Roman" w:eastAsia="宋体"/>
        </w:rPr>
        <w:t>R</w:t>
      </w:r>
      <w:r>
        <w:rPr>
          <w:rFonts w:ascii="Times New Roman" w:eastAsia="宋体"/>
          <w:vertAlign w:val="subscript"/>
        </w:rPr>
        <w:t>eL</w:t>
      </w:r>
      <w:r>
        <w:rPr>
          <w:rFonts w:ascii="Times New Roman" w:eastAsia="宋体"/>
        </w:rPr>
        <w:t>、抗拉强度</w:t>
      </w:r>
      <w:r>
        <w:rPr>
          <w:rFonts w:ascii="Times New Roman" w:eastAsia="宋体"/>
        </w:rPr>
        <w:t>R</w:t>
      </w:r>
      <w:r>
        <w:rPr>
          <w:rFonts w:ascii="Times New Roman" w:eastAsia="宋体"/>
          <w:vertAlign w:val="subscript"/>
        </w:rPr>
        <w:t>m</w:t>
      </w:r>
      <w:r>
        <w:rPr>
          <w:rFonts w:ascii="Times New Roman" w:eastAsia="宋体"/>
        </w:rPr>
        <w:t>、</w:t>
      </w:r>
      <w:proofErr w:type="gramStart"/>
      <w:r>
        <w:rPr>
          <w:rFonts w:ascii="Times New Roman" w:eastAsia="宋体"/>
        </w:rPr>
        <w:t>最大力</w:t>
      </w:r>
      <w:proofErr w:type="gramEnd"/>
      <w:r>
        <w:rPr>
          <w:rFonts w:ascii="Times New Roman" w:eastAsia="宋体"/>
        </w:rPr>
        <w:t>总延伸率</w:t>
      </w:r>
      <w:proofErr w:type="spellStart"/>
      <w:r>
        <w:rPr>
          <w:rFonts w:ascii="Times New Roman" w:eastAsia="宋体"/>
        </w:rPr>
        <w:t>A</w:t>
      </w:r>
      <w:r>
        <w:rPr>
          <w:rFonts w:ascii="Times New Roman" w:eastAsia="宋体"/>
          <w:vertAlign w:val="subscript"/>
        </w:rPr>
        <w:t>gt</w:t>
      </w:r>
      <w:proofErr w:type="spellEnd"/>
      <w:r>
        <w:rPr>
          <w:rFonts w:ascii="Times New Roman" w:eastAsia="宋体"/>
        </w:rPr>
        <w:t>等力学性能特征值应符合表</w:t>
      </w:r>
      <w:r>
        <w:rPr>
          <w:rFonts w:ascii="Times New Roman" w:eastAsia="宋体"/>
        </w:rPr>
        <w:t>3</w:t>
      </w:r>
      <w:r>
        <w:rPr>
          <w:rFonts w:ascii="Times New Roman" w:eastAsia="宋体"/>
        </w:rPr>
        <w:t>的规定。表</w:t>
      </w:r>
      <w:r>
        <w:rPr>
          <w:rFonts w:ascii="Times New Roman" w:eastAsia="宋体"/>
        </w:rPr>
        <w:t>3</w:t>
      </w:r>
      <w:r>
        <w:rPr>
          <w:rFonts w:ascii="Times New Roman" w:eastAsia="宋体"/>
        </w:rPr>
        <w:t>所列各力学性能特征值，除</w:t>
      </w:r>
      <w:proofErr w:type="spellStart"/>
      <w:r>
        <w:rPr>
          <w:rFonts w:ascii="Times New Roman" w:eastAsia="宋体"/>
        </w:rPr>
        <w:t>R</w:t>
      </w:r>
      <w:r>
        <w:rPr>
          <w:rFonts w:ascii="Times New Roman" w:eastAsia="宋体"/>
          <w:vertAlign w:val="superscript"/>
        </w:rPr>
        <w:t>o</w:t>
      </w:r>
      <w:r>
        <w:rPr>
          <w:rFonts w:ascii="Times New Roman" w:eastAsia="宋体"/>
          <w:vertAlign w:val="subscript"/>
        </w:rPr>
        <w:t>eL</w:t>
      </w:r>
      <w:proofErr w:type="spellEnd"/>
      <w:r>
        <w:rPr>
          <w:rFonts w:ascii="Times New Roman" w:eastAsia="宋体"/>
        </w:rPr>
        <w:t>/R</w:t>
      </w:r>
      <w:r>
        <w:rPr>
          <w:rFonts w:ascii="Times New Roman" w:eastAsia="宋体"/>
          <w:vertAlign w:val="subscript"/>
        </w:rPr>
        <w:t>eL</w:t>
      </w:r>
      <w:r>
        <w:rPr>
          <w:rFonts w:ascii="Times New Roman" w:eastAsia="宋体"/>
        </w:rPr>
        <w:t>可作为交货检验的最大保证值外，其他力学特征值可作为交货检验的最小保证值。</w:t>
      </w:r>
    </w:p>
    <w:p w14:paraId="60072791" w14:textId="77777777" w:rsidR="004304D0" w:rsidRDefault="00000000">
      <w:pPr>
        <w:pStyle w:val="a0"/>
        <w:numPr>
          <w:ilvl w:val="0"/>
          <w:numId w:val="4"/>
        </w:numPr>
        <w:spacing w:before="156" w:after="156"/>
        <w:ind w:left="0"/>
        <w:rPr>
          <w:rFonts w:ascii="Times New Roman"/>
        </w:rPr>
      </w:pPr>
      <w:r>
        <w:rPr>
          <w:rFonts w:ascii="Times New Roman"/>
        </w:rPr>
        <w:t>钢筋力学性能特征值</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51"/>
        <w:gridCol w:w="1655"/>
        <w:gridCol w:w="1655"/>
        <w:gridCol w:w="1655"/>
        <w:gridCol w:w="1655"/>
        <w:gridCol w:w="1657"/>
      </w:tblGrid>
      <w:tr w:rsidR="004304D0" w14:paraId="4DE4D019" w14:textId="77777777">
        <w:trPr>
          <w:trHeight w:val="20"/>
          <w:jc w:val="center"/>
        </w:trPr>
        <w:tc>
          <w:tcPr>
            <w:tcW w:w="564" w:type="pct"/>
            <w:vMerge w:val="restart"/>
            <w:vAlign w:val="center"/>
          </w:tcPr>
          <w:p w14:paraId="0D85E056" w14:textId="77777777" w:rsidR="004304D0" w:rsidRDefault="00000000">
            <w:pPr>
              <w:adjustRightInd w:val="0"/>
              <w:spacing w:line="300" w:lineRule="exact"/>
              <w:jc w:val="center"/>
              <w:rPr>
                <w:sz w:val="18"/>
                <w:szCs w:val="18"/>
              </w:rPr>
            </w:pPr>
            <w:r>
              <w:rPr>
                <w:sz w:val="18"/>
                <w:szCs w:val="18"/>
                <w:lang w:val="zh-CN"/>
              </w:rPr>
              <w:t>牌号</w:t>
            </w:r>
          </w:p>
        </w:tc>
        <w:tc>
          <w:tcPr>
            <w:tcW w:w="887" w:type="pct"/>
            <w:vAlign w:val="center"/>
          </w:tcPr>
          <w:p w14:paraId="63FC03FA" w14:textId="77777777" w:rsidR="004304D0" w:rsidRDefault="00000000">
            <w:pPr>
              <w:adjustRightInd w:val="0"/>
              <w:spacing w:line="240" w:lineRule="exact"/>
              <w:jc w:val="center"/>
              <w:rPr>
                <w:sz w:val="18"/>
                <w:szCs w:val="18"/>
                <w:lang w:val="zh-CN"/>
              </w:rPr>
            </w:pPr>
            <w:r>
              <w:rPr>
                <w:sz w:val="18"/>
                <w:szCs w:val="18"/>
                <w:lang w:val="zh-CN"/>
              </w:rPr>
              <w:t>下屈服强度</w:t>
            </w:r>
          </w:p>
          <w:p w14:paraId="56318BA0" w14:textId="77777777" w:rsidR="004304D0" w:rsidRDefault="00000000">
            <w:pPr>
              <w:adjustRightInd w:val="0"/>
              <w:spacing w:line="240" w:lineRule="exact"/>
              <w:jc w:val="center"/>
              <w:rPr>
                <w:sz w:val="18"/>
                <w:szCs w:val="18"/>
              </w:rPr>
            </w:pPr>
            <w:r>
              <w:rPr>
                <w:i/>
                <w:iCs/>
                <w:sz w:val="18"/>
                <w:szCs w:val="18"/>
                <w:lang w:val="zh-CN"/>
              </w:rPr>
              <w:t>R</w:t>
            </w:r>
            <w:r>
              <w:rPr>
                <w:i/>
                <w:iCs/>
                <w:sz w:val="18"/>
                <w:szCs w:val="18"/>
                <w:vertAlign w:val="subscript"/>
                <w:lang w:val="zh-CN"/>
              </w:rPr>
              <w:t xml:space="preserve">eL </w:t>
            </w:r>
            <w:r>
              <w:rPr>
                <w:i/>
                <w:iCs/>
                <w:sz w:val="18"/>
                <w:szCs w:val="18"/>
                <w:lang w:val="zh-CN"/>
              </w:rPr>
              <w:t xml:space="preserve">/ </w:t>
            </w:r>
            <w:r>
              <w:rPr>
                <w:sz w:val="18"/>
                <w:szCs w:val="18"/>
                <w:lang w:val="zh-CN"/>
              </w:rPr>
              <w:t>MPa</w:t>
            </w:r>
          </w:p>
        </w:tc>
        <w:tc>
          <w:tcPr>
            <w:tcW w:w="887" w:type="pct"/>
            <w:vAlign w:val="center"/>
          </w:tcPr>
          <w:p w14:paraId="45C651FD" w14:textId="77777777" w:rsidR="004304D0" w:rsidRDefault="00000000">
            <w:pPr>
              <w:adjustRightInd w:val="0"/>
              <w:spacing w:line="240" w:lineRule="exact"/>
              <w:jc w:val="center"/>
              <w:rPr>
                <w:sz w:val="18"/>
                <w:szCs w:val="18"/>
                <w:lang w:val="zh-CN"/>
              </w:rPr>
            </w:pPr>
            <w:r>
              <w:rPr>
                <w:sz w:val="18"/>
                <w:szCs w:val="18"/>
                <w:lang w:val="zh-CN"/>
              </w:rPr>
              <w:t>抗拉强度</w:t>
            </w:r>
          </w:p>
          <w:p w14:paraId="64444115" w14:textId="77777777" w:rsidR="004304D0" w:rsidRDefault="00000000">
            <w:pPr>
              <w:adjustRightInd w:val="0"/>
              <w:spacing w:line="240" w:lineRule="exact"/>
              <w:jc w:val="center"/>
              <w:rPr>
                <w:sz w:val="18"/>
                <w:szCs w:val="18"/>
                <w:lang w:val="zh-CN"/>
              </w:rPr>
            </w:pPr>
            <w:r>
              <w:rPr>
                <w:i/>
                <w:iCs/>
                <w:sz w:val="18"/>
                <w:szCs w:val="18"/>
                <w:lang w:val="zh-CN"/>
              </w:rPr>
              <w:t>R</w:t>
            </w:r>
            <w:r>
              <w:rPr>
                <w:i/>
                <w:iCs/>
                <w:sz w:val="18"/>
                <w:szCs w:val="18"/>
                <w:vertAlign w:val="subscript"/>
                <w:lang w:val="zh-CN"/>
              </w:rPr>
              <w:t xml:space="preserve">m </w:t>
            </w:r>
            <w:r>
              <w:rPr>
                <w:i/>
                <w:iCs/>
                <w:sz w:val="18"/>
                <w:szCs w:val="18"/>
              </w:rPr>
              <w:t xml:space="preserve">/ </w:t>
            </w:r>
            <w:r>
              <w:rPr>
                <w:sz w:val="18"/>
                <w:szCs w:val="18"/>
                <w:lang w:val="zh-CN"/>
              </w:rPr>
              <w:t>MPa</w:t>
            </w:r>
          </w:p>
        </w:tc>
        <w:tc>
          <w:tcPr>
            <w:tcW w:w="887" w:type="pct"/>
            <w:vAlign w:val="center"/>
          </w:tcPr>
          <w:p w14:paraId="2981AB3B" w14:textId="77777777" w:rsidR="004304D0" w:rsidRDefault="00000000">
            <w:pPr>
              <w:adjustRightInd w:val="0"/>
              <w:spacing w:line="240" w:lineRule="exact"/>
              <w:jc w:val="center"/>
              <w:rPr>
                <w:sz w:val="18"/>
                <w:szCs w:val="18"/>
                <w:lang w:val="zh-CN"/>
              </w:rPr>
            </w:pPr>
            <w:proofErr w:type="gramStart"/>
            <w:r>
              <w:rPr>
                <w:sz w:val="18"/>
                <w:szCs w:val="18"/>
                <w:lang w:val="zh-CN"/>
              </w:rPr>
              <w:t>最大力</w:t>
            </w:r>
            <w:proofErr w:type="gramEnd"/>
            <w:r>
              <w:rPr>
                <w:sz w:val="18"/>
                <w:szCs w:val="18"/>
                <w:lang w:val="zh-CN"/>
              </w:rPr>
              <w:t>总延伸率</w:t>
            </w:r>
          </w:p>
          <w:p w14:paraId="6E92BFC9" w14:textId="77777777" w:rsidR="004304D0" w:rsidRDefault="00000000">
            <w:pPr>
              <w:adjustRightInd w:val="0"/>
              <w:spacing w:line="240" w:lineRule="exact"/>
              <w:jc w:val="center"/>
              <w:rPr>
                <w:i/>
                <w:iCs/>
                <w:sz w:val="18"/>
                <w:szCs w:val="18"/>
                <w:vertAlign w:val="subscript"/>
                <w:lang w:val="zh-CN"/>
              </w:rPr>
            </w:pPr>
            <w:r>
              <w:rPr>
                <w:i/>
                <w:iCs/>
                <w:sz w:val="18"/>
                <w:szCs w:val="18"/>
                <w:lang w:val="zh-CN"/>
              </w:rPr>
              <w:t>A</w:t>
            </w:r>
            <w:r>
              <w:rPr>
                <w:i/>
                <w:iCs/>
                <w:sz w:val="18"/>
                <w:szCs w:val="18"/>
                <w:vertAlign w:val="subscript"/>
                <w:lang w:val="zh-CN"/>
              </w:rPr>
              <w:t xml:space="preserve">gt </w:t>
            </w:r>
            <w:r>
              <w:rPr>
                <w:sz w:val="18"/>
                <w:szCs w:val="18"/>
                <w:lang w:val="zh-CN"/>
              </w:rPr>
              <w:t>/ %</w:t>
            </w:r>
          </w:p>
        </w:tc>
        <w:tc>
          <w:tcPr>
            <w:tcW w:w="887" w:type="pct"/>
            <w:vAlign w:val="center"/>
          </w:tcPr>
          <w:p w14:paraId="0ED47B8E" w14:textId="77777777" w:rsidR="004304D0" w:rsidRDefault="00000000">
            <w:pPr>
              <w:adjustRightInd w:val="0"/>
              <w:spacing w:line="240" w:lineRule="exact"/>
              <w:jc w:val="center"/>
              <w:rPr>
                <w:sz w:val="18"/>
                <w:szCs w:val="18"/>
                <w:lang w:val="zh-CN"/>
              </w:rPr>
            </w:pPr>
            <w:r>
              <w:rPr>
                <w:i/>
                <w:iCs/>
                <w:sz w:val="18"/>
                <w:szCs w:val="18"/>
                <w:lang w:val="zh-CN"/>
              </w:rPr>
              <w:t>R</w:t>
            </w:r>
            <w:r>
              <w:rPr>
                <w:i/>
                <w:iCs/>
                <w:sz w:val="18"/>
                <w:szCs w:val="18"/>
                <w:vertAlign w:val="superscript"/>
                <w:lang w:val="zh-CN"/>
              </w:rPr>
              <w:t>o</w:t>
            </w:r>
            <w:r>
              <w:rPr>
                <w:i/>
                <w:iCs/>
                <w:sz w:val="18"/>
                <w:szCs w:val="18"/>
                <w:vertAlign w:val="subscript"/>
                <w:lang w:val="zh-CN"/>
              </w:rPr>
              <w:t>m</w:t>
            </w:r>
            <w:r>
              <w:rPr>
                <w:sz w:val="18"/>
                <w:szCs w:val="18"/>
                <w:lang w:val="zh-CN"/>
              </w:rPr>
              <w:t>/</w:t>
            </w:r>
            <w:r>
              <w:rPr>
                <w:i/>
                <w:iCs/>
                <w:sz w:val="18"/>
                <w:szCs w:val="18"/>
                <w:lang w:val="zh-CN"/>
              </w:rPr>
              <w:t>R</w:t>
            </w:r>
            <w:r>
              <w:rPr>
                <w:i/>
                <w:iCs/>
                <w:sz w:val="18"/>
                <w:szCs w:val="18"/>
                <w:vertAlign w:val="superscript"/>
                <w:lang w:val="zh-CN"/>
              </w:rPr>
              <w:t>o</w:t>
            </w:r>
            <w:r>
              <w:rPr>
                <w:i/>
                <w:iCs/>
                <w:sz w:val="18"/>
                <w:szCs w:val="18"/>
                <w:vertAlign w:val="subscript"/>
                <w:lang w:val="zh-CN"/>
              </w:rPr>
              <w:t>eL</w:t>
            </w:r>
          </w:p>
        </w:tc>
        <w:tc>
          <w:tcPr>
            <w:tcW w:w="888" w:type="pct"/>
            <w:vAlign w:val="center"/>
          </w:tcPr>
          <w:p w14:paraId="0894C20B" w14:textId="77777777" w:rsidR="004304D0" w:rsidRDefault="00000000">
            <w:pPr>
              <w:adjustRightInd w:val="0"/>
              <w:spacing w:line="240" w:lineRule="exact"/>
              <w:jc w:val="center"/>
              <w:rPr>
                <w:sz w:val="18"/>
                <w:szCs w:val="18"/>
                <w:lang w:val="zh-CN"/>
              </w:rPr>
            </w:pPr>
            <w:r>
              <w:rPr>
                <w:i/>
                <w:iCs/>
                <w:sz w:val="18"/>
                <w:szCs w:val="18"/>
                <w:lang w:val="zh-CN"/>
              </w:rPr>
              <w:t>R</w:t>
            </w:r>
            <w:r>
              <w:rPr>
                <w:i/>
                <w:iCs/>
                <w:sz w:val="18"/>
                <w:szCs w:val="18"/>
                <w:vertAlign w:val="superscript"/>
                <w:lang w:val="zh-CN"/>
              </w:rPr>
              <w:t>o</w:t>
            </w:r>
            <w:r>
              <w:rPr>
                <w:i/>
                <w:iCs/>
                <w:sz w:val="18"/>
                <w:szCs w:val="18"/>
                <w:vertAlign w:val="subscript"/>
                <w:lang w:val="zh-CN"/>
              </w:rPr>
              <w:t>eL</w:t>
            </w:r>
            <w:r>
              <w:rPr>
                <w:sz w:val="18"/>
                <w:szCs w:val="18"/>
                <w:lang w:val="zh-CN"/>
              </w:rPr>
              <w:t>/</w:t>
            </w:r>
            <w:r>
              <w:rPr>
                <w:i/>
                <w:iCs/>
                <w:sz w:val="18"/>
                <w:szCs w:val="18"/>
                <w:lang w:val="zh-CN"/>
              </w:rPr>
              <w:t>R</w:t>
            </w:r>
            <w:r>
              <w:rPr>
                <w:i/>
                <w:iCs/>
                <w:sz w:val="18"/>
                <w:szCs w:val="18"/>
                <w:vertAlign w:val="subscript"/>
                <w:lang w:val="zh-CN"/>
              </w:rPr>
              <w:t>eL</w:t>
            </w:r>
          </w:p>
        </w:tc>
      </w:tr>
      <w:tr w:rsidR="004304D0" w14:paraId="2294C7E1" w14:textId="77777777">
        <w:trPr>
          <w:trHeight w:val="20"/>
          <w:jc w:val="center"/>
        </w:trPr>
        <w:tc>
          <w:tcPr>
            <w:tcW w:w="564" w:type="pct"/>
            <w:vMerge/>
            <w:vAlign w:val="center"/>
          </w:tcPr>
          <w:p w14:paraId="5E104072" w14:textId="77777777" w:rsidR="004304D0" w:rsidRDefault="004304D0">
            <w:pPr>
              <w:spacing w:line="360" w:lineRule="auto"/>
              <w:jc w:val="center"/>
              <w:rPr>
                <w:sz w:val="18"/>
                <w:szCs w:val="18"/>
              </w:rPr>
            </w:pPr>
          </w:p>
        </w:tc>
        <w:tc>
          <w:tcPr>
            <w:tcW w:w="3548" w:type="pct"/>
            <w:gridSpan w:val="4"/>
            <w:vAlign w:val="center"/>
          </w:tcPr>
          <w:p w14:paraId="30854ECD" w14:textId="77777777" w:rsidR="004304D0" w:rsidRDefault="00000000">
            <w:pPr>
              <w:adjustRightInd w:val="0"/>
              <w:spacing w:line="300" w:lineRule="exact"/>
              <w:jc w:val="center"/>
              <w:rPr>
                <w:sz w:val="18"/>
                <w:szCs w:val="18"/>
                <w:lang w:val="zh-CN"/>
              </w:rPr>
            </w:pPr>
            <w:r>
              <w:rPr>
                <w:sz w:val="18"/>
                <w:szCs w:val="18"/>
                <w:lang w:val="zh-CN"/>
              </w:rPr>
              <w:t>不小于</w:t>
            </w:r>
          </w:p>
        </w:tc>
        <w:tc>
          <w:tcPr>
            <w:tcW w:w="888" w:type="pct"/>
            <w:vAlign w:val="center"/>
          </w:tcPr>
          <w:p w14:paraId="052CCBD8" w14:textId="77777777" w:rsidR="004304D0" w:rsidRDefault="00000000">
            <w:pPr>
              <w:adjustRightInd w:val="0"/>
              <w:spacing w:line="300" w:lineRule="exact"/>
              <w:jc w:val="center"/>
              <w:rPr>
                <w:sz w:val="18"/>
                <w:szCs w:val="18"/>
                <w:lang w:val="zh-CN"/>
              </w:rPr>
            </w:pPr>
            <w:r>
              <w:rPr>
                <w:sz w:val="18"/>
                <w:szCs w:val="18"/>
                <w:lang w:val="zh-CN"/>
              </w:rPr>
              <w:t>不大于</w:t>
            </w:r>
          </w:p>
        </w:tc>
      </w:tr>
      <w:tr w:rsidR="004304D0" w14:paraId="5D37438F" w14:textId="77777777">
        <w:trPr>
          <w:trHeight w:val="20"/>
          <w:jc w:val="center"/>
        </w:trPr>
        <w:tc>
          <w:tcPr>
            <w:tcW w:w="564" w:type="pct"/>
            <w:vAlign w:val="center"/>
          </w:tcPr>
          <w:p w14:paraId="40C4D53C" w14:textId="77777777" w:rsidR="004304D0" w:rsidRDefault="00000000">
            <w:pPr>
              <w:spacing w:line="360" w:lineRule="exact"/>
              <w:jc w:val="center"/>
              <w:rPr>
                <w:bCs/>
                <w:sz w:val="18"/>
                <w:szCs w:val="18"/>
              </w:rPr>
            </w:pPr>
            <w:r>
              <w:rPr>
                <w:bCs/>
                <w:sz w:val="18"/>
                <w:szCs w:val="18"/>
              </w:rPr>
              <w:t>HRB400cE</w:t>
            </w:r>
          </w:p>
        </w:tc>
        <w:tc>
          <w:tcPr>
            <w:tcW w:w="887" w:type="pct"/>
            <w:vAlign w:val="center"/>
          </w:tcPr>
          <w:p w14:paraId="5A35381C" w14:textId="77777777" w:rsidR="004304D0" w:rsidRDefault="00000000">
            <w:pPr>
              <w:adjustRightInd w:val="0"/>
              <w:spacing w:line="300" w:lineRule="exact"/>
              <w:jc w:val="center"/>
              <w:rPr>
                <w:sz w:val="18"/>
                <w:szCs w:val="18"/>
              </w:rPr>
            </w:pPr>
            <w:r>
              <w:rPr>
                <w:sz w:val="18"/>
                <w:szCs w:val="18"/>
              </w:rPr>
              <w:t>400</w:t>
            </w:r>
          </w:p>
        </w:tc>
        <w:tc>
          <w:tcPr>
            <w:tcW w:w="887" w:type="pct"/>
            <w:vAlign w:val="center"/>
          </w:tcPr>
          <w:p w14:paraId="46B677CB" w14:textId="77777777" w:rsidR="004304D0" w:rsidRDefault="00000000">
            <w:pPr>
              <w:adjustRightInd w:val="0"/>
              <w:spacing w:line="300" w:lineRule="exact"/>
              <w:jc w:val="center"/>
              <w:rPr>
                <w:sz w:val="18"/>
                <w:szCs w:val="18"/>
              </w:rPr>
            </w:pPr>
            <w:r>
              <w:rPr>
                <w:sz w:val="18"/>
                <w:szCs w:val="18"/>
              </w:rPr>
              <w:t>540</w:t>
            </w:r>
          </w:p>
        </w:tc>
        <w:tc>
          <w:tcPr>
            <w:tcW w:w="887" w:type="pct"/>
            <w:vAlign w:val="center"/>
          </w:tcPr>
          <w:p w14:paraId="611E769E" w14:textId="77777777" w:rsidR="004304D0" w:rsidRDefault="00000000">
            <w:pPr>
              <w:adjustRightInd w:val="0"/>
              <w:spacing w:line="300" w:lineRule="exact"/>
              <w:jc w:val="center"/>
              <w:rPr>
                <w:sz w:val="18"/>
                <w:szCs w:val="18"/>
              </w:rPr>
            </w:pPr>
            <w:r>
              <w:rPr>
                <w:sz w:val="18"/>
                <w:szCs w:val="18"/>
              </w:rPr>
              <w:t>9.0</w:t>
            </w:r>
          </w:p>
        </w:tc>
        <w:tc>
          <w:tcPr>
            <w:tcW w:w="887" w:type="pct"/>
            <w:vAlign w:val="center"/>
          </w:tcPr>
          <w:p w14:paraId="68B97D5D" w14:textId="77777777" w:rsidR="004304D0" w:rsidRDefault="00000000">
            <w:pPr>
              <w:adjustRightInd w:val="0"/>
              <w:spacing w:line="300" w:lineRule="exact"/>
              <w:jc w:val="center"/>
              <w:rPr>
                <w:sz w:val="18"/>
                <w:szCs w:val="18"/>
              </w:rPr>
            </w:pPr>
            <w:r>
              <w:rPr>
                <w:sz w:val="18"/>
                <w:szCs w:val="18"/>
              </w:rPr>
              <w:t>1.25</w:t>
            </w:r>
          </w:p>
        </w:tc>
        <w:tc>
          <w:tcPr>
            <w:tcW w:w="888" w:type="pct"/>
            <w:vAlign w:val="center"/>
          </w:tcPr>
          <w:p w14:paraId="2F0B3D31" w14:textId="77777777" w:rsidR="004304D0" w:rsidRDefault="00000000">
            <w:pPr>
              <w:adjustRightInd w:val="0"/>
              <w:spacing w:line="300" w:lineRule="exact"/>
              <w:jc w:val="center"/>
              <w:rPr>
                <w:sz w:val="18"/>
                <w:szCs w:val="18"/>
              </w:rPr>
            </w:pPr>
            <w:r>
              <w:rPr>
                <w:sz w:val="18"/>
                <w:szCs w:val="18"/>
              </w:rPr>
              <w:t>1.30</w:t>
            </w:r>
          </w:p>
        </w:tc>
      </w:tr>
      <w:tr w:rsidR="004304D0" w14:paraId="5B972C9E" w14:textId="77777777">
        <w:trPr>
          <w:trHeight w:val="20"/>
          <w:jc w:val="center"/>
        </w:trPr>
        <w:tc>
          <w:tcPr>
            <w:tcW w:w="564" w:type="pct"/>
            <w:vAlign w:val="center"/>
          </w:tcPr>
          <w:p w14:paraId="2C27BF15" w14:textId="77777777" w:rsidR="004304D0" w:rsidRDefault="00000000">
            <w:pPr>
              <w:spacing w:line="360" w:lineRule="exact"/>
              <w:jc w:val="center"/>
              <w:rPr>
                <w:bCs/>
                <w:sz w:val="18"/>
                <w:szCs w:val="18"/>
              </w:rPr>
            </w:pPr>
            <w:r>
              <w:rPr>
                <w:bCs/>
                <w:sz w:val="18"/>
                <w:szCs w:val="18"/>
              </w:rPr>
              <w:t>HRB500cE</w:t>
            </w:r>
          </w:p>
        </w:tc>
        <w:tc>
          <w:tcPr>
            <w:tcW w:w="887" w:type="pct"/>
            <w:vAlign w:val="center"/>
          </w:tcPr>
          <w:p w14:paraId="0BDA6552" w14:textId="77777777" w:rsidR="004304D0" w:rsidRDefault="00000000">
            <w:pPr>
              <w:adjustRightInd w:val="0"/>
              <w:spacing w:line="300" w:lineRule="exact"/>
              <w:jc w:val="center"/>
              <w:rPr>
                <w:sz w:val="18"/>
                <w:szCs w:val="18"/>
              </w:rPr>
            </w:pPr>
            <w:r>
              <w:rPr>
                <w:sz w:val="18"/>
                <w:szCs w:val="18"/>
              </w:rPr>
              <w:t>500</w:t>
            </w:r>
          </w:p>
        </w:tc>
        <w:tc>
          <w:tcPr>
            <w:tcW w:w="887" w:type="pct"/>
            <w:vAlign w:val="center"/>
          </w:tcPr>
          <w:p w14:paraId="546DA25A" w14:textId="77777777" w:rsidR="004304D0" w:rsidRDefault="00000000">
            <w:pPr>
              <w:adjustRightInd w:val="0"/>
              <w:spacing w:line="300" w:lineRule="exact"/>
              <w:jc w:val="center"/>
              <w:rPr>
                <w:sz w:val="18"/>
                <w:szCs w:val="18"/>
              </w:rPr>
            </w:pPr>
            <w:r>
              <w:rPr>
                <w:sz w:val="18"/>
                <w:szCs w:val="18"/>
              </w:rPr>
              <w:t>630</w:t>
            </w:r>
          </w:p>
        </w:tc>
        <w:tc>
          <w:tcPr>
            <w:tcW w:w="887" w:type="pct"/>
            <w:vAlign w:val="center"/>
          </w:tcPr>
          <w:p w14:paraId="0CFA2CF1" w14:textId="77777777" w:rsidR="004304D0" w:rsidRDefault="00000000">
            <w:pPr>
              <w:adjustRightInd w:val="0"/>
              <w:spacing w:line="300" w:lineRule="exact"/>
              <w:jc w:val="center"/>
              <w:rPr>
                <w:sz w:val="18"/>
                <w:szCs w:val="18"/>
              </w:rPr>
            </w:pPr>
            <w:r>
              <w:rPr>
                <w:sz w:val="18"/>
                <w:szCs w:val="18"/>
              </w:rPr>
              <w:t>9.0</w:t>
            </w:r>
          </w:p>
        </w:tc>
        <w:tc>
          <w:tcPr>
            <w:tcW w:w="887" w:type="pct"/>
            <w:vAlign w:val="center"/>
          </w:tcPr>
          <w:p w14:paraId="749ACFA5" w14:textId="77777777" w:rsidR="004304D0" w:rsidRDefault="00000000">
            <w:pPr>
              <w:adjustRightInd w:val="0"/>
              <w:spacing w:line="300" w:lineRule="exact"/>
              <w:jc w:val="center"/>
              <w:rPr>
                <w:sz w:val="18"/>
                <w:szCs w:val="18"/>
              </w:rPr>
            </w:pPr>
            <w:r>
              <w:rPr>
                <w:sz w:val="18"/>
                <w:szCs w:val="18"/>
              </w:rPr>
              <w:t>1.25</w:t>
            </w:r>
          </w:p>
        </w:tc>
        <w:tc>
          <w:tcPr>
            <w:tcW w:w="888" w:type="pct"/>
            <w:vAlign w:val="center"/>
          </w:tcPr>
          <w:p w14:paraId="721CF2B0" w14:textId="77777777" w:rsidR="004304D0" w:rsidRDefault="00000000">
            <w:pPr>
              <w:adjustRightInd w:val="0"/>
              <w:spacing w:line="300" w:lineRule="exact"/>
              <w:jc w:val="center"/>
              <w:rPr>
                <w:sz w:val="18"/>
                <w:szCs w:val="18"/>
              </w:rPr>
            </w:pPr>
            <w:r>
              <w:rPr>
                <w:sz w:val="18"/>
                <w:szCs w:val="18"/>
              </w:rPr>
              <w:t>1.30</w:t>
            </w:r>
          </w:p>
        </w:tc>
      </w:tr>
      <w:tr w:rsidR="004304D0" w14:paraId="3DDA3E17" w14:textId="77777777">
        <w:trPr>
          <w:trHeight w:val="20"/>
          <w:jc w:val="center"/>
        </w:trPr>
        <w:tc>
          <w:tcPr>
            <w:tcW w:w="5000" w:type="pct"/>
            <w:gridSpan w:val="6"/>
            <w:vAlign w:val="center"/>
          </w:tcPr>
          <w:p w14:paraId="51978BC7" w14:textId="77777777" w:rsidR="004304D0" w:rsidRDefault="00000000">
            <w:pPr>
              <w:adjustRightInd w:val="0"/>
              <w:spacing w:line="300" w:lineRule="exact"/>
              <w:jc w:val="left"/>
              <w:rPr>
                <w:sz w:val="18"/>
                <w:szCs w:val="18"/>
                <w:lang w:val="zh-CN"/>
              </w:rPr>
            </w:pPr>
            <w:r>
              <w:rPr>
                <w:bCs/>
                <w:sz w:val="18"/>
                <w:szCs w:val="18"/>
                <w:lang w:val="zh-CN"/>
              </w:rPr>
              <w:t>注：</w:t>
            </w:r>
            <w:r>
              <w:rPr>
                <w:i/>
                <w:iCs/>
                <w:sz w:val="18"/>
                <w:szCs w:val="18"/>
                <w:lang w:val="zh-CN"/>
              </w:rPr>
              <w:t>R</w:t>
            </w:r>
            <w:r>
              <w:rPr>
                <w:i/>
                <w:iCs/>
                <w:sz w:val="18"/>
                <w:szCs w:val="18"/>
                <w:vertAlign w:val="superscript"/>
                <w:lang w:val="zh-CN"/>
              </w:rPr>
              <w:t>o</w:t>
            </w:r>
            <w:r>
              <w:rPr>
                <w:i/>
                <w:sz w:val="18"/>
                <w:szCs w:val="18"/>
                <w:vertAlign w:val="subscript"/>
                <w:lang w:val="zh-CN"/>
              </w:rPr>
              <w:t>m</w:t>
            </w:r>
            <w:r>
              <w:rPr>
                <w:sz w:val="18"/>
                <w:szCs w:val="18"/>
                <w:lang w:val="zh-CN"/>
              </w:rPr>
              <w:t>为钢筋实测抗拉强度；</w:t>
            </w:r>
            <w:r>
              <w:rPr>
                <w:i/>
                <w:iCs/>
                <w:sz w:val="18"/>
                <w:szCs w:val="18"/>
                <w:lang w:val="zh-CN"/>
              </w:rPr>
              <w:t>R</w:t>
            </w:r>
            <w:r>
              <w:rPr>
                <w:i/>
                <w:iCs/>
                <w:sz w:val="18"/>
                <w:szCs w:val="18"/>
                <w:vertAlign w:val="superscript"/>
                <w:lang w:val="zh-CN"/>
              </w:rPr>
              <w:t>o</w:t>
            </w:r>
            <w:r>
              <w:rPr>
                <w:i/>
                <w:sz w:val="18"/>
                <w:szCs w:val="18"/>
                <w:vertAlign w:val="subscript"/>
                <w:lang w:val="zh-CN"/>
              </w:rPr>
              <w:t>eL</w:t>
            </w:r>
            <w:r>
              <w:rPr>
                <w:sz w:val="18"/>
                <w:szCs w:val="18"/>
                <w:lang w:val="zh-CN"/>
              </w:rPr>
              <w:t>为钢筋实测下屈服强度。</w:t>
            </w:r>
          </w:p>
        </w:tc>
      </w:tr>
    </w:tbl>
    <w:p w14:paraId="788CC84D" w14:textId="77777777" w:rsidR="004304D0" w:rsidRDefault="00000000">
      <w:pPr>
        <w:pStyle w:val="afe"/>
        <w:numPr>
          <w:ilvl w:val="2"/>
          <w:numId w:val="3"/>
        </w:numPr>
        <w:spacing w:before="156" w:after="156"/>
        <w:rPr>
          <w:rFonts w:ascii="Times New Roman" w:eastAsia="宋体"/>
        </w:rPr>
      </w:pPr>
      <w:r>
        <w:rPr>
          <w:rFonts w:ascii="Times New Roman" w:eastAsia="宋体"/>
        </w:rPr>
        <w:t>对于没有明显屈服强度的钢筋，下屈服特征值</w:t>
      </w:r>
      <w:r>
        <w:rPr>
          <w:rFonts w:ascii="Times New Roman" w:eastAsia="宋体"/>
        </w:rPr>
        <w:t>R</w:t>
      </w:r>
      <w:r>
        <w:rPr>
          <w:rFonts w:ascii="Times New Roman" w:eastAsia="宋体"/>
          <w:vertAlign w:val="subscript"/>
        </w:rPr>
        <w:t>eL</w:t>
      </w:r>
      <w:r>
        <w:rPr>
          <w:rFonts w:ascii="Times New Roman" w:eastAsia="宋体"/>
        </w:rPr>
        <w:t>应采用规定塑性延伸强度</w:t>
      </w:r>
      <w:r>
        <w:rPr>
          <w:rFonts w:ascii="Times New Roman" w:eastAsia="宋体"/>
        </w:rPr>
        <w:t>R</w:t>
      </w:r>
      <w:r>
        <w:rPr>
          <w:rFonts w:ascii="Times New Roman" w:eastAsia="宋体"/>
          <w:vertAlign w:val="subscript"/>
        </w:rPr>
        <w:t>p0.2</w:t>
      </w:r>
      <w:r>
        <w:rPr>
          <w:rFonts w:ascii="Times New Roman" w:eastAsia="宋体"/>
        </w:rPr>
        <w:t>。</w:t>
      </w:r>
    </w:p>
    <w:p w14:paraId="4BED2AE8" w14:textId="77777777" w:rsidR="004304D0" w:rsidRDefault="00000000">
      <w:pPr>
        <w:pStyle w:val="afc"/>
        <w:numPr>
          <w:ilvl w:val="1"/>
          <w:numId w:val="3"/>
        </w:numPr>
        <w:spacing w:before="156" w:after="156"/>
        <w:rPr>
          <w:rFonts w:ascii="Times New Roman"/>
        </w:rPr>
      </w:pPr>
      <w:bookmarkStart w:id="28" w:name="_Toc103246226"/>
      <w:r>
        <w:rPr>
          <w:rFonts w:ascii="Times New Roman"/>
        </w:rPr>
        <w:t>工艺性能</w:t>
      </w:r>
      <w:bookmarkEnd w:id="28"/>
    </w:p>
    <w:p w14:paraId="6493E6B6" w14:textId="77777777" w:rsidR="004304D0" w:rsidRDefault="00000000">
      <w:pPr>
        <w:pStyle w:val="afe"/>
        <w:numPr>
          <w:ilvl w:val="2"/>
          <w:numId w:val="3"/>
        </w:numPr>
        <w:spacing w:beforeLines="0" w:afterLines="0"/>
        <w:jc w:val="both"/>
        <w:rPr>
          <w:rFonts w:ascii="Times New Roman"/>
          <w:bCs/>
        </w:rPr>
      </w:pPr>
      <w:r>
        <w:rPr>
          <w:rFonts w:ascii="Times New Roman"/>
          <w:bCs/>
        </w:rPr>
        <w:t>弯曲性能</w:t>
      </w:r>
    </w:p>
    <w:p w14:paraId="1906CB8E" w14:textId="77777777" w:rsidR="004304D0" w:rsidRDefault="00000000">
      <w:pPr>
        <w:pStyle w:val="af1"/>
        <w:rPr>
          <w:rFonts w:ascii="Times New Roman"/>
        </w:rPr>
      </w:pPr>
      <w:r>
        <w:rPr>
          <w:rFonts w:ascii="Times New Roman"/>
        </w:rPr>
        <w:t>钢筋应进行弯曲试验，按表</w:t>
      </w:r>
      <w:r>
        <w:rPr>
          <w:rFonts w:ascii="Times New Roman"/>
        </w:rPr>
        <w:t>4</w:t>
      </w:r>
      <w:r>
        <w:rPr>
          <w:rFonts w:ascii="Times New Roman"/>
        </w:rPr>
        <w:t>规定弯曲压头直径弯曲</w:t>
      </w:r>
      <w:r>
        <w:rPr>
          <w:rFonts w:ascii="Times New Roman"/>
        </w:rPr>
        <w:t>180°</w:t>
      </w:r>
      <w:r>
        <w:rPr>
          <w:rFonts w:ascii="Times New Roman"/>
        </w:rPr>
        <w:t>后，钢筋受弯曲部位表面不得产生裂纹。</w:t>
      </w:r>
    </w:p>
    <w:p w14:paraId="34BBCE98" w14:textId="77777777" w:rsidR="004304D0" w:rsidRDefault="00000000">
      <w:pPr>
        <w:pStyle w:val="a0"/>
        <w:numPr>
          <w:ilvl w:val="0"/>
          <w:numId w:val="4"/>
        </w:numPr>
        <w:spacing w:before="156" w:after="156"/>
        <w:ind w:left="0"/>
        <w:jc w:val="right"/>
        <w:rPr>
          <w:rFonts w:ascii="Times New Roman"/>
        </w:rPr>
      </w:pPr>
      <w:r>
        <w:rPr>
          <w:rFonts w:ascii="Times New Roman"/>
        </w:rPr>
        <w:t>弯曲压头直径</w:t>
      </w:r>
      <w:r>
        <w:rPr>
          <w:rFonts w:ascii="Times New Roman"/>
        </w:rPr>
        <w:t xml:space="preserve">                           </w:t>
      </w:r>
      <w:r>
        <w:rPr>
          <w:rFonts w:ascii="Times New Roman"/>
        </w:rPr>
        <w:t>单位为毫米</w:t>
      </w:r>
    </w:p>
    <w:tbl>
      <w:tblPr>
        <w:tblW w:w="487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555"/>
        <w:gridCol w:w="3273"/>
        <w:gridCol w:w="3269"/>
      </w:tblGrid>
      <w:tr w:rsidR="004304D0" w:rsidRPr="00E534B5" w14:paraId="179A2905" w14:textId="77777777">
        <w:trPr>
          <w:trHeight w:val="279"/>
          <w:jc w:val="center"/>
        </w:trPr>
        <w:tc>
          <w:tcPr>
            <w:tcW w:w="1404" w:type="pct"/>
            <w:vAlign w:val="center"/>
          </w:tcPr>
          <w:p w14:paraId="23F1660D" w14:textId="77777777" w:rsidR="004304D0" w:rsidRPr="00E534B5" w:rsidRDefault="00000000">
            <w:pPr>
              <w:autoSpaceDE w:val="0"/>
              <w:autoSpaceDN w:val="0"/>
              <w:adjustRightInd w:val="0"/>
              <w:spacing w:before="156" w:after="156" w:line="120" w:lineRule="exact"/>
              <w:jc w:val="center"/>
              <w:rPr>
                <w:kern w:val="0"/>
                <w:sz w:val="18"/>
                <w:szCs w:val="18"/>
                <w:lang w:val="zh-CN"/>
              </w:rPr>
            </w:pPr>
            <w:r w:rsidRPr="00E534B5">
              <w:rPr>
                <w:kern w:val="0"/>
                <w:sz w:val="18"/>
                <w:szCs w:val="18"/>
                <w:lang w:val="zh-CN"/>
              </w:rPr>
              <w:t>牌号</w:t>
            </w:r>
          </w:p>
        </w:tc>
        <w:tc>
          <w:tcPr>
            <w:tcW w:w="1798" w:type="pct"/>
            <w:vAlign w:val="center"/>
          </w:tcPr>
          <w:p w14:paraId="7EE4C979" w14:textId="77777777" w:rsidR="004304D0" w:rsidRPr="00E534B5" w:rsidRDefault="00000000">
            <w:pPr>
              <w:autoSpaceDE w:val="0"/>
              <w:autoSpaceDN w:val="0"/>
              <w:adjustRightInd w:val="0"/>
              <w:spacing w:before="156" w:after="156" w:line="120" w:lineRule="exact"/>
              <w:jc w:val="center"/>
              <w:rPr>
                <w:kern w:val="0"/>
                <w:sz w:val="18"/>
                <w:szCs w:val="18"/>
              </w:rPr>
            </w:pPr>
            <w:r w:rsidRPr="00E534B5">
              <w:rPr>
                <w:kern w:val="0"/>
                <w:sz w:val="18"/>
                <w:szCs w:val="18"/>
                <w:lang w:val="zh-CN"/>
              </w:rPr>
              <w:t>公称直径</w:t>
            </w:r>
            <w:r w:rsidRPr="00E534B5">
              <w:rPr>
                <w:kern w:val="0"/>
                <w:sz w:val="18"/>
                <w:szCs w:val="18"/>
              </w:rPr>
              <w:t>d</w:t>
            </w:r>
          </w:p>
        </w:tc>
        <w:tc>
          <w:tcPr>
            <w:tcW w:w="1796" w:type="pct"/>
            <w:vAlign w:val="center"/>
          </w:tcPr>
          <w:p w14:paraId="2A123579" w14:textId="77777777" w:rsidR="004304D0" w:rsidRPr="00E534B5" w:rsidRDefault="00000000">
            <w:pPr>
              <w:autoSpaceDE w:val="0"/>
              <w:autoSpaceDN w:val="0"/>
              <w:adjustRightInd w:val="0"/>
              <w:spacing w:before="156" w:after="156" w:line="120" w:lineRule="exact"/>
              <w:jc w:val="center"/>
              <w:rPr>
                <w:kern w:val="0"/>
                <w:sz w:val="18"/>
                <w:szCs w:val="18"/>
                <w:lang w:val="zh-CN"/>
              </w:rPr>
            </w:pPr>
            <w:r w:rsidRPr="00E534B5">
              <w:rPr>
                <w:kern w:val="0"/>
                <w:sz w:val="18"/>
                <w:szCs w:val="18"/>
                <w:lang w:val="zh-CN"/>
              </w:rPr>
              <w:t>弯曲压头直径</w:t>
            </w:r>
          </w:p>
        </w:tc>
      </w:tr>
      <w:tr w:rsidR="004304D0" w:rsidRPr="00E534B5" w14:paraId="3D57EBD5" w14:textId="77777777">
        <w:trPr>
          <w:trHeight w:val="279"/>
          <w:jc w:val="center"/>
        </w:trPr>
        <w:tc>
          <w:tcPr>
            <w:tcW w:w="1404" w:type="pct"/>
            <w:vMerge w:val="restart"/>
            <w:vAlign w:val="center"/>
          </w:tcPr>
          <w:p w14:paraId="102451ED" w14:textId="77777777" w:rsidR="004304D0" w:rsidRPr="00E534B5" w:rsidRDefault="00000000">
            <w:pPr>
              <w:autoSpaceDE w:val="0"/>
              <w:autoSpaceDN w:val="0"/>
              <w:adjustRightInd w:val="0"/>
              <w:spacing w:before="156" w:after="156" w:line="120" w:lineRule="exact"/>
              <w:jc w:val="center"/>
              <w:rPr>
                <w:kern w:val="0"/>
                <w:sz w:val="18"/>
                <w:szCs w:val="18"/>
              </w:rPr>
            </w:pPr>
            <w:r w:rsidRPr="00E534B5">
              <w:rPr>
                <w:kern w:val="0"/>
                <w:sz w:val="18"/>
                <w:szCs w:val="18"/>
              </w:rPr>
              <w:t>HRB400cE</w:t>
            </w:r>
          </w:p>
        </w:tc>
        <w:tc>
          <w:tcPr>
            <w:tcW w:w="1798" w:type="pct"/>
            <w:vAlign w:val="center"/>
          </w:tcPr>
          <w:p w14:paraId="5C67B1E9" w14:textId="77777777" w:rsidR="004304D0" w:rsidRPr="00E534B5" w:rsidRDefault="00000000">
            <w:pPr>
              <w:pStyle w:val="afffffff2"/>
              <w:shd w:val="clear" w:color="auto" w:fill="auto"/>
              <w:spacing w:line="240" w:lineRule="auto"/>
              <w:jc w:val="center"/>
              <w:rPr>
                <w:rFonts w:ascii="Times New Roman" w:eastAsia="宋体" w:hAnsi="Times New Roman" w:cs="Times New Roman"/>
                <w:sz w:val="18"/>
                <w:szCs w:val="18"/>
              </w:rPr>
            </w:pPr>
            <w:r w:rsidRPr="00E534B5">
              <w:rPr>
                <w:rFonts w:ascii="Times New Roman" w:eastAsia="宋体" w:hAnsi="Times New Roman" w:cs="Times New Roman"/>
                <w:sz w:val="18"/>
                <w:szCs w:val="18"/>
                <w:lang w:eastAsia="en-US" w:bidi="en-US"/>
              </w:rPr>
              <w:t>6</w:t>
            </w:r>
            <w:r w:rsidRPr="00E534B5">
              <w:rPr>
                <w:rFonts w:ascii="Times New Roman" w:eastAsia="宋体" w:hAnsi="Times New Roman" w:cs="Times New Roman" w:hint="eastAsia"/>
                <w:sz w:val="18"/>
                <w:szCs w:val="18"/>
                <w:lang w:bidi="en-US"/>
              </w:rPr>
              <w:t>~</w:t>
            </w:r>
            <w:r w:rsidRPr="00E534B5">
              <w:rPr>
                <w:rFonts w:ascii="Times New Roman" w:eastAsia="宋体" w:hAnsi="Times New Roman" w:cs="Times New Roman"/>
                <w:sz w:val="18"/>
                <w:szCs w:val="18"/>
                <w:lang w:eastAsia="en-US" w:bidi="en-US"/>
              </w:rPr>
              <w:t>25</w:t>
            </w:r>
          </w:p>
        </w:tc>
        <w:tc>
          <w:tcPr>
            <w:tcW w:w="1796" w:type="pct"/>
            <w:vAlign w:val="center"/>
          </w:tcPr>
          <w:p w14:paraId="1121160F" w14:textId="77777777" w:rsidR="004304D0" w:rsidRPr="00E534B5" w:rsidRDefault="00000000">
            <w:pPr>
              <w:pStyle w:val="afffffff2"/>
              <w:shd w:val="clear" w:color="auto" w:fill="auto"/>
              <w:spacing w:line="240" w:lineRule="auto"/>
              <w:jc w:val="center"/>
              <w:rPr>
                <w:rFonts w:ascii="Times New Roman" w:eastAsia="宋体" w:hAnsi="Times New Roman" w:cs="Times New Roman"/>
                <w:sz w:val="18"/>
                <w:szCs w:val="18"/>
              </w:rPr>
            </w:pPr>
            <w:r w:rsidRPr="00E534B5">
              <w:rPr>
                <w:rFonts w:ascii="Times New Roman" w:eastAsia="宋体" w:hAnsi="Times New Roman" w:cs="Times New Roman"/>
                <w:sz w:val="18"/>
                <w:szCs w:val="18"/>
                <w:lang w:eastAsia="en-US" w:bidi="en-US"/>
              </w:rPr>
              <w:t>4</w:t>
            </w:r>
            <w:r w:rsidRPr="00E534B5">
              <w:rPr>
                <w:rFonts w:ascii="Times New Roman" w:hAnsi="Times New Roman" w:cs="Times New Roman"/>
                <w:kern w:val="0"/>
                <w:sz w:val="18"/>
                <w:szCs w:val="18"/>
              </w:rPr>
              <w:t>d</w:t>
            </w:r>
          </w:p>
        </w:tc>
      </w:tr>
      <w:tr w:rsidR="004304D0" w:rsidRPr="00E534B5" w14:paraId="207905F8" w14:textId="77777777">
        <w:trPr>
          <w:trHeight w:val="279"/>
          <w:jc w:val="center"/>
        </w:trPr>
        <w:tc>
          <w:tcPr>
            <w:tcW w:w="1404" w:type="pct"/>
            <w:vMerge/>
            <w:vAlign w:val="center"/>
          </w:tcPr>
          <w:p w14:paraId="70FF0E90" w14:textId="77777777" w:rsidR="004304D0" w:rsidRPr="00E534B5" w:rsidRDefault="004304D0">
            <w:pPr>
              <w:autoSpaceDE w:val="0"/>
              <w:autoSpaceDN w:val="0"/>
              <w:adjustRightInd w:val="0"/>
              <w:spacing w:before="156" w:after="156" w:line="120" w:lineRule="exact"/>
              <w:jc w:val="center"/>
              <w:rPr>
                <w:kern w:val="0"/>
                <w:sz w:val="18"/>
                <w:szCs w:val="18"/>
              </w:rPr>
            </w:pPr>
          </w:p>
        </w:tc>
        <w:tc>
          <w:tcPr>
            <w:tcW w:w="1798" w:type="pct"/>
            <w:vAlign w:val="center"/>
          </w:tcPr>
          <w:p w14:paraId="03DE8F65" w14:textId="77777777" w:rsidR="004304D0" w:rsidRPr="00E534B5" w:rsidRDefault="00000000">
            <w:pPr>
              <w:pStyle w:val="afffffff2"/>
              <w:shd w:val="clear" w:color="auto" w:fill="auto"/>
              <w:spacing w:line="240" w:lineRule="auto"/>
              <w:jc w:val="center"/>
              <w:rPr>
                <w:rFonts w:ascii="Times New Roman" w:eastAsia="宋体" w:hAnsi="Times New Roman" w:cs="Times New Roman"/>
                <w:sz w:val="18"/>
                <w:szCs w:val="18"/>
              </w:rPr>
            </w:pPr>
            <w:r w:rsidRPr="00E534B5">
              <w:rPr>
                <w:rFonts w:ascii="Times New Roman" w:eastAsia="宋体" w:hAnsi="Times New Roman" w:cs="Times New Roman"/>
                <w:sz w:val="18"/>
                <w:szCs w:val="18"/>
                <w:lang w:eastAsia="en-US" w:bidi="en-US"/>
              </w:rPr>
              <w:t>28</w:t>
            </w:r>
            <w:r w:rsidRPr="00E534B5">
              <w:rPr>
                <w:rFonts w:ascii="Times New Roman" w:eastAsia="微软雅黑" w:hAnsi="Times New Roman" w:cs="Times New Roman" w:hint="eastAsia"/>
                <w:sz w:val="18"/>
                <w:szCs w:val="18"/>
                <w:lang w:val="zh-CN" w:bidi="zh-CN"/>
              </w:rPr>
              <w:t>~</w:t>
            </w:r>
            <w:r w:rsidRPr="00E534B5">
              <w:rPr>
                <w:rFonts w:ascii="Times New Roman" w:eastAsia="宋体" w:hAnsi="Times New Roman" w:cs="Times New Roman"/>
                <w:sz w:val="18"/>
                <w:szCs w:val="18"/>
                <w:lang w:eastAsia="en-US" w:bidi="en-US"/>
              </w:rPr>
              <w:t>40</w:t>
            </w:r>
          </w:p>
        </w:tc>
        <w:tc>
          <w:tcPr>
            <w:tcW w:w="1796" w:type="pct"/>
            <w:vAlign w:val="center"/>
          </w:tcPr>
          <w:p w14:paraId="0C2FCA85" w14:textId="77777777" w:rsidR="004304D0" w:rsidRPr="00E534B5" w:rsidRDefault="00000000">
            <w:pPr>
              <w:pStyle w:val="afffffff2"/>
              <w:shd w:val="clear" w:color="auto" w:fill="auto"/>
              <w:spacing w:line="240" w:lineRule="auto"/>
              <w:jc w:val="center"/>
              <w:rPr>
                <w:rFonts w:ascii="Times New Roman" w:eastAsia="宋体" w:hAnsi="Times New Roman" w:cs="Times New Roman"/>
                <w:sz w:val="18"/>
                <w:szCs w:val="18"/>
                <w:lang w:val="zh-CN"/>
              </w:rPr>
            </w:pPr>
            <w:r w:rsidRPr="00E534B5">
              <w:rPr>
                <w:rFonts w:ascii="Times New Roman" w:eastAsia="宋体" w:hAnsi="Times New Roman" w:cs="Times New Roman"/>
                <w:sz w:val="18"/>
                <w:szCs w:val="18"/>
                <w:lang w:eastAsia="en-US" w:bidi="en-US"/>
              </w:rPr>
              <w:t>5d</w:t>
            </w:r>
          </w:p>
        </w:tc>
      </w:tr>
      <w:tr w:rsidR="004304D0" w:rsidRPr="00E534B5" w14:paraId="7ABF7A33" w14:textId="77777777">
        <w:trPr>
          <w:trHeight w:val="279"/>
          <w:jc w:val="center"/>
        </w:trPr>
        <w:tc>
          <w:tcPr>
            <w:tcW w:w="1404" w:type="pct"/>
            <w:vMerge/>
            <w:vAlign w:val="center"/>
          </w:tcPr>
          <w:p w14:paraId="5DE6B0AA" w14:textId="77777777" w:rsidR="004304D0" w:rsidRPr="00E534B5" w:rsidRDefault="004304D0">
            <w:pPr>
              <w:autoSpaceDE w:val="0"/>
              <w:autoSpaceDN w:val="0"/>
              <w:adjustRightInd w:val="0"/>
              <w:spacing w:before="156" w:after="156" w:line="120" w:lineRule="exact"/>
              <w:jc w:val="center"/>
              <w:rPr>
                <w:kern w:val="0"/>
                <w:sz w:val="18"/>
                <w:szCs w:val="18"/>
              </w:rPr>
            </w:pPr>
          </w:p>
        </w:tc>
        <w:tc>
          <w:tcPr>
            <w:tcW w:w="1798" w:type="pct"/>
            <w:vAlign w:val="center"/>
          </w:tcPr>
          <w:p w14:paraId="76146516" w14:textId="77777777" w:rsidR="004304D0" w:rsidRPr="00E534B5" w:rsidRDefault="00000000">
            <w:pPr>
              <w:pStyle w:val="afffffff2"/>
              <w:shd w:val="clear" w:color="auto" w:fill="auto"/>
              <w:spacing w:line="240" w:lineRule="auto"/>
              <w:jc w:val="center"/>
              <w:rPr>
                <w:rFonts w:ascii="Times New Roman" w:eastAsia="宋体" w:hAnsi="Times New Roman" w:cs="Times New Roman"/>
                <w:sz w:val="18"/>
                <w:szCs w:val="18"/>
              </w:rPr>
            </w:pPr>
            <w:r w:rsidRPr="00E534B5">
              <w:rPr>
                <w:rFonts w:ascii="Times New Roman" w:eastAsia="宋体" w:hAnsi="Times New Roman" w:cs="Times New Roman"/>
                <w:sz w:val="18"/>
                <w:szCs w:val="18"/>
                <w:lang w:eastAsia="en-US" w:bidi="en-US"/>
              </w:rPr>
              <w:t>&gt;40</w:t>
            </w:r>
            <w:r w:rsidRPr="00E534B5">
              <w:rPr>
                <w:rFonts w:ascii="Times New Roman" w:eastAsia="微软雅黑" w:hAnsi="Times New Roman" w:cs="Times New Roman" w:hint="eastAsia"/>
                <w:sz w:val="18"/>
                <w:szCs w:val="18"/>
                <w:lang w:val="zh-CN" w:bidi="zh-CN"/>
              </w:rPr>
              <w:t>~</w:t>
            </w:r>
            <w:r w:rsidRPr="00E534B5">
              <w:rPr>
                <w:rFonts w:ascii="Times New Roman" w:eastAsia="宋体" w:hAnsi="Times New Roman" w:cs="Times New Roman"/>
                <w:sz w:val="18"/>
                <w:szCs w:val="18"/>
                <w:lang w:eastAsia="en-US" w:bidi="en-US"/>
              </w:rPr>
              <w:t>50</w:t>
            </w:r>
          </w:p>
        </w:tc>
        <w:tc>
          <w:tcPr>
            <w:tcW w:w="1796" w:type="pct"/>
            <w:vAlign w:val="center"/>
          </w:tcPr>
          <w:p w14:paraId="0776FC73" w14:textId="77777777" w:rsidR="004304D0" w:rsidRPr="00E534B5" w:rsidRDefault="00000000">
            <w:pPr>
              <w:pStyle w:val="afffffff2"/>
              <w:shd w:val="clear" w:color="auto" w:fill="auto"/>
              <w:spacing w:line="240" w:lineRule="auto"/>
              <w:jc w:val="center"/>
              <w:rPr>
                <w:rFonts w:ascii="Times New Roman" w:eastAsia="宋体" w:hAnsi="Times New Roman" w:cs="Times New Roman"/>
                <w:sz w:val="18"/>
                <w:szCs w:val="18"/>
                <w:lang w:val="zh-CN"/>
              </w:rPr>
            </w:pPr>
            <w:r w:rsidRPr="00E534B5">
              <w:rPr>
                <w:rFonts w:ascii="Times New Roman" w:eastAsia="宋体" w:hAnsi="Times New Roman" w:cs="Times New Roman"/>
                <w:sz w:val="18"/>
                <w:szCs w:val="18"/>
                <w:lang w:eastAsia="en-US" w:bidi="en-US"/>
              </w:rPr>
              <w:t>6d</w:t>
            </w:r>
          </w:p>
        </w:tc>
      </w:tr>
      <w:tr w:rsidR="004304D0" w:rsidRPr="00E534B5" w14:paraId="25134E9A" w14:textId="77777777">
        <w:trPr>
          <w:jc w:val="center"/>
        </w:trPr>
        <w:tc>
          <w:tcPr>
            <w:tcW w:w="1404" w:type="pct"/>
            <w:vMerge w:val="restart"/>
            <w:vAlign w:val="center"/>
          </w:tcPr>
          <w:p w14:paraId="1EC00019" w14:textId="77777777" w:rsidR="004304D0" w:rsidRPr="00E534B5" w:rsidRDefault="00000000">
            <w:pPr>
              <w:jc w:val="center"/>
              <w:rPr>
                <w:bCs/>
                <w:sz w:val="18"/>
                <w:szCs w:val="18"/>
              </w:rPr>
            </w:pPr>
            <w:r w:rsidRPr="00E534B5">
              <w:rPr>
                <w:kern w:val="0"/>
                <w:sz w:val="18"/>
                <w:szCs w:val="18"/>
              </w:rPr>
              <w:t>HRB500cE</w:t>
            </w:r>
          </w:p>
        </w:tc>
        <w:tc>
          <w:tcPr>
            <w:tcW w:w="1798" w:type="pct"/>
            <w:vAlign w:val="center"/>
          </w:tcPr>
          <w:p w14:paraId="46D08571" w14:textId="77777777" w:rsidR="004304D0" w:rsidRPr="00E534B5" w:rsidRDefault="00000000">
            <w:pPr>
              <w:pStyle w:val="afffffff2"/>
              <w:shd w:val="clear" w:color="auto" w:fill="auto"/>
              <w:spacing w:line="240" w:lineRule="auto"/>
              <w:jc w:val="center"/>
              <w:rPr>
                <w:rFonts w:ascii="Times New Roman" w:eastAsia="宋体" w:hAnsi="Times New Roman" w:cs="Times New Roman"/>
                <w:sz w:val="18"/>
                <w:szCs w:val="18"/>
                <w:lang w:val="zh-CN"/>
              </w:rPr>
            </w:pPr>
            <w:r w:rsidRPr="00E534B5">
              <w:rPr>
                <w:rFonts w:ascii="Times New Roman" w:eastAsia="宋体" w:hAnsi="Times New Roman" w:cs="Times New Roman"/>
                <w:sz w:val="18"/>
                <w:szCs w:val="18"/>
                <w:lang w:val="zh-CN" w:bidi="zh-CN"/>
              </w:rPr>
              <w:t>6</w:t>
            </w:r>
            <w:r w:rsidRPr="00E534B5">
              <w:rPr>
                <w:rFonts w:ascii="Times New Roman" w:eastAsia="微软雅黑" w:hAnsi="Times New Roman" w:cs="Times New Roman" w:hint="eastAsia"/>
                <w:sz w:val="18"/>
                <w:szCs w:val="18"/>
                <w:lang w:val="zh-CN" w:bidi="zh-CN"/>
              </w:rPr>
              <w:t>~</w:t>
            </w:r>
            <w:r w:rsidRPr="00E534B5">
              <w:rPr>
                <w:rFonts w:ascii="Times New Roman" w:eastAsia="宋体" w:hAnsi="Times New Roman" w:cs="Times New Roman"/>
                <w:sz w:val="18"/>
                <w:szCs w:val="18"/>
                <w:lang w:val="zh-CN" w:bidi="zh-CN"/>
              </w:rPr>
              <w:t>25</w:t>
            </w:r>
          </w:p>
        </w:tc>
        <w:tc>
          <w:tcPr>
            <w:tcW w:w="1796" w:type="pct"/>
            <w:vAlign w:val="center"/>
          </w:tcPr>
          <w:p w14:paraId="489C0908" w14:textId="77777777" w:rsidR="004304D0" w:rsidRPr="00E534B5" w:rsidRDefault="00000000">
            <w:pPr>
              <w:pStyle w:val="afffffff2"/>
              <w:shd w:val="clear" w:color="auto" w:fill="auto"/>
              <w:spacing w:line="240" w:lineRule="auto"/>
              <w:jc w:val="center"/>
              <w:rPr>
                <w:rFonts w:ascii="Times New Roman" w:eastAsia="宋体" w:hAnsi="Times New Roman" w:cs="Times New Roman"/>
                <w:sz w:val="18"/>
                <w:szCs w:val="18"/>
                <w:lang w:val="zh-CN"/>
              </w:rPr>
            </w:pPr>
            <w:r w:rsidRPr="00E534B5">
              <w:rPr>
                <w:rFonts w:ascii="Times New Roman" w:eastAsia="宋体" w:hAnsi="Times New Roman" w:cs="Times New Roman"/>
                <w:sz w:val="18"/>
                <w:szCs w:val="18"/>
                <w:lang w:eastAsia="en-US" w:bidi="en-US"/>
              </w:rPr>
              <w:t>6d</w:t>
            </w:r>
          </w:p>
        </w:tc>
      </w:tr>
      <w:tr w:rsidR="004304D0" w:rsidRPr="00E534B5" w14:paraId="13FD6F02" w14:textId="77777777">
        <w:trPr>
          <w:jc w:val="center"/>
        </w:trPr>
        <w:tc>
          <w:tcPr>
            <w:tcW w:w="1404" w:type="pct"/>
            <w:vMerge/>
            <w:vAlign w:val="center"/>
          </w:tcPr>
          <w:p w14:paraId="70BB237D" w14:textId="77777777" w:rsidR="004304D0" w:rsidRPr="00E534B5" w:rsidRDefault="004304D0">
            <w:pPr>
              <w:jc w:val="center"/>
              <w:rPr>
                <w:bCs/>
                <w:sz w:val="18"/>
                <w:szCs w:val="18"/>
              </w:rPr>
            </w:pPr>
          </w:p>
        </w:tc>
        <w:tc>
          <w:tcPr>
            <w:tcW w:w="1798" w:type="pct"/>
            <w:vAlign w:val="center"/>
          </w:tcPr>
          <w:p w14:paraId="564D5F6E" w14:textId="77777777" w:rsidR="004304D0" w:rsidRPr="00E534B5" w:rsidRDefault="00000000">
            <w:pPr>
              <w:pStyle w:val="afffffff2"/>
              <w:shd w:val="clear" w:color="auto" w:fill="auto"/>
              <w:spacing w:line="240" w:lineRule="auto"/>
              <w:jc w:val="center"/>
              <w:rPr>
                <w:rFonts w:ascii="Times New Roman" w:eastAsia="宋体" w:hAnsi="Times New Roman" w:cs="Times New Roman"/>
                <w:sz w:val="18"/>
                <w:szCs w:val="18"/>
                <w:lang w:val="zh-CN"/>
              </w:rPr>
            </w:pPr>
            <w:r w:rsidRPr="00E534B5">
              <w:rPr>
                <w:rFonts w:ascii="Times New Roman" w:eastAsia="宋体" w:hAnsi="Times New Roman" w:cs="Times New Roman"/>
                <w:sz w:val="18"/>
                <w:szCs w:val="18"/>
                <w:lang w:val="zh-CN" w:bidi="zh-CN"/>
              </w:rPr>
              <w:t>28</w:t>
            </w:r>
            <w:r w:rsidRPr="00E534B5">
              <w:rPr>
                <w:rFonts w:ascii="Times New Roman" w:eastAsia="微软雅黑" w:hAnsi="Times New Roman" w:cs="Times New Roman" w:hint="eastAsia"/>
                <w:sz w:val="18"/>
                <w:szCs w:val="18"/>
                <w:lang w:val="zh-CN" w:bidi="zh-CN"/>
              </w:rPr>
              <w:t>~</w:t>
            </w:r>
            <w:r w:rsidRPr="00E534B5">
              <w:rPr>
                <w:rFonts w:ascii="Times New Roman" w:eastAsia="宋体" w:hAnsi="Times New Roman" w:cs="Times New Roman"/>
                <w:sz w:val="18"/>
                <w:szCs w:val="18"/>
                <w:lang w:val="zh-CN" w:bidi="zh-CN"/>
              </w:rPr>
              <w:t>40</w:t>
            </w:r>
          </w:p>
        </w:tc>
        <w:tc>
          <w:tcPr>
            <w:tcW w:w="1796" w:type="pct"/>
            <w:vAlign w:val="center"/>
          </w:tcPr>
          <w:p w14:paraId="7152E3E3" w14:textId="77777777" w:rsidR="004304D0" w:rsidRPr="00E534B5" w:rsidRDefault="00000000">
            <w:pPr>
              <w:pStyle w:val="afffffff2"/>
              <w:shd w:val="clear" w:color="auto" w:fill="auto"/>
              <w:spacing w:line="240" w:lineRule="auto"/>
              <w:jc w:val="center"/>
              <w:rPr>
                <w:rFonts w:ascii="Times New Roman" w:eastAsia="宋体" w:hAnsi="Times New Roman" w:cs="Times New Roman"/>
                <w:sz w:val="18"/>
                <w:szCs w:val="18"/>
                <w:lang w:val="zh-CN"/>
              </w:rPr>
            </w:pPr>
            <w:r w:rsidRPr="00E534B5">
              <w:rPr>
                <w:rFonts w:ascii="Times New Roman" w:eastAsia="宋体" w:hAnsi="Times New Roman" w:cs="Times New Roman"/>
                <w:sz w:val="18"/>
                <w:szCs w:val="18"/>
                <w:lang w:bidi="en-US"/>
              </w:rPr>
              <w:t>7</w:t>
            </w:r>
            <w:r w:rsidRPr="00E534B5">
              <w:rPr>
                <w:rFonts w:ascii="Times New Roman" w:hAnsi="Times New Roman" w:cs="Times New Roman"/>
                <w:kern w:val="0"/>
                <w:sz w:val="18"/>
                <w:szCs w:val="18"/>
              </w:rPr>
              <w:t>d</w:t>
            </w:r>
          </w:p>
        </w:tc>
      </w:tr>
      <w:tr w:rsidR="004304D0" w:rsidRPr="00E534B5" w14:paraId="6858452A" w14:textId="77777777">
        <w:trPr>
          <w:jc w:val="center"/>
        </w:trPr>
        <w:tc>
          <w:tcPr>
            <w:tcW w:w="1404" w:type="pct"/>
            <w:vMerge/>
            <w:vAlign w:val="center"/>
          </w:tcPr>
          <w:p w14:paraId="7C9856CC" w14:textId="77777777" w:rsidR="004304D0" w:rsidRPr="00E534B5" w:rsidRDefault="004304D0">
            <w:pPr>
              <w:jc w:val="center"/>
              <w:rPr>
                <w:bCs/>
                <w:sz w:val="18"/>
                <w:szCs w:val="18"/>
              </w:rPr>
            </w:pPr>
          </w:p>
        </w:tc>
        <w:tc>
          <w:tcPr>
            <w:tcW w:w="1798" w:type="pct"/>
            <w:vAlign w:val="center"/>
          </w:tcPr>
          <w:p w14:paraId="7B46BD5A" w14:textId="77777777" w:rsidR="004304D0" w:rsidRPr="00E534B5" w:rsidRDefault="00000000">
            <w:pPr>
              <w:pStyle w:val="afffffff2"/>
              <w:shd w:val="clear" w:color="auto" w:fill="auto"/>
              <w:spacing w:line="240" w:lineRule="auto"/>
              <w:jc w:val="center"/>
              <w:rPr>
                <w:rFonts w:ascii="Times New Roman" w:eastAsia="宋体" w:hAnsi="Times New Roman" w:cs="Times New Roman"/>
                <w:sz w:val="18"/>
                <w:szCs w:val="18"/>
                <w:lang w:val="zh-CN"/>
              </w:rPr>
            </w:pPr>
            <w:r w:rsidRPr="00E534B5">
              <w:rPr>
                <w:rFonts w:ascii="Times New Roman" w:eastAsia="宋体" w:hAnsi="Times New Roman" w:cs="Times New Roman"/>
                <w:sz w:val="18"/>
                <w:szCs w:val="18"/>
                <w:lang w:eastAsia="en-US" w:bidi="en-US"/>
              </w:rPr>
              <w:t>&gt;40</w:t>
            </w:r>
            <w:r w:rsidRPr="00E534B5">
              <w:rPr>
                <w:rFonts w:ascii="Times New Roman" w:eastAsia="微软雅黑" w:hAnsi="Times New Roman" w:cs="Times New Roman" w:hint="eastAsia"/>
                <w:sz w:val="18"/>
                <w:szCs w:val="18"/>
                <w:lang w:val="zh-CN" w:bidi="zh-CN"/>
              </w:rPr>
              <w:t>~</w:t>
            </w:r>
            <w:r w:rsidRPr="00E534B5">
              <w:rPr>
                <w:rFonts w:ascii="Times New Roman" w:eastAsia="宋体" w:hAnsi="Times New Roman" w:cs="Times New Roman"/>
                <w:sz w:val="18"/>
                <w:szCs w:val="18"/>
                <w:lang w:eastAsia="en-US" w:bidi="en-US"/>
              </w:rPr>
              <w:t>50</w:t>
            </w:r>
          </w:p>
        </w:tc>
        <w:tc>
          <w:tcPr>
            <w:tcW w:w="1796" w:type="pct"/>
            <w:vAlign w:val="center"/>
          </w:tcPr>
          <w:p w14:paraId="63DB1F9A" w14:textId="77777777" w:rsidR="004304D0" w:rsidRPr="00E534B5" w:rsidRDefault="00000000">
            <w:pPr>
              <w:pStyle w:val="afffffff2"/>
              <w:shd w:val="clear" w:color="auto" w:fill="auto"/>
              <w:spacing w:line="240" w:lineRule="auto"/>
              <w:jc w:val="center"/>
              <w:rPr>
                <w:rFonts w:ascii="Times New Roman" w:eastAsia="宋体" w:hAnsi="Times New Roman" w:cs="Times New Roman"/>
                <w:sz w:val="18"/>
                <w:szCs w:val="18"/>
                <w:lang w:val="zh-CN"/>
              </w:rPr>
            </w:pPr>
            <w:r w:rsidRPr="00E534B5">
              <w:rPr>
                <w:rFonts w:ascii="Times New Roman" w:eastAsia="宋体" w:hAnsi="Times New Roman" w:cs="Times New Roman"/>
                <w:sz w:val="18"/>
                <w:szCs w:val="18"/>
                <w:lang w:eastAsia="en-US" w:bidi="en-US"/>
              </w:rPr>
              <w:t>8</w:t>
            </w:r>
            <w:r w:rsidRPr="00E534B5">
              <w:rPr>
                <w:rFonts w:ascii="Times New Roman" w:hAnsi="Times New Roman" w:cs="Times New Roman"/>
                <w:kern w:val="0"/>
                <w:sz w:val="18"/>
                <w:szCs w:val="18"/>
              </w:rPr>
              <w:t>d</w:t>
            </w:r>
          </w:p>
        </w:tc>
      </w:tr>
    </w:tbl>
    <w:p w14:paraId="1D623D84" w14:textId="77777777" w:rsidR="004304D0" w:rsidRDefault="00000000">
      <w:pPr>
        <w:pStyle w:val="afe"/>
        <w:numPr>
          <w:ilvl w:val="2"/>
          <w:numId w:val="3"/>
        </w:numPr>
        <w:spacing w:beforeLines="100" w:before="312" w:afterLines="0"/>
        <w:jc w:val="both"/>
        <w:rPr>
          <w:rFonts w:ascii="Times New Roman"/>
          <w:bCs/>
        </w:rPr>
      </w:pPr>
      <w:r>
        <w:rPr>
          <w:rFonts w:ascii="Times New Roman"/>
          <w:bCs/>
        </w:rPr>
        <w:t>反向弯曲性能</w:t>
      </w:r>
    </w:p>
    <w:p w14:paraId="5CDEC1F3" w14:textId="77777777" w:rsidR="004304D0" w:rsidRDefault="00000000">
      <w:pPr>
        <w:pStyle w:val="afff3"/>
        <w:numPr>
          <w:ilvl w:val="3"/>
          <w:numId w:val="3"/>
        </w:numPr>
        <w:spacing w:before="156" w:after="156"/>
        <w:rPr>
          <w:rFonts w:ascii="Times New Roman" w:eastAsia="宋体"/>
          <w:lang w:val="zh-CN"/>
        </w:rPr>
      </w:pPr>
      <w:bookmarkStart w:id="29" w:name="_Toc531093239"/>
      <w:r>
        <w:rPr>
          <w:rFonts w:ascii="Times New Roman" w:eastAsia="宋体"/>
          <w:lang w:val="zh-CN"/>
        </w:rPr>
        <w:t>钢筋应进行反向弯曲试验。经反向弯曲试验后，钢筋受弯曲部分表面不得产生裂纹。</w:t>
      </w:r>
      <w:bookmarkEnd w:id="29"/>
    </w:p>
    <w:p w14:paraId="68C36EAD" w14:textId="77777777" w:rsidR="004304D0" w:rsidRDefault="00000000">
      <w:pPr>
        <w:pStyle w:val="afff3"/>
        <w:numPr>
          <w:ilvl w:val="3"/>
          <w:numId w:val="3"/>
        </w:numPr>
        <w:spacing w:before="156" w:after="156"/>
        <w:rPr>
          <w:rFonts w:ascii="Times New Roman" w:eastAsia="宋体"/>
          <w:lang w:val="zh-CN"/>
        </w:rPr>
      </w:pPr>
      <w:bookmarkStart w:id="30" w:name="_Toc531093240"/>
      <w:r>
        <w:rPr>
          <w:rFonts w:ascii="Times New Roman" w:eastAsia="宋体"/>
          <w:lang w:val="zh-CN"/>
        </w:rPr>
        <w:t>可用反向弯曲试验代替弯曲试验。</w:t>
      </w:r>
      <w:bookmarkEnd w:id="30"/>
    </w:p>
    <w:p w14:paraId="2C79D62A" w14:textId="77777777" w:rsidR="004304D0" w:rsidRDefault="00000000">
      <w:pPr>
        <w:pStyle w:val="afff3"/>
        <w:numPr>
          <w:ilvl w:val="3"/>
          <w:numId w:val="3"/>
        </w:numPr>
        <w:spacing w:before="156" w:after="156"/>
        <w:rPr>
          <w:rFonts w:ascii="Times New Roman" w:eastAsia="宋体"/>
          <w:lang w:val="zh-CN"/>
        </w:rPr>
      </w:pPr>
      <w:bookmarkStart w:id="31" w:name="_Toc531093241"/>
      <w:r>
        <w:rPr>
          <w:rFonts w:ascii="Times New Roman" w:eastAsia="宋体"/>
          <w:lang w:val="zh-CN"/>
        </w:rPr>
        <w:t>反向弯曲试验的弯曲压头直径比弯曲试验相应增加一个钢筋公称直径。</w:t>
      </w:r>
      <w:bookmarkEnd w:id="31"/>
    </w:p>
    <w:p w14:paraId="5919D1A3" w14:textId="77777777" w:rsidR="004304D0" w:rsidRDefault="00000000">
      <w:pPr>
        <w:pStyle w:val="afc"/>
        <w:numPr>
          <w:ilvl w:val="1"/>
          <w:numId w:val="3"/>
        </w:numPr>
        <w:spacing w:before="156" w:after="156"/>
        <w:rPr>
          <w:rFonts w:ascii="Times New Roman"/>
        </w:rPr>
      </w:pPr>
      <w:bookmarkStart w:id="32" w:name="_Toc103246227"/>
      <w:r>
        <w:rPr>
          <w:rFonts w:ascii="Times New Roman"/>
        </w:rPr>
        <w:t>疲劳性能</w:t>
      </w:r>
      <w:bookmarkEnd w:id="32"/>
    </w:p>
    <w:p w14:paraId="4E8C45E3" w14:textId="77777777" w:rsidR="004304D0" w:rsidRDefault="00000000">
      <w:pPr>
        <w:pStyle w:val="af1"/>
        <w:rPr>
          <w:rFonts w:ascii="Times New Roman"/>
        </w:rPr>
      </w:pPr>
      <w:r>
        <w:rPr>
          <w:rFonts w:ascii="Times New Roman"/>
        </w:rPr>
        <w:t>根据需方需求，可进行疲劳性能试验。疲劳试验应符合</w:t>
      </w:r>
      <w:r>
        <w:rPr>
          <w:rFonts w:ascii="Times New Roman"/>
        </w:rPr>
        <w:t>GB/T 28900</w:t>
      </w:r>
      <w:r>
        <w:rPr>
          <w:rFonts w:ascii="Times New Roman"/>
        </w:rPr>
        <w:t>的规定。</w:t>
      </w:r>
      <w:bookmarkStart w:id="33" w:name="_Toc103246228"/>
    </w:p>
    <w:p w14:paraId="7661EFFA" w14:textId="77777777" w:rsidR="004304D0" w:rsidRDefault="00000000">
      <w:pPr>
        <w:pStyle w:val="afc"/>
        <w:numPr>
          <w:ilvl w:val="1"/>
          <w:numId w:val="3"/>
        </w:numPr>
        <w:spacing w:before="156" w:after="156"/>
        <w:rPr>
          <w:rFonts w:ascii="Times New Roman"/>
        </w:rPr>
      </w:pPr>
      <w:r>
        <w:rPr>
          <w:rFonts w:ascii="Times New Roman"/>
        </w:rPr>
        <w:lastRenderedPageBreak/>
        <w:t>连接性能</w:t>
      </w:r>
      <w:bookmarkEnd w:id="33"/>
    </w:p>
    <w:p w14:paraId="264033D9" w14:textId="77777777" w:rsidR="004304D0" w:rsidRDefault="00000000">
      <w:pPr>
        <w:pStyle w:val="afe"/>
        <w:numPr>
          <w:ilvl w:val="2"/>
          <w:numId w:val="3"/>
        </w:numPr>
        <w:spacing w:before="156" w:after="156"/>
        <w:rPr>
          <w:rFonts w:ascii="Times New Roman" w:eastAsia="宋体"/>
        </w:rPr>
      </w:pPr>
      <w:bookmarkStart w:id="34" w:name="_Toc531093246"/>
      <w:bookmarkStart w:id="35" w:name="_Toc531093342"/>
      <w:bookmarkStart w:id="36" w:name="_Toc531093341"/>
      <w:bookmarkStart w:id="37" w:name="_Toc531093245"/>
      <w:bookmarkStart w:id="38" w:name="_Toc103246229"/>
      <w:r>
        <w:rPr>
          <w:rFonts w:ascii="Times New Roman" w:eastAsia="宋体"/>
        </w:rPr>
        <w:t>钢筋推荐使用机械连接，机械连接接头应使用与钢筋耐腐蚀等级相同的材料，并按</w:t>
      </w:r>
      <w:r>
        <w:rPr>
          <w:rFonts w:ascii="Times New Roman" w:eastAsia="宋体"/>
        </w:rPr>
        <w:t>JGJ 107</w:t>
      </w:r>
      <w:r>
        <w:rPr>
          <w:rFonts w:ascii="Times New Roman" w:eastAsia="宋体"/>
        </w:rPr>
        <w:t>对接头进行检验。</w:t>
      </w:r>
      <w:bookmarkEnd w:id="34"/>
      <w:bookmarkEnd w:id="35"/>
    </w:p>
    <w:p w14:paraId="0811C036" w14:textId="77777777" w:rsidR="004304D0" w:rsidRDefault="00000000">
      <w:pPr>
        <w:pStyle w:val="afe"/>
        <w:numPr>
          <w:ilvl w:val="2"/>
          <w:numId w:val="3"/>
        </w:numPr>
        <w:spacing w:before="156" w:after="156"/>
        <w:rPr>
          <w:rFonts w:ascii="Times New Roman" w:eastAsia="宋体"/>
        </w:rPr>
      </w:pPr>
      <w:r>
        <w:rPr>
          <w:rFonts w:ascii="Times New Roman" w:eastAsia="宋体"/>
        </w:rPr>
        <w:t>若使用焊接连接方式的，焊接工艺应由供需双方协商经试验确定，使用耐蚀等级相同的焊接材料进行焊接，并按</w:t>
      </w:r>
      <w:r>
        <w:rPr>
          <w:rFonts w:ascii="Times New Roman" w:eastAsia="宋体"/>
        </w:rPr>
        <w:t>JGJ/T 27</w:t>
      </w:r>
      <w:r>
        <w:rPr>
          <w:rFonts w:ascii="Times New Roman" w:eastAsia="宋体"/>
        </w:rPr>
        <w:t>和</w:t>
      </w:r>
      <w:r>
        <w:rPr>
          <w:rFonts w:ascii="Times New Roman" w:eastAsia="宋体"/>
        </w:rPr>
        <w:t>JGJ 18</w:t>
      </w:r>
      <w:r>
        <w:rPr>
          <w:rFonts w:ascii="Times New Roman" w:eastAsia="宋体"/>
        </w:rPr>
        <w:t>对接头进行检验。</w:t>
      </w:r>
    </w:p>
    <w:bookmarkEnd w:id="36"/>
    <w:bookmarkEnd w:id="37"/>
    <w:p w14:paraId="2C0789D2" w14:textId="77777777" w:rsidR="004304D0" w:rsidRDefault="00000000">
      <w:pPr>
        <w:pStyle w:val="afc"/>
        <w:numPr>
          <w:ilvl w:val="1"/>
          <w:numId w:val="3"/>
        </w:numPr>
        <w:spacing w:before="156" w:after="156"/>
        <w:rPr>
          <w:rFonts w:ascii="Times New Roman"/>
        </w:rPr>
      </w:pPr>
      <w:r>
        <w:rPr>
          <w:rFonts w:ascii="Times New Roman"/>
        </w:rPr>
        <w:t>金相组织</w:t>
      </w:r>
      <w:bookmarkEnd w:id="38"/>
    </w:p>
    <w:p w14:paraId="383F0B97" w14:textId="77777777" w:rsidR="004304D0" w:rsidRDefault="00000000">
      <w:pPr>
        <w:pStyle w:val="af1"/>
        <w:rPr>
          <w:rFonts w:ascii="Times New Roman"/>
        </w:rPr>
      </w:pPr>
      <w:bookmarkStart w:id="39" w:name="_Toc103246230"/>
      <w:r>
        <w:rPr>
          <w:rFonts w:ascii="Times New Roman"/>
        </w:rPr>
        <w:t>钢筋的金相组织应符合</w:t>
      </w:r>
      <w:r>
        <w:rPr>
          <w:rFonts w:ascii="Times New Roman"/>
        </w:rPr>
        <w:t>GB/T 1499.2-2018</w:t>
      </w:r>
      <w:r>
        <w:rPr>
          <w:rFonts w:ascii="Times New Roman"/>
        </w:rPr>
        <w:t>中</w:t>
      </w:r>
      <w:r>
        <w:rPr>
          <w:rFonts w:ascii="Times New Roman"/>
        </w:rPr>
        <w:t>7.9</w:t>
      </w:r>
      <w:r>
        <w:rPr>
          <w:rFonts w:ascii="Times New Roman"/>
        </w:rPr>
        <w:t>的规定。</w:t>
      </w:r>
    </w:p>
    <w:p w14:paraId="65AC7293" w14:textId="77777777" w:rsidR="004304D0" w:rsidRDefault="00000000">
      <w:pPr>
        <w:pStyle w:val="afc"/>
        <w:numPr>
          <w:ilvl w:val="1"/>
          <w:numId w:val="3"/>
        </w:numPr>
        <w:spacing w:before="156" w:after="156"/>
        <w:rPr>
          <w:rFonts w:ascii="Times New Roman"/>
        </w:rPr>
      </w:pPr>
      <w:r>
        <w:rPr>
          <w:rFonts w:ascii="Times New Roman"/>
        </w:rPr>
        <w:t>耐腐蚀性能</w:t>
      </w:r>
    </w:p>
    <w:p w14:paraId="59C53804" w14:textId="77777777" w:rsidR="004304D0" w:rsidRDefault="00000000">
      <w:pPr>
        <w:pStyle w:val="afe"/>
        <w:numPr>
          <w:ilvl w:val="2"/>
          <w:numId w:val="3"/>
        </w:numPr>
        <w:spacing w:before="156" w:after="156"/>
        <w:rPr>
          <w:rFonts w:ascii="Times New Roman" w:eastAsia="宋体"/>
        </w:rPr>
      </w:pPr>
      <w:r>
        <w:rPr>
          <w:rFonts w:ascii="Times New Roman" w:eastAsia="宋体"/>
        </w:rPr>
        <w:t>钢筋应按照</w:t>
      </w:r>
      <w:r>
        <w:rPr>
          <w:rFonts w:ascii="Times New Roman" w:eastAsia="宋体"/>
        </w:rPr>
        <w:t>YB/T 4367</w:t>
      </w:r>
      <w:r>
        <w:rPr>
          <w:rFonts w:ascii="Times New Roman" w:eastAsia="宋体"/>
        </w:rPr>
        <w:t>进行耐腐蚀试验。</w:t>
      </w:r>
    </w:p>
    <w:p w14:paraId="50AA5AF6" w14:textId="77777777" w:rsidR="004304D0" w:rsidRDefault="00000000">
      <w:pPr>
        <w:pStyle w:val="afe"/>
        <w:numPr>
          <w:ilvl w:val="2"/>
          <w:numId w:val="3"/>
        </w:numPr>
        <w:spacing w:before="156" w:after="156"/>
        <w:rPr>
          <w:rFonts w:ascii="Times New Roman" w:eastAsia="宋体"/>
        </w:rPr>
      </w:pPr>
      <w:r>
        <w:rPr>
          <w:rFonts w:ascii="Times New Roman" w:eastAsia="宋体"/>
        </w:rPr>
        <w:t>钢筋相对腐蚀</w:t>
      </w:r>
      <w:proofErr w:type="gramStart"/>
      <w:r>
        <w:rPr>
          <w:rFonts w:ascii="Times New Roman" w:eastAsia="宋体"/>
        </w:rPr>
        <w:t>率采用式</w:t>
      </w:r>
      <w:proofErr w:type="gramEnd"/>
      <w:r>
        <w:rPr>
          <w:rFonts w:ascii="Times New Roman" w:eastAsia="宋体"/>
        </w:rPr>
        <w:t>（</w:t>
      </w:r>
      <w:r>
        <w:rPr>
          <w:rFonts w:ascii="Times New Roman" w:eastAsia="宋体"/>
        </w:rPr>
        <w:t>1</w:t>
      </w:r>
      <w:r>
        <w:rPr>
          <w:rFonts w:ascii="Times New Roman" w:eastAsia="宋体"/>
        </w:rPr>
        <w:t>）计算。钢筋与</w:t>
      </w:r>
      <w:r>
        <w:rPr>
          <w:rFonts w:ascii="Times New Roman" w:eastAsia="宋体"/>
        </w:rPr>
        <w:t>GB/T 1499.2</w:t>
      </w:r>
      <w:r>
        <w:rPr>
          <w:rFonts w:ascii="Times New Roman" w:eastAsia="宋体"/>
        </w:rPr>
        <w:t>中</w:t>
      </w:r>
      <w:r>
        <w:rPr>
          <w:rFonts w:ascii="Times New Roman" w:eastAsia="宋体"/>
        </w:rPr>
        <w:t>HRB400</w:t>
      </w:r>
      <w:r>
        <w:rPr>
          <w:rFonts w:ascii="Times New Roman" w:eastAsia="宋体"/>
        </w:rPr>
        <w:t>牌号比照，相对腐蚀速率低于</w:t>
      </w:r>
      <w:r>
        <w:rPr>
          <w:rFonts w:ascii="Times New Roman" w:eastAsia="宋体"/>
          <w:color w:val="FF0000"/>
        </w:rPr>
        <w:t>70%</w:t>
      </w:r>
      <w:r>
        <w:rPr>
          <w:rFonts w:ascii="Times New Roman" w:eastAsia="宋体"/>
        </w:rPr>
        <w:t>。</w:t>
      </w:r>
    </w:p>
    <w:p w14:paraId="327082AF" w14:textId="77777777" w:rsidR="004304D0" w:rsidRDefault="00000000">
      <w:pPr>
        <w:pStyle w:val="af1"/>
        <w:jc w:val="right"/>
        <w:rPr>
          <w:rFonts w:ascii="Times New Roman"/>
        </w:rPr>
      </w:pPr>
      <m:oMath>
        <m:r>
          <m:rPr>
            <m:sty m:val="p"/>
          </m:rPr>
          <w:rPr>
            <w:rFonts w:ascii="Cambria Math" w:hAnsi="Cambria Math"/>
          </w:rPr>
          <m:t>相对腐蚀率</m:t>
        </m:r>
        <m:r>
          <m:rPr>
            <m:sty m:val="p"/>
          </m:rPr>
          <w:rPr>
            <w:rFonts w:ascii="Cambria Math" w:hAnsi="Cambria Math"/>
          </w:rPr>
          <m:t>=</m:t>
        </m:r>
        <m:f>
          <m:fPr>
            <m:ctrlPr>
              <w:rPr>
                <w:rFonts w:ascii="Cambria Math" w:hAnsi="Cambria Math"/>
              </w:rPr>
            </m:ctrlPr>
          </m:fPr>
          <m:num>
            <m:r>
              <m:rPr>
                <m:sty m:val="p"/>
              </m:rPr>
              <w:rPr>
                <w:rFonts w:ascii="Cambria Math" w:hAnsi="Cambria Math"/>
              </w:rPr>
              <m:t>耐腐蚀钢筋的平均腐蚀速率</m:t>
            </m:r>
          </m:num>
          <m:den>
            <m:r>
              <m:rPr>
                <m:sty m:val="p"/>
              </m:rPr>
              <w:rPr>
                <w:rFonts w:ascii="Cambria Math" w:hAnsi="Cambria Math"/>
              </w:rPr>
              <m:t>普通钢筋的平均腐蚀速率</m:t>
            </m:r>
          </m:den>
        </m:f>
        <m:r>
          <w:rPr>
            <w:rFonts w:ascii="Cambria Math" w:hAnsi="Cambria Math"/>
          </w:rPr>
          <m:t>×100%</m:t>
        </m:r>
      </m:oMath>
      <w:r>
        <w:rPr>
          <w:rFonts w:ascii="Times New Roman"/>
        </w:rPr>
        <w:t xml:space="preserve">   ··                   ····</w:t>
      </w:r>
      <w:r>
        <w:rPr>
          <w:rFonts w:ascii="Times New Roman"/>
        </w:rPr>
        <w:t>（</w:t>
      </w:r>
      <w:r>
        <w:rPr>
          <w:rFonts w:ascii="Times New Roman"/>
        </w:rPr>
        <w:t>1</w:t>
      </w:r>
      <w:r>
        <w:rPr>
          <w:rFonts w:ascii="Times New Roman"/>
        </w:rPr>
        <w:t>）</w:t>
      </w:r>
    </w:p>
    <w:p w14:paraId="594FDA04" w14:textId="77777777" w:rsidR="004304D0" w:rsidRDefault="00000000" w:rsidP="00E534B5">
      <w:pPr>
        <w:pStyle w:val="a"/>
      </w:pPr>
      <w:bookmarkStart w:id="40" w:name="_Toc103246231"/>
      <w:bookmarkEnd w:id="39"/>
      <w:r>
        <w:t>试验方法</w:t>
      </w:r>
      <w:bookmarkEnd w:id="40"/>
    </w:p>
    <w:p w14:paraId="676BBD44" w14:textId="77777777" w:rsidR="004304D0" w:rsidRDefault="00000000">
      <w:pPr>
        <w:pStyle w:val="afc"/>
        <w:numPr>
          <w:ilvl w:val="1"/>
          <w:numId w:val="3"/>
        </w:numPr>
        <w:spacing w:before="156" w:after="156"/>
        <w:rPr>
          <w:rFonts w:ascii="Times New Roman"/>
        </w:rPr>
      </w:pPr>
      <w:bookmarkStart w:id="41" w:name="_Toc103246232"/>
      <w:r>
        <w:rPr>
          <w:rFonts w:ascii="Times New Roman"/>
        </w:rPr>
        <w:t>拉伸、弯曲、反向弯曲试验</w:t>
      </w:r>
    </w:p>
    <w:p w14:paraId="2B48D689" w14:textId="77777777" w:rsidR="004304D0" w:rsidRDefault="00000000">
      <w:pPr>
        <w:pStyle w:val="af1"/>
        <w:rPr>
          <w:rFonts w:ascii="Times New Roman"/>
        </w:rPr>
      </w:pPr>
      <w:r>
        <w:rPr>
          <w:rFonts w:ascii="Times New Roman"/>
        </w:rPr>
        <w:t>钢筋的拉伸、弯曲、反向弯曲试验应符合</w:t>
      </w:r>
      <w:r>
        <w:rPr>
          <w:rFonts w:ascii="Times New Roman"/>
        </w:rPr>
        <w:t>GB/T 1499.2</w:t>
      </w:r>
      <w:r>
        <w:rPr>
          <w:rFonts w:ascii="Times New Roman"/>
        </w:rPr>
        <w:t>的规定。</w:t>
      </w:r>
    </w:p>
    <w:p w14:paraId="245B10C6" w14:textId="77777777" w:rsidR="004304D0" w:rsidRDefault="00000000">
      <w:pPr>
        <w:pStyle w:val="afc"/>
        <w:numPr>
          <w:ilvl w:val="1"/>
          <w:numId w:val="3"/>
        </w:numPr>
        <w:spacing w:before="156" w:after="156"/>
        <w:rPr>
          <w:rFonts w:ascii="Times New Roman"/>
        </w:rPr>
      </w:pPr>
      <w:r>
        <w:rPr>
          <w:rFonts w:ascii="Times New Roman"/>
        </w:rPr>
        <w:t>尺寸测量</w:t>
      </w:r>
    </w:p>
    <w:p w14:paraId="549F4EF3" w14:textId="77777777" w:rsidR="004304D0" w:rsidRDefault="00000000">
      <w:pPr>
        <w:pStyle w:val="af1"/>
        <w:rPr>
          <w:rFonts w:ascii="Times New Roman"/>
        </w:rPr>
      </w:pPr>
      <w:r>
        <w:rPr>
          <w:rFonts w:ascii="Times New Roman"/>
        </w:rPr>
        <w:t>钢筋的尺寸测量应符合</w:t>
      </w:r>
      <w:r>
        <w:rPr>
          <w:rFonts w:ascii="Times New Roman"/>
        </w:rPr>
        <w:t>GB/T 1499.2</w:t>
      </w:r>
      <w:r>
        <w:rPr>
          <w:rFonts w:ascii="Times New Roman"/>
        </w:rPr>
        <w:t>的规定。</w:t>
      </w:r>
    </w:p>
    <w:p w14:paraId="7EA4A401" w14:textId="77777777" w:rsidR="004304D0" w:rsidRDefault="00000000">
      <w:pPr>
        <w:pStyle w:val="afc"/>
        <w:numPr>
          <w:ilvl w:val="1"/>
          <w:numId w:val="3"/>
        </w:numPr>
        <w:spacing w:before="156" w:after="156"/>
        <w:rPr>
          <w:rFonts w:ascii="Times New Roman"/>
        </w:rPr>
      </w:pPr>
      <w:r>
        <w:rPr>
          <w:rFonts w:ascii="Times New Roman"/>
        </w:rPr>
        <w:t>重量偏差的测量与判定</w:t>
      </w:r>
    </w:p>
    <w:p w14:paraId="0D34B181" w14:textId="77777777" w:rsidR="004304D0" w:rsidRDefault="00000000">
      <w:pPr>
        <w:pStyle w:val="afe"/>
        <w:numPr>
          <w:ilvl w:val="2"/>
          <w:numId w:val="3"/>
        </w:numPr>
        <w:spacing w:beforeLines="0" w:afterLines="0"/>
        <w:rPr>
          <w:rFonts w:ascii="Times New Roman" w:eastAsia="宋体"/>
        </w:rPr>
      </w:pPr>
      <w:r>
        <w:rPr>
          <w:rFonts w:ascii="Times New Roman" w:eastAsia="宋体"/>
        </w:rPr>
        <w:t>测量钢筋重量偏差时，试样应从</w:t>
      </w:r>
      <w:proofErr w:type="gramStart"/>
      <w:r>
        <w:rPr>
          <w:rFonts w:ascii="Times New Roman" w:eastAsia="宋体"/>
        </w:rPr>
        <w:t>不</w:t>
      </w:r>
      <w:proofErr w:type="gramEnd"/>
      <w:r>
        <w:rPr>
          <w:rFonts w:ascii="Times New Roman" w:eastAsia="宋体"/>
        </w:rPr>
        <w:t>同根钢筋上截取，数量不少于</w:t>
      </w:r>
      <w:r>
        <w:rPr>
          <w:rFonts w:ascii="Times New Roman" w:eastAsia="宋体"/>
        </w:rPr>
        <w:t>5</w:t>
      </w:r>
      <w:r>
        <w:rPr>
          <w:rFonts w:ascii="Times New Roman" w:eastAsia="宋体"/>
        </w:rPr>
        <w:t>支，每支试样长度不小于</w:t>
      </w:r>
      <w:r>
        <w:rPr>
          <w:rFonts w:ascii="Times New Roman" w:eastAsia="宋体"/>
        </w:rPr>
        <w:t>500 mm</w:t>
      </w:r>
      <w:r>
        <w:rPr>
          <w:rFonts w:ascii="Times New Roman" w:eastAsia="宋体"/>
        </w:rPr>
        <w:t>。长度</w:t>
      </w:r>
      <w:proofErr w:type="gramStart"/>
      <w:r>
        <w:rPr>
          <w:rFonts w:ascii="Times New Roman" w:eastAsia="宋体"/>
        </w:rPr>
        <w:t>应逐支测量</w:t>
      </w:r>
      <w:proofErr w:type="gramEnd"/>
      <w:r>
        <w:rPr>
          <w:rFonts w:ascii="Times New Roman" w:eastAsia="宋体"/>
        </w:rPr>
        <w:t>，应精确到</w:t>
      </w:r>
      <w:r>
        <w:rPr>
          <w:rFonts w:ascii="Times New Roman" w:eastAsia="宋体"/>
        </w:rPr>
        <w:t>1 mm</w:t>
      </w:r>
      <w:r>
        <w:rPr>
          <w:rFonts w:ascii="Times New Roman" w:eastAsia="宋体"/>
        </w:rPr>
        <w:t>。测量试样总重量时，应精确到不大于总重量的</w:t>
      </w:r>
      <w:r>
        <w:rPr>
          <w:rFonts w:ascii="Times New Roman" w:eastAsia="宋体"/>
        </w:rPr>
        <w:t>1%</w:t>
      </w:r>
      <w:r>
        <w:rPr>
          <w:rFonts w:ascii="Times New Roman" w:eastAsia="宋体"/>
        </w:rPr>
        <w:t>。</w:t>
      </w:r>
    </w:p>
    <w:p w14:paraId="398A4E26" w14:textId="77777777" w:rsidR="004304D0" w:rsidRDefault="00000000">
      <w:pPr>
        <w:pStyle w:val="afe"/>
        <w:numPr>
          <w:ilvl w:val="2"/>
          <w:numId w:val="3"/>
        </w:numPr>
        <w:spacing w:beforeLines="0" w:afterLines="0"/>
        <w:rPr>
          <w:rFonts w:ascii="Times New Roman" w:eastAsia="宋体"/>
        </w:rPr>
      </w:pPr>
      <w:r>
        <w:rPr>
          <w:rFonts w:ascii="Times New Roman" w:eastAsia="宋体"/>
        </w:rPr>
        <w:t>钢筋实际重量与理论重量的偏差按公式（</w:t>
      </w:r>
      <w:r>
        <w:rPr>
          <w:rFonts w:ascii="Times New Roman" w:eastAsia="宋体"/>
        </w:rPr>
        <w:t>2</w:t>
      </w:r>
      <w:r>
        <w:rPr>
          <w:rFonts w:ascii="Times New Roman" w:eastAsia="宋体"/>
        </w:rPr>
        <w:t>）计算：</w:t>
      </w:r>
    </w:p>
    <w:p w14:paraId="09E4C8B2" w14:textId="77777777" w:rsidR="004304D0" w:rsidRDefault="00000000">
      <w:pPr>
        <w:pStyle w:val="af1"/>
        <w:ind w:firstLineChars="0" w:firstLine="0"/>
        <w:jc w:val="right"/>
        <w:rPr>
          <w:rFonts w:ascii="Times New Roman"/>
          <w:position w:val="-26"/>
          <w:szCs w:val="21"/>
        </w:rPr>
      </w:pPr>
      <w:r>
        <w:rPr>
          <w:rFonts w:ascii="Times New Roman"/>
          <w:position w:val="-26"/>
          <w:szCs w:val="21"/>
          <w:lang w:val="zh-CN"/>
        </w:rPr>
        <w:object w:dxaOrig="5408" w:dyaOrig="594" w14:anchorId="6774A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29.5pt" o:ole="">
            <v:imagedata r:id="rId19" o:title=""/>
          </v:shape>
          <o:OLEObject Type="Embed" ProgID="Equation.3" ShapeID="_x0000_i1025" DrawAspect="Content" ObjectID="_1771076599" r:id="rId20"/>
        </w:object>
      </w:r>
      <w:r>
        <w:rPr>
          <w:rFonts w:ascii="Times New Roman"/>
          <w:position w:val="-26"/>
          <w:szCs w:val="21"/>
        </w:rPr>
        <w:t xml:space="preserve">       ············</w:t>
      </w:r>
      <w:r>
        <w:rPr>
          <w:rFonts w:ascii="Times New Roman"/>
          <w:position w:val="-26"/>
          <w:szCs w:val="21"/>
        </w:rPr>
        <w:t>（</w:t>
      </w:r>
      <w:r>
        <w:rPr>
          <w:rFonts w:ascii="Times New Roman"/>
          <w:position w:val="-26"/>
          <w:szCs w:val="21"/>
        </w:rPr>
        <w:t>2</w:t>
      </w:r>
      <w:r>
        <w:rPr>
          <w:rFonts w:ascii="Times New Roman"/>
          <w:position w:val="-26"/>
          <w:szCs w:val="21"/>
        </w:rPr>
        <w:t>）</w:t>
      </w:r>
    </w:p>
    <w:p w14:paraId="6EC87FEE" w14:textId="77777777" w:rsidR="004304D0" w:rsidRDefault="00000000">
      <w:pPr>
        <w:pStyle w:val="afc"/>
        <w:numPr>
          <w:ilvl w:val="1"/>
          <w:numId w:val="3"/>
        </w:numPr>
        <w:spacing w:before="156" w:after="156"/>
        <w:rPr>
          <w:rFonts w:ascii="Times New Roman"/>
        </w:rPr>
      </w:pPr>
      <w:r>
        <w:rPr>
          <w:rFonts w:ascii="Times New Roman"/>
        </w:rPr>
        <w:t>宏观金相、截面维氏硬度、微观组织检验</w:t>
      </w:r>
    </w:p>
    <w:p w14:paraId="1CE0AF79" w14:textId="77777777" w:rsidR="004304D0" w:rsidRDefault="00000000">
      <w:pPr>
        <w:pStyle w:val="af1"/>
        <w:rPr>
          <w:rFonts w:ascii="Times New Roman"/>
        </w:rPr>
      </w:pPr>
      <w:r>
        <w:rPr>
          <w:rFonts w:ascii="Times New Roman"/>
        </w:rPr>
        <w:t>宏观金相、截面维氏硬度、微观组织的检验应按</w:t>
      </w:r>
      <w:r>
        <w:rPr>
          <w:rFonts w:ascii="Times New Roman"/>
        </w:rPr>
        <w:t>GB/T 1499.2-2018</w:t>
      </w:r>
      <w:r>
        <w:rPr>
          <w:rFonts w:ascii="Times New Roman"/>
        </w:rPr>
        <w:t>附录</w:t>
      </w:r>
      <w:r>
        <w:rPr>
          <w:rFonts w:ascii="Times New Roman"/>
        </w:rPr>
        <w:t>B</w:t>
      </w:r>
      <w:r>
        <w:rPr>
          <w:rFonts w:ascii="Times New Roman"/>
        </w:rPr>
        <w:t>的规定进行。当对检验结果有异议时，应以微观组织作为仲裁依据。</w:t>
      </w:r>
    </w:p>
    <w:p w14:paraId="72B86FA0" w14:textId="77777777" w:rsidR="004304D0" w:rsidRDefault="00000000">
      <w:pPr>
        <w:pStyle w:val="afc"/>
        <w:numPr>
          <w:ilvl w:val="1"/>
          <w:numId w:val="3"/>
        </w:numPr>
        <w:spacing w:before="156" w:after="156"/>
        <w:rPr>
          <w:rFonts w:ascii="Times New Roman"/>
        </w:rPr>
      </w:pPr>
      <w:r>
        <w:rPr>
          <w:rFonts w:ascii="Times New Roman"/>
        </w:rPr>
        <w:t>检验项目</w:t>
      </w:r>
    </w:p>
    <w:p w14:paraId="289F2F95" w14:textId="77777777" w:rsidR="004304D0" w:rsidRDefault="00000000">
      <w:pPr>
        <w:pStyle w:val="afe"/>
        <w:numPr>
          <w:ilvl w:val="2"/>
          <w:numId w:val="3"/>
        </w:numPr>
        <w:spacing w:beforeLines="0" w:afterLines="0"/>
        <w:rPr>
          <w:rFonts w:ascii="Times New Roman" w:eastAsia="宋体"/>
        </w:rPr>
      </w:pPr>
      <w:r>
        <w:rPr>
          <w:rFonts w:ascii="Times New Roman" w:eastAsia="宋体"/>
        </w:rPr>
        <w:t>钢的化学成分试验方法应按</w:t>
      </w:r>
      <w:r>
        <w:rPr>
          <w:rFonts w:ascii="Times New Roman" w:eastAsia="宋体"/>
        </w:rPr>
        <w:t>GB/T 4336</w:t>
      </w:r>
      <w:r>
        <w:rPr>
          <w:rFonts w:ascii="Times New Roman" w:eastAsia="宋体"/>
        </w:rPr>
        <w:t>、</w:t>
      </w:r>
      <w:r>
        <w:rPr>
          <w:rFonts w:ascii="Times New Roman" w:eastAsia="宋体"/>
        </w:rPr>
        <w:t>GB/T 20123</w:t>
      </w:r>
      <w:r>
        <w:rPr>
          <w:rFonts w:ascii="Times New Roman" w:eastAsia="宋体"/>
        </w:rPr>
        <w:t>、</w:t>
      </w:r>
      <w:r>
        <w:rPr>
          <w:rFonts w:ascii="Times New Roman" w:eastAsia="宋体"/>
        </w:rPr>
        <w:t>GB/T 20124</w:t>
      </w:r>
      <w:r>
        <w:rPr>
          <w:rFonts w:ascii="Times New Roman" w:eastAsia="宋体"/>
        </w:rPr>
        <w:t>或通用方法的规定进行，但仲裁时应按</w:t>
      </w:r>
      <w:r>
        <w:rPr>
          <w:rFonts w:ascii="Times New Roman" w:eastAsia="宋体"/>
        </w:rPr>
        <w:t>GB/T 223.5</w:t>
      </w:r>
      <w:r>
        <w:rPr>
          <w:rFonts w:ascii="Times New Roman" w:eastAsia="宋体"/>
        </w:rPr>
        <w:t>、</w:t>
      </w:r>
      <w:r>
        <w:rPr>
          <w:rFonts w:ascii="Times New Roman" w:eastAsia="宋体"/>
        </w:rPr>
        <w:t>GB/T 223.11</w:t>
      </w:r>
      <w:r>
        <w:rPr>
          <w:rFonts w:ascii="Times New Roman" w:eastAsia="宋体"/>
        </w:rPr>
        <w:t>、</w:t>
      </w:r>
      <w:r>
        <w:rPr>
          <w:rFonts w:ascii="Times New Roman" w:eastAsia="宋体"/>
        </w:rPr>
        <w:t>GB/T 223.12</w:t>
      </w:r>
      <w:r>
        <w:rPr>
          <w:rFonts w:ascii="Times New Roman" w:eastAsia="宋体"/>
        </w:rPr>
        <w:t>、</w:t>
      </w:r>
      <w:r>
        <w:rPr>
          <w:rFonts w:ascii="Times New Roman" w:eastAsia="宋体"/>
        </w:rPr>
        <w:t>GB/T 223.14</w:t>
      </w:r>
      <w:r>
        <w:rPr>
          <w:rFonts w:ascii="Times New Roman" w:eastAsia="宋体"/>
        </w:rPr>
        <w:t>、</w:t>
      </w:r>
      <w:r>
        <w:rPr>
          <w:rFonts w:ascii="Times New Roman" w:eastAsia="宋体"/>
        </w:rPr>
        <w:t>GB/T 223.19</w:t>
      </w:r>
      <w:r>
        <w:rPr>
          <w:rFonts w:ascii="Times New Roman" w:eastAsia="宋体"/>
        </w:rPr>
        <w:t>、</w:t>
      </w:r>
      <w:r>
        <w:rPr>
          <w:rFonts w:ascii="Times New Roman" w:eastAsia="宋体"/>
        </w:rPr>
        <w:t>GB/T 223.23</w:t>
      </w:r>
      <w:r>
        <w:rPr>
          <w:rFonts w:ascii="Times New Roman" w:eastAsia="宋体"/>
        </w:rPr>
        <w:t>、</w:t>
      </w:r>
      <w:r>
        <w:rPr>
          <w:rFonts w:ascii="Times New Roman" w:eastAsia="宋体"/>
        </w:rPr>
        <w:t>GB/T 223.26</w:t>
      </w:r>
      <w:r>
        <w:rPr>
          <w:rFonts w:ascii="Times New Roman" w:eastAsia="宋体"/>
        </w:rPr>
        <w:t>、</w:t>
      </w:r>
      <w:r>
        <w:rPr>
          <w:rFonts w:ascii="Times New Roman" w:eastAsia="宋体"/>
        </w:rPr>
        <w:t>GB/T 223.37</w:t>
      </w:r>
      <w:r>
        <w:rPr>
          <w:rFonts w:ascii="Times New Roman" w:eastAsia="宋体"/>
        </w:rPr>
        <w:t>、</w:t>
      </w:r>
      <w:r>
        <w:rPr>
          <w:rFonts w:ascii="Times New Roman" w:eastAsia="宋体"/>
        </w:rPr>
        <w:t>GB/T 223.40</w:t>
      </w:r>
      <w:r>
        <w:rPr>
          <w:rFonts w:ascii="Times New Roman" w:eastAsia="宋体"/>
        </w:rPr>
        <w:t>、</w:t>
      </w:r>
      <w:r>
        <w:rPr>
          <w:rFonts w:ascii="Times New Roman" w:eastAsia="宋体"/>
        </w:rPr>
        <w:t>GB/T 223.59</w:t>
      </w:r>
      <w:r>
        <w:rPr>
          <w:rFonts w:ascii="Times New Roman" w:eastAsia="宋体"/>
        </w:rPr>
        <w:t>、</w:t>
      </w:r>
      <w:r>
        <w:rPr>
          <w:rFonts w:ascii="Times New Roman" w:eastAsia="宋体"/>
        </w:rPr>
        <w:t>GB/T 223.63</w:t>
      </w:r>
      <w:r>
        <w:rPr>
          <w:rFonts w:ascii="Times New Roman" w:eastAsia="宋体"/>
        </w:rPr>
        <w:t>、</w:t>
      </w:r>
      <w:r>
        <w:rPr>
          <w:rFonts w:ascii="Times New Roman" w:eastAsia="宋体"/>
        </w:rPr>
        <w:t>GB/T 223.84</w:t>
      </w:r>
      <w:r>
        <w:rPr>
          <w:rFonts w:ascii="Times New Roman" w:eastAsia="宋体"/>
        </w:rPr>
        <w:t>、</w:t>
      </w:r>
      <w:r>
        <w:rPr>
          <w:rFonts w:ascii="Times New Roman" w:eastAsia="宋体"/>
        </w:rPr>
        <w:t>GB/T 223.85</w:t>
      </w:r>
      <w:r>
        <w:rPr>
          <w:rFonts w:ascii="Times New Roman" w:eastAsia="宋体"/>
        </w:rPr>
        <w:t>、</w:t>
      </w:r>
      <w:r>
        <w:rPr>
          <w:rFonts w:ascii="Times New Roman" w:eastAsia="宋体"/>
        </w:rPr>
        <w:t>GB/T 223.86</w:t>
      </w:r>
      <w:r>
        <w:rPr>
          <w:rFonts w:ascii="Times New Roman" w:eastAsia="宋体"/>
        </w:rPr>
        <w:t>、</w:t>
      </w:r>
      <w:r>
        <w:rPr>
          <w:rFonts w:ascii="Times New Roman" w:eastAsia="宋体"/>
        </w:rPr>
        <w:t>GB/T 4336</w:t>
      </w:r>
      <w:r>
        <w:rPr>
          <w:rFonts w:ascii="Times New Roman" w:eastAsia="宋体"/>
        </w:rPr>
        <w:t>、</w:t>
      </w:r>
      <w:r>
        <w:rPr>
          <w:rFonts w:ascii="Times New Roman" w:eastAsia="宋体"/>
        </w:rPr>
        <w:t>GB/T 20125</w:t>
      </w:r>
      <w:r>
        <w:rPr>
          <w:rFonts w:ascii="Times New Roman" w:eastAsia="宋体"/>
        </w:rPr>
        <w:t>的规定进行。</w:t>
      </w:r>
    </w:p>
    <w:p w14:paraId="7DF134AD" w14:textId="77777777" w:rsidR="004304D0" w:rsidRDefault="00000000">
      <w:pPr>
        <w:pStyle w:val="afe"/>
        <w:numPr>
          <w:ilvl w:val="2"/>
          <w:numId w:val="3"/>
        </w:numPr>
        <w:spacing w:beforeLines="0" w:afterLines="0"/>
        <w:rPr>
          <w:rFonts w:ascii="Times New Roman" w:eastAsia="宋体"/>
        </w:rPr>
      </w:pPr>
      <w:r>
        <w:rPr>
          <w:rFonts w:ascii="Times New Roman" w:eastAsia="宋体"/>
        </w:rPr>
        <w:lastRenderedPageBreak/>
        <w:t>每批钢筋的检验项目、取样方法和试验方法应符合表</w:t>
      </w:r>
      <w:r>
        <w:rPr>
          <w:rFonts w:ascii="Times New Roman" w:eastAsia="宋体"/>
        </w:rPr>
        <w:t>5</w:t>
      </w:r>
      <w:r>
        <w:rPr>
          <w:rFonts w:ascii="Times New Roman" w:eastAsia="宋体"/>
        </w:rPr>
        <w:t>的规定。</w:t>
      </w:r>
    </w:p>
    <w:p w14:paraId="297ED0FA" w14:textId="77777777" w:rsidR="004304D0" w:rsidRDefault="00000000">
      <w:pPr>
        <w:pStyle w:val="a0"/>
        <w:numPr>
          <w:ilvl w:val="0"/>
          <w:numId w:val="4"/>
        </w:numPr>
        <w:spacing w:before="156" w:after="156"/>
        <w:ind w:left="0"/>
        <w:rPr>
          <w:rFonts w:ascii="Times New Roman"/>
        </w:rPr>
      </w:pPr>
      <w:r>
        <w:rPr>
          <w:rFonts w:ascii="Times New Roman"/>
        </w:rPr>
        <w:t>检验项目、取样数量、取样方法和试验方法</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56"/>
        <w:gridCol w:w="1170"/>
        <w:gridCol w:w="1347"/>
        <w:gridCol w:w="1656"/>
        <w:gridCol w:w="4641"/>
      </w:tblGrid>
      <w:tr w:rsidR="004304D0" w14:paraId="38A0F151" w14:textId="77777777">
        <w:trPr>
          <w:jc w:val="center"/>
        </w:trPr>
        <w:tc>
          <w:tcPr>
            <w:tcW w:w="756" w:type="dxa"/>
            <w:vAlign w:val="center"/>
          </w:tcPr>
          <w:p w14:paraId="0123D1AE"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序号</w:t>
            </w:r>
          </w:p>
        </w:tc>
        <w:tc>
          <w:tcPr>
            <w:tcW w:w="1170" w:type="dxa"/>
            <w:vAlign w:val="center"/>
          </w:tcPr>
          <w:p w14:paraId="562F9EEE"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检验项目</w:t>
            </w:r>
          </w:p>
        </w:tc>
        <w:tc>
          <w:tcPr>
            <w:tcW w:w="1347" w:type="dxa"/>
            <w:vAlign w:val="center"/>
          </w:tcPr>
          <w:p w14:paraId="7BF0FC6E"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取样数量</w:t>
            </w:r>
            <w:r>
              <w:rPr>
                <w:rFonts w:ascii="Times New Roman"/>
                <w:sz w:val="18"/>
                <w:szCs w:val="18"/>
              </w:rPr>
              <w:t>/</w:t>
            </w:r>
            <w:proofErr w:type="gramStart"/>
            <w:r>
              <w:rPr>
                <w:rFonts w:ascii="Times New Roman"/>
                <w:sz w:val="18"/>
                <w:szCs w:val="18"/>
              </w:rPr>
              <w:t>个</w:t>
            </w:r>
            <w:proofErr w:type="gramEnd"/>
          </w:p>
        </w:tc>
        <w:tc>
          <w:tcPr>
            <w:tcW w:w="1656" w:type="dxa"/>
            <w:vAlign w:val="center"/>
          </w:tcPr>
          <w:p w14:paraId="671109CF"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取样方法</w:t>
            </w:r>
          </w:p>
        </w:tc>
        <w:tc>
          <w:tcPr>
            <w:tcW w:w="4641" w:type="dxa"/>
            <w:vAlign w:val="center"/>
          </w:tcPr>
          <w:p w14:paraId="13B2422A"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试验方法</w:t>
            </w:r>
          </w:p>
        </w:tc>
      </w:tr>
      <w:tr w:rsidR="004304D0" w14:paraId="6E49C350" w14:textId="77777777">
        <w:trPr>
          <w:jc w:val="center"/>
        </w:trPr>
        <w:tc>
          <w:tcPr>
            <w:tcW w:w="756" w:type="dxa"/>
            <w:vAlign w:val="center"/>
          </w:tcPr>
          <w:p w14:paraId="115682C6"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1</w:t>
            </w:r>
          </w:p>
        </w:tc>
        <w:tc>
          <w:tcPr>
            <w:tcW w:w="1170" w:type="dxa"/>
            <w:vAlign w:val="center"/>
          </w:tcPr>
          <w:p w14:paraId="3EE3B14F"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化学成分</w:t>
            </w:r>
            <w:r>
              <w:rPr>
                <w:rFonts w:ascii="Times New Roman"/>
                <w:sz w:val="18"/>
                <w:szCs w:val="18"/>
                <w:vertAlign w:val="superscript"/>
              </w:rPr>
              <w:t>a</w:t>
            </w:r>
          </w:p>
        </w:tc>
        <w:tc>
          <w:tcPr>
            <w:tcW w:w="1347" w:type="dxa"/>
            <w:vAlign w:val="center"/>
          </w:tcPr>
          <w:p w14:paraId="4015F333"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1</w:t>
            </w:r>
          </w:p>
        </w:tc>
        <w:tc>
          <w:tcPr>
            <w:tcW w:w="1656" w:type="dxa"/>
            <w:vAlign w:val="center"/>
          </w:tcPr>
          <w:p w14:paraId="251FBAA7"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GB/T 20066</w:t>
            </w:r>
          </w:p>
        </w:tc>
        <w:tc>
          <w:tcPr>
            <w:tcW w:w="4641" w:type="dxa"/>
            <w:vAlign w:val="center"/>
          </w:tcPr>
          <w:p w14:paraId="4D486B50"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见</w:t>
            </w:r>
            <w:r>
              <w:rPr>
                <w:rFonts w:ascii="Times New Roman"/>
                <w:sz w:val="18"/>
                <w:szCs w:val="18"/>
              </w:rPr>
              <w:t>8.5.1</w:t>
            </w:r>
          </w:p>
        </w:tc>
      </w:tr>
      <w:tr w:rsidR="004304D0" w14:paraId="7FF7AED1" w14:textId="77777777">
        <w:trPr>
          <w:jc w:val="center"/>
        </w:trPr>
        <w:tc>
          <w:tcPr>
            <w:tcW w:w="756" w:type="dxa"/>
            <w:vAlign w:val="center"/>
          </w:tcPr>
          <w:p w14:paraId="1ED6B971"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2</w:t>
            </w:r>
          </w:p>
        </w:tc>
        <w:tc>
          <w:tcPr>
            <w:tcW w:w="1170" w:type="dxa"/>
            <w:vAlign w:val="center"/>
          </w:tcPr>
          <w:p w14:paraId="2E94F4C0"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拉伸</w:t>
            </w:r>
          </w:p>
        </w:tc>
        <w:tc>
          <w:tcPr>
            <w:tcW w:w="1347" w:type="dxa"/>
            <w:vAlign w:val="center"/>
          </w:tcPr>
          <w:p w14:paraId="237E3548"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2</w:t>
            </w:r>
          </w:p>
        </w:tc>
        <w:tc>
          <w:tcPr>
            <w:tcW w:w="1656" w:type="dxa"/>
            <w:vAlign w:val="center"/>
          </w:tcPr>
          <w:p w14:paraId="3BCEC23B" w14:textId="77777777" w:rsidR="004304D0" w:rsidRDefault="00000000">
            <w:pPr>
              <w:pStyle w:val="af1"/>
              <w:tabs>
                <w:tab w:val="left" w:pos="720"/>
              </w:tabs>
              <w:ind w:firstLineChars="0" w:firstLine="0"/>
              <w:jc w:val="center"/>
              <w:rPr>
                <w:rFonts w:ascii="Times New Roman"/>
                <w:sz w:val="18"/>
                <w:szCs w:val="18"/>
              </w:rPr>
            </w:pPr>
            <w:proofErr w:type="gramStart"/>
            <w:r>
              <w:rPr>
                <w:rFonts w:ascii="Times New Roman"/>
                <w:sz w:val="18"/>
                <w:szCs w:val="18"/>
              </w:rPr>
              <w:t>不</w:t>
            </w:r>
            <w:proofErr w:type="gramEnd"/>
            <w:r>
              <w:rPr>
                <w:rFonts w:ascii="Times New Roman"/>
                <w:sz w:val="18"/>
                <w:szCs w:val="18"/>
              </w:rPr>
              <w:t>同根钢筋切取</w:t>
            </w:r>
          </w:p>
        </w:tc>
        <w:tc>
          <w:tcPr>
            <w:tcW w:w="4641" w:type="dxa"/>
            <w:vAlign w:val="center"/>
          </w:tcPr>
          <w:p w14:paraId="05FE1852"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GB/T 28900</w:t>
            </w:r>
            <w:r>
              <w:rPr>
                <w:rFonts w:ascii="Times New Roman"/>
                <w:sz w:val="18"/>
                <w:szCs w:val="18"/>
              </w:rPr>
              <w:t>和</w:t>
            </w:r>
            <w:r>
              <w:rPr>
                <w:rFonts w:ascii="Times New Roman"/>
                <w:sz w:val="18"/>
                <w:szCs w:val="18"/>
              </w:rPr>
              <w:t>8.1</w:t>
            </w:r>
          </w:p>
        </w:tc>
      </w:tr>
      <w:tr w:rsidR="004304D0" w14:paraId="71A66E9A" w14:textId="77777777">
        <w:trPr>
          <w:jc w:val="center"/>
        </w:trPr>
        <w:tc>
          <w:tcPr>
            <w:tcW w:w="756" w:type="dxa"/>
            <w:vAlign w:val="center"/>
          </w:tcPr>
          <w:p w14:paraId="5BFA8E7F"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3</w:t>
            </w:r>
          </w:p>
        </w:tc>
        <w:tc>
          <w:tcPr>
            <w:tcW w:w="1170" w:type="dxa"/>
            <w:vAlign w:val="center"/>
          </w:tcPr>
          <w:p w14:paraId="363980AB"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弯曲</w:t>
            </w:r>
          </w:p>
        </w:tc>
        <w:tc>
          <w:tcPr>
            <w:tcW w:w="1347" w:type="dxa"/>
            <w:vAlign w:val="center"/>
          </w:tcPr>
          <w:p w14:paraId="5709F47D"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2</w:t>
            </w:r>
          </w:p>
        </w:tc>
        <w:tc>
          <w:tcPr>
            <w:tcW w:w="1656" w:type="dxa"/>
            <w:vAlign w:val="center"/>
          </w:tcPr>
          <w:p w14:paraId="33F54D7B" w14:textId="77777777" w:rsidR="004304D0" w:rsidRDefault="00000000">
            <w:pPr>
              <w:pStyle w:val="af1"/>
              <w:tabs>
                <w:tab w:val="left" w:pos="720"/>
              </w:tabs>
              <w:ind w:firstLineChars="0" w:firstLine="0"/>
              <w:jc w:val="center"/>
              <w:rPr>
                <w:rFonts w:ascii="Times New Roman"/>
                <w:sz w:val="18"/>
                <w:szCs w:val="18"/>
              </w:rPr>
            </w:pPr>
            <w:proofErr w:type="gramStart"/>
            <w:r>
              <w:rPr>
                <w:rFonts w:ascii="Times New Roman"/>
                <w:sz w:val="18"/>
                <w:szCs w:val="18"/>
              </w:rPr>
              <w:t>不</w:t>
            </w:r>
            <w:proofErr w:type="gramEnd"/>
            <w:r>
              <w:rPr>
                <w:rFonts w:ascii="Times New Roman"/>
                <w:sz w:val="18"/>
                <w:szCs w:val="18"/>
              </w:rPr>
              <w:t>同根钢筋切取</w:t>
            </w:r>
          </w:p>
        </w:tc>
        <w:tc>
          <w:tcPr>
            <w:tcW w:w="4641" w:type="dxa"/>
            <w:vAlign w:val="center"/>
          </w:tcPr>
          <w:p w14:paraId="64AA3B00"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GB/T 28900</w:t>
            </w:r>
            <w:r>
              <w:rPr>
                <w:rFonts w:ascii="Times New Roman"/>
                <w:sz w:val="18"/>
                <w:szCs w:val="18"/>
              </w:rPr>
              <w:t>和</w:t>
            </w:r>
            <w:r>
              <w:rPr>
                <w:rFonts w:ascii="Times New Roman"/>
                <w:sz w:val="18"/>
                <w:szCs w:val="18"/>
              </w:rPr>
              <w:t>8.1</w:t>
            </w:r>
          </w:p>
        </w:tc>
      </w:tr>
      <w:tr w:rsidR="004304D0" w14:paraId="469AA59B" w14:textId="77777777">
        <w:trPr>
          <w:jc w:val="center"/>
        </w:trPr>
        <w:tc>
          <w:tcPr>
            <w:tcW w:w="756" w:type="dxa"/>
            <w:vAlign w:val="center"/>
          </w:tcPr>
          <w:p w14:paraId="18EDF09A"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4</w:t>
            </w:r>
          </w:p>
        </w:tc>
        <w:tc>
          <w:tcPr>
            <w:tcW w:w="1170" w:type="dxa"/>
            <w:vAlign w:val="center"/>
          </w:tcPr>
          <w:p w14:paraId="7B33F1B9"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反向弯曲</w:t>
            </w:r>
          </w:p>
        </w:tc>
        <w:tc>
          <w:tcPr>
            <w:tcW w:w="1347" w:type="dxa"/>
            <w:vAlign w:val="center"/>
          </w:tcPr>
          <w:p w14:paraId="12CD45BD"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1</w:t>
            </w:r>
          </w:p>
        </w:tc>
        <w:tc>
          <w:tcPr>
            <w:tcW w:w="1656" w:type="dxa"/>
            <w:vAlign w:val="center"/>
          </w:tcPr>
          <w:p w14:paraId="67F91D21"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任一根钢筋切取</w:t>
            </w:r>
          </w:p>
        </w:tc>
        <w:tc>
          <w:tcPr>
            <w:tcW w:w="4641" w:type="dxa"/>
            <w:vAlign w:val="center"/>
          </w:tcPr>
          <w:p w14:paraId="5ADF610A"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GB/T 28900</w:t>
            </w:r>
            <w:r>
              <w:rPr>
                <w:rFonts w:ascii="Times New Roman"/>
                <w:sz w:val="18"/>
                <w:szCs w:val="18"/>
              </w:rPr>
              <w:t>和</w:t>
            </w:r>
            <w:r>
              <w:rPr>
                <w:rFonts w:ascii="Times New Roman"/>
                <w:sz w:val="18"/>
                <w:szCs w:val="18"/>
              </w:rPr>
              <w:t>8.1</w:t>
            </w:r>
          </w:p>
        </w:tc>
      </w:tr>
      <w:tr w:rsidR="004304D0" w14:paraId="626AA943" w14:textId="77777777">
        <w:trPr>
          <w:jc w:val="center"/>
        </w:trPr>
        <w:tc>
          <w:tcPr>
            <w:tcW w:w="756" w:type="dxa"/>
            <w:vAlign w:val="center"/>
          </w:tcPr>
          <w:p w14:paraId="35D01782"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5</w:t>
            </w:r>
          </w:p>
        </w:tc>
        <w:tc>
          <w:tcPr>
            <w:tcW w:w="1170" w:type="dxa"/>
            <w:vAlign w:val="center"/>
          </w:tcPr>
          <w:p w14:paraId="0B2294CC"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尺寸</w:t>
            </w:r>
          </w:p>
        </w:tc>
        <w:tc>
          <w:tcPr>
            <w:tcW w:w="1347" w:type="dxa"/>
            <w:vAlign w:val="center"/>
          </w:tcPr>
          <w:p w14:paraId="48B2FCEC"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逐根</w:t>
            </w:r>
          </w:p>
        </w:tc>
        <w:tc>
          <w:tcPr>
            <w:tcW w:w="1656" w:type="dxa"/>
            <w:vAlign w:val="center"/>
          </w:tcPr>
          <w:p w14:paraId="159DC706"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w:t>
            </w:r>
          </w:p>
        </w:tc>
        <w:tc>
          <w:tcPr>
            <w:tcW w:w="4641" w:type="dxa"/>
            <w:vAlign w:val="center"/>
          </w:tcPr>
          <w:p w14:paraId="60E8EA20"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见</w:t>
            </w:r>
            <w:r>
              <w:rPr>
                <w:rFonts w:ascii="Times New Roman"/>
                <w:sz w:val="18"/>
                <w:szCs w:val="18"/>
              </w:rPr>
              <w:t>8.2</w:t>
            </w:r>
          </w:p>
        </w:tc>
      </w:tr>
      <w:tr w:rsidR="004304D0" w14:paraId="4F15F672" w14:textId="77777777">
        <w:trPr>
          <w:jc w:val="center"/>
        </w:trPr>
        <w:tc>
          <w:tcPr>
            <w:tcW w:w="756" w:type="dxa"/>
            <w:vAlign w:val="center"/>
          </w:tcPr>
          <w:p w14:paraId="30EC4ECD"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6</w:t>
            </w:r>
          </w:p>
        </w:tc>
        <w:tc>
          <w:tcPr>
            <w:tcW w:w="1170" w:type="dxa"/>
            <w:vAlign w:val="center"/>
          </w:tcPr>
          <w:p w14:paraId="7497D1AE"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表面</w:t>
            </w:r>
          </w:p>
        </w:tc>
        <w:tc>
          <w:tcPr>
            <w:tcW w:w="1347" w:type="dxa"/>
            <w:vAlign w:val="center"/>
          </w:tcPr>
          <w:p w14:paraId="7F53FDCA"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逐根</w:t>
            </w:r>
          </w:p>
        </w:tc>
        <w:tc>
          <w:tcPr>
            <w:tcW w:w="1656" w:type="dxa"/>
            <w:vAlign w:val="center"/>
          </w:tcPr>
          <w:p w14:paraId="543C18B5"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w:t>
            </w:r>
          </w:p>
        </w:tc>
        <w:tc>
          <w:tcPr>
            <w:tcW w:w="4641" w:type="dxa"/>
            <w:vAlign w:val="center"/>
          </w:tcPr>
          <w:p w14:paraId="208CA801"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目视</w:t>
            </w:r>
          </w:p>
        </w:tc>
      </w:tr>
      <w:tr w:rsidR="004304D0" w14:paraId="6C368AB2" w14:textId="77777777">
        <w:trPr>
          <w:jc w:val="center"/>
        </w:trPr>
        <w:tc>
          <w:tcPr>
            <w:tcW w:w="756" w:type="dxa"/>
            <w:vAlign w:val="center"/>
          </w:tcPr>
          <w:p w14:paraId="189C4337"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7</w:t>
            </w:r>
          </w:p>
        </w:tc>
        <w:tc>
          <w:tcPr>
            <w:tcW w:w="1170" w:type="dxa"/>
            <w:vAlign w:val="center"/>
          </w:tcPr>
          <w:p w14:paraId="3DCB599E"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重量偏差</w:t>
            </w:r>
          </w:p>
        </w:tc>
        <w:tc>
          <w:tcPr>
            <w:tcW w:w="7644" w:type="dxa"/>
            <w:gridSpan w:val="3"/>
            <w:vAlign w:val="center"/>
          </w:tcPr>
          <w:p w14:paraId="3D39C490"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见</w:t>
            </w:r>
            <w:r>
              <w:rPr>
                <w:rFonts w:ascii="Times New Roman"/>
                <w:sz w:val="18"/>
                <w:szCs w:val="18"/>
              </w:rPr>
              <w:t>8.3</w:t>
            </w:r>
          </w:p>
        </w:tc>
      </w:tr>
      <w:tr w:rsidR="004304D0" w14:paraId="7D6D7513" w14:textId="77777777">
        <w:trPr>
          <w:jc w:val="center"/>
        </w:trPr>
        <w:tc>
          <w:tcPr>
            <w:tcW w:w="756" w:type="dxa"/>
            <w:vAlign w:val="center"/>
          </w:tcPr>
          <w:p w14:paraId="0373CC53"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8</w:t>
            </w:r>
          </w:p>
        </w:tc>
        <w:tc>
          <w:tcPr>
            <w:tcW w:w="1170" w:type="dxa"/>
            <w:vAlign w:val="center"/>
          </w:tcPr>
          <w:p w14:paraId="0C7230CC"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金相组织</w:t>
            </w:r>
          </w:p>
        </w:tc>
        <w:tc>
          <w:tcPr>
            <w:tcW w:w="1347" w:type="dxa"/>
            <w:vAlign w:val="center"/>
          </w:tcPr>
          <w:p w14:paraId="13C6AEC5"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2</w:t>
            </w:r>
          </w:p>
        </w:tc>
        <w:tc>
          <w:tcPr>
            <w:tcW w:w="1656" w:type="dxa"/>
            <w:vAlign w:val="center"/>
          </w:tcPr>
          <w:p w14:paraId="482B78EF" w14:textId="77777777" w:rsidR="004304D0" w:rsidRDefault="00000000">
            <w:pPr>
              <w:pStyle w:val="af1"/>
              <w:tabs>
                <w:tab w:val="left" w:pos="720"/>
              </w:tabs>
              <w:ind w:firstLineChars="0" w:firstLine="0"/>
              <w:jc w:val="center"/>
              <w:rPr>
                <w:rFonts w:ascii="Times New Roman"/>
                <w:sz w:val="18"/>
                <w:szCs w:val="18"/>
              </w:rPr>
            </w:pPr>
            <w:proofErr w:type="gramStart"/>
            <w:r>
              <w:rPr>
                <w:rFonts w:ascii="Times New Roman"/>
                <w:sz w:val="18"/>
                <w:szCs w:val="18"/>
              </w:rPr>
              <w:t>不</w:t>
            </w:r>
            <w:proofErr w:type="gramEnd"/>
            <w:r>
              <w:rPr>
                <w:rFonts w:ascii="Times New Roman"/>
                <w:sz w:val="18"/>
                <w:szCs w:val="18"/>
              </w:rPr>
              <w:t>同根钢筋切取</w:t>
            </w:r>
          </w:p>
        </w:tc>
        <w:tc>
          <w:tcPr>
            <w:tcW w:w="4641" w:type="dxa"/>
            <w:vAlign w:val="center"/>
          </w:tcPr>
          <w:p w14:paraId="46CB3999"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GB/T 13298</w:t>
            </w:r>
            <w:r>
              <w:rPr>
                <w:rFonts w:ascii="Times New Roman"/>
                <w:sz w:val="18"/>
                <w:szCs w:val="18"/>
              </w:rPr>
              <w:t>和</w:t>
            </w:r>
            <w:r>
              <w:rPr>
                <w:rFonts w:ascii="Times New Roman"/>
                <w:sz w:val="18"/>
                <w:szCs w:val="18"/>
              </w:rPr>
              <w:t>8.4</w:t>
            </w:r>
          </w:p>
        </w:tc>
      </w:tr>
    </w:tbl>
    <w:p w14:paraId="6B315994" w14:textId="77777777" w:rsidR="004304D0" w:rsidRDefault="00000000">
      <w:pPr>
        <w:pStyle w:val="afe"/>
        <w:numPr>
          <w:ilvl w:val="2"/>
          <w:numId w:val="3"/>
        </w:numPr>
        <w:spacing w:beforeLines="0" w:afterLines="0"/>
        <w:rPr>
          <w:rFonts w:ascii="Times New Roman" w:eastAsia="宋体"/>
        </w:rPr>
      </w:pPr>
      <w:r>
        <w:rPr>
          <w:rFonts w:ascii="Times New Roman" w:eastAsia="宋体"/>
        </w:rPr>
        <w:t>疲劳性能、连接性能、耐腐蚀性能只进行型式试验，即仅在原料、生产工艺、设备有重大变化及新产品生产时进行检验。型式试验取样方法和试验方法应符合表</w:t>
      </w:r>
      <w:r>
        <w:rPr>
          <w:rFonts w:ascii="Times New Roman" w:eastAsia="宋体"/>
        </w:rPr>
        <w:t>6</w:t>
      </w:r>
      <w:r>
        <w:rPr>
          <w:rFonts w:ascii="Times New Roman" w:eastAsia="宋体"/>
        </w:rPr>
        <w:t>的规定。</w:t>
      </w:r>
    </w:p>
    <w:p w14:paraId="5F467062" w14:textId="77777777" w:rsidR="004304D0" w:rsidRDefault="00000000">
      <w:pPr>
        <w:pStyle w:val="a0"/>
        <w:numPr>
          <w:ilvl w:val="0"/>
          <w:numId w:val="4"/>
        </w:numPr>
        <w:spacing w:before="156" w:after="156"/>
        <w:ind w:left="0"/>
        <w:rPr>
          <w:rFonts w:ascii="Times New Roman"/>
        </w:rPr>
      </w:pPr>
      <w:r>
        <w:rPr>
          <w:rFonts w:ascii="Times New Roman"/>
        </w:rPr>
        <w:t>型式试验检验项目、取样数量、取样方法和试验方法</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56"/>
        <w:gridCol w:w="1928"/>
        <w:gridCol w:w="2295"/>
        <w:gridCol w:w="2295"/>
        <w:gridCol w:w="2296"/>
      </w:tblGrid>
      <w:tr w:rsidR="004304D0" w14:paraId="6989D8F4" w14:textId="77777777">
        <w:trPr>
          <w:jc w:val="center"/>
        </w:trPr>
        <w:tc>
          <w:tcPr>
            <w:tcW w:w="756" w:type="dxa"/>
            <w:vAlign w:val="center"/>
          </w:tcPr>
          <w:p w14:paraId="2C5255EA"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序号</w:t>
            </w:r>
          </w:p>
        </w:tc>
        <w:tc>
          <w:tcPr>
            <w:tcW w:w="1928" w:type="dxa"/>
            <w:vAlign w:val="center"/>
          </w:tcPr>
          <w:p w14:paraId="6DB6C494"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检验项目</w:t>
            </w:r>
          </w:p>
        </w:tc>
        <w:tc>
          <w:tcPr>
            <w:tcW w:w="2295" w:type="dxa"/>
            <w:vAlign w:val="center"/>
          </w:tcPr>
          <w:p w14:paraId="17A0420D"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取样数量</w:t>
            </w:r>
            <w:r>
              <w:rPr>
                <w:rFonts w:ascii="Times New Roman"/>
                <w:sz w:val="18"/>
                <w:szCs w:val="18"/>
              </w:rPr>
              <w:t>/</w:t>
            </w:r>
            <w:proofErr w:type="gramStart"/>
            <w:r>
              <w:rPr>
                <w:rFonts w:ascii="Times New Roman"/>
                <w:sz w:val="18"/>
                <w:szCs w:val="18"/>
              </w:rPr>
              <w:t>个</w:t>
            </w:r>
            <w:proofErr w:type="gramEnd"/>
          </w:p>
        </w:tc>
        <w:tc>
          <w:tcPr>
            <w:tcW w:w="2295" w:type="dxa"/>
            <w:vAlign w:val="center"/>
          </w:tcPr>
          <w:p w14:paraId="7A12AFEE"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取样方法</w:t>
            </w:r>
          </w:p>
        </w:tc>
        <w:tc>
          <w:tcPr>
            <w:tcW w:w="2296" w:type="dxa"/>
            <w:vAlign w:val="center"/>
          </w:tcPr>
          <w:p w14:paraId="39F43B0B"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试验方法</w:t>
            </w:r>
          </w:p>
        </w:tc>
      </w:tr>
      <w:tr w:rsidR="004304D0" w14:paraId="45DC0E0B" w14:textId="77777777">
        <w:trPr>
          <w:jc w:val="center"/>
        </w:trPr>
        <w:tc>
          <w:tcPr>
            <w:tcW w:w="756" w:type="dxa"/>
            <w:vAlign w:val="center"/>
          </w:tcPr>
          <w:p w14:paraId="6854FF2D"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1</w:t>
            </w:r>
          </w:p>
        </w:tc>
        <w:tc>
          <w:tcPr>
            <w:tcW w:w="1928" w:type="dxa"/>
            <w:vAlign w:val="center"/>
          </w:tcPr>
          <w:p w14:paraId="1FCE48D3"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疲劳性能</w:t>
            </w:r>
          </w:p>
        </w:tc>
        <w:tc>
          <w:tcPr>
            <w:tcW w:w="2295" w:type="dxa"/>
            <w:vAlign w:val="center"/>
          </w:tcPr>
          <w:p w14:paraId="47CC9A92"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5</w:t>
            </w:r>
          </w:p>
        </w:tc>
        <w:tc>
          <w:tcPr>
            <w:tcW w:w="2295" w:type="dxa"/>
            <w:vAlign w:val="center"/>
          </w:tcPr>
          <w:p w14:paraId="0F52BDAA" w14:textId="77777777" w:rsidR="004304D0" w:rsidRDefault="00000000">
            <w:pPr>
              <w:pStyle w:val="af1"/>
              <w:tabs>
                <w:tab w:val="left" w:pos="720"/>
              </w:tabs>
              <w:ind w:firstLineChars="0" w:firstLine="0"/>
              <w:jc w:val="center"/>
              <w:rPr>
                <w:rFonts w:ascii="Times New Roman"/>
                <w:sz w:val="18"/>
                <w:szCs w:val="18"/>
              </w:rPr>
            </w:pPr>
            <w:proofErr w:type="gramStart"/>
            <w:r>
              <w:rPr>
                <w:rFonts w:ascii="Times New Roman"/>
                <w:sz w:val="18"/>
                <w:szCs w:val="18"/>
              </w:rPr>
              <w:t>不</w:t>
            </w:r>
            <w:proofErr w:type="gramEnd"/>
            <w:r>
              <w:rPr>
                <w:rFonts w:ascii="Times New Roman"/>
                <w:sz w:val="18"/>
                <w:szCs w:val="18"/>
              </w:rPr>
              <w:t>同根钢筋切取</w:t>
            </w:r>
          </w:p>
        </w:tc>
        <w:tc>
          <w:tcPr>
            <w:tcW w:w="2296" w:type="dxa"/>
            <w:vAlign w:val="center"/>
          </w:tcPr>
          <w:p w14:paraId="7442E870"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GB/T 28900</w:t>
            </w:r>
          </w:p>
        </w:tc>
      </w:tr>
      <w:tr w:rsidR="004304D0" w14:paraId="29B62D05" w14:textId="77777777">
        <w:trPr>
          <w:jc w:val="center"/>
        </w:trPr>
        <w:tc>
          <w:tcPr>
            <w:tcW w:w="756" w:type="dxa"/>
            <w:vAlign w:val="center"/>
          </w:tcPr>
          <w:p w14:paraId="2613917E"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2</w:t>
            </w:r>
          </w:p>
        </w:tc>
        <w:tc>
          <w:tcPr>
            <w:tcW w:w="1928" w:type="dxa"/>
            <w:vAlign w:val="center"/>
          </w:tcPr>
          <w:p w14:paraId="57C14BEA"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连接性能</w:t>
            </w:r>
          </w:p>
        </w:tc>
        <w:tc>
          <w:tcPr>
            <w:tcW w:w="6886" w:type="dxa"/>
            <w:gridSpan w:val="3"/>
            <w:vAlign w:val="center"/>
          </w:tcPr>
          <w:p w14:paraId="2D8A323E"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JGJ 107</w:t>
            </w:r>
            <w:r>
              <w:rPr>
                <w:rFonts w:ascii="Times New Roman"/>
                <w:sz w:val="18"/>
                <w:szCs w:val="18"/>
              </w:rPr>
              <w:t>、</w:t>
            </w:r>
            <w:r>
              <w:rPr>
                <w:rFonts w:ascii="Times New Roman"/>
                <w:sz w:val="18"/>
                <w:szCs w:val="18"/>
              </w:rPr>
              <w:t>JGJ 18</w:t>
            </w:r>
            <w:r>
              <w:rPr>
                <w:rFonts w:ascii="Times New Roman"/>
                <w:sz w:val="18"/>
                <w:szCs w:val="18"/>
              </w:rPr>
              <w:t>、</w:t>
            </w:r>
            <w:r>
              <w:rPr>
                <w:rFonts w:ascii="Times New Roman"/>
                <w:sz w:val="18"/>
                <w:szCs w:val="18"/>
              </w:rPr>
              <w:t>JGJ/T 27</w:t>
            </w:r>
          </w:p>
        </w:tc>
      </w:tr>
      <w:tr w:rsidR="004304D0" w14:paraId="343B546C" w14:textId="77777777">
        <w:trPr>
          <w:jc w:val="center"/>
        </w:trPr>
        <w:tc>
          <w:tcPr>
            <w:tcW w:w="756" w:type="dxa"/>
            <w:vAlign w:val="center"/>
          </w:tcPr>
          <w:p w14:paraId="4CE9F102"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3</w:t>
            </w:r>
          </w:p>
        </w:tc>
        <w:tc>
          <w:tcPr>
            <w:tcW w:w="1928" w:type="dxa"/>
            <w:vAlign w:val="center"/>
          </w:tcPr>
          <w:p w14:paraId="45CFAB8C"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耐腐蚀性能</w:t>
            </w:r>
          </w:p>
        </w:tc>
        <w:tc>
          <w:tcPr>
            <w:tcW w:w="6886" w:type="dxa"/>
            <w:gridSpan w:val="3"/>
            <w:vAlign w:val="center"/>
          </w:tcPr>
          <w:p w14:paraId="4AF5012F" w14:textId="77777777" w:rsidR="004304D0" w:rsidRDefault="00000000">
            <w:pPr>
              <w:pStyle w:val="af1"/>
              <w:tabs>
                <w:tab w:val="left" w:pos="720"/>
              </w:tabs>
              <w:ind w:firstLineChars="0" w:firstLine="0"/>
              <w:jc w:val="center"/>
              <w:rPr>
                <w:rFonts w:ascii="Times New Roman"/>
                <w:sz w:val="18"/>
                <w:szCs w:val="18"/>
              </w:rPr>
            </w:pPr>
            <w:r>
              <w:rPr>
                <w:rFonts w:ascii="Times New Roman"/>
                <w:sz w:val="18"/>
                <w:szCs w:val="18"/>
              </w:rPr>
              <w:t>YB/T 4367</w:t>
            </w:r>
          </w:p>
        </w:tc>
      </w:tr>
    </w:tbl>
    <w:p w14:paraId="63227FBC" w14:textId="77777777" w:rsidR="004304D0" w:rsidRDefault="00000000">
      <w:pPr>
        <w:pStyle w:val="afc"/>
        <w:numPr>
          <w:ilvl w:val="1"/>
          <w:numId w:val="3"/>
        </w:numPr>
        <w:spacing w:before="156" w:after="156"/>
        <w:rPr>
          <w:rFonts w:ascii="Times New Roman"/>
        </w:rPr>
      </w:pPr>
      <w:r>
        <w:rPr>
          <w:rFonts w:ascii="Times New Roman"/>
        </w:rPr>
        <w:t>数值修约</w:t>
      </w:r>
    </w:p>
    <w:p w14:paraId="3D8B3A98" w14:textId="77777777" w:rsidR="004304D0" w:rsidRDefault="00000000">
      <w:pPr>
        <w:pStyle w:val="af1"/>
        <w:rPr>
          <w:rFonts w:ascii="Times New Roman"/>
        </w:rPr>
      </w:pPr>
      <w:r>
        <w:rPr>
          <w:rFonts w:ascii="Times New Roman"/>
        </w:rPr>
        <w:t>检验结果的</w:t>
      </w:r>
      <w:proofErr w:type="gramStart"/>
      <w:r>
        <w:rPr>
          <w:rFonts w:ascii="Times New Roman"/>
        </w:rPr>
        <w:t>数值修约与</w:t>
      </w:r>
      <w:proofErr w:type="gramEnd"/>
      <w:r>
        <w:rPr>
          <w:rFonts w:ascii="Times New Roman"/>
        </w:rPr>
        <w:t>判定应符合</w:t>
      </w:r>
      <w:r>
        <w:rPr>
          <w:rFonts w:ascii="Times New Roman"/>
        </w:rPr>
        <w:t>YB/T 081</w:t>
      </w:r>
      <w:r>
        <w:rPr>
          <w:rFonts w:ascii="Times New Roman"/>
        </w:rPr>
        <w:t>规定。</w:t>
      </w:r>
    </w:p>
    <w:p w14:paraId="2153B742" w14:textId="77777777" w:rsidR="004304D0" w:rsidRDefault="00000000" w:rsidP="00E534B5">
      <w:pPr>
        <w:pStyle w:val="a"/>
      </w:pPr>
      <w:r>
        <w:t>检验规则</w:t>
      </w:r>
      <w:bookmarkEnd w:id="41"/>
    </w:p>
    <w:p w14:paraId="23AA10E2" w14:textId="77777777" w:rsidR="004304D0" w:rsidRDefault="00000000">
      <w:pPr>
        <w:pStyle w:val="af1"/>
        <w:rPr>
          <w:rFonts w:ascii="Times New Roman"/>
        </w:rPr>
      </w:pPr>
      <w:r>
        <w:rPr>
          <w:rFonts w:ascii="Times New Roman"/>
        </w:rPr>
        <w:t>钢筋的检验规则应符合</w:t>
      </w:r>
      <w:r>
        <w:rPr>
          <w:rFonts w:ascii="Times New Roman"/>
        </w:rPr>
        <w:t>GB/T 33953-2017</w:t>
      </w:r>
      <w:r>
        <w:rPr>
          <w:rFonts w:ascii="Times New Roman"/>
        </w:rPr>
        <w:t>第</w:t>
      </w:r>
      <w:r>
        <w:rPr>
          <w:rFonts w:ascii="Times New Roman"/>
        </w:rPr>
        <w:t>9</w:t>
      </w:r>
      <w:r>
        <w:rPr>
          <w:rFonts w:ascii="Times New Roman"/>
        </w:rPr>
        <w:t>章的规定。</w:t>
      </w:r>
    </w:p>
    <w:p w14:paraId="4E566087" w14:textId="77777777" w:rsidR="004304D0" w:rsidRDefault="00000000" w:rsidP="00E534B5">
      <w:pPr>
        <w:pStyle w:val="a"/>
      </w:pPr>
      <w:bookmarkStart w:id="42" w:name="_Hlk80734752"/>
      <w:bookmarkStart w:id="43" w:name="_Toc103246236"/>
      <w:r>
        <w:t>包装、标志和质量说明书</w:t>
      </w:r>
      <w:bookmarkEnd w:id="42"/>
      <w:bookmarkEnd w:id="43"/>
    </w:p>
    <w:p w14:paraId="62C1FE3F" w14:textId="77777777" w:rsidR="004304D0" w:rsidRDefault="00000000">
      <w:pPr>
        <w:pStyle w:val="afc"/>
        <w:numPr>
          <w:ilvl w:val="1"/>
          <w:numId w:val="3"/>
        </w:numPr>
        <w:snapToGrid w:val="0"/>
        <w:spacing w:before="156" w:afterLines="0"/>
        <w:rPr>
          <w:rFonts w:ascii="Times New Roman" w:eastAsia="宋体"/>
        </w:rPr>
      </w:pPr>
      <w:bookmarkStart w:id="44" w:name="_Toc103246237"/>
      <w:bookmarkStart w:id="45" w:name="_Hlk103244852"/>
      <w:r>
        <w:rPr>
          <w:rFonts w:ascii="Times New Roman" w:eastAsia="宋体"/>
        </w:rPr>
        <w:t>钢筋的表面标志应符合下列规定：</w:t>
      </w:r>
      <w:bookmarkEnd w:id="44"/>
    </w:p>
    <w:bookmarkEnd w:id="45"/>
    <w:p w14:paraId="4743A39C" w14:textId="77777777" w:rsidR="004304D0" w:rsidRPr="00E534B5" w:rsidRDefault="00000000">
      <w:pPr>
        <w:pStyle w:val="af1"/>
        <w:numPr>
          <w:ilvl w:val="0"/>
          <w:numId w:val="6"/>
        </w:numPr>
        <w:tabs>
          <w:tab w:val="clear" w:pos="4201"/>
          <w:tab w:val="clear" w:pos="9298"/>
          <w:tab w:val="right" w:pos="420"/>
        </w:tabs>
        <w:ind w:left="777" w:firstLineChars="0" w:hanging="357"/>
        <w:rPr>
          <w:rFonts w:ascii="Times New Roman"/>
        </w:rPr>
      </w:pPr>
      <w:r>
        <w:rPr>
          <w:rFonts w:ascii="Times New Roman"/>
        </w:rPr>
        <w:t>钢筋表面应轧上牌号标志、生产企业序号和公称直径毫米数字，还可以轧上经注册的厂名或商</w:t>
      </w:r>
      <w:r w:rsidRPr="00E534B5">
        <w:rPr>
          <w:rFonts w:ascii="Times New Roman"/>
        </w:rPr>
        <w:t>标。</w:t>
      </w:r>
    </w:p>
    <w:p w14:paraId="08E860A8" w14:textId="77777777" w:rsidR="004304D0" w:rsidRPr="00E534B5" w:rsidRDefault="00000000">
      <w:pPr>
        <w:pStyle w:val="af1"/>
        <w:numPr>
          <w:ilvl w:val="0"/>
          <w:numId w:val="6"/>
        </w:numPr>
        <w:tabs>
          <w:tab w:val="clear" w:pos="4201"/>
          <w:tab w:val="clear" w:pos="9298"/>
          <w:tab w:val="right" w:pos="420"/>
        </w:tabs>
        <w:ind w:left="777" w:firstLineChars="0" w:hanging="357"/>
        <w:rPr>
          <w:rFonts w:ascii="Times New Roman"/>
          <w:b/>
          <w:bCs/>
        </w:rPr>
      </w:pPr>
      <w:r w:rsidRPr="00E534B5">
        <w:rPr>
          <w:rFonts w:ascii="Times New Roman"/>
        </w:rPr>
        <w:t>钢筋牌号以阿拉伯数字或阿拉伯数字加英文字母表示，</w:t>
      </w:r>
      <w:r w:rsidRPr="00E534B5">
        <w:rPr>
          <w:rFonts w:ascii="Times New Roman"/>
        </w:rPr>
        <w:t>HRB400</w:t>
      </w:r>
      <w:r w:rsidRPr="00E534B5">
        <w:rPr>
          <w:rFonts w:ascii="Times New Roman" w:hint="eastAsia"/>
        </w:rPr>
        <w:t>c</w:t>
      </w:r>
      <w:r w:rsidRPr="00E534B5">
        <w:rPr>
          <w:rFonts w:ascii="Times New Roman"/>
        </w:rPr>
        <w:t>E</w:t>
      </w:r>
      <w:r w:rsidRPr="00E534B5">
        <w:rPr>
          <w:rFonts w:ascii="Times New Roman"/>
        </w:rPr>
        <w:t>以</w:t>
      </w:r>
      <w:r w:rsidRPr="00E534B5">
        <w:rPr>
          <w:rFonts w:ascii="Times New Roman"/>
        </w:rPr>
        <w:t>4CE</w:t>
      </w:r>
      <w:r w:rsidRPr="00E534B5">
        <w:rPr>
          <w:rFonts w:ascii="Times New Roman"/>
        </w:rPr>
        <w:t>表示，</w:t>
      </w:r>
      <w:r w:rsidRPr="00E534B5">
        <w:rPr>
          <w:rFonts w:ascii="Times New Roman"/>
        </w:rPr>
        <w:t>HRB500</w:t>
      </w:r>
      <w:r w:rsidRPr="00E534B5">
        <w:rPr>
          <w:rFonts w:ascii="Times New Roman" w:hint="eastAsia"/>
        </w:rPr>
        <w:t>c</w:t>
      </w:r>
      <w:r w:rsidRPr="00E534B5">
        <w:rPr>
          <w:rFonts w:ascii="Times New Roman"/>
        </w:rPr>
        <w:t>E</w:t>
      </w:r>
      <w:r w:rsidRPr="00E534B5">
        <w:rPr>
          <w:rFonts w:ascii="Times New Roman"/>
        </w:rPr>
        <w:t>以</w:t>
      </w:r>
      <w:r w:rsidRPr="00E534B5">
        <w:rPr>
          <w:rFonts w:ascii="Times New Roman"/>
        </w:rPr>
        <w:t>5CE</w:t>
      </w:r>
      <w:r w:rsidRPr="00E534B5">
        <w:rPr>
          <w:rFonts w:ascii="Times New Roman"/>
        </w:rPr>
        <w:t>表示。厂名以汉语拼音字头表示。公差直径毫米数以阿拉伯数字表示。</w:t>
      </w:r>
    </w:p>
    <w:p w14:paraId="55D0BD5C" w14:textId="77777777" w:rsidR="004304D0" w:rsidRDefault="00000000">
      <w:pPr>
        <w:pStyle w:val="af1"/>
        <w:numPr>
          <w:ilvl w:val="0"/>
          <w:numId w:val="6"/>
        </w:numPr>
        <w:tabs>
          <w:tab w:val="clear" w:pos="4201"/>
          <w:tab w:val="clear" w:pos="9298"/>
          <w:tab w:val="right" w:pos="420"/>
        </w:tabs>
        <w:ind w:left="777" w:firstLineChars="0" w:hanging="357"/>
        <w:rPr>
          <w:rFonts w:ascii="Times New Roman"/>
        </w:rPr>
      </w:pPr>
      <w:r>
        <w:rPr>
          <w:rFonts w:ascii="Times New Roman"/>
        </w:rPr>
        <w:t>标志应清晰明了，标志的尺寸由供方按钢筋直径作适当规定，与标志相交的横肋可取消。</w:t>
      </w:r>
    </w:p>
    <w:p w14:paraId="43FD5255" w14:textId="77777777" w:rsidR="004304D0" w:rsidRDefault="00000000">
      <w:pPr>
        <w:pStyle w:val="afc"/>
        <w:numPr>
          <w:ilvl w:val="1"/>
          <w:numId w:val="3"/>
        </w:numPr>
        <w:snapToGrid w:val="0"/>
        <w:spacing w:before="156" w:afterLines="0"/>
        <w:rPr>
          <w:rFonts w:ascii="Times New Roman" w:eastAsia="宋体"/>
        </w:rPr>
      </w:pPr>
      <w:bookmarkStart w:id="46" w:name="_Toc103246238"/>
      <w:r>
        <w:rPr>
          <w:rFonts w:ascii="Times New Roman" w:eastAsia="宋体"/>
        </w:rPr>
        <w:t>钢筋的包装、标志和质量说明书符合</w:t>
      </w:r>
      <w:r>
        <w:rPr>
          <w:rFonts w:ascii="Times New Roman" w:eastAsia="宋体"/>
        </w:rPr>
        <w:t>GB/T 2101</w:t>
      </w:r>
      <w:r>
        <w:rPr>
          <w:rFonts w:ascii="Times New Roman" w:eastAsia="宋体"/>
        </w:rPr>
        <w:t>的有关规定。</w:t>
      </w:r>
      <w:bookmarkEnd w:id="46"/>
    </w:p>
    <w:p w14:paraId="684C4D89" w14:textId="77777777" w:rsidR="004304D0" w:rsidRDefault="00000000">
      <w:pPr>
        <w:pStyle w:val="af1"/>
        <w:ind w:firstLineChars="0" w:firstLine="0"/>
        <w:rPr>
          <w:rFonts w:ascii="Times New Roman"/>
        </w:rPr>
      </w:pPr>
      <w:r>
        <w:rPr>
          <w:rFonts w:ascii="Times New Roman"/>
          <w:strike/>
          <w:noProof/>
          <w:szCs w:val="21"/>
        </w:rPr>
        <mc:AlternateContent>
          <mc:Choice Requires="wps">
            <w:drawing>
              <wp:anchor distT="0" distB="0" distL="114300" distR="114300" simplePos="0" relativeHeight="251660288" behindDoc="0" locked="0" layoutInCell="1" allowOverlap="1" wp14:editId="070C634B">
                <wp:simplePos x="0" y="0"/>
                <wp:positionH relativeFrom="column">
                  <wp:posOffset>2070100</wp:posOffset>
                </wp:positionH>
                <wp:positionV relativeFrom="paragraph">
                  <wp:posOffset>527050</wp:posOffset>
                </wp:positionV>
                <wp:extent cx="1435100" cy="0"/>
                <wp:effectExtent l="0" t="0" r="31750" b="19050"/>
                <wp:wrapTopAndBottom/>
                <wp:docPr id="6" name="自选图形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straightConnector1">
                          <a:avLst/>
                        </a:prstGeom>
                        <a:noFill/>
                        <a:ln w="9525" cmpd="sng">
                          <a:solidFill>
                            <a:srgbClr val="000000"/>
                          </a:solidFill>
                          <a:round/>
                        </a:ln>
                      </wps:spPr>
                      <wps:bodyPr/>
                    </wps:wsp>
                  </a:graphicData>
                </a:graphic>
              </wp:anchor>
            </w:drawing>
          </mc:Choice>
          <mc:Fallback>
            <w:pict>
              <v:shapetype w14:anchorId="092C7CF2" id="_x0000_t32" coordsize="21600,21600" o:spt="32" o:oned="t" path="m,l21600,21600e" filled="f">
                <v:path arrowok="t" fillok="f" o:connecttype="none"/>
                <o:lock v:ext="edit" shapetype="t"/>
              </v:shapetype>
              <v:shape id="自选图形 2" o:spid="_x0000_s1026" type="#_x0000_t32" style="position:absolute;left:0;text-align:left;margin-left:163pt;margin-top:41.5pt;width:113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">
                <w10:wrap type="topAndBottom"/>
              </v:shape>
            </w:pict>
          </mc:Fallback>
        </mc:AlternateContent>
      </w:r>
    </w:p>
    <w:sectPr w:rsidR="004304D0">
      <w:headerReference w:type="default" r:id="rId21"/>
      <w:footerReference w:type="default" r:id="rId22"/>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7246" w14:textId="77777777" w:rsidR="00C715E4" w:rsidRDefault="00C715E4">
      <w:r>
        <w:separator/>
      </w:r>
    </w:p>
  </w:endnote>
  <w:endnote w:type="continuationSeparator" w:id="0">
    <w:p w14:paraId="4FF2745A" w14:textId="77777777" w:rsidR="00C715E4" w:rsidRDefault="00C7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B842" w14:textId="77777777" w:rsidR="004304D0" w:rsidRDefault="004304D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8876" w14:textId="77777777" w:rsidR="004304D0" w:rsidRDefault="00000000">
    <w:pPr>
      <w:pStyle w:val="ac"/>
      <w:jc w:val="left"/>
    </w:pPr>
    <w:r>
      <w:fldChar w:fldCharType="begin"/>
    </w:r>
    <w:r>
      <w:instrText>PAGE   \* MERGEFORMAT</w:instrText>
    </w:r>
    <w:r>
      <w:fldChar w:fldCharType="separate"/>
    </w:r>
    <w:r>
      <w:rPr>
        <w:lang w:val="zh-CN"/>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B988" w14:textId="77777777" w:rsidR="004304D0" w:rsidRDefault="00000000">
    <w:pPr>
      <w:pStyle w:val="affff3"/>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8037" w14:textId="77777777" w:rsidR="004304D0" w:rsidRDefault="00000000">
    <w:pPr>
      <w:pStyle w:val="ac"/>
    </w:pPr>
    <w:r>
      <w:fldChar w:fldCharType="begin"/>
    </w:r>
    <w:r>
      <w:instrText>PAGE   \* MERGEFORMAT</w:instrText>
    </w:r>
    <w:r>
      <w:fldChar w:fldCharType="separate"/>
    </w:r>
    <w:r>
      <w:rPr>
        <w:lang w:val="zh-CN"/>
      </w:rPr>
      <w:t>II</w:t>
    </w:r>
    <w:r>
      <w:rPr>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EE75" w14:textId="77777777" w:rsidR="004304D0" w:rsidRDefault="00000000">
    <w:pPr>
      <w:pStyle w:val="ac"/>
      <w:rPr>
        <w:lang w:val="zh-CN"/>
      </w:rPr>
    </w:pPr>
    <w:r>
      <w:rPr>
        <w:lang w:val="zh-CN"/>
      </w:rPr>
      <w:fldChar w:fldCharType="begin"/>
    </w:r>
    <w:r>
      <w:rPr>
        <w:lang w:val="zh-CN"/>
      </w:rPr>
      <w:instrText>PAGE   \* MERGEFORMAT</w:instrText>
    </w:r>
    <w:r>
      <w:rPr>
        <w:lang w:val="zh-CN"/>
      </w:rPr>
      <w:fldChar w:fldCharType="separate"/>
    </w:r>
    <w:r>
      <w:rPr>
        <w:lang w:val="zh-CN"/>
      </w:rPr>
      <w:t>1</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A5EA" w14:textId="77777777" w:rsidR="00C715E4" w:rsidRDefault="00C715E4">
      <w:r>
        <w:separator/>
      </w:r>
    </w:p>
  </w:footnote>
  <w:footnote w:type="continuationSeparator" w:id="0">
    <w:p w14:paraId="6E4EC8BD" w14:textId="77777777" w:rsidR="00C715E4" w:rsidRDefault="00C71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8F96" w14:textId="77777777" w:rsidR="004304D0" w:rsidRDefault="00000000">
    <w:pPr>
      <w:pStyle w:val="ae"/>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9DFA" w14:textId="77777777" w:rsidR="004304D0" w:rsidRDefault="00000000">
    <w:pPr>
      <w:pStyle w:val="afffa"/>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9A72" w14:textId="77777777" w:rsidR="004304D0" w:rsidRDefault="00000000">
    <w:pPr>
      <w:pStyle w:val="ae"/>
      <w:rPr>
        <w:rFonts w:eastAsia="黑体"/>
        <w:b/>
        <w:bCs/>
        <w:sz w:val="21"/>
        <w:szCs w:val="21"/>
      </w:rPr>
    </w:pPr>
    <w:r>
      <w:rPr>
        <w:rFonts w:eastAsia="黑体"/>
        <w:b/>
        <w:bCs/>
        <w:sz w:val="21"/>
        <w:szCs w:val="21"/>
      </w:rPr>
      <w:t>T/SSEA</w:t>
    </w:r>
    <w:r>
      <w:rPr>
        <w:b/>
        <w:bCs/>
        <w:sz w:val="21"/>
        <w:szCs w:val="21"/>
      </w:rPr>
      <w:t xml:space="preserve"> XXXX</w:t>
    </w:r>
    <w:r>
      <w:rPr>
        <w:rFonts w:eastAsia="黑体"/>
        <w:b/>
        <w:bCs/>
        <w:sz w:val="21"/>
        <w:szCs w:val="21"/>
      </w:rPr>
      <w:t>-XXXX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44FB" w14:textId="77777777" w:rsidR="004304D0" w:rsidRDefault="00000000">
    <w:pPr>
      <w:pStyle w:val="ae"/>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726B0AF3" w14:textId="77777777" w:rsidR="004304D0" w:rsidRDefault="004304D0">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5716" w14:textId="77777777" w:rsidR="004304D0" w:rsidRDefault="00000000">
    <w:pPr>
      <w:pStyle w:val="afffa"/>
      <w:spacing w:before="120" w:after="120"/>
      <w:rPr>
        <w:color w:val="000000"/>
      </w:rPr>
    </w:pPr>
    <w:r>
      <w:t>T/SSEA XX</w:t>
    </w:r>
    <w:r>
      <w:rPr>
        <w:rFonts w:hint="eastAsia"/>
      </w:rPr>
      <w:t>XX</w:t>
    </w:r>
    <w:r>
      <w:t>-</w:t>
    </w:r>
    <w:r>
      <w:rPr>
        <w:rFonts w:hint="eastAsia"/>
        <w:color w:val="000000"/>
      </w:rP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7156" w14:textId="77777777" w:rsidR="004304D0" w:rsidRDefault="00000000">
    <w:pPr>
      <w:pStyle w:val="afffa"/>
      <w:spacing w:before="120" w:after="120"/>
      <w:rPr>
        <w:rFonts w:ascii="Times New Roman"/>
        <w:b/>
        <w:bCs/>
        <w:color w:val="000000"/>
      </w:rPr>
    </w:pPr>
    <w:r>
      <w:rPr>
        <w:rFonts w:ascii="Times New Roman"/>
        <w:b/>
        <w:bCs/>
      </w:rPr>
      <w:t>T/SSEA XXXX-</w:t>
    </w:r>
    <w:r>
      <w:rPr>
        <w:rFonts w:ascii="Times New Roman"/>
        <w:b/>
        <w:bCs/>
        <w:color w:val="000000"/>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14943371"/>
    <w:multiLevelType w:val="multilevel"/>
    <w:tmpl w:val="14943371"/>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15:restartNumberingAfterBreak="0">
    <w:nsid w:val="1FC91163"/>
    <w:multiLevelType w:val="multilevel"/>
    <w:tmpl w:val="004EF956"/>
    <w:lvl w:ilvl="0">
      <w:start w:val="1"/>
      <w:numFmt w:val="decimal"/>
      <w:pStyle w:val="a"/>
      <w:suff w:val="nothing"/>
      <w:lvlText w:val="%1　"/>
      <w:lvlJc w:val="left"/>
      <w:pPr>
        <w:ind w:left="0" w:firstLine="0"/>
      </w:pPr>
      <w:rPr>
        <w:rFonts w:ascii="黑体" w:eastAsia="黑体" w:hAnsi="Times New Roman" w:hint="eastAsia"/>
        <w:b w:val="0"/>
        <w:bCs w:val="0"/>
        <w:i w:val="0"/>
        <w:sz w:val="21"/>
        <w:szCs w:val="21"/>
      </w:rPr>
    </w:lvl>
    <w:lvl w:ilvl="1">
      <w:start w:val="1"/>
      <w:numFmt w:val="decimal"/>
      <w:suff w:val="nothing"/>
      <w:lvlText w:val="%1.%2　"/>
      <w:lvlJc w:val="left"/>
      <w:rPr>
        <w:rFonts w:ascii="黑体" w:eastAsia="黑体" w:hAnsi="Times New Roman" w:cs="Times New Roman" w:hint="eastAsia"/>
        <w:b w:val="0"/>
        <w:bCs/>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bCs/>
        <w:i w:val="0"/>
        <w:sz w:val="21"/>
      </w:rPr>
    </w:lvl>
    <w:lvl w:ilvl="3">
      <w:start w:val="1"/>
      <w:numFmt w:val="decimal"/>
      <w:suff w:val="nothing"/>
      <w:lvlText w:val="%1.%2.%3.%4　"/>
      <w:lvlJc w:val="left"/>
      <w:pPr>
        <w:ind w:left="0" w:firstLine="0"/>
      </w:pPr>
      <w:rPr>
        <w:rFonts w:ascii="黑体" w:eastAsia="黑体" w:hAnsi="Times New Roman" w:hint="eastAsia"/>
        <w:b w:val="0"/>
        <w:bCs/>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CC72903"/>
    <w:multiLevelType w:val="multilevel"/>
    <w:tmpl w:val="4CC72903"/>
    <w:lvl w:ilvl="0">
      <w:start w:val="1"/>
      <w:numFmt w:val="lowerLetter"/>
      <w:lvlText w:val="%1）"/>
      <w:lvlJc w:val="left"/>
      <w:pPr>
        <w:ind w:left="780" w:hanging="360"/>
      </w:pPr>
      <w:rPr>
        <w:rFonts w:hint="default"/>
        <w:b w:val="0"/>
        <w:bCs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646260FA"/>
    <w:multiLevelType w:val="multilevel"/>
    <w:tmpl w:val="646260FA"/>
    <w:lvl w:ilvl="0">
      <w:start w:val="1"/>
      <w:numFmt w:val="decimal"/>
      <w:pStyle w:val="a0"/>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797942557">
    <w:abstractNumId w:val="3"/>
  </w:num>
  <w:num w:numId="2" w16cid:durableId="98531027">
    <w:abstractNumId w:val="5"/>
  </w:num>
  <w:num w:numId="3" w16cid:durableId="1516000833">
    <w:abstractNumId w:val="2"/>
  </w:num>
  <w:num w:numId="4" w16cid:durableId="2088720939">
    <w:abstractNumId w:val="0"/>
  </w:num>
  <w:num w:numId="5" w16cid:durableId="88475307">
    <w:abstractNumId w:val="1"/>
  </w:num>
  <w:num w:numId="6" w16cid:durableId="1123693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ZlNzAxM2FkMTIxMTRhYTY3ZjJmNTk3ZGIyNTY5MmIifQ=="/>
  </w:docVars>
  <w:rsids>
    <w:rsidRoot w:val="00035925"/>
    <w:rsid w:val="00000244"/>
    <w:rsid w:val="00000FCF"/>
    <w:rsid w:val="0000185F"/>
    <w:rsid w:val="00003889"/>
    <w:rsid w:val="0000586F"/>
    <w:rsid w:val="00005D79"/>
    <w:rsid w:val="00007340"/>
    <w:rsid w:val="00013A5C"/>
    <w:rsid w:val="00013D86"/>
    <w:rsid w:val="00013E02"/>
    <w:rsid w:val="00017E7B"/>
    <w:rsid w:val="00020414"/>
    <w:rsid w:val="000208AF"/>
    <w:rsid w:val="00021259"/>
    <w:rsid w:val="0002143C"/>
    <w:rsid w:val="00022016"/>
    <w:rsid w:val="00023377"/>
    <w:rsid w:val="000234E1"/>
    <w:rsid w:val="00025A65"/>
    <w:rsid w:val="000267B2"/>
    <w:rsid w:val="00026C31"/>
    <w:rsid w:val="00027280"/>
    <w:rsid w:val="000306E3"/>
    <w:rsid w:val="00031F28"/>
    <w:rsid w:val="000320A7"/>
    <w:rsid w:val="00035925"/>
    <w:rsid w:val="000366F4"/>
    <w:rsid w:val="00036E08"/>
    <w:rsid w:val="00037DAC"/>
    <w:rsid w:val="00041127"/>
    <w:rsid w:val="000452CE"/>
    <w:rsid w:val="00045C9B"/>
    <w:rsid w:val="000466F7"/>
    <w:rsid w:val="00050778"/>
    <w:rsid w:val="0005140E"/>
    <w:rsid w:val="00053C9A"/>
    <w:rsid w:val="00057AD7"/>
    <w:rsid w:val="00060190"/>
    <w:rsid w:val="0006070D"/>
    <w:rsid w:val="00061C1A"/>
    <w:rsid w:val="000623EB"/>
    <w:rsid w:val="000639E9"/>
    <w:rsid w:val="00063E76"/>
    <w:rsid w:val="00067CDF"/>
    <w:rsid w:val="00070072"/>
    <w:rsid w:val="00074FBE"/>
    <w:rsid w:val="000772BB"/>
    <w:rsid w:val="00077E45"/>
    <w:rsid w:val="000818DD"/>
    <w:rsid w:val="00082953"/>
    <w:rsid w:val="00083A09"/>
    <w:rsid w:val="0009005E"/>
    <w:rsid w:val="00090E08"/>
    <w:rsid w:val="00092857"/>
    <w:rsid w:val="000941FC"/>
    <w:rsid w:val="00094841"/>
    <w:rsid w:val="00096F59"/>
    <w:rsid w:val="00097D0A"/>
    <w:rsid w:val="000A1B8E"/>
    <w:rsid w:val="000A20A9"/>
    <w:rsid w:val="000A39C1"/>
    <w:rsid w:val="000A48B1"/>
    <w:rsid w:val="000A5495"/>
    <w:rsid w:val="000B19E0"/>
    <w:rsid w:val="000B20DA"/>
    <w:rsid w:val="000B3143"/>
    <w:rsid w:val="000B5CA5"/>
    <w:rsid w:val="000C30C7"/>
    <w:rsid w:val="000C31D7"/>
    <w:rsid w:val="000C6B05"/>
    <w:rsid w:val="000C6DD6"/>
    <w:rsid w:val="000C73D4"/>
    <w:rsid w:val="000C7770"/>
    <w:rsid w:val="000D03F1"/>
    <w:rsid w:val="000D114F"/>
    <w:rsid w:val="000D192D"/>
    <w:rsid w:val="000D3344"/>
    <w:rsid w:val="000D3D4C"/>
    <w:rsid w:val="000D4406"/>
    <w:rsid w:val="000D4505"/>
    <w:rsid w:val="000D4F51"/>
    <w:rsid w:val="000D718B"/>
    <w:rsid w:val="000E0C46"/>
    <w:rsid w:val="000E3EC7"/>
    <w:rsid w:val="000F030C"/>
    <w:rsid w:val="000F04B4"/>
    <w:rsid w:val="000F129C"/>
    <w:rsid w:val="00102D72"/>
    <w:rsid w:val="001056DE"/>
    <w:rsid w:val="001115FC"/>
    <w:rsid w:val="00111863"/>
    <w:rsid w:val="00111E04"/>
    <w:rsid w:val="0011205C"/>
    <w:rsid w:val="001124C0"/>
    <w:rsid w:val="00113D86"/>
    <w:rsid w:val="00114F89"/>
    <w:rsid w:val="001235B6"/>
    <w:rsid w:val="001241FE"/>
    <w:rsid w:val="001278EF"/>
    <w:rsid w:val="0013175F"/>
    <w:rsid w:val="00134999"/>
    <w:rsid w:val="00141881"/>
    <w:rsid w:val="001512B4"/>
    <w:rsid w:val="00152179"/>
    <w:rsid w:val="00152FCD"/>
    <w:rsid w:val="00154746"/>
    <w:rsid w:val="00154A8E"/>
    <w:rsid w:val="00156D41"/>
    <w:rsid w:val="00160652"/>
    <w:rsid w:val="001620A5"/>
    <w:rsid w:val="00164E53"/>
    <w:rsid w:val="0016699D"/>
    <w:rsid w:val="001701E9"/>
    <w:rsid w:val="00170D62"/>
    <w:rsid w:val="00171728"/>
    <w:rsid w:val="0017259F"/>
    <w:rsid w:val="001726C8"/>
    <w:rsid w:val="00172BDE"/>
    <w:rsid w:val="00174C58"/>
    <w:rsid w:val="00174C87"/>
    <w:rsid w:val="00175159"/>
    <w:rsid w:val="0017521F"/>
    <w:rsid w:val="00176208"/>
    <w:rsid w:val="00176ABD"/>
    <w:rsid w:val="0017711B"/>
    <w:rsid w:val="0018211B"/>
    <w:rsid w:val="001840D3"/>
    <w:rsid w:val="00187A9A"/>
    <w:rsid w:val="001900F8"/>
    <w:rsid w:val="0019112B"/>
    <w:rsid w:val="00191258"/>
    <w:rsid w:val="001918B8"/>
    <w:rsid w:val="0019201C"/>
    <w:rsid w:val="00192680"/>
    <w:rsid w:val="00193037"/>
    <w:rsid w:val="00193A2C"/>
    <w:rsid w:val="00194FE5"/>
    <w:rsid w:val="00197D88"/>
    <w:rsid w:val="001A01D4"/>
    <w:rsid w:val="001A288E"/>
    <w:rsid w:val="001A32EE"/>
    <w:rsid w:val="001A4764"/>
    <w:rsid w:val="001A55D3"/>
    <w:rsid w:val="001A7888"/>
    <w:rsid w:val="001B4066"/>
    <w:rsid w:val="001B530F"/>
    <w:rsid w:val="001B5E5F"/>
    <w:rsid w:val="001B6DC2"/>
    <w:rsid w:val="001C149C"/>
    <w:rsid w:val="001C21AC"/>
    <w:rsid w:val="001C47BA"/>
    <w:rsid w:val="001C59EA"/>
    <w:rsid w:val="001C6851"/>
    <w:rsid w:val="001C7C54"/>
    <w:rsid w:val="001D02BD"/>
    <w:rsid w:val="001D406C"/>
    <w:rsid w:val="001D41EE"/>
    <w:rsid w:val="001D4EC2"/>
    <w:rsid w:val="001D4F77"/>
    <w:rsid w:val="001D4FAF"/>
    <w:rsid w:val="001E0380"/>
    <w:rsid w:val="001E13B1"/>
    <w:rsid w:val="001E55B7"/>
    <w:rsid w:val="001E69DB"/>
    <w:rsid w:val="001F0F1C"/>
    <w:rsid w:val="001F2432"/>
    <w:rsid w:val="001F3A19"/>
    <w:rsid w:val="001F64CA"/>
    <w:rsid w:val="002002E4"/>
    <w:rsid w:val="0020314B"/>
    <w:rsid w:val="00206595"/>
    <w:rsid w:val="00206837"/>
    <w:rsid w:val="00211CC9"/>
    <w:rsid w:val="0021276A"/>
    <w:rsid w:val="00212D26"/>
    <w:rsid w:val="0022046A"/>
    <w:rsid w:val="00222D46"/>
    <w:rsid w:val="00231142"/>
    <w:rsid w:val="00231970"/>
    <w:rsid w:val="0023378B"/>
    <w:rsid w:val="00234467"/>
    <w:rsid w:val="00237D8D"/>
    <w:rsid w:val="00240622"/>
    <w:rsid w:val="00240FE6"/>
    <w:rsid w:val="00241BEC"/>
    <w:rsid w:val="00241DA2"/>
    <w:rsid w:val="00241DE9"/>
    <w:rsid w:val="00242372"/>
    <w:rsid w:val="00245B95"/>
    <w:rsid w:val="00247532"/>
    <w:rsid w:val="00247FEE"/>
    <w:rsid w:val="00250E7D"/>
    <w:rsid w:val="00255EAD"/>
    <w:rsid w:val="002565D5"/>
    <w:rsid w:val="00257165"/>
    <w:rsid w:val="00257415"/>
    <w:rsid w:val="00257C39"/>
    <w:rsid w:val="00260A00"/>
    <w:rsid w:val="002622C0"/>
    <w:rsid w:val="00262ACE"/>
    <w:rsid w:val="00262D2E"/>
    <w:rsid w:val="00264444"/>
    <w:rsid w:val="00264F9B"/>
    <w:rsid w:val="00272D74"/>
    <w:rsid w:val="00273BCC"/>
    <w:rsid w:val="002759BB"/>
    <w:rsid w:val="00276A58"/>
    <w:rsid w:val="00276B08"/>
    <w:rsid w:val="002778AE"/>
    <w:rsid w:val="0028022A"/>
    <w:rsid w:val="00281919"/>
    <w:rsid w:val="00281CBF"/>
    <w:rsid w:val="002823F5"/>
    <w:rsid w:val="002824CB"/>
    <w:rsid w:val="0028269A"/>
    <w:rsid w:val="00283590"/>
    <w:rsid w:val="00284C66"/>
    <w:rsid w:val="00286973"/>
    <w:rsid w:val="00286E63"/>
    <w:rsid w:val="002904AF"/>
    <w:rsid w:val="00292FE9"/>
    <w:rsid w:val="002943B9"/>
    <w:rsid w:val="00294E70"/>
    <w:rsid w:val="00295DCE"/>
    <w:rsid w:val="00296B8D"/>
    <w:rsid w:val="00296FB8"/>
    <w:rsid w:val="002A06B3"/>
    <w:rsid w:val="002A14F4"/>
    <w:rsid w:val="002A1924"/>
    <w:rsid w:val="002A33AD"/>
    <w:rsid w:val="002A7420"/>
    <w:rsid w:val="002B0F12"/>
    <w:rsid w:val="002B1308"/>
    <w:rsid w:val="002B4449"/>
    <w:rsid w:val="002B4554"/>
    <w:rsid w:val="002B4FE3"/>
    <w:rsid w:val="002B607A"/>
    <w:rsid w:val="002B6C00"/>
    <w:rsid w:val="002B787C"/>
    <w:rsid w:val="002C1D3D"/>
    <w:rsid w:val="002C1D92"/>
    <w:rsid w:val="002C2696"/>
    <w:rsid w:val="002C72D8"/>
    <w:rsid w:val="002D11FA"/>
    <w:rsid w:val="002D2CDF"/>
    <w:rsid w:val="002D3746"/>
    <w:rsid w:val="002D545A"/>
    <w:rsid w:val="002D7E01"/>
    <w:rsid w:val="002E0DDF"/>
    <w:rsid w:val="002E1605"/>
    <w:rsid w:val="002E2906"/>
    <w:rsid w:val="002E4693"/>
    <w:rsid w:val="002E53AA"/>
    <w:rsid w:val="002E5635"/>
    <w:rsid w:val="002E60AA"/>
    <w:rsid w:val="002E64C3"/>
    <w:rsid w:val="002E6A2C"/>
    <w:rsid w:val="002F1D8C"/>
    <w:rsid w:val="002F21DA"/>
    <w:rsid w:val="002F31F1"/>
    <w:rsid w:val="002F3F0D"/>
    <w:rsid w:val="002F42E2"/>
    <w:rsid w:val="002F4512"/>
    <w:rsid w:val="002F57F3"/>
    <w:rsid w:val="002F7547"/>
    <w:rsid w:val="00301F39"/>
    <w:rsid w:val="00304F7A"/>
    <w:rsid w:val="00305812"/>
    <w:rsid w:val="00305CAD"/>
    <w:rsid w:val="003073E0"/>
    <w:rsid w:val="00310478"/>
    <w:rsid w:val="00317A37"/>
    <w:rsid w:val="00320061"/>
    <w:rsid w:val="0032071A"/>
    <w:rsid w:val="003210B3"/>
    <w:rsid w:val="00325926"/>
    <w:rsid w:val="00327A8A"/>
    <w:rsid w:val="0033558C"/>
    <w:rsid w:val="00336610"/>
    <w:rsid w:val="00343474"/>
    <w:rsid w:val="00343F73"/>
    <w:rsid w:val="00345060"/>
    <w:rsid w:val="003452FE"/>
    <w:rsid w:val="00350BC9"/>
    <w:rsid w:val="00352855"/>
    <w:rsid w:val="0035323B"/>
    <w:rsid w:val="00355053"/>
    <w:rsid w:val="00356876"/>
    <w:rsid w:val="003609D2"/>
    <w:rsid w:val="00363F22"/>
    <w:rsid w:val="003650D5"/>
    <w:rsid w:val="003659A4"/>
    <w:rsid w:val="003732A9"/>
    <w:rsid w:val="0037473D"/>
    <w:rsid w:val="00374772"/>
    <w:rsid w:val="00375564"/>
    <w:rsid w:val="003755C8"/>
    <w:rsid w:val="00376199"/>
    <w:rsid w:val="0037662F"/>
    <w:rsid w:val="0037675B"/>
    <w:rsid w:val="003768C0"/>
    <w:rsid w:val="00383191"/>
    <w:rsid w:val="003839CA"/>
    <w:rsid w:val="003852DB"/>
    <w:rsid w:val="00386DED"/>
    <w:rsid w:val="00387492"/>
    <w:rsid w:val="003912E7"/>
    <w:rsid w:val="0039140F"/>
    <w:rsid w:val="00392DCB"/>
    <w:rsid w:val="00393947"/>
    <w:rsid w:val="00393B6F"/>
    <w:rsid w:val="00394BE3"/>
    <w:rsid w:val="00395837"/>
    <w:rsid w:val="003976FA"/>
    <w:rsid w:val="003A1A8D"/>
    <w:rsid w:val="003A1F65"/>
    <w:rsid w:val="003A2275"/>
    <w:rsid w:val="003A3F2D"/>
    <w:rsid w:val="003A48CA"/>
    <w:rsid w:val="003A5141"/>
    <w:rsid w:val="003A6A4F"/>
    <w:rsid w:val="003A6F2B"/>
    <w:rsid w:val="003A7088"/>
    <w:rsid w:val="003B00DF"/>
    <w:rsid w:val="003B1275"/>
    <w:rsid w:val="003B1778"/>
    <w:rsid w:val="003B217D"/>
    <w:rsid w:val="003B2AAA"/>
    <w:rsid w:val="003B6E6A"/>
    <w:rsid w:val="003C11CB"/>
    <w:rsid w:val="003C5654"/>
    <w:rsid w:val="003C75F3"/>
    <w:rsid w:val="003C78A3"/>
    <w:rsid w:val="003D27D0"/>
    <w:rsid w:val="003D4E71"/>
    <w:rsid w:val="003D721E"/>
    <w:rsid w:val="003E0D6C"/>
    <w:rsid w:val="003E1867"/>
    <w:rsid w:val="003E4AA4"/>
    <w:rsid w:val="003E5000"/>
    <w:rsid w:val="003E5729"/>
    <w:rsid w:val="003E5A57"/>
    <w:rsid w:val="003E6132"/>
    <w:rsid w:val="003F10C2"/>
    <w:rsid w:val="003F4EE0"/>
    <w:rsid w:val="00400C28"/>
    <w:rsid w:val="00402153"/>
    <w:rsid w:val="00402FC1"/>
    <w:rsid w:val="004044B1"/>
    <w:rsid w:val="00406823"/>
    <w:rsid w:val="00412F61"/>
    <w:rsid w:val="004134CE"/>
    <w:rsid w:val="004134DD"/>
    <w:rsid w:val="004145B9"/>
    <w:rsid w:val="004166CD"/>
    <w:rsid w:val="0041793A"/>
    <w:rsid w:val="00423779"/>
    <w:rsid w:val="00423ACB"/>
    <w:rsid w:val="00423DBC"/>
    <w:rsid w:val="00425082"/>
    <w:rsid w:val="00425D4A"/>
    <w:rsid w:val="004304D0"/>
    <w:rsid w:val="00430C53"/>
    <w:rsid w:val="00431DEB"/>
    <w:rsid w:val="0043287C"/>
    <w:rsid w:val="00433284"/>
    <w:rsid w:val="004406DB"/>
    <w:rsid w:val="0044482E"/>
    <w:rsid w:val="00446B29"/>
    <w:rsid w:val="00447338"/>
    <w:rsid w:val="004509E6"/>
    <w:rsid w:val="00453F9A"/>
    <w:rsid w:val="0045659F"/>
    <w:rsid w:val="00456804"/>
    <w:rsid w:val="00457E66"/>
    <w:rsid w:val="0047154E"/>
    <w:rsid w:val="0047182B"/>
    <w:rsid w:val="00471CDE"/>
    <w:rsid w:val="00471E91"/>
    <w:rsid w:val="00472AF6"/>
    <w:rsid w:val="00472C61"/>
    <w:rsid w:val="00472C6E"/>
    <w:rsid w:val="00474675"/>
    <w:rsid w:val="0047470C"/>
    <w:rsid w:val="004764AB"/>
    <w:rsid w:val="00476C85"/>
    <w:rsid w:val="0047745F"/>
    <w:rsid w:val="0048305A"/>
    <w:rsid w:val="00485828"/>
    <w:rsid w:val="00485FC5"/>
    <w:rsid w:val="0048674E"/>
    <w:rsid w:val="00487D55"/>
    <w:rsid w:val="00490762"/>
    <w:rsid w:val="00493E1A"/>
    <w:rsid w:val="00496C81"/>
    <w:rsid w:val="004A029F"/>
    <w:rsid w:val="004A0900"/>
    <w:rsid w:val="004A2EB0"/>
    <w:rsid w:val="004A35F9"/>
    <w:rsid w:val="004A44B5"/>
    <w:rsid w:val="004B1107"/>
    <w:rsid w:val="004B1EA1"/>
    <w:rsid w:val="004B24C1"/>
    <w:rsid w:val="004B3527"/>
    <w:rsid w:val="004B4141"/>
    <w:rsid w:val="004B64FF"/>
    <w:rsid w:val="004B7A61"/>
    <w:rsid w:val="004C0D57"/>
    <w:rsid w:val="004C0DE4"/>
    <w:rsid w:val="004C1A06"/>
    <w:rsid w:val="004C292F"/>
    <w:rsid w:val="004C52B4"/>
    <w:rsid w:val="004C6D21"/>
    <w:rsid w:val="004C7B30"/>
    <w:rsid w:val="004D197C"/>
    <w:rsid w:val="004D4EE4"/>
    <w:rsid w:val="004D57B9"/>
    <w:rsid w:val="004E0A76"/>
    <w:rsid w:val="004E1A42"/>
    <w:rsid w:val="004E27F1"/>
    <w:rsid w:val="004E4034"/>
    <w:rsid w:val="004E504F"/>
    <w:rsid w:val="004E7695"/>
    <w:rsid w:val="004F10FB"/>
    <w:rsid w:val="004F11CA"/>
    <w:rsid w:val="004F383E"/>
    <w:rsid w:val="004F70AC"/>
    <w:rsid w:val="00500A34"/>
    <w:rsid w:val="005021A4"/>
    <w:rsid w:val="0050388C"/>
    <w:rsid w:val="0050432F"/>
    <w:rsid w:val="00506B12"/>
    <w:rsid w:val="005075FB"/>
    <w:rsid w:val="00507A14"/>
    <w:rsid w:val="00510280"/>
    <w:rsid w:val="005107C9"/>
    <w:rsid w:val="00511C85"/>
    <w:rsid w:val="00513480"/>
    <w:rsid w:val="00513D73"/>
    <w:rsid w:val="00513E63"/>
    <w:rsid w:val="00514A43"/>
    <w:rsid w:val="005171C8"/>
    <w:rsid w:val="005174E5"/>
    <w:rsid w:val="00522393"/>
    <w:rsid w:val="00522620"/>
    <w:rsid w:val="00522F9A"/>
    <w:rsid w:val="00523671"/>
    <w:rsid w:val="00525656"/>
    <w:rsid w:val="00525D3A"/>
    <w:rsid w:val="00530D66"/>
    <w:rsid w:val="005331FF"/>
    <w:rsid w:val="00534C02"/>
    <w:rsid w:val="00534D29"/>
    <w:rsid w:val="00534EC9"/>
    <w:rsid w:val="005368BA"/>
    <w:rsid w:val="005410B8"/>
    <w:rsid w:val="0054264B"/>
    <w:rsid w:val="00542735"/>
    <w:rsid w:val="00543786"/>
    <w:rsid w:val="00550AC2"/>
    <w:rsid w:val="005533D7"/>
    <w:rsid w:val="00554619"/>
    <w:rsid w:val="005550A7"/>
    <w:rsid w:val="00560E0C"/>
    <w:rsid w:val="005611ED"/>
    <w:rsid w:val="005650DB"/>
    <w:rsid w:val="00565346"/>
    <w:rsid w:val="005703DE"/>
    <w:rsid w:val="00570C96"/>
    <w:rsid w:val="0057259E"/>
    <w:rsid w:val="00575169"/>
    <w:rsid w:val="00575231"/>
    <w:rsid w:val="0057763D"/>
    <w:rsid w:val="00580B6B"/>
    <w:rsid w:val="005828EB"/>
    <w:rsid w:val="0058464E"/>
    <w:rsid w:val="00587FD0"/>
    <w:rsid w:val="00592C13"/>
    <w:rsid w:val="005A01CB"/>
    <w:rsid w:val="005A200B"/>
    <w:rsid w:val="005A2B74"/>
    <w:rsid w:val="005A3C64"/>
    <w:rsid w:val="005A58FF"/>
    <w:rsid w:val="005A5BD3"/>
    <w:rsid w:val="005A5EAF"/>
    <w:rsid w:val="005A64C0"/>
    <w:rsid w:val="005A7996"/>
    <w:rsid w:val="005B0387"/>
    <w:rsid w:val="005B1AD6"/>
    <w:rsid w:val="005B3747"/>
    <w:rsid w:val="005B3C11"/>
    <w:rsid w:val="005B3CB5"/>
    <w:rsid w:val="005B73B1"/>
    <w:rsid w:val="005C1190"/>
    <w:rsid w:val="005C1C28"/>
    <w:rsid w:val="005C3767"/>
    <w:rsid w:val="005C40BF"/>
    <w:rsid w:val="005C6DB5"/>
    <w:rsid w:val="005C7E1D"/>
    <w:rsid w:val="005D347A"/>
    <w:rsid w:val="005D49B1"/>
    <w:rsid w:val="005D4E43"/>
    <w:rsid w:val="005E0135"/>
    <w:rsid w:val="005E19E7"/>
    <w:rsid w:val="005E1B0E"/>
    <w:rsid w:val="005E6661"/>
    <w:rsid w:val="005E71F4"/>
    <w:rsid w:val="005E7A66"/>
    <w:rsid w:val="005F1913"/>
    <w:rsid w:val="005F2504"/>
    <w:rsid w:val="005F3B58"/>
    <w:rsid w:val="005F593E"/>
    <w:rsid w:val="005F7EFC"/>
    <w:rsid w:val="0060055F"/>
    <w:rsid w:val="006036C9"/>
    <w:rsid w:val="00603CAD"/>
    <w:rsid w:val="006123BE"/>
    <w:rsid w:val="0061716C"/>
    <w:rsid w:val="006171EA"/>
    <w:rsid w:val="006243A1"/>
    <w:rsid w:val="0062654B"/>
    <w:rsid w:val="006268F1"/>
    <w:rsid w:val="006274A6"/>
    <w:rsid w:val="0063111E"/>
    <w:rsid w:val="00631F5D"/>
    <w:rsid w:val="006329E2"/>
    <w:rsid w:val="00632E56"/>
    <w:rsid w:val="00635CBA"/>
    <w:rsid w:val="00636F0B"/>
    <w:rsid w:val="0064177A"/>
    <w:rsid w:val="00641C62"/>
    <w:rsid w:val="006423A6"/>
    <w:rsid w:val="0064338B"/>
    <w:rsid w:val="006438AA"/>
    <w:rsid w:val="00645139"/>
    <w:rsid w:val="00646542"/>
    <w:rsid w:val="00646A44"/>
    <w:rsid w:val="00646A5E"/>
    <w:rsid w:val="006504F4"/>
    <w:rsid w:val="00651D37"/>
    <w:rsid w:val="00652A8E"/>
    <w:rsid w:val="00653CBB"/>
    <w:rsid w:val="00654BC9"/>
    <w:rsid w:val="006552FD"/>
    <w:rsid w:val="006554A5"/>
    <w:rsid w:val="006603DD"/>
    <w:rsid w:val="00661F88"/>
    <w:rsid w:val="00662954"/>
    <w:rsid w:val="00663AF3"/>
    <w:rsid w:val="006660DF"/>
    <w:rsid w:val="00666A10"/>
    <w:rsid w:val="00666B6C"/>
    <w:rsid w:val="00667E3E"/>
    <w:rsid w:val="00673D02"/>
    <w:rsid w:val="00676D9C"/>
    <w:rsid w:val="00682682"/>
    <w:rsid w:val="00682702"/>
    <w:rsid w:val="00682BBC"/>
    <w:rsid w:val="00683E45"/>
    <w:rsid w:val="006862EB"/>
    <w:rsid w:val="006915B7"/>
    <w:rsid w:val="006916B9"/>
    <w:rsid w:val="00692368"/>
    <w:rsid w:val="00692DB1"/>
    <w:rsid w:val="00692EAF"/>
    <w:rsid w:val="00695989"/>
    <w:rsid w:val="006A2EBC"/>
    <w:rsid w:val="006A363E"/>
    <w:rsid w:val="006A5EA0"/>
    <w:rsid w:val="006A61D0"/>
    <w:rsid w:val="006A6D2A"/>
    <w:rsid w:val="006A783B"/>
    <w:rsid w:val="006A7AEB"/>
    <w:rsid w:val="006A7B33"/>
    <w:rsid w:val="006B0009"/>
    <w:rsid w:val="006B233A"/>
    <w:rsid w:val="006B3B7D"/>
    <w:rsid w:val="006B47BB"/>
    <w:rsid w:val="006B4E13"/>
    <w:rsid w:val="006B72D6"/>
    <w:rsid w:val="006B75DD"/>
    <w:rsid w:val="006C1027"/>
    <w:rsid w:val="006C3EC4"/>
    <w:rsid w:val="006C5EC8"/>
    <w:rsid w:val="006C67E0"/>
    <w:rsid w:val="006C750E"/>
    <w:rsid w:val="006C7ABA"/>
    <w:rsid w:val="006D0D60"/>
    <w:rsid w:val="006D1122"/>
    <w:rsid w:val="006D3C00"/>
    <w:rsid w:val="006D6823"/>
    <w:rsid w:val="006D715A"/>
    <w:rsid w:val="006E3429"/>
    <w:rsid w:val="006E3675"/>
    <w:rsid w:val="006E41D1"/>
    <w:rsid w:val="006E4A7F"/>
    <w:rsid w:val="006E5E69"/>
    <w:rsid w:val="006F2AB3"/>
    <w:rsid w:val="006F2D6E"/>
    <w:rsid w:val="006F48BC"/>
    <w:rsid w:val="006F7512"/>
    <w:rsid w:val="006F7E6E"/>
    <w:rsid w:val="00702335"/>
    <w:rsid w:val="00702D5C"/>
    <w:rsid w:val="007030D7"/>
    <w:rsid w:val="007046D1"/>
    <w:rsid w:val="00704DF6"/>
    <w:rsid w:val="0070651C"/>
    <w:rsid w:val="00707D93"/>
    <w:rsid w:val="00710179"/>
    <w:rsid w:val="0071145F"/>
    <w:rsid w:val="00711B5A"/>
    <w:rsid w:val="00712E84"/>
    <w:rsid w:val="007132A3"/>
    <w:rsid w:val="007132A6"/>
    <w:rsid w:val="00713707"/>
    <w:rsid w:val="00713807"/>
    <w:rsid w:val="007140B6"/>
    <w:rsid w:val="00716421"/>
    <w:rsid w:val="00716F3D"/>
    <w:rsid w:val="00717651"/>
    <w:rsid w:val="007176BF"/>
    <w:rsid w:val="00721550"/>
    <w:rsid w:val="00722D17"/>
    <w:rsid w:val="00724EFB"/>
    <w:rsid w:val="00726C20"/>
    <w:rsid w:val="007323E9"/>
    <w:rsid w:val="00732949"/>
    <w:rsid w:val="00732C45"/>
    <w:rsid w:val="007419C3"/>
    <w:rsid w:val="007427E9"/>
    <w:rsid w:val="00743B4A"/>
    <w:rsid w:val="00744823"/>
    <w:rsid w:val="00745759"/>
    <w:rsid w:val="0074597F"/>
    <w:rsid w:val="007467A7"/>
    <w:rsid w:val="007469DD"/>
    <w:rsid w:val="00747275"/>
    <w:rsid w:val="0074741B"/>
    <w:rsid w:val="0074759E"/>
    <w:rsid w:val="0074782D"/>
    <w:rsid w:val="007478EA"/>
    <w:rsid w:val="007504E0"/>
    <w:rsid w:val="007529A3"/>
    <w:rsid w:val="00753560"/>
    <w:rsid w:val="00753E0E"/>
    <w:rsid w:val="0075415C"/>
    <w:rsid w:val="007541F5"/>
    <w:rsid w:val="007559C5"/>
    <w:rsid w:val="00756C08"/>
    <w:rsid w:val="00763424"/>
    <w:rsid w:val="00763502"/>
    <w:rsid w:val="00765463"/>
    <w:rsid w:val="00765465"/>
    <w:rsid w:val="00767371"/>
    <w:rsid w:val="00767D83"/>
    <w:rsid w:val="007716B8"/>
    <w:rsid w:val="00771B48"/>
    <w:rsid w:val="00774E9B"/>
    <w:rsid w:val="007778A8"/>
    <w:rsid w:val="0078195C"/>
    <w:rsid w:val="00783CAF"/>
    <w:rsid w:val="007848C5"/>
    <w:rsid w:val="00784DB9"/>
    <w:rsid w:val="0078535B"/>
    <w:rsid w:val="00787780"/>
    <w:rsid w:val="00787A89"/>
    <w:rsid w:val="007913AB"/>
    <w:rsid w:val="007914F7"/>
    <w:rsid w:val="00794C62"/>
    <w:rsid w:val="00795BF7"/>
    <w:rsid w:val="00796018"/>
    <w:rsid w:val="00797015"/>
    <w:rsid w:val="00797A81"/>
    <w:rsid w:val="007A2AD4"/>
    <w:rsid w:val="007A4933"/>
    <w:rsid w:val="007B0095"/>
    <w:rsid w:val="007B0C68"/>
    <w:rsid w:val="007B1625"/>
    <w:rsid w:val="007B260D"/>
    <w:rsid w:val="007B2AA6"/>
    <w:rsid w:val="007B330B"/>
    <w:rsid w:val="007B706E"/>
    <w:rsid w:val="007B71EB"/>
    <w:rsid w:val="007B7F4D"/>
    <w:rsid w:val="007C0A15"/>
    <w:rsid w:val="007C2D77"/>
    <w:rsid w:val="007C31CC"/>
    <w:rsid w:val="007C44C3"/>
    <w:rsid w:val="007C487E"/>
    <w:rsid w:val="007C604B"/>
    <w:rsid w:val="007C6205"/>
    <w:rsid w:val="007C686A"/>
    <w:rsid w:val="007C728E"/>
    <w:rsid w:val="007D12D6"/>
    <w:rsid w:val="007D158A"/>
    <w:rsid w:val="007D2C53"/>
    <w:rsid w:val="007D3D60"/>
    <w:rsid w:val="007E0DE1"/>
    <w:rsid w:val="007E1980"/>
    <w:rsid w:val="007E45B1"/>
    <w:rsid w:val="007E4B76"/>
    <w:rsid w:val="007E4C8A"/>
    <w:rsid w:val="007E5445"/>
    <w:rsid w:val="007E5979"/>
    <w:rsid w:val="007E5EA8"/>
    <w:rsid w:val="007E6C5F"/>
    <w:rsid w:val="007E6D9C"/>
    <w:rsid w:val="007E6F67"/>
    <w:rsid w:val="007E7297"/>
    <w:rsid w:val="007E73D4"/>
    <w:rsid w:val="007F019E"/>
    <w:rsid w:val="007F0949"/>
    <w:rsid w:val="007F0CF1"/>
    <w:rsid w:val="007F12A5"/>
    <w:rsid w:val="007F2753"/>
    <w:rsid w:val="007F2D6D"/>
    <w:rsid w:val="007F35A0"/>
    <w:rsid w:val="007F39AA"/>
    <w:rsid w:val="007F3B0B"/>
    <w:rsid w:val="007F4CF1"/>
    <w:rsid w:val="007F5042"/>
    <w:rsid w:val="007F758D"/>
    <w:rsid w:val="007F7D52"/>
    <w:rsid w:val="00802398"/>
    <w:rsid w:val="0080654C"/>
    <w:rsid w:val="008071C6"/>
    <w:rsid w:val="008079ED"/>
    <w:rsid w:val="008109D6"/>
    <w:rsid w:val="00811750"/>
    <w:rsid w:val="00811850"/>
    <w:rsid w:val="008133C7"/>
    <w:rsid w:val="008143FB"/>
    <w:rsid w:val="00814E63"/>
    <w:rsid w:val="00815237"/>
    <w:rsid w:val="00817A00"/>
    <w:rsid w:val="00821C5F"/>
    <w:rsid w:val="0083374C"/>
    <w:rsid w:val="00834B6C"/>
    <w:rsid w:val="008350A8"/>
    <w:rsid w:val="00835DB3"/>
    <w:rsid w:val="0083617B"/>
    <w:rsid w:val="008365C4"/>
    <w:rsid w:val="008371BD"/>
    <w:rsid w:val="0084183F"/>
    <w:rsid w:val="008504A8"/>
    <w:rsid w:val="0085282E"/>
    <w:rsid w:val="008533B6"/>
    <w:rsid w:val="00853539"/>
    <w:rsid w:val="00855A6D"/>
    <w:rsid w:val="00857A3C"/>
    <w:rsid w:val="00857DC3"/>
    <w:rsid w:val="00862151"/>
    <w:rsid w:val="00864FB4"/>
    <w:rsid w:val="0086521D"/>
    <w:rsid w:val="00867158"/>
    <w:rsid w:val="00871037"/>
    <w:rsid w:val="00871514"/>
    <w:rsid w:val="0087198C"/>
    <w:rsid w:val="00872896"/>
    <w:rsid w:val="00872C1F"/>
    <w:rsid w:val="00873B42"/>
    <w:rsid w:val="00874106"/>
    <w:rsid w:val="008743BC"/>
    <w:rsid w:val="00874A40"/>
    <w:rsid w:val="008767F6"/>
    <w:rsid w:val="008770F5"/>
    <w:rsid w:val="00877177"/>
    <w:rsid w:val="0087773E"/>
    <w:rsid w:val="00880B73"/>
    <w:rsid w:val="00881800"/>
    <w:rsid w:val="0088194D"/>
    <w:rsid w:val="00882D2B"/>
    <w:rsid w:val="008835DD"/>
    <w:rsid w:val="00885289"/>
    <w:rsid w:val="008856D8"/>
    <w:rsid w:val="00890F86"/>
    <w:rsid w:val="00892E82"/>
    <w:rsid w:val="00894FC6"/>
    <w:rsid w:val="008A1614"/>
    <w:rsid w:val="008A4095"/>
    <w:rsid w:val="008B2B1E"/>
    <w:rsid w:val="008B326C"/>
    <w:rsid w:val="008C0D91"/>
    <w:rsid w:val="008C1AB4"/>
    <w:rsid w:val="008C1B58"/>
    <w:rsid w:val="008C38FE"/>
    <w:rsid w:val="008C39AE"/>
    <w:rsid w:val="008C5848"/>
    <w:rsid w:val="008C590D"/>
    <w:rsid w:val="008C645E"/>
    <w:rsid w:val="008C786F"/>
    <w:rsid w:val="008D009D"/>
    <w:rsid w:val="008D0E45"/>
    <w:rsid w:val="008D250B"/>
    <w:rsid w:val="008D4EA9"/>
    <w:rsid w:val="008D6B0E"/>
    <w:rsid w:val="008E031B"/>
    <w:rsid w:val="008E07AB"/>
    <w:rsid w:val="008E118E"/>
    <w:rsid w:val="008E2359"/>
    <w:rsid w:val="008E2388"/>
    <w:rsid w:val="008E4014"/>
    <w:rsid w:val="008E60E2"/>
    <w:rsid w:val="008E7029"/>
    <w:rsid w:val="008E7EF6"/>
    <w:rsid w:val="008F1F98"/>
    <w:rsid w:val="008F5765"/>
    <w:rsid w:val="008F6758"/>
    <w:rsid w:val="00900900"/>
    <w:rsid w:val="00902A08"/>
    <w:rsid w:val="0090326F"/>
    <w:rsid w:val="00903AAD"/>
    <w:rsid w:val="009040DD"/>
    <w:rsid w:val="00905B47"/>
    <w:rsid w:val="00905FB6"/>
    <w:rsid w:val="00906F0A"/>
    <w:rsid w:val="0090711E"/>
    <w:rsid w:val="0091331C"/>
    <w:rsid w:val="0091457E"/>
    <w:rsid w:val="00916945"/>
    <w:rsid w:val="009202DF"/>
    <w:rsid w:val="00920F58"/>
    <w:rsid w:val="00922562"/>
    <w:rsid w:val="009236CF"/>
    <w:rsid w:val="009240E8"/>
    <w:rsid w:val="00924BA0"/>
    <w:rsid w:val="00927116"/>
    <w:rsid w:val="009279DE"/>
    <w:rsid w:val="00930116"/>
    <w:rsid w:val="009311C7"/>
    <w:rsid w:val="00933DC7"/>
    <w:rsid w:val="00934CEB"/>
    <w:rsid w:val="00935676"/>
    <w:rsid w:val="009363F2"/>
    <w:rsid w:val="0093742D"/>
    <w:rsid w:val="00937473"/>
    <w:rsid w:val="009375C7"/>
    <w:rsid w:val="00940FAC"/>
    <w:rsid w:val="00941421"/>
    <w:rsid w:val="0094184E"/>
    <w:rsid w:val="0094212C"/>
    <w:rsid w:val="009421BE"/>
    <w:rsid w:val="00942BFB"/>
    <w:rsid w:val="00944733"/>
    <w:rsid w:val="00946042"/>
    <w:rsid w:val="009504BC"/>
    <w:rsid w:val="009507F6"/>
    <w:rsid w:val="00951D89"/>
    <w:rsid w:val="009520CA"/>
    <w:rsid w:val="00953278"/>
    <w:rsid w:val="00954689"/>
    <w:rsid w:val="00955F71"/>
    <w:rsid w:val="009562D4"/>
    <w:rsid w:val="009602EB"/>
    <w:rsid w:val="009617C9"/>
    <w:rsid w:val="00961C93"/>
    <w:rsid w:val="00963087"/>
    <w:rsid w:val="00965324"/>
    <w:rsid w:val="00966C10"/>
    <w:rsid w:val="0096792B"/>
    <w:rsid w:val="0097091E"/>
    <w:rsid w:val="0097312C"/>
    <w:rsid w:val="00974246"/>
    <w:rsid w:val="00975D08"/>
    <w:rsid w:val="009760D3"/>
    <w:rsid w:val="00977132"/>
    <w:rsid w:val="009773E9"/>
    <w:rsid w:val="00980089"/>
    <w:rsid w:val="00981A4B"/>
    <w:rsid w:val="00981B03"/>
    <w:rsid w:val="0098238C"/>
    <w:rsid w:val="00982501"/>
    <w:rsid w:val="0098485C"/>
    <w:rsid w:val="00985899"/>
    <w:rsid w:val="00985D50"/>
    <w:rsid w:val="00987386"/>
    <w:rsid w:val="009877D3"/>
    <w:rsid w:val="009949D9"/>
    <w:rsid w:val="00994AD9"/>
    <w:rsid w:val="00994E8F"/>
    <w:rsid w:val="009951DC"/>
    <w:rsid w:val="009959BB"/>
    <w:rsid w:val="00996669"/>
    <w:rsid w:val="009967CB"/>
    <w:rsid w:val="00997158"/>
    <w:rsid w:val="009A01D6"/>
    <w:rsid w:val="009A3753"/>
    <w:rsid w:val="009A3A7C"/>
    <w:rsid w:val="009A3DCF"/>
    <w:rsid w:val="009B0936"/>
    <w:rsid w:val="009B1486"/>
    <w:rsid w:val="009B2ADB"/>
    <w:rsid w:val="009B344C"/>
    <w:rsid w:val="009B603A"/>
    <w:rsid w:val="009B6585"/>
    <w:rsid w:val="009B6AFB"/>
    <w:rsid w:val="009B7DFB"/>
    <w:rsid w:val="009C0F68"/>
    <w:rsid w:val="009C2120"/>
    <w:rsid w:val="009C2D0E"/>
    <w:rsid w:val="009C391A"/>
    <w:rsid w:val="009C3DAC"/>
    <w:rsid w:val="009C42E0"/>
    <w:rsid w:val="009C4EEC"/>
    <w:rsid w:val="009C55DE"/>
    <w:rsid w:val="009C7DCB"/>
    <w:rsid w:val="009D0CC6"/>
    <w:rsid w:val="009D1689"/>
    <w:rsid w:val="009D20F3"/>
    <w:rsid w:val="009D28B6"/>
    <w:rsid w:val="009D2B49"/>
    <w:rsid w:val="009D3502"/>
    <w:rsid w:val="009D5362"/>
    <w:rsid w:val="009D617C"/>
    <w:rsid w:val="009E09B4"/>
    <w:rsid w:val="009E1415"/>
    <w:rsid w:val="009E1E7C"/>
    <w:rsid w:val="009E4174"/>
    <w:rsid w:val="009E4E89"/>
    <w:rsid w:val="009E5754"/>
    <w:rsid w:val="009E6116"/>
    <w:rsid w:val="009E61A4"/>
    <w:rsid w:val="009E6A1B"/>
    <w:rsid w:val="009F11B8"/>
    <w:rsid w:val="009F1B15"/>
    <w:rsid w:val="009F2170"/>
    <w:rsid w:val="009F26ED"/>
    <w:rsid w:val="009F4C79"/>
    <w:rsid w:val="009F51BD"/>
    <w:rsid w:val="009F73D8"/>
    <w:rsid w:val="009F7BA0"/>
    <w:rsid w:val="009F7FAF"/>
    <w:rsid w:val="00A002DE"/>
    <w:rsid w:val="00A00B9D"/>
    <w:rsid w:val="00A0112A"/>
    <w:rsid w:val="00A02E40"/>
    <w:rsid w:val="00A02E43"/>
    <w:rsid w:val="00A065F9"/>
    <w:rsid w:val="00A06BEC"/>
    <w:rsid w:val="00A07024"/>
    <w:rsid w:val="00A07F34"/>
    <w:rsid w:val="00A14D23"/>
    <w:rsid w:val="00A15157"/>
    <w:rsid w:val="00A17159"/>
    <w:rsid w:val="00A22154"/>
    <w:rsid w:val="00A24393"/>
    <w:rsid w:val="00A25C38"/>
    <w:rsid w:val="00A26308"/>
    <w:rsid w:val="00A26A96"/>
    <w:rsid w:val="00A27B20"/>
    <w:rsid w:val="00A34775"/>
    <w:rsid w:val="00A34D69"/>
    <w:rsid w:val="00A36BBE"/>
    <w:rsid w:val="00A37335"/>
    <w:rsid w:val="00A41191"/>
    <w:rsid w:val="00A4223D"/>
    <w:rsid w:val="00A4307A"/>
    <w:rsid w:val="00A43097"/>
    <w:rsid w:val="00A44B0E"/>
    <w:rsid w:val="00A44E5A"/>
    <w:rsid w:val="00A45C4B"/>
    <w:rsid w:val="00A47EBB"/>
    <w:rsid w:val="00A50675"/>
    <w:rsid w:val="00A51CDD"/>
    <w:rsid w:val="00A5275E"/>
    <w:rsid w:val="00A544B4"/>
    <w:rsid w:val="00A574AD"/>
    <w:rsid w:val="00A577E8"/>
    <w:rsid w:val="00A6107E"/>
    <w:rsid w:val="00A6162D"/>
    <w:rsid w:val="00A6394B"/>
    <w:rsid w:val="00A6730D"/>
    <w:rsid w:val="00A6746D"/>
    <w:rsid w:val="00A70183"/>
    <w:rsid w:val="00A711A2"/>
    <w:rsid w:val="00A71625"/>
    <w:rsid w:val="00A71B9B"/>
    <w:rsid w:val="00A71BD4"/>
    <w:rsid w:val="00A72ED2"/>
    <w:rsid w:val="00A74F76"/>
    <w:rsid w:val="00A751C7"/>
    <w:rsid w:val="00A7751E"/>
    <w:rsid w:val="00A828DE"/>
    <w:rsid w:val="00A85F7C"/>
    <w:rsid w:val="00A87844"/>
    <w:rsid w:val="00A92ADF"/>
    <w:rsid w:val="00A94922"/>
    <w:rsid w:val="00A94C41"/>
    <w:rsid w:val="00A95432"/>
    <w:rsid w:val="00A95B7E"/>
    <w:rsid w:val="00A961C2"/>
    <w:rsid w:val="00A97D1F"/>
    <w:rsid w:val="00AA038C"/>
    <w:rsid w:val="00AA0A1E"/>
    <w:rsid w:val="00AA1737"/>
    <w:rsid w:val="00AA50F8"/>
    <w:rsid w:val="00AA56D5"/>
    <w:rsid w:val="00AA78F9"/>
    <w:rsid w:val="00AA7A09"/>
    <w:rsid w:val="00AA7AD2"/>
    <w:rsid w:val="00AB2D90"/>
    <w:rsid w:val="00AB2E67"/>
    <w:rsid w:val="00AB371E"/>
    <w:rsid w:val="00AB3B50"/>
    <w:rsid w:val="00AB3C6A"/>
    <w:rsid w:val="00AB48E9"/>
    <w:rsid w:val="00AC05B1"/>
    <w:rsid w:val="00AC6F5A"/>
    <w:rsid w:val="00AD2DFC"/>
    <w:rsid w:val="00AD356C"/>
    <w:rsid w:val="00AE0930"/>
    <w:rsid w:val="00AE2914"/>
    <w:rsid w:val="00AE42A9"/>
    <w:rsid w:val="00AE55A7"/>
    <w:rsid w:val="00AE6D15"/>
    <w:rsid w:val="00AE7BBA"/>
    <w:rsid w:val="00AF40A2"/>
    <w:rsid w:val="00AF4D12"/>
    <w:rsid w:val="00AF57D3"/>
    <w:rsid w:val="00AF58B8"/>
    <w:rsid w:val="00B00735"/>
    <w:rsid w:val="00B008F2"/>
    <w:rsid w:val="00B01D5B"/>
    <w:rsid w:val="00B01FF6"/>
    <w:rsid w:val="00B02F7B"/>
    <w:rsid w:val="00B0407A"/>
    <w:rsid w:val="00B04182"/>
    <w:rsid w:val="00B049B3"/>
    <w:rsid w:val="00B07AE3"/>
    <w:rsid w:val="00B10F4F"/>
    <w:rsid w:val="00B11430"/>
    <w:rsid w:val="00B12D55"/>
    <w:rsid w:val="00B13C6F"/>
    <w:rsid w:val="00B15940"/>
    <w:rsid w:val="00B30587"/>
    <w:rsid w:val="00B312BD"/>
    <w:rsid w:val="00B3352A"/>
    <w:rsid w:val="00B34238"/>
    <w:rsid w:val="00B34A96"/>
    <w:rsid w:val="00B353EB"/>
    <w:rsid w:val="00B4376E"/>
    <w:rsid w:val="00B439C4"/>
    <w:rsid w:val="00B450BF"/>
    <w:rsid w:val="00B4535E"/>
    <w:rsid w:val="00B476A2"/>
    <w:rsid w:val="00B50D6E"/>
    <w:rsid w:val="00B52A8C"/>
    <w:rsid w:val="00B52E91"/>
    <w:rsid w:val="00B53557"/>
    <w:rsid w:val="00B53C7E"/>
    <w:rsid w:val="00B60A4D"/>
    <w:rsid w:val="00B61939"/>
    <w:rsid w:val="00B6239F"/>
    <w:rsid w:val="00B62F14"/>
    <w:rsid w:val="00B636A8"/>
    <w:rsid w:val="00B651BB"/>
    <w:rsid w:val="00B66179"/>
    <w:rsid w:val="00B665C6"/>
    <w:rsid w:val="00B66FA5"/>
    <w:rsid w:val="00B679EE"/>
    <w:rsid w:val="00B73CB2"/>
    <w:rsid w:val="00B74AFC"/>
    <w:rsid w:val="00B74EB5"/>
    <w:rsid w:val="00B805AF"/>
    <w:rsid w:val="00B869EC"/>
    <w:rsid w:val="00B86D7D"/>
    <w:rsid w:val="00B9076F"/>
    <w:rsid w:val="00B9397A"/>
    <w:rsid w:val="00B95E90"/>
    <w:rsid w:val="00B9628B"/>
    <w:rsid w:val="00B9633D"/>
    <w:rsid w:val="00B97B2E"/>
    <w:rsid w:val="00B97F3D"/>
    <w:rsid w:val="00BA0ED7"/>
    <w:rsid w:val="00BA2C33"/>
    <w:rsid w:val="00BA2EBE"/>
    <w:rsid w:val="00BA32E8"/>
    <w:rsid w:val="00BA5F3B"/>
    <w:rsid w:val="00BA6E1A"/>
    <w:rsid w:val="00BA78BF"/>
    <w:rsid w:val="00BA7AB7"/>
    <w:rsid w:val="00BB0079"/>
    <w:rsid w:val="00BB0F28"/>
    <w:rsid w:val="00BB0F47"/>
    <w:rsid w:val="00BB41EA"/>
    <w:rsid w:val="00BB458A"/>
    <w:rsid w:val="00BB4FBE"/>
    <w:rsid w:val="00BB5F8A"/>
    <w:rsid w:val="00BC18E2"/>
    <w:rsid w:val="00BC1F55"/>
    <w:rsid w:val="00BD00D3"/>
    <w:rsid w:val="00BD1659"/>
    <w:rsid w:val="00BD1AA9"/>
    <w:rsid w:val="00BD3AA9"/>
    <w:rsid w:val="00BD4664"/>
    <w:rsid w:val="00BD4A18"/>
    <w:rsid w:val="00BD6DB2"/>
    <w:rsid w:val="00BE042B"/>
    <w:rsid w:val="00BE0FD5"/>
    <w:rsid w:val="00BE11CF"/>
    <w:rsid w:val="00BE21AB"/>
    <w:rsid w:val="00BE2E40"/>
    <w:rsid w:val="00BE4E0E"/>
    <w:rsid w:val="00BE55CB"/>
    <w:rsid w:val="00BE6653"/>
    <w:rsid w:val="00BF356A"/>
    <w:rsid w:val="00BF617A"/>
    <w:rsid w:val="00C0216D"/>
    <w:rsid w:val="00C0379D"/>
    <w:rsid w:val="00C03931"/>
    <w:rsid w:val="00C04EDE"/>
    <w:rsid w:val="00C05FE3"/>
    <w:rsid w:val="00C10BF7"/>
    <w:rsid w:val="00C11D8A"/>
    <w:rsid w:val="00C13D45"/>
    <w:rsid w:val="00C13FE6"/>
    <w:rsid w:val="00C14A56"/>
    <w:rsid w:val="00C174F4"/>
    <w:rsid w:val="00C20D37"/>
    <w:rsid w:val="00C2136D"/>
    <w:rsid w:val="00C214EE"/>
    <w:rsid w:val="00C2314B"/>
    <w:rsid w:val="00C233BE"/>
    <w:rsid w:val="00C23EAB"/>
    <w:rsid w:val="00C245FE"/>
    <w:rsid w:val="00C24971"/>
    <w:rsid w:val="00C26BE5"/>
    <w:rsid w:val="00C26E4D"/>
    <w:rsid w:val="00C27909"/>
    <w:rsid w:val="00C27B03"/>
    <w:rsid w:val="00C3025F"/>
    <w:rsid w:val="00C306CC"/>
    <w:rsid w:val="00C31028"/>
    <w:rsid w:val="00C314E1"/>
    <w:rsid w:val="00C31A79"/>
    <w:rsid w:val="00C32DD9"/>
    <w:rsid w:val="00C339D9"/>
    <w:rsid w:val="00C33EB7"/>
    <w:rsid w:val="00C34397"/>
    <w:rsid w:val="00C4095D"/>
    <w:rsid w:val="00C4339F"/>
    <w:rsid w:val="00C458E9"/>
    <w:rsid w:val="00C47CB7"/>
    <w:rsid w:val="00C5031A"/>
    <w:rsid w:val="00C543C0"/>
    <w:rsid w:val="00C54EA9"/>
    <w:rsid w:val="00C55F2B"/>
    <w:rsid w:val="00C5655B"/>
    <w:rsid w:val="00C56DF0"/>
    <w:rsid w:val="00C57E10"/>
    <w:rsid w:val="00C601D2"/>
    <w:rsid w:val="00C60B6C"/>
    <w:rsid w:val="00C613DE"/>
    <w:rsid w:val="00C61CA0"/>
    <w:rsid w:val="00C61E58"/>
    <w:rsid w:val="00C6236C"/>
    <w:rsid w:val="00C636F9"/>
    <w:rsid w:val="00C64E94"/>
    <w:rsid w:val="00C657AB"/>
    <w:rsid w:val="00C65BCC"/>
    <w:rsid w:val="00C66970"/>
    <w:rsid w:val="00C7054D"/>
    <w:rsid w:val="00C70E2C"/>
    <w:rsid w:val="00C715E4"/>
    <w:rsid w:val="00C721DD"/>
    <w:rsid w:val="00C73BC7"/>
    <w:rsid w:val="00C74AB3"/>
    <w:rsid w:val="00C74BF3"/>
    <w:rsid w:val="00C76191"/>
    <w:rsid w:val="00C778A9"/>
    <w:rsid w:val="00C77B57"/>
    <w:rsid w:val="00C8585D"/>
    <w:rsid w:val="00C864EA"/>
    <w:rsid w:val="00C8691C"/>
    <w:rsid w:val="00C86A9E"/>
    <w:rsid w:val="00C90606"/>
    <w:rsid w:val="00C95B40"/>
    <w:rsid w:val="00C966B8"/>
    <w:rsid w:val="00C9790C"/>
    <w:rsid w:val="00CA168A"/>
    <w:rsid w:val="00CA357E"/>
    <w:rsid w:val="00CA44F9"/>
    <w:rsid w:val="00CA4A69"/>
    <w:rsid w:val="00CB07F4"/>
    <w:rsid w:val="00CB0F15"/>
    <w:rsid w:val="00CB2D67"/>
    <w:rsid w:val="00CB36C4"/>
    <w:rsid w:val="00CB3790"/>
    <w:rsid w:val="00CB39D9"/>
    <w:rsid w:val="00CB40FD"/>
    <w:rsid w:val="00CB449D"/>
    <w:rsid w:val="00CC150A"/>
    <w:rsid w:val="00CC2EE7"/>
    <w:rsid w:val="00CC3E0C"/>
    <w:rsid w:val="00CC4A49"/>
    <w:rsid w:val="00CC58D3"/>
    <w:rsid w:val="00CC784D"/>
    <w:rsid w:val="00CC7B8E"/>
    <w:rsid w:val="00CD11C6"/>
    <w:rsid w:val="00CD2F47"/>
    <w:rsid w:val="00CD3B5B"/>
    <w:rsid w:val="00CD4004"/>
    <w:rsid w:val="00CD761D"/>
    <w:rsid w:val="00CE0361"/>
    <w:rsid w:val="00CE2006"/>
    <w:rsid w:val="00CE4C77"/>
    <w:rsid w:val="00CE51F7"/>
    <w:rsid w:val="00CE70DC"/>
    <w:rsid w:val="00CF019B"/>
    <w:rsid w:val="00CF15CF"/>
    <w:rsid w:val="00CF3124"/>
    <w:rsid w:val="00CF40EE"/>
    <w:rsid w:val="00D0337B"/>
    <w:rsid w:val="00D04F64"/>
    <w:rsid w:val="00D05B87"/>
    <w:rsid w:val="00D079B2"/>
    <w:rsid w:val="00D114E9"/>
    <w:rsid w:val="00D11A67"/>
    <w:rsid w:val="00D11FDA"/>
    <w:rsid w:val="00D12894"/>
    <w:rsid w:val="00D17FC8"/>
    <w:rsid w:val="00D221F1"/>
    <w:rsid w:val="00D2393C"/>
    <w:rsid w:val="00D242F8"/>
    <w:rsid w:val="00D26774"/>
    <w:rsid w:val="00D32F43"/>
    <w:rsid w:val="00D34E6B"/>
    <w:rsid w:val="00D3693A"/>
    <w:rsid w:val="00D3790D"/>
    <w:rsid w:val="00D37A4C"/>
    <w:rsid w:val="00D414A3"/>
    <w:rsid w:val="00D41BB5"/>
    <w:rsid w:val="00D41CD3"/>
    <w:rsid w:val="00D429C6"/>
    <w:rsid w:val="00D47748"/>
    <w:rsid w:val="00D51C69"/>
    <w:rsid w:val="00D54CC3"/>
    <w:rsid w:val="00D567B0"/>
    <w:rsid w:val="00D6041A"/>
    <w:rsid w:val="00D61303"/>
    <w:rsid w:val="00D633EB"/>
    <w:rsid w:val="00D64BDC"/>
    <w:rsid w:val="00D65F17"/>
    <w:rsid w:val="00D6622D"/>
    <w:rsid w:val="00D70657"/>
    <w:rsid w:val="00D7105D"/>
    <w:rsid w:val="00D71C2B"/>
    <w:rsid w:val="00D72991"/>
    <w:rsid w:val="00D72B18"/>
    <w:rsid w:val="00D72D8F"/>
    <w:rsid w:val="00D75BE0"/>
    <w:rsid w:val="00D77237"/>
    <w:rsid w:val="00D807EC"/>
    <w:rsid w:val="00D82FF7"/>
    <w:rsid w:val="00D83842"/>
    <w:rsid w:val="00D842DC"/>
    <w:rsid w:val="00D847FE"/>
    <w:rsid w:val="00D85F8E"/>
    <w:rsid w:val="00D86EC2"/>
    <w:rsid w:val="00D9561C"/>
    <w:rsid w:val="00D964EA"/>
    <w:rsid w:val="00D966D0"/>
    <w:rsid w:val="00DA0C59"/>
    <w:rsid w:val="00DA18F5"/>
    <w:rsid w:val="00DA3726"/>
    <w:rsid w:val="00DA3991"/>
    <w:rsid w:val="00DA43C3"/>
    <w:rsid w:val="00DA501C"/>
    <w:rsid w:val="00DA7D46"/>
    <w:rsid w:val="00DB0065"/>
    <w:rsid w:val="00DB12DE"/>
    <w:rsid w:val="00DB3FCA"/>
    <w:rsid w:val="00DB4ACC"/>
    <w:rsid w:val="00DB5F1D"/>
    <w:rsid w:val="00DB695F"/>
    <w:rsid w:val="00DB7566"/>
    <w:rsid w:val="00DB7C0B"/>
    <w:rsid w:val="00DB7E6C"/>
    <w:rsid w:val="00DC1267"/>
    <w:rsid w:val="00DC3B61"/>
    <w:rsid w:val="00DC4380"/>
    <w:rsid w:val="00DC4591"/>
    <w:rsid w:val="00DC5AAD"/>
    <w:rsid w:val="00DC6B50"/>
    <w:rsid w:val="00DC6D7E"/>
    <w:rsid w:val="00DD09D2"/>
    <w:rsid w:val="00DD296D"/>
    <w:rsid w:val="00DD515E"/>
    <w:rsid w:val="00DD5A29"/>
    <w:rsid w:val="00DD5D9D"/>
    <w:rsid w:val="00DD7B37"/>
    <w:rsid w:val="00DE0460"/>
    <w:rsid w:val="00DE049D"/>
    <w:rsid w:val="00DE05E9"/>
    <w:rsid w:val="00DE1D3A"/>
    <w:rsid w:val="00DE1E8C"/>
    <w:rsid w:val="00DE35CB"/>
    <w:rsid w:val="00DE54C0"/>
    <w:rsid w:val="00DF1276"/>
    <w:rsid w:val="00DF20DB"/>
    <w:rsid w:val="00DF21E9"/>
    <w:rsid w:val="00DF3746"/>
    <w:rsid w:val="00DF3835"/>
    <w:rsid w:val="00DF45C6"/>
    <w:rsid w:val="00DF4689"/>
    <w:rsid w:val="00DF4F5F"/>
    <w:rsid w:val="00DF5466"/>
    <w:rsid w:val="00DF6EA0"/>
    <w:rsid w:val="00DF6F37"/>
    <w:rsid w:val="00E00F14"/>
    <w:rsid w:val="00E014DB"/>
    <w:rsid w:val="00E01E2C"/>
    <w:rsid w:val="00E06386"/>
    <w:rsid w:val="00E06724"/>
    <w:rsid w:val="00E06A22"/>
    <w:rsid w:val="00E1006D"/>
    <w:rsid w:val="00E12ED5"/>
    <w:rsid w:val="00E135B9"/>
    <w:rsid w:val="00E14A3A"/>
    <w:rsid w:val="00E17B5B"/>
    <w:rsid w:val="00E20F3F"/>
    <w:rsid w:val="00E21E26"/>
    <w:rsid w:val="00E24EB4"/>
    <w:rsid w:val="00E24FB8"/>
    <w:rsid w:val="00E320ED"/>
    <w:rsid w:val="00E32DF6"/>
    <w:rsid w:val="00E33AFB"/>
    <w:rsid w:val="00E34218"/>
    <w:rsid w:val="00E36B6A"/>
    <w:rsid w:val="00E376D7"/>
    <w:rsid w:val="00E379D0"/>
    <w:rsid w:val="00E41C10"/>
    <w:rsid w:val="00E42989"/>
    <w:rsid w:val="00E446AE"/>
    <w:rsid w:val="00E46282"/>
    <w:rsid w:val="00E479CA"/>
    <w:rsid w:val="00E47C2A"/>
    <w:rsid w:val="00E47E10"/>
    <w:rsid w:val="00E51468"/>
    <w:rsid w:val="00E5216E"/>
    <w:rsid w:val="00E534B5"/>
    <w:rsid w:val="00E56F4A"/>
    <w:rsid w:val="00E57BBB"/>
    <w:rsid w:val="00E57E92"/>
    <w:rsid w:val="00E608D9"/>
    <w:rsid w:val="00E60B84"/>
    <w:rsid w:val="00E628AD"/>
    <w:rsid w:val="00E70631"/>
    <w:rsid w:val="00E719BF"/>
    <w:rsid w:val="00E72A9E"/>
    <w:rsid w:val="00E76C52"/>
    <w:rsid w:val="00E82344"/>
    <w:rsid w:val="00E84C82"/>
    <w:rsid w:val="00E84D64"/>
    <w:rsid w:val="00E8693F"/>
    <w:rsid w:val="00E87408"/>
    <w:rsid w:val="00E902FC"/>
    <w:rsid w:val="00E914C4"/>
    <w:rsid w:val="00E91B3A"/>
    <w:rsid w:val="00E934F5"/>
    <w:rsid w:val="00E944E7"/>
    <w:rsid w:val="00E9588F"/>
    <w:rsid w:val="00E96961"/>
    <w:rsid w:val="00EA72EC"/>
    <w:rsid w:val="00EB04E1"/>
    <w:rsid w:val="00EB11CB"/>
    <w:rsid w:val="00EB275A"/>
    <w:rsid w:val="00EB3738"/>
    <w:rsid w:val="00EB3E99"/>
    <w:rsid w:val="00EB6435"/>
    <w:rsid w:val="00EB786A"/>
    <w:rsid w:val="00EC1578"/>
    <w:rsid w:val="00EC1C72"/>
    <w:rsid w:val="00EC2945"/>
    <w:rsid w:val="00EC3CC9"/>
    <w:rsid w:val="00EC43E5"/>
    <w:rsid w:val="00EC680A"/>
    <w:rsid w:val="00EC6E99"/>
    <w:rsid w:val="00ED0130"/>
    <w:rsid w:val="00ED099F"/>
    <w:rsid w:val="00ED1196"/>
    <w:rsid w:val="00ED5F95"/>
    <w:rsid w:val="00ED7AEE"/>
    <w:rsid w:val="00EE1BF1"/>
    <w:rsid w:val="00EE205B"/>
    <w:rsid w:val="00EE2BED"/>
    <w:rsid w:val="00EE3414"/>
    <w:rsid w:val="00EE374B"/>
    <w:rsid w:val="00EE4591"/>
    <w:rsid w:val="00EE4805"/>
    <w:rsid w:val="00EE59FB"/>
    <w:rsid w:val="00EE7CF4"/>
    <w:rsid w:val="00EF10F8"/>
    <w:rsid w:val="00EF58BA"/>
    <w:rsid w:val="00EF7629"/>
    <w:rsid w:val="00F01332"/>
    <w:rsid w:val="00F06F45"/>
    <w:rsid w:val="00F11BB5"/>
    <w:rsid w:val="00F12C32"/>
    <w:rsid w:val="00F13869"/>
    <w:rsid w:val="00F1417B"/>
    <w:rsid w:val="00F15743"/>
    <w:rsid w:val="00F1667A"/>
    <w:rsid w:val="00F1787C"/>
    <w:rsid w:val="00F27CEA"/>
    <w:rsid w:val="00F3390A"/>
    <w:rsid w:val="00F34B99"/>
    <w:rsid w:val="00F37A7F"/>
    <w:rsid w:val="00F4053A"/>
    <w:rsid w:val="00F420F2"/>
    <w:rsid w:val="00F44DD5"/>
    <w:rsid w:val="00F44F85"/>
    <w:rsid w:val="00F506E9"/>
    <w:rsid w:val="00F50FFC"/>
    <w:rsid w:val="00F510E6"/>
    <w:rsid w:val="00F52A16"/>
    <w:rsid w:val="00F52DAB"/>
    <w:rsid w:val="00F54196"/>
    <w:rsid w:val="00F543F0"/>
    <w:rsid w:val="00F55827"/>
    <w:rsid w:val="00F605B5"/>
    <w:rsid w:val="00F6373D"/>
    <w:rsid w:val="00F66F8F"/>
    <w:rsid w:val="00F67CCD"/>
    <w:rsid w:val="00F72314"/>
    <w:rsid w:val="00F737AD"/>
    <w:rsid w:val="00F75281"/>
    <w:rsid w:val="00F75807"/>
    <w:rsid w:val="00F76769"/>
    <w:rsid w:val="00F801FB"/>
    <w:rsid w:val="00F808F8"/>
    <w:rsid w:val="00F81158"/>
    <w:rsid w:val="00F81D29"/>
    <w:rsid w:val="00F81D61"/>
    <w:rsid w:val="00F81DC8"/>
    <w:rsid w:val="00F820C9"/>
    <w:rsid w:val="00F90061"/>
    <w:rsid w:val="00F9060D"/>
    <w:rsid w:val="00F91C4D"/>
    <w:rsid w:val="00F928AB"/>
    <w:rsid w:val="00F92FD9"/>
    <w:rsid w:val="00F93510"/>
    <w:rsid w:val="00F94BCF"/>
    <w:rsid w:val="00F96BC5"/>
    <w:rsid w:val="00F976AD"/>
    <w:rsid w:val="00FA03D9"/>
    <w:rsid w:val="00FA1947"/>
    <w:rsid w:val="00FA2541"/>
    <w:rsid w:val="00FA42EF"/>
    <w:rsid w:val="00FA6470"/>
    <w:rsid w:val="00FA6684"/>
    <w:rsid w:val="00FA705E"/>
    <w:rsid w:val="00FA731E"/>
    <w:rsid w:val="00FB046B"/>
    <w:rsid w:val="00FB0B66"/>
    <w:rsid w:val="00FB1366"/>
    <w:rsid w:val="00FB1A48"/>
    <w:rsid w:val="00FB2B38"/>
    <w:rsid w:val="00FB3791"/>
    <w:rsid w:val="00FB630F"/>
    <w:rsid w:val="00FB653E"/>
    <w:rsid w:val="00FC4B70"/>
    <w:rsid w:val="00FC6358"/>
    <w:rsid w:val="00FC6C90"/>
    <w:rsid w:val="00FD04BB"/>
    <w:rsid w:val="00FD320D"/>
    <w:rsid w:val="00FD570D"/>
    <w:rsid w:val="00FD7850"/>
    <w:rsid w:val="00FE05C6"/>
    <w:rsid w:val="00FE06DA"/>
    <w:rsid w:val="00FE1498"/>
    <w:rsid w:val="00FE23DE"/>
    <w:rsid w:val="00FE3ACA"/>
    <w:rsid w:val="00FF5141"/>
    <w:rsid w:val="01064223"/>
    <w:rsid w:val="018E296F"/>
    <w:rsid w:val="01AF70E0"/>
    <w:rsid w:val="01F5451E"/>
    <w:rsid w:val="02821AAD"/>
    <w:rsid w:val="028E23C4"/>
    <w:rsid w:val="028F3886"/>
    <w:rsid w:val="037651A6"/>
    <w:rsid w:val="045A39B8"/>
    <w:rsid w:val="050038AF"/>
    <w:rsid w:val="06D74792"/>
    <w:rsid w:val="06E81484"/>
    <w:rsid w:val="08700A06"/>
    <w:rsid w:val="09195E41"/>
    <w:rsid w:val="09237B0A"/>
    <w:rsid w:val="0A842761"/>
    <w:rsid w:val="0B563426"/>
    <w:rsid w:val="0B623191"/>
    <w:rsid w:val="0BD14BE2"/>
    <w:rsid w:val="0C68411F"/>
    <w:rsid w:val="0D0E7D87"/>
    <w:rsid w:val="0D341375"/>
    <w:rsid w:val="0D43731A"/>
    <w:rsid w:val="0DD7773F"/>
    <w:rsid w:val="0DD913AA"/>
    <w:rsid w:val="0E8D76BF"/>
    <w:rsid w:val="0EA73071"/>
    <w:rsid w:val="10633099"/>
    <w:rsid w:val="11AA401F"/>
    <w:rsid w:val="11AB4A2E"/>
    <w:rsid w:val="11C3320D"/>
    <w:rsid w:val="12650FB6"/>
    <w:rsid w:val="128A1009"/>
    <w:rsid w:val="1420580E"/>
    <w:rsid w:val="15485088"/>
    <w:rsid w:val="16734728"/>
    <w:rsid w:val="176E0AB2"/>
    <w:rsid w:val="1771264D"/>
    <w:rsid w:val="1857698B"/>
    <w:rsid w:val="18DC22BF"/>
    <w:rsid w:val="18E613C1"/>
    <w:rsid w:val="18E96BB7"/>
    <w:rsid w:val="195A0361"/>
    <w:rsid w:val="19F943D9"/>
    <w:rsid w:val="1A6104E1"/>
    <w:rsid w:val="1A61696C"/>
    <w:rsid w:val="1AE709DA"/>
    <w:rsid w:val="1B404546"/>
    <w:rsid w:val="1BDA270B"/>
    <w:rsid w:val="1CC522C0"/>
    <w:rsid w:val="1DB93F2E"/>
    <w:rsid w:val="1E0A2BF9"/>
    <w:rsid w:val="1F3E57F5"/>
    <w:rsid w:val="1FC20171"/>
    <w:rsid w:val="215C14F1"/>
    <w:rsid w:val="23F1470E"/>
    <w:rsid w:val="24642242"/>
    <w:rsid w:val="24E608E4"/>
    <w:rsid w:val="25761B4C"/>
    <w:rsid w:val="25D52D09"/>
    <w:rsid w:val="26976211"/>
    <w:rsid w:val="26AE33E5"/>
    <w:rsid w:val="278E30C9"/>
    <w:rsid w:val="27A26562"/>
    <w:rsid w:val="27A469A3"/>
    <w:rsid w:val="284A4D5C"/>
    <w:rsid w:val="28752477"/>
    <w:rsid w:val="29276E01"/>
    <w:rsid w:val="2A953429"/>
    <w:rsid w:val="2BAF2368"/>
    <w:rsid w:val="2CC45EAF"/>
    <w:rsid w:val="2CCD0DCC"/>
    <w:rsid w:val="2CD0102B"/>
    <w:rsid w:val="2E1C1A4E"/>
    <w:rsid w:val="2F21725F"/>
    <w:rsid w:val="2FC41607"/>
    <w:rsid w:val="30862049"/>
    <w:rsid w:val="312F5C70"/>
    <w:rsid w:val="321F61DB"/>
    <w:rsid w:val="32766BCA"/>
    <w:rsid w:val="34A652C3"/>
    <w:rsid w:val="35F25432"/>
    <w:rsid w:val="36833EDF"/>
    <w:rsid w:val="376244C1"/>
    <w:rsid w:val="38B36BAB"/>
    <w:rsid w:val="38BA1146"/>
    <w:rsid w:val="38EF31E3"/>
    <w:rsid w:val="39263E98"/>
    <w:rsid w:val="39F4386D"/>
    <w:rsid w:val="3AD34714"/>
    <w:rsid w:val="3CF25C1C"/>
    <w:rsid w:val="3E3D426F"/>
    <w:rsid w:val="3E4D424C"/>
    <w:rsid w:val="3E76128D"/>
    <w:rsid w:val="3F814FD2"/>
    <w:rsid w:val="3FD87871"/>
    <w:rsid w:val="40D55514"/>
    <w:rsid w:val="42742D31"/>
    <w:rsid w:val="43436C56"/>
    <w:rsid w:val="442C14BC"/>
    <w:rsid w:val="44672941"/>
    <w:rsid w:val="450665E4"/>
    <w:rsid w:val="45706C4E"/>
    <w:rsid w:val="47A20B7C"/>
    <w:rsid w:val="480A53EF"/>
    <w:rsid w:val="482037A8"/>
    <w:rsid w:val="483D231C"/>
    <w:rsid w:val="48480AD9"/>
    <w:rsid w:val="49DA6C20"/>
    <w:rsid w:val="4B9E5218"/>
    <w:rsid w:val="4CE54D31"/>
    <w:rsid w:val="4D396DCB"/>
    <w:rsid w:val="4DC024C2"/>
    <w:rsid w:val="4E1E0C0A"/>
    <w:rsid w:val="4F2171E9"/>
    <w:rsid w:val="4F765018"/>
    <w:rsid w:val="4FB42027"/>
    <w:rsid w:val="51634C3B"/>
    <w:rsid w:val="51C508AC"/>
    <w:rsid w:val="52433F93"/>
    <w:rsid w:val="52BB22D8"/>
    <w:rsid w:val="52FA61D9"/>
    <w:rsid w:val="52FB705C"/>
    <w:rsid w:val="53D55939"/>
    <w:rsid w:val="551761FF"/>
    <w:rsid w:val="553A380B"/>
    <w:rsid w:val="553C6622"/>
    <w:rsid w:val="55B75836"/>
    <w:rsid w:val="55FE5DC1"/>
    <w:rsid w:val="565F1555"/>
    <w:rsid w:val="58080CA7"/>
    <w:rsid w:val="59A956DD"/>
    <w:rsid w:val="5AE12A2F"/>
    <w:rsid w:val="5B6E057C"/>
    <w:rsid w:val="5BA26C0E"/>
    <w:rsid w:val="5BC8419B"/>
    <w:rsid w:val="5BE16E89"/>
    <w:rsid w:val="5CE21551"/>
    <w:rsid w:val="5D8752E8"/>
    <w:rsid w:val="5E2C6C63"/>
    <w:rsid w:val="5F0B27EA"/>
    <w:rsid w:val="5F1C6CD8"/>
    <w:rsid w:val="5F7B5377"/>
    <w:rsid w:val="5F926F26"/>
    <w:rsid w:val="60861192"/>
    <w:rsid w:val="60B741E0"/>
    <w:rsid w:val="60D70516"/>
    <w:rsid w:val="62077384"/>
    <w:rsid w:val="62930728"/>
    <w:rsid w:val="6302305F"/>
    <w:rsid w:val="631168CD"/>
    <w:rsid w:val="635B6F60"/>
    <w:rsid w:val="637E7B08"/>
    <w:rsid w:val="647A0466"/>
    <w:rsid w:val="64BA1599"/>
    <w:rsid w:val="6568477B"/>
    <w:rsid w:val="65C27D9C"/>
    <w:rsid w:val="65FE6C18"/>
    <w:rsid w:val="669A6C69"/>
    <w:rsid w:val="66A34B22"/>
    <w:rsid w:val="66BA75E2"/>
    <w:rsid w:val="67380D0C"/>
    <w:rsid w:val="674B0307"/>
    <w:rsid w:val="675E0950"/>
    <w:rsid w:val="67890B2A"/>
    <w:rsid w:val="67A95F05"/>
    <w:rsid w:val="67BB219A"/>
    <w:rsid w:val="68D52A0C"/>
    <w:rsid w:val="696E6382"/>
    <w:rsid w:val="69FB1209"/>
    <w:rsid w:val="6A041B6E"/>
    <w:rsid w:val="6A977871"/>
    <w:rsid w:val="6AD933B6"/>
    <w:rsid w:val="6AFE2DD7"/>
    <w:rsid w:val="6C485252"/>
    <w:rsid w:val="6C57063C"/>
    <w:rsid w:val="6C6D7218"/>
    <w:rsid w:val="6C7E6391"/>
    <w:rsid w:val="6C896670"/>
    <w:rsid w:val="6CB8527B"/>
    <w:rsid w:val="6DD05998"/>
    <w:rsid w:val="6E5A5127"/>
    <w:rsid w:val="6E906FA7"/>
    <w:rsid w:val="6E934AAB"/>
    <w:rsid w:val="6F123448"/>
    <w:rsid w:val="6F51652A"/>
    <w:rsid w:val="6F6F4A62"/>
    <w:rsid w:val="6F712431"/>
    <w:rsid w:val="6F80435E"/>
    <w:rsid w:val="6FD81B20"/>
    <w:rsid w:val="70710367"/>
    <w:rsid w:val="70C77E0F"/>
    <w:rsid w:val="716A04E5"/>
    <w:rsid w:val="71802F4C"/>
    <w:rsid w:val="72C61067"/>
    <w:rsid w:val="73352A1F"/>
    <w:rsid w:val="73C52AEF"/>
    <w:rsid w:val="73E85A93"/>
    <w:rsid w:val="740A4EF9"/>
    <w:rsid w:val="74A95080"/>
    <w:rsid w:val="74B35AB8"/>
    <w:rsid w:val="75F76D8E"/>
    <w:rsid w:val="764C5223"/>
    <w:rsid w:val="799B672D"/>
    <w:rsid w:val="7B7F5808"/>
    <w:rsid w:val="7C6D47FA"/>
    <w:rsid w:val="7CAD4FBB"/>
    <w:rsid w:val="7D455FE0"/>
    <w:rsid w:val="7DAA58E9"/>
    <w:rsid w:val="7DB214B1"/>
    <w:rsid w:val="7EC07A80"/>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0BD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semiHidden/>
    <w:qFormat/>
    <w:pPr>
      <w:tabs>
        <w:tab w:val="right" w:leader="dot" w:pos="9241"/>
      </w:tabs>
      <w:ind w:firstLineChars="500" w:firstLine="500"/>
      <w:jc w:val="left"/>
    </w:pPr>
    <w:rPr>
      <w:rFonts w:ascii="宋体"/>
      <w:szCs w:val="21"/>
    </w:rPr>
  </w:style>
  <w:style w:type="paragraph" w:styleId="8">
    <w:name w:val="index 8"/>
    <w:basedOn w:val="a1"/>
    <w:next w:val="a1"/>
    <w:qFormat/>
    <w:pPr>
      <w:ind w:left="1680" w:hanging="210"/>
      <w:jc w:val="left"/>
    </w:pPr>
    <w:rPr>
      <w:rFonts w:ascii="Calibri" w:hAnsi="Calibri"/>
      <w:sz w:val="20"/>
      <w:szCs w:val="20"/>
    </w:rPr>
  </w:style>
  <w:style w:type="paragraph" w:styleId="a5">
    <w:name w:val="caption"/>
    <w:basedOn w:val="a1"/>
    <w:next w:val="a1"/>
    <w:qFormat/>
    <w:pPr>
      <w:spacing w:before="152" w:after="160"/>
    </w:pPr>
    <w:rPr>
      <w:rFonts w:ascii="Arial" w:eastAsia="黑体" w:hAnsi="Arial" w:cs="Arial"/>
      <w:sz w:val="20"/>
      <w:szCs w:val="20"/>
    </w:rPr>
  </w:style>
  <w:style w:type="paragraph" w:styleId="5">
    <w:name w:val="index 5"/>
    <w:basedOn w:val="a1"/>
    <w:next w:val="a1"/>
    <w:qFormat/>
    <w:pPr>
      <w:ind w:left="1050" w:hanging="210"/>
      <w:jc w:val="left"/>
    </w:pPr>
    <w:rPr>
      <w:rFonts w:ascii="Calibri" w:hAnsi="Calibri"/>
      <w:sz w:val="20"/>
      <w:szCs w:val="20"/>
    </w:rPr>
  </w:style>
  <w:style w:type="paragraph" w:styleId="a6">
    <w:name w:val="Document Map"/>
    <w:basedOn w:val="a1"/>
    <w:autoRedefine/>
    <w:semiHidden/>
    <w:qFormat/>
    <w:pPr>
      <w:shd w:val="clear" w:color="auto" w:fill="000080"/>
    </w:pPr>
  </w:style>
  <w:style w:type="paragraph" w:styleId="a7">
    <w:name w:val="annotation text"/>
    <w:basedOn w:val="a1"/>
    <w:link w:val="a8"/>
    <w:unhideWhenUsed/>
    <w:qFormat/>
    <w:pPr>
      <w:jc w:val="left"/>
    </w:pPr>
  </w:style>
  <w:style w:type="paragraph" w:styleId="6">
    <w:name w:val="index 6"/>
    <w:basedOn w:val="a1"/>
    <w:next w:val="a1"/>
    <w:qFormat/>
    <w:pPr>
      <w:ind w:left="1260" w:hanging="210"/>
      <w:jc w:val="left"/>
    </w:pPr>
    <w:rPr>
      <w:rFonts w:ascii="Calibri" w:hAnsi="Calibri"/>
      <w:sz w:val="20"/>
      <w:szCs w:val="20"/>
    </w:rPr>
  </w:style>
  <w:style w:type="paragraph" w:styleId="4">
    <w:name w:val="index 4"/>
    <w:basedOn w:val="a1"/>
    <w:next w:val="a1"/>
    <w:qFormat/>
    <w:pPr>
      <w:ind w:left="840" w:hanging="210"/>
      <w:jc w:val="left"/>
    </w:pPr>
    <w:rPr>
      <w:rFonts w:ascii="Calibri" w:hAnsi="Calibri"/>
      <w:sz w:val="20"/>
      <w:szCs w:val="20"/>
    </w:rPr>
  </w:style>
  <w:style w:type="paragraph" w:styleId="TOC5">
    <w:name w:val="toc 5"/>
    <w:basedOn w:val="a1"/>
    <w:next w:val="a1"/>
    <w:semiHidden/>
    <w:qFormat/>
    <w:pPr>
      <w:tabs>
        <w:tab w:val="right" w:leader="dot" w:pos="9241"/>
      </w:tabs>
      <w:ind w:firstLineChars="300" w:firstLine="300"/>
      <w:jc w:val="left"/>
    </w:pPr>
    <w:rPr>
      <w:rFonts w:ascii="宋体"/>
      <w:szCs w:val="21"/>
    </w:rPr>
  </w:style>
  <w:style w:type="paragraph" w:styleId="TOC3">
    <w:name w:val="toc 3"/>
    <w:basedOn w:val="a1"/>
    <w:next w:val="a1"/>
    <w:uiPriority w:val="39"/>
    <w:qFormat/>
    <w:pPr>
      <w:tabs>
        <w:tab w:val="right" w:leader="dot" w:pos="9241"/>
      </w:tabs>
      <w:ind w:firstLineChars="100" w:firstLine="100"/>
      <w:jc w:val="left"/>
    </w:pPr>
    <w:rPr>
      <w:rFonts w:ascii="宋体"/>
      <w:szCs w:val="21"/>
    </w:rPr>
  </w:style>
  <w:style w:type="paragraph" w:styleId="TOC8">
    <w:name w:val="toc 8"/>
    <w:basedOn w:val="a1"/>
    <w:next w:val="a1"/>
    <w:semiHidden/>
    <w:qFormat/>
    <w:pPr>
      <w:tabs>
        <w:tab w:val="right" w:leader="dot" w:pos="9241"/>
      </w:tabs>
      <w:ind w:firstLineChars="600" w:firstLine="607"/>
      <w:jc w:val="left"/>
    </w:pPr>
    <w:rPr>
      <w:rFonts w:ascii="宋体"/>
      <w:szCs w:val="21"/>
    </w:rPr>
  </w:style>
  <w:style w:type="paragraph" w:styleId="3">
    <w:name w:val="index 3"/>
    <w:basedOn w:val="a1"/>
    <w:next w:val="a1"/>
    <w:qFormat/>
    <w:pPr>
      <w:ind w:left="630" w:hanging="210"/>
      <w:jc w:val="left"/>
    </w:pPr>
    <w:rPr>
      <w:rFonts w:ascii="Calibri" w:hAnsi="Calibri"/>
      <w:sz w:val="20"/>
      <w:szCs w:val="20"/>
    </w:rPr>
  </w:style>
  <w:style w:type="paragraph" w:styleId="a9">
    <w:name w:val="endnote text"/>
    <w:basedOn w:val="a1"/>
    <w:semiHidden/>
    <w:qFormat/>
    <w:pPr>
      <w:snapToGrid w:val="0"/>
      <w:jc w:val="left"/>
    </w:pPr>
  </w:style>
  <w:style w:type="paragraph" w:styleId="aa">
    <w:name w:val="Balloon Text"/>
    <w:basedOn w:val="a1"/>
    <w:link w:val="ab"/>
    <w:qFormat/>
    <w:rPr>
      <w:sz w:val="18"/>
      <w:szCs w:val="18"/>
    </w:rPr>
  </w:style>
  <w:style w:type="paragraph" w:styleId="ac">
    <w:name w:val="footer"/>
    <w:basedOn w:val="a1"/>
    <w:link w:val="ad"/>
    <w:uiPriority w:val="99"/>
    <w:qFormat/>
    <w:pPr>
      <w:snapToGrid w:val="0"/>
      <w:ind w:rightChars="100" w:right="210"/>
      <w:jc w:val="right"/>
    </w:pPr>
    <w:rPr>
      <w:sz w:val="18"/>
      <w:szCs w:val="18"/>
    </w:rPr>
  </w:style>
  <w:style w:type="paragraph" w:styleId="ae">
    <w:name w:val="header"/>
    <w:basedOn w:val="a1"/>
    <w:link w:val="af"/>
    <w:qFormat/>
    <w:pPr>
      <w:snapToGrid w:val="0"/>
      <w:jc w:val="left"/>
    </w:pPr>
    <w:rPr>
      <w:sz w:val="18"/>
      <w:szCs w:val="18"/>
    </w:rPr>
  </w:style>
  <w:style w:type="paragraph" w:styleId="TOC1">
    <w:name w:val="toc 1"/>
    <w:basedOn w:val="a1"/>
    <w:next w:val="a1"/>
    <w:uiPriority w:val="39"/>
    <w:qFormat/>
    <w:pPr>
      <w:tabs>
        <w:tab w:val="right" w:leader="dot" w:pos="9242"/>
      </w:tabs>
      <w:spacing w:beforeLines="25" w:afterLines="25"/>
      <w:jc w:val="left"/>
    </w:pPr>
    <w:rPr>
      <w:rFonts w:ascii="宋体"/>
      <w:szCs w:val="21"/>
    </w:rPr>
  </w:style>
  <w:style w:type="paragraph" w:styleId="TOC4">
    <w:name w:val="toc 4"/>
    <w:basedOn w:val="a1"/>
    <w:next w:val="a1"/>
    <w:semiHidden/>
    <w:qFormat/>
    <w:pPr>
      <w:tabs>
        <w:tab w:val="right" w:leader="dot" w:pos="9241"/>
      </w:tabs>
      <w:ind w:firstLineChars="200" w:firstLine="200"/>
      <w:jc w:val="left"/>
    </w:pPr>
    <w:rPr>
      <w:rFonts w:ascii="宋体"/>
      <w:szCs w:val="21"/>
    </w:rPr>
  </w:style>
  <w:style w:type="paragraph" w:styleId="af0">
    <w:name w:val="index heading"/>
    <w:basedOn w:val="a1"/>
    <w:next w:val="11"/>
    <w:qFormat/>
    <w:pPr>
      <w:spacing w:before="120" w:after="120"/>
      <w:jc w:val="center"/>
    </w:pPr>
    <w:rPr>
      <w:rFonts w:ascii="Calibri" w:hAnsi="Calibri"/>
      <w:b/>
      <w:bCs/>
      <w:iCs/>
      <w:szCs w:val="20"/>
    </w:rPr>
  </w:style>
  <w:style w:type="paragraph" w:styleId="11">
    <w:name w:val="index 1"/>
    <w:basedOn w:val="a1"/>
    <w:next w:val="af1"/>
    <w:autoRedefine/>
    <w:qFormat/>
    <w:pPr>
      <w:tabs>
        <w:tab w:val="right" w:leader="dot" w:pos="9299"/>
      </w:tabs>
      <w:jc w:val="left"/>
    </w:pPr>
    <w:rPr>
      <w:rFonts w:ascii="宋体"/>
      <w:szCs w:val="21"/>
    </w:rPr>
  </w:style>
  <w:style w:type="paragraph" w:customStyle="1" w:styleId="af1">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2">
    <w:name w:val="footnote text"/>
    <w:basedOn w:val="a1"/>
    <w:qFormat/>
    <w:pPr>
      <w:tabs>
        <w:tab w:val="left" w:pos="0"/>
      </w:tabs>
      <w:snapToGrid w:val="0"/>
      <w:ind w:left="720" w:hanging="357"/>
      <w:jc w:val="left"/>
    </w:pPr>
    <w:rPr>
      <w:rFonts w:ascii="宋体"/>
      <w:sz w:val="18"/>
      <w:szCs w:val="18"/>
    </w:rPr>
  </w:style>
  <w:style w:type="paragraph" w:styleId="TOC6">
    <w:name w:val="toc 6"/>
    <w:basedOn w:val="a1"/>
    <w:next w:val="a1"/>
    <w:semiHidden/>
    <w:qFormat/>
    <w:pPr>
      <w:tabs>
        <w:tab w:val="right" w:leader="dot" w:pos="9241"/>
      </w:tabs>
      <w:ind w:firstLineChars="400" w:firstLine="400"/>
      <w:jc w:val="left"/>
    </w:pPr>
    <w:rPr>
      <w:rFonts w:ascii="宋体"/>
      <w:szCs w:val="21"/>
    </w:rPr>
  </w:style>
  <w:style w:type="paragraph" w:styleId="7">
    <w:name w:val="index 7"/>
    <w:basedOn w:val="a1"/>
    <w:next w:val="a1"/>
    <w:qFormat/>
    <w:pPr>
      <w:ind w:left="1470" w:hanging="210"/>
      <w:jc w:val="left"/>
    </w:pPr>
    <w:rPr>
      <w:rFonts w:ascii="Calibri" w:hAnsi="Calibri"/>
      <w:sz w:val="20"/>
      <w:szCs w:val="20"/>
    </w:rPr>
  </w:style>
  <w:style w:type="paragraph" w:styleId="9">
    <w:name w:val="index 9"/>
    <w:basedOn w:val="a1"/>
    <w:next w:val="a1"/>
    <w:qFormat/>
    <w:pPr>
      <w:ind w:left="1890" w:hanging="210"/>
      <w:jc w:val="left"/>
    </w:pPr>
    <w:rPr>
      <w:rFonts w:ascii="Calibri" w:hAnsi="Calibri"/>
      <w:sz w:val="20"/>
      <w:szCs w:val="20"/>
    </w:rPr>
  </w:style>
  <w:style w:type="paragraph" w:styleId="TOC2">
    <w:name w:val="toc 2"/>
    <w:basedOn w:val="a1"/>
    <w:next w:val="a1"/>
    <w:autoRedefine/>
    <w:uiPriority w:val="39"/>
    <w:qFormat/>
    <w:pPr>
      <w:tabs>
        <w:tab w:val="right" w:leader="dot" w:pos="9242"/>
      </w:tabs>
    </w:pPr>
    <w:rPr>
      <w:rFonts w:ascii="宋体"/>
      <w:szCs w:val="21"/>
    </w:rPr>
  </w:style>
  <w:style w:type="paragraph" w:styleId="TOC9">
    <w:name w:val="toc 9"/>
    <w:basedOn w:val="a1"/>
    <w:next w:val="a1"/>
    <w:semiHidden/>
    <w:qFormat/>
    <w:pPr>
      <w:ind w:left="1470"/>
      <w:jc w:val="left"/>
    </w:pPr>
    <w:rPr>
      <w:sz w:val="20"/>
      <w:szCs w:val="20"/>
    </w:rPr>
  </w:style>
  <w:style w:type="paragraph" w:styleId="2">
    <w:name w:val="index 2"/>
    <w:basedOn w:val="a1"/>
    <w:next w:val="a1"/>
    <w:qFormat/>
    <w:pPr>
      <w:ind w:left="420" w:hanging="210"/>
      <w:jc w:val="left"/>
    </w:pPr>
    <w:rPr>
      <w:rFonts w:ascii="Calibri" w:hAnsi="Calibri"/>
      <w:sz w:val="20"/>
      <w:szCs w:val="20"/>
    </w:rPr>
  </w:style>
  <w:style w:type="paragraph" w:styleId="af3">
    <w:name w:val="annotation subject"/>
    <w:basedOn w:val="a7"/>
    <w:next w:val="a7"/>
    <w:link w:val="af4"/>
    <w:unhideWhenUsed/>
    <w:qFormat/>
    <w:rPr>
      <w:b/>
      <w:bCs/>
    </w:rPr>
  </w:style>
  <w:style w:type="table" w:styleId="af5">
    <w:name w:val="Table Grid"/>
    <w:basedOn w:val="a3"/>
    <w:uiPriority w:val="59"/>
    <w:qFormat/>
    <w:pPr>
      <w:numPr>
        <w:numId w:val="1"/>
      </w:numPr>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endnote reference"/>
    <w:semiHidden/>
    <w:qFormat/>
    <w:rPr>
      <w:vertAlign w:val="superscript"/>
    </w:rPr>
  </w:style>
  <w:style w:type="character" w:styleId="af7">
    <w:name w:val="page number"/>
    <w:qFormat/>
    <w:rPr>
      <w:rFonts w:ascii="Times New Roman" w:eastAsia="宋体" w:hAnsi="Times New Roman"/>
      <w:sz w:val="18"/>
    </w:rPr>
  </w:style>
  <w:style w:type="character" w:styleId="af8">
    <w:name w:val="Hyperlink"/>
    <w:uiPriority w:val="99"/>
    <w:qFormat/>
    <w:rPr>
      <w:color w:val="0000FF"/>
      <w:spacing w:val="0"/>
      <w:w w:val="100"/>
      <w:szCs w:val="21"/>
      <w:u w:val="single"/>
      <w:lang w:val="en-US" w:eastAsia="zh-CN"/>
    </w:rPr>
  </w:style>
  <w:style w:type="character" w:styleId="af9">
    <w:name w:val="annotation reference"/>
    <w:autoRedefine/>
    <w:unhideWhenUsed/>
    <w:qFormat/>
    <w:rPr>
      <w:sz w:val="21"/>
      <w:szCs w:val="21"/>
    </w:rPr>
  </w:style>
  <w:style w:type="character" w:styleId="afa">
    <w:name w:val="footnote reference"/>
    <w:autoRedefine/>
    <w:semiHidden/>
    <w:qFormat/>
    <w:rPr>
      <w:vertAlign w:val="superscript"/>
    </w:rPr>
  </w:style>
  <w:style w:type="character" w:customStyle="1" w:styleId="10">
    <w:name w:val="标题 1 字符"/>
    <w:link w:val="1"/>
    <w:autoRedefine/>
    <w:qFormat/>
    <w:rPr>
      <w:b/>
      <w:bCs/>
      <w:kern w:val="44"/>
      <w:sz w:val="44"/>
      <w:szCs w:val="44"/>
    </w:rPr>
  </w:style>
  <w:style w:type="character" w:customStyle="1" w:styleId="a8">
    <w:name w:val="批注文字 字符"/>
    <w:link w:val="a7"/>
    <w:semiHidden/>
    <w:qFormat/>
    <w:rPr>
      <w:kern w:val="2"/>
      <w:sz w:val="21"/>
      <w:szCs w:val="24"/>
    </w:rPr>
  </w:style>
  <w:style w:type="character" w:customStyle="1" w:styleId="ab">
    <w:name w:val="批注框文本 字符"/>
    <w:link w:val="aa"/>
    <w:qFormat/>
    <w:rPr>
      <w:kern w:val="2"/>
      <w:sz w:val="18"/>
      <w:szCs w:val="18"/>
    </w:rPr>
  </w:style>
  <w:style w:type="character" w:customStyle="1" w:styleId="ad">
    <w:name w:val="页脚 字符"/>
    <w:link w:val="ac"/>
    <w:autoRedefine/>
    <w:uiPriority w:val="99"/>
    <w:qFormat/>
    <w:locked/>
    <w:rPr>
      <w:kern w:val="2"/>
      <w:sz w:val="18"/>
      <w:szCs w:val="18"/>
    </w:rPr>
  </w:style>
  <w:style w:type="character" w:customStyle="1" w:styleId="af">
    <w:name w:val="页眉 字符"/>
    <w:link w:val="ae"/>
    <w:autoRedefine/>
    <w:qFormat/>
    <w:locked/>
    <w:rPr>
      <w:kern w:val="2"/>
      <w:sz w:val="18"/>
      <w:szCs w:val="18"/>
    </w:rPr>
  </w:style>
  <w:style w:type="character" w:customStyle="1" w:styleId="Char">
    <w:name w:val="段 Char"/>
    <w:link w:val="af1"/>
    <w:qFormat/>
    <w:rPr>
      <w:rFonts w:ascii="宋体"/>
      <w:sz w:val="21"/>
      <w:lang w:val="en-US" w:eastAsia="zh-CN" w:bidi="ar-SA"/>
    </w:rPr>
  </w:style>
  <w:style w:type="character" w:customStyle="1" w:styleId="af4">
    <w:name w:val="批注主题 字符"/>
    <w:link w:val="af3"/>
    <w:autoRedefine/>
    <w:semiHidden/>
    <w:qFormat/>
    <w:rPr>
      <w:b/>
      <w:bCs/>
      <w:kern w:val="2"/>
      <w:sz w:val="21"/>
      <w:szCs w:val="24"/>
    </w:rPr>
  </w:style>
  <w:style w:type="character" w:customStyle="1" w:styleId="12">
    <w:name w:val="访问过的超链接1"/>
    <w:qFormat/>
    <w:rPr>
      <w:color w:val="800080"/>
      <w:u w:val="single"/>
    </w:rPr>
  </w:style>
  <w:style w:type="character" w:customStyle="1" w:styleId="afb">
    <w:name w:val="发布"/>
    <w:qFormat/>
    <w:rPr>
      <w:rFonts w:ascii="黑体" w:eastAsia="黑体"/>
      <w:spacing w:val="85"/>
      <w:w w:val="100"/>
      <w:position w:val="3"/>
      <w:sz w:val="28"/>
      <w:szCs w:val="28"/>
    </w:rPr>
  </w:style>
  <w:style w:type="character" w:customStyle="1" w:styleId="Char0">
    <w:name w:val="章标题 Char"/>
    <w:link w:val="a"/>
    <w:qFormat/>
    <w:locked/>
    <w:rsid w:val="00E534B5"/>
    <w:rPr>
      <w:rFonts w:eastAsia="黑体"/>
      <w:sz w:val="21"/>
    </w:rPr>
  </w:style>
  <w:style w:type="paragraph" w:customStyle="1" w:styleId="a">
    <w:name w:val="章标题"/>
    <w:next w:val="af1"/>
    <w:link w:val="Char0"/>
    <w:autoRedefine/>
    <w:qFormat/>
    <w:rsid w:val="00E534B5"/>
    <w:pPr>
      <w:numPr>
        <w:numId w:val="3"/>
      </w:numPr>
      <w:spacing w:beforeLines="100" w:before="312" w:afterLines="100" w:after="312"/>
      <w:jc w:val="both"/>
      <w:outlineLvl w:val="1"/>
    </w:pPr>
    <w:rPr>
      <w:rFonts w:eastAsia="黑体"/>
      <w:sz w:val="21"/>
    </w:rPr>
  </w:style>
  <w:style w:type="character" w:customStyle="1" w:styleId="Char1">
    <w:name w:val="一级条标题 Char"/>
    <w:link w:val="afc"/>
    <w:qFormat/>
    <w:locked/>
    <w:rPr>
      <w:rFonts w:ascii="黑体" w:eastAsia="黑体"/>
      <w:sz w:val="21"/>
      <w:szCs w:val="21"/>
    </w:rPr>
  </w:style>
  <w:style w:type="paragraph" w:customStyle="1" w:styleId="afc">
    <w:name w:val="一级条标题"/>
    <w:next w:val="af1"/>
    <w:link w:val="Char1"/>
    <w:autoRedefine/>
    <w:qFormat/>
    <w:pPr>
      <w:spacing w:beforeLines="50" w:afterLines="50"/>
      <w:outlineLvl w:val="2"/>
    </w:pPr>
    <w:rPr>
      <w:rFonts w:ascii="黑体" w:eastAsia="黑体"/>
      <w:sz w:val="21"/>
      <w:szCs w:val="21"/>
    </w:rPr>
  </w:style>
  <w:style w:type="character" w:customStyle="1" w:styleId="Char2">
    <w:name w:val="二级无 Char"/>
    <w:link w:val="afd"/>
    <w:autoRedefine/>
    <w:qFormat/>
    <w:locked/>
    <w:rPr>
      <w:rFonts w:ascii="宋体"/>
      <w:sz w:val="21"/>
      <w:szCs w:val="21"/>
    </w:rPr>
  </w:style>
  <w:style w:type="paragraph" w:customStyle="1" w:styleId="afd">
    <w:name w:val="二级无"/>
    <w:basedOn w:val="afe"/>
    <w:link w:val="Char2"/>
    <w:qFormat/>
    <w:pPr>
      <w:spacing w:beforeLines="0" w:afterLines="0"/>
    </w:pPr>
    <w:rPr>
      <w:rFonts w:ascii="宋体" w:eastAsia="宋体"/>
    </w:rPr>
  </w:style>
  <w:style w:type="paragraph" w:customStyle="1" w:styleId="afe">
    <w:name w:val="二级条标题"/>
    <w:basedOn w:val="afc"/>
    <w:next w:val="af1"/>
    <w:link w:val="Char3"/>
    <w:qFormat/>
    <w:pPr>
      <w:spacing w:before="50" w:after="50"/>
      <w:outlineLvl w:val="3"/>
    </w:pPr>
  </w:style>
  <w:style w:type="character" w:customStyle="1" w:styleId="Char3">
    <w:name w:val="二级条标题 Char"/>
    <w:link w:val="afe"/>
    <w:qFormat/>
    <w:locked/>
    <w:rPr>
      <w:rFonts w:ascii="黑体" w:eastAsia="黑体"/>
      <w:sz w:val="21"/>
      <w:szCs w:val="21"/>
    </w:rPr>
  </w:style>
  <w:style w:type="character" w:customStyle="1" w:styleId="Char4">
    <w:name w:val="附录公式 Char"/>
    <w:link w:val="aff"/>
    <w:qFormat/>
    <w:rPr>
      <w:rFonts w:ascii="宋体"/>
      <w:sz w:val="21"/>
      <w:lang w:val="en-US" w:eastAsia="zh-CN" w:bidi="ar-SA"/>
    </w:rPr>
  </w:style>
  <w:style w:type="paragraph" w:customStyle="1" w:styleId="aff">
    <w:name w:val="附录公式"/>
    <w:basedOn w:val="af1"/>
    <w:next w:val="af1"/>
    <w:link w:val="Char4"/>
    <w:autoRedefine/>
    <w:qFormat/>
  </w:style>
  <w:style w:type="character" w:customStyle="1" w:styleId="Char5">
    <w:name w:val="首示例 Char"/>
    <w:link w:val="aff0"/>
    <w:autoRedefine/>
    <w:qFormat/>
    <w:rPr>
      <w:rFonts w:ascii="宋体" w:hAnsi="宋体"/>
      <w:kern w:val="2"/>
      <w:sz w:val="18"/>
      <w:szCs w:val="18"/>
    </w:rPr>
  </w:style>
  <w:style w:type="paragraph" w:customStyle="1" w:styleId="aff0">
    <w:name w:val="首示例"/>
    <w:next w:val="af1"/>
    <w:link w:val="Char5"/>
    <w:qFormat/>
    <w:pPr>
      <w:tabs>
        <w:tab w:val="left" w:pos="360"/>
      </w:tabs>
    </w:pPr>
    <w:rPr>
      <w:rFonts w:ascii="宋体" w:hAnsi="宋体"/>
      <w:kern w:val="2"/>
      <w:sz w:val="18"/>
      <w:szCs w:val="18"/>
    </w:rPr>
  </w:style>
  <w:style w:type="paragraph" w:customStyle="1" w:styleId="aff1">
    <w:name w:val="标准文件_附录一级条标题"/>
    <w:basedOn w:val="a1"/>
    <w:next w:val="a1"/>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qFormat/>
    <w:pPr>
      <w:framePr w:w="3997" w:h="471" w:hRule="exact" w:vSpace="181" w:wrap="around" w:hAnchor="page" w:x="7089" w:y="14097" w:anchorLock="1"/>
    </w:pPr>
    <w:rPr>
      <w:rFonts w:eastAsia="黑体"/>
      <w:sz w:val="28"/>
    </w:rPr>
  </w:style>
  <w:style w:type="paragraph" w:customStyle="1" w:styleId="aff3">
    <w:name w:val="目次、标准名称标题"/>
    <w:basedOn w:val="a1"/>
    <w:next w:val="af1"/>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1"/>
    <w:autoRedefine/>
    <w:qFormat/>
    <w:pPr>
      <w:tabs>
        <w:tab w:val="left" w:pos="360"/>
      </w:tabs>
      <w:spacing w:beforeLines="50" w:afterLines="50"/>
      <w:jc w:val="center"/>
    </w:pPr>
    <w:rPr>
      <w:rFonts w:ascii="黑体" w:eastAsia="黑体"/>
      <w:sz w:val="21"/>
    </w:rPr>
  </w:style>
  <w:style w:type="paragraph" w:customStyle="1" w:styleId="aff5">
    <w:name w:val="参考文献"/>
    <w:basedOn w:val="a1"/>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1"/>
    <w:next w:val="af1"/>
    <w:qFormat/>
    <w:pPr>
      <w:ind w:firstLine="360"/>
    </w:pPr>
    <w:rPr>
      <w:sz w:val="18"/>
    </w:rPr>
  </w:style>
  <w:style w:type="paragraph" w:customStyle="1" w:styleId="a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qFormat/>
    <w:pPr>
      <w:jc w:val="both"/>
    </w:pPr>
  </w:style>
  <w:style w:type="paragraph" w:customStyle="1" w:styleId="aff9">
    <w:name w:val="附录表标号"/>
    <w:basedOn w:val="a1"/>
    <w:next w:val="af1"/>
    <w:autoRedefine/>
    <w:qFormat/>
    <w:pPr>
      <w:spacing w:line="14" w:lineRule="exact"/>
      <w:ind w:left="811" w:hanging="448"/>
      <w:jc w:val="center"/>
      <w:outlineLvl w:val="0"/>
    </w:pPr>
    <w:rPr>
      <w:color w:val="FFFFFF"/>
    </w:rPr>
  </w:style>
  <w:style w:type="paragraph" w:customStyle="1" w:styleId="affa">
    <w:name w:val="附录二级条标题"/>
    <w:basedOn w:val="a1"/>
    <w:next w:val="af1"/>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uiPriority w:val="99"/>
    <w:qFormat/>
    <w:pPr>
      <w:framePr w:wrap="around"/>
      <w:spacing w:before="440"/>
    </w:pPr>
    <w:rPr>
      <w:rFonts w:ascii="宋体" w:eastAsia="宋体"/>
    </w:rPr>
  </w:style>
  <w:style w:type="paragraph" w:customStyle="1" w:styleId="affc">
    <w:name w:val="封面标准英文名称"/>
    <w:basedOn w:val="affd"/>
    <w:qFormat/>
    <w:pPr>
      <w:framePr w:wrap="around"/>
      <w:spacing w:before="370" w:line="400" w:lineRule="exact"/>
    </w:pPr>
    <w:rPr>
      <w:rFonts w:ascii="Times New Roman"/>
      <w:sz w:val="28"/>
      <w:szCs w:val="28"/>
    </w:rPr>
  </w:style>
  <w:style w:type="paragraph" w:customStyle="1" w:styleId="a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qFormat/>
    <w:pPr>
      <w:tabs>
        <w:tab w:val="clear" w:pos="360"/>
      </w:tabs>
      <w:spacing w:beforeLines="0" w:afterLines="0"/>
    </w:pPr>
    <w:rPr>
      <w:rFonts w:ascii="宋体" w:eastAsia="宋体"/>
      <w:szCs w:val="21"/>
    </w:rPr>
  </w:style>
  <w:style w:type="paragraph" w:customStyle="1" w:styleId="afff">
    <w:name w:val="一级无"/>
    <w:basedOn w:val="afc"/>
    <w:qFormat/>
    <w:pPr>
      <w:spacing w:beforeLines="0" w:afterLines="0"/>
    </w:pPr>
    <w:rPr>
      <w:rFonts w:ascii="宋体" w:eastAsia="宋体"/>
    </w:rPr>
  </w:style>
  <w:style w:type="paragraph" w:customStyle="1" w:styleId="afff0">
    <w:name w:val="实施日期"/>
    <w:basedOn w:val="aff2"/>
    <w:qFormat/>
    <w:pPr>
      <w:framePr w:wrap="around" w:vAnchor="page" w:hAnchor="text"/>
      <w:jc w:val="right"/>
    </w:pPr>
  </w:style>
  <w:style w:type="paragraph" w:customStyle="1" w:styleId="afff1">
    <w:name w:val="四级无"/>
    <w:basedOn w:val="afff2"/>
    <w:qFormat/>
    <w:pPr>
      <w:spacing w:beforeLines="0" w:afterLines="0"/>
    </w:pPr>
    <w:rPr>
      <w:rFonts w:ascii="宋体" w:eastAsia="宋体"/>
    </w:rPr>
  </w:style>
  <w:style w:type="paragraph" w:customStyle="1" w:styleId="afff2">
    <w:name w:val="四级条标题"/>
    <w:basedOn w:val="afff3"/>
    <w:next w:val="af1"/>
    <w:autoRedefine/>
    <w:qFormat/>
    <w:pPr>
      <w:outlineLvl w:val="5"/>
    </w:pPr>
  </w:style>
  <w:style w:type="paragraph" w:customStyle="1" w:styleId="afff3">
    <w:name w:val="三级条标题"/>
    <w:basedOn w:val="afe"/>
    <w:next w:val="af1"/>
    <w:qFormat/>
    <w:pPr>
      <w:outlineLvl w:val="4"/>
    </w:pPr>
  </w:style>
  <w:style w:type="paragraph" w:customStyle="1" w:styleId="afff4">
    <w:name w:val="注×：（正文）"/>
    <w:qFormat/>
    <w:pPr>
      <w:ind w:left="811" w:hanging="448"/>
      <w:jc w:val="both"/>
    </w:pPr>
    <w:rPr>
      <w:rFonts w:ascii="宋体"/>
      <w:sz w:val="18"/>
      <w:szCs w:val="18"/>
    </w:rPr>
  </w:style>
  <w:style w:type="paragraph" w:customStyle="1" w:styleId="afff5">
    <w:name w:val="列项——（一级）"/>
    <w:autoRedefine/>
    <w:qFormat/>
    <w:pPr>
      <w:widowControl w:val="0"/>
      <w:ind w:left="833" w:hanging="408"/>
      <w:jc w:val="both"/>
    </w:pPr>
    <w:rPr>
      <w:rFonts w:ascii="宋体"/>
      <w:sz w:val="21"/>
    </w:rPr>
  </w:style>
  <w:style w:type="paragraph" w:customStyle="1" w:styleId="a0">
    <w:name w:val="正文表标题"/>
    <w:next w:val="af1"/>
    <w:autoRedefine/>
    <w:qFormat/>
    <w:pPr>
      <w:numPr>
        <w:numId w:val="2"/>
      </w:numPr>
      <w:tabs>
        <w:tab w:val="left" w:pos="360"/>
      </w:tabs>
      <w:spacing w:beforeLines="50" w:afterLines="50"/>
      <w:jc w:val="center"/>
    </w:pPr>
    <w:rPr>
      <w:rFonts w:ascii="黑体" w:eastAsia="黑体"/>
      <w:sz w:val="21"/>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图标脚注说明"/>
    <w:basedOn w:val="af1"/>
    <w:autoRedefine/>
    <w:qFormat/>
    <w:pPr>
      <w:ind w:left="840" w:firstLineChars="0" w:hanging="420"/>
    </w:pPr>
    <w:rPr>
      <w:sz w:val="18"/>
      <w:szCs w:val="18"/>
    </w:rPr>
  </w:style>
  <w:style w:type="paragraph" w:customStyle="1" w:styleId="afff7">
    <w:name w:val="列项◆（三级）"/>
    <w:basedOn w:val="a1"/>
    <w:autoRedefine/>
    <w:qFormat/>
    <w:pPr>
      <w:tabs>
        <w:tab w:val="left" w:pos="1678"/>
      </w:tabs>
      <w:ind w:left="1678" w:hanging="414"/>
    </w:pPr>
    <w:rPr>
      <w:rFonts w:ascii="宋体"/>
      <w:szCs w:val="21"/>
    </w:rPr>
  </w:style>
  <w:style w:type="paragraph" w:customStyle="1" w:styleId="afff8">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customStyle="1" w:styleId="afff9">
    <w:name w:val="附录三级条标题"/>
    <w:basedOn w:val="affa"/>
    <w:next w:val="af1"/>
    <w:qFormat/>
    <w:pPr>
      <w:outlineLvl w:val="4"/>
    </w:pPr>
  </w:style>
  <w:style w:type="paragraph" w:customStyle="1" w:styleId="afffa">
    <w:name w:val="标准书眉_奇数页"/>
    <w:next w:val="a1"/>
    <w:qFormat/>
    <w:pPr>
      <w:tabs>
        <w:tab w:val="center" w:pos="4154"/>
        <w:tab w:val="right" w:pos="8306"/>
      </w:tabs>
      <w:spacing w:after="220"/>
      <w:jc w:val="right"/>
    </w:pPr>
    <w:rPr>
      <w:rFonts w:ascii="黑体" w:eastAsia="黑体"/>
      <w:sz w:val="21"/>
      <w:szCs w:val="21"/>
    </w:rPr>
  </w:style>
  <w:style w:type="paragraph" w:customStyle="1" w:styleId="afffb">
    <w:name w:val="附录五级无"/>
    <w:basedOn w:val="afffc"/>
    <w:qFormat/>
    <w:pPr>
      <w:spacing w:beforeLines="0" w:afterLines="0"/>
    </w:pPr>
    <w:rPr>
      <w:rFonts w:ascii="宋体" w:eastAsia="宋体"/>
      <w:szCs w:val="21"/>
    </w:rPr>
  </w:style>
  <w:style w:type="paragraph" w:customStyle="1" w:styleId="afffc">
    <w:name w:val="附录五级条标题"/>
    <w:basedOn w:val="afffd"/>
    <w:next w:val="af1"/>
    <w:qFormat/>
    <w:pPr>
      <w:outlineLvl w:val="6"/>
    </w:pPr>
  </w:style>
  <w:style w:type="paragraph" w:customStyle="1" w:styleId="afffd">
    <w:name w:val="附录四级条标题"/>
    <w:basedOn w:val="afff9"/>
    <w:next w:val="af1"/>
    <w:qFormat/>
    <w:pPr>
      <w:outlineLvl w:val="5"/>
    </w:pPr>
  </w:style>
  <w:style w:type="paragraph" w:customStyle="1" w:styleId="afffe">
    <w:name w:val="标准书脚_偶数页"/>
    <w:autoRedefine/>
    <w:qFormat/>
    <w:pPr>
      <w:spacing w:before="120"/>
      <w:ind w:left="221"/>
    </w:pPr>
    <w:rPr>
      <w:rFonts w:ascii="宋体"/>
      <w:sz w:val="18"/>
      <w:szCs w:val="18"/>
    </w:rPr>
  </w:style>
  <w:style w:type="paragraph" w:customStyle="1" w:styleId="affff">
    <w:name w:val="附录一级无"/>
    <w:basedOn w:val="affff0"/>
    <w:qFormat/>
    <w:pPr>
      <w:spacing w:beforeLines="0" w:afterLines="0"/>
    </w:pPr>
    <w:rPr>
      <w:rFonts w:ascii="宋体" w:eastAsia="宋体"/>
      <w:szCs w:val="21"/>
    </w:rPr>
  </w:style>
  <w:style w:type="paragraph" w:customStyle="1" w:styleId="affff0">
    <w:name w:val="附录一级条标题"/>
    <w:basedOn w:val="affff1"/>
    <w:next w:val="af1"/>
    <w:qFormat/>
    <w:pPr>
      <w:autoSpaceDN w:val="0"/>
      <w:spacing w:beforeLines="50" w:afterLines="50"/>
      <w:outlineLvl w:val="2"/>
    </w:pPr>
  </w:style>
  <w:style w:type="paragraph" w:customStyle="1" w:styleId="affff1">
    <w:name w:val="附录章标题"/>
    <w:next w:val="af1"/>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2">
    <w:name w:val="目次、索引正文"/>
    <w:qFormat/>
    <w:pPr>
      <w:spacing w:line="320" w:lineRule="exact"/>
      <w:jc w:val="both"/>
    </w:pPr>
    <w:rPr>
      <w:rFonts w:ascii="宋体"/>
      <w:sz w:val="21"/>
    </w:rPr>
  </w:style>
  <w:style w:type="paragraph" w:customStyle="1" w:styleId="affff3">
    <w:name w:val="标准书脚_奇数页"/>
    <w:qFormat/>
    <w:pPr>
      <w:spacing w:before="120"/>
      <w:ind w:right="198"/>
      <w:jc w:val="right"/>
    </w:pPr>
    <w:rPr>
      <w:rFonts w:ascii="宋体"/>
      <w:sz w:val="18"/>
      <w:szCs w:val="18"/>
    </w:rPr>
  </w:style>
  <w:style w:type="paragraph" w:customStyle="1" w:styleId="affff4">
    <w:name w:val="附录公式编号制表符"/>
    <w:basedOn w:val="a1"/>
    <w:next w:val="af1"/>
    <w:qFormat/>
    <w:pPr>
      <w:widowControl/>
      <w:tabs>
        <w:tab w:val="center" w:pos="4201"/>
        <w:tab w:val="right" w:leader="dot" w:pos="9298"/>
      </w:tabs>
      <w:autoSpaceDE w:val="0"/>
      <w:autoSpaceDN w:val="0"/>
    </w:pPr>
    <w:rPr>
      <w:rFonts w:ascii="宋体"/>
      <w:kern w:val="0"/>
      <w:szCs w:val="20"/>
    </w:rPr>
  </w:style>
  <w:style w:type="paragraph" w:customStyle="1" w:styleId="affff5">
    <w:name w:val="附录图标题"/>
    <w:basedOn w:val="a1"/>
    <w:next w:val="af1"/>
    <w:qFormat/>
    <w:pPr>
      <w:tabs>
        <w:tab w:val="left" w:pos="363"/>
      </w:tabs>
      <w:spacing w:beforeLines="50" w:afterLines="50"/>
      <w:jc w:val="center"/>
    </w:pPr>
    <w:rPr>
      <w:rFonts w:ascii="黑体" w:eastAsia="黑体"/>
      <w:szCs w:val="21"/>
    </w:rPr>
  </w:style>
  <w:style w:type="paragraph" w:customStyle="1" w:styleId="affff6">
    <w:name w:val="注×："/>
    <w:autoRedefine/>
    <w:uiPriority w:val="99"/>
    <w:qFormat/>
    <w:pPr>
      <w:widowControl w:val="0"/>
      <w:autoSpaceDE w:val="0"/>
      <w:autoSpaceDN w:val="0"/>
      <w:ind w:left="811" w:hanging="448"/>
      <w:jc w:val="both"/>
    </w:pPr>
    <w:rPr>
      <w:rFonts w:ascii="宋体"/>
      <w:sz w:val="18"/>
      <w:szCs w:val="18"/>
    </w:rPr>
  </w:style>
  <w:style w:type="paragraph" w:customStyle="1" w:styleId="affff7">
    <w:name w:val="参考文献、索引标题"/>
    <w:basedOn w:val="a1"/>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标准称谓"/>
    <w:next w:val="a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9">
    <w:name w:val="图的脚注"/>
    <w:next w:val="af1"/>
    <w:qFormat/>
    <w:pPr>
      <w:widowControl w:val="0"/>
      <w:ind w:leftChars="200" w:left="840" w:hangingChars="200" w:hanging="420"/>
      <w:jc w:val="both"/>
    </w:pPr>
    <w:rPr>
      <w:rFonts w:ascii="宋体"/>
      <w:sz w:val="18"/>
    </w:rPr>
  </w:style>
  <w:style w:type="paragraph" w:customStyle="1" w:styleId="affffa">
    <w:name w:val="数字编号列项（二级）"/>
    <w:qFormat/>
    <w:pPr>
      <w:tabs>
        <w:tab w:val="left" w:pos="1260"/>
      </w:tabs>
      <w:ind w:left="1259" w:hanging="419"/>
      <w:jc w:val="both"/>
    </w:pPr>
    <w:rPr>
      <w:rFonts w:ascii="宋体"/>
      <w:sz w:val="21"/>
    </w:rPr>
  </w:style>
  <w:style w:type="paragraph" w:customStyle="1" w:styleId="affffb">
    <w:name w:val="条文脚注"/>
    <w:basedOn w:val="af2"/>
    <w:qFormat/>
    <w:pPr>
      <w:ind w:left="0" w:firstLine="0"/>
      <w:jc w:val="both"/>
    </w:pPr>
  </w:style>
  <w:style w:type="paragraph" w:customStyle="1" w:styleId="affffc">
    <w:name w:val="标准标志"/>
    <w:next w:val="a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d">
    <w:name w:val="字母编号列项（一级）"/>
    <w:qFormat/>
    <w:pPr>
      <w:tabs>
        <w:tab w:val="left" w:pos="840"/>
      </w:tabs>
      <w:ind w:left="839" w:hanging="419"/>
      <w:jc w:val="both"/>
    </w:pPr>
    <w:rPr>
      <w:rFonts w:ascii="宋体"/>
      <w:sz w:val="21"/>
    </w:rPr>
  </w:style>
  <w:style w:type="paragraph" w:customStyle="1" w:styleId="affffe">
    <w:name w:val="示例"/>
    <w:next w:val="afffff"/>
    <w:qFormat/>
    <w:pPr>
      <w:widowControl w:val="0"/>
      <w:ind w:firstLine="363"/>
      <w:jc w:val="both"/>
    </w:pPr>
    <w:rPr>
      <w:rFonts w:ascii="宋体"/>
      <w:sz w:val="18"/>
      <w:szCs w:val="18"/>
    </w:rPr>
  </w:style>
  <w:style w:type="paragraph" w:customStyle="1" w:styleId="afffff">
    <w:name w:val="示例内容"/>
    <w:autoRedefine/>
    <w:qFormat/>
    <w:pPr>
      <w:ind w:firstLineChars="200" w:firstLine="200"/>
    </w:pPr>
    <w:rPr>
      <w:rFonts w:ascii="宋体"/>
      <w:sz w:val="18"/>
      <w:szCs w:val="18"/>
    </w:rPr>
  </w:style>
  <w:style w:type="paragraph" w:customStyle="1" w:styleId="afffff0">
    <w:name w:val="附录图标号"/>
    <w:basedOn w:val="a1"/>
    <w:autoRedefine/>
    <w:qFormat/>
    <w:pPr>
      <w:keepNext/>
      <w:pageBreakBefore/>
      <w:widowControl/>
      <w:spacing w:line="14" w:lineRule="exact"/>
      <w:ind w:firstLine="363"/>
      <w:jc w:val="center"/>
      <w:outlineLvl w:val="0"/>
    </w:pPr>
    <w:rPr>
      <w:color w:val="FFFFFF"/>
    </w:rPr>
  </w:style>
  <w:style w:type="paragraph" w:customStyle="1" w:styleId="21">
    <w:name w:val="封面一致性程度标识2"/>
    <w:basedOn w:val="affb"/>
    <w:qFormat/>
    <w:pPr>
      <w:framePr w:wrap="around" w:y="4469"/>
    </w:pPr>
  </w:style>
  <w:style w:type="paragraph" w:customStyle="1" w:styleId="afffff1">
    <w:name w:val="附录字母编号列项（一级）"/>
    <w:qFormat/>
    <w:pPr>
      <w:tabs>
        <w:tab w:val="left" w:pos="839"/>
      </w:tabs>
      <w:ind w:left="839" w:hanging="419"/>
    </w:pPr>
    <w:rPr>
      <w:rFonts w:ascii="宋体"/>
      <w:sz w:val="21"/>
    </w:rPr>
  </w:style>
  <w:style w:type="paragraph" w:customStyle="1" w:styleId="afffff2">
    <w:name w:val="附录三级无"/>
    <w:basedOn w:val="afff9"/>
    <w:qFormat/>
    <w:pPr>
      <w:tabs>
        <w:tab w:val="clear" w:pos="360"/>
      </w:tabs>
      <w:spacing w:beforeLines="0" w:afterLines="0"/>
    </w:pPr>
    <w:rPr>
      <w:rFonts w:ascii="宋体" w:eastAsia="宋体"/>
      <w:szCs w:val="21"/>
    </w:rPr>
  </w:style>
  <w:style w:type="paragraph" w:customStyle="1" w:styleId="afffff3">
    <w:name w:val="其他发布日期"/>
    <w:basedOn w:val="aff2"/>
    <w:uiPriority w:val="99"/>
    <w:qFormat/>
    <w:pPr>
      <w:framePr w:wrap="around" w:vAnchor="page" w:hAnchor="text" w:x="1419"/>
    </w:pPr>
  </w:style>
  <w:style w:type="paragraph" w:customStyle="1" w:styleId="afffff4">
    <w:name w:val="附录数字编号列项（二级）"/>
    <w:qFormat/>
    <w:pPr>
      <w:tabs>
        <w:tab w:val="left" w:pos="840"/>
      </w:tabs>
      <w:ind w:left="839" w:hanging="419"/>
    </w:pPr>
    <w:rPr>
      <w:rFonts w:ascii="宋体"/>
      <w:sz w:val="21"/>
    </w:rPr>
  </w:style>
  <w:style w:type="paragraph" w:customStyle="1" w:styleId="afffff5">
    <w:name w:val="其他标准标志"/>
    <w:basedOn w:val="affffc"/>
    <w:qFormat/>
    <w:pPr>
      <w:framePr w:w="6101" w:wrap="around" w:vAnchor="page" w:hAnchor="page" w:x="4673" w:y="942"/>
    </w:pPr>
    <w:rPr>
      <w:w w:val="130"/>
    </w:rPr>
  </w:style>
  <w:style w:type="paragraph" w:customStyle="1" w:styleId="afffff6">
    <w:name w:val="其他标准称谓"/>
    <w:next w:val="a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图表脚注说明"/>
    <w:basedOn w:val="a1"/>
    <w:qFormat/>
    <w:pPr>
      <w:ind w:left="544" w:hanging="181"/>
    </w:pPr>
    <w:rPr>
      <w:rFonts w:ascii="宋体"/>
      <w:sz w:val="18"/>
      <w:szCs w:val="18"/>
    </w:rPr>
  </w:style>
  <w:style w:type="paragraph" w:customStyle="1" w:styleId="afffff8">
    <w:name w:val="五级条标题"/>
    <w:basedOn w:val="afff2"/>
    <w:next w:val="af1"/>
    <w:qFormat/>
    <w:pPr>
      <w:outlineLvl w:val="6"/>
    </w:pPr>
  </w:style>
  <w:style w:type="paragraph" w:customStyle="1" w:styleId="afffff9">
    <w:name w:val="封面标准文稿类别"/>
    <w:basedOn w:val="affb"/>
    <w:qFormat/>
    <w:pPr>
      <w:framePr w:wrap="around"/>
      <w:spacing w:after="160" w:line="240" w:lineRule="auto"/>
    </w:pPr>
    <w:rPr>
      <w:sz w:val="24"/>
    </w:rPr>
  </w:style>
  <w:style w:type="paragraph" w:customStyle="1" w:styleId="af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b">
    <w:name w:val="示例×："/>
    <w:basedOn w:val="a"/>
    <w:qFormat/>
    <w:pPr>
      <w:spacing w:beforeLines="0" w:afterLines="0"/>
      <w:ind w:firstLine="363"/>
      <w:outlineLvl w:val="9"/>
    </w:pPr>
    <w:rPr>
      <w:rFonts w:ascii="宋体" w:eastAsia="宋体"/>
      <w:sz w:val="18"/>
      <w:szCs w:val="18"/>
    </w:rPr>
  </w:style>
  <w:style w:type="paragraph" w:customStyle="1" w:styleId="13">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fffc">
    <w:name w:val="列项●（二级）"/>
    <w:autoRedefine/>
    <w:qFormat/>
    <w:pPr>
      <w:tabs>
        <w:tab w:val="left" w:pos="760"/>
        <w:tab w:val="left" w:pos="840"/>
      </w:tabs>
      <w:ind w:left="1264" w:hanging="413"/>
      <w:jc w:val="both"/>
    </w:pPr>
    <w:rPr>
      <w:rFonts w:ascii="宋体"/>
      <w:sz w:val="21"/>
    </w:rPr>
  </w:style>
  <w:style w:type="paragraph" w:customStyle="1" w:styleId="afffffd">
    <w:name w:val="附录标识"/>
    <w:basedOn w:val="a1"/>
    <w:next w:val="af1"/>
    <w:autoRedefine/>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标准书眉_偶数页"/>
    <w:basedOn w:val="afffa"/>
    <w:next w:val="a1"/>
    <w:qFormat/>
    <w:pPr>
      <w:jc w:val="left"/>
    </w:pPr>
  </w:style>
  <w:style w:type="paragraph" w:customStyle="1" w:styleId="affffff">
    <w:name w:val="封面标准文稿编辑信息"/>
    <w:basedOn w:val="afffff9"/>
    <w:qFormat/>
    <w:pPr>
      <w:framePr w:wrap="around"/>
      <w:spacing w:before="180" w:line="180" w:lineRule="exact"/>
    </w:pPr>
    <w:rPr>
      <w:sz w:val="21"/>
    </w:rPr>
  </w:style>
  <w:style w:type="paragraph" w:customStyle="1" w:styleId="affffff0">
    <w:name w:val="附录表标题"/>
    <w:basedOn w:val="a1"/>
    <w:next w:val="af1"/>
    <w:qFormat/>
    <w:pPr>
      <w:tabs>
        <w:tab w:val="left" w:pos="180"/>
      </w:tabs>
      <w:spacing w:beforeLines="50" w:afterLines="50"/>
      <w:jc w:val="center"/>
    </w:pPr>
    <w:rPr>
      <w:rFonts w:ascii="黑体" w:eastAsia="黑体"/>
      <w:szCs w:val="21"/>
    </w:rPr>
  </w:style>
  <w:style w:type="paragraph" w:customStyle="1" w:styleId="affffff1">
    <w:name w:val="注："/>
    <w:next w:val="af1"/>
    <w:qFormat/>
    <w:pPr>
      <w:widowControl w:val="0"/>
      <w:autoSpaceDE w:val="0"/>
      <w:autoSpaceDN w:val="0"/>
      <w:ind w:left="726" w:hanging="363"/>
      <w:jc w:val="both"/>
    </w:pPr>
    <w:rPr>
      <w:rFonts w:ascii="宋体"/>
      <w:sz w:val="18"/>
      <w:szCs w:val="18"/>
    </w:rPr>
  </w:style>
  <w:style w:type="paragraph" w:customStyle="1" w:styleId="affffff2">
    <w:name w:val="注：（正文）"/>
    <w:basedOn w:val="affffff1"/>
    <w:next w:val="af1"/>
    <w:qFormat/>
  </w:style>
  <w:style w:type="paragraph" w:customStyle="1" w:styleId="affffff3">
    <w:name w:val="封面正文"/>
    <w:autoRedefine/>
    <w:qFormat/>
    <w:pPr>
      <w:jc w:val="both"/>
    </w:pPr>
  </w:style>
  <w:style w:type="paragraph" w:customStyle="1" w:styleId="affffff4">
    <w:name w:val="编号列项（三级）"/>
    <w:qFormat/>
    <w:pPr>
      <w:tabs>
        <w:tab w:val="left" w:pos="0"/>
      </w:tabs>
      <w:ind w:left="1679" w:hanging="420"/>
    </w:pPr>
    <w:rPr>
      <w:rFonts w:ascii="宋体"/>
      <w:sz w:val="21"/>
    </w:rPr>
  </w:style>
  <w:style w:type="paragraph" w:customStyle="1" w:styleId="affffff5">
    <w:name w:val="列项说明数字编号"/>
    <w:autoRedefine/>
    <w:qFormat/>
    <w:pPr>
      <w:ind w:leftChars="400" w:left="600" w:hangingChars="200" w:hanging="200"/>
    </w:pPr>
    <w:rPr>
      <w:rFonts w:ascii="宋体"/>
      <w:sz w:val="21"/>
    </w:rPr>
  </w:style>
  <w:style w:type="paragraph" w:customStyle="1" w:styleId="affffff6">
    <w:name w:val="附录标题"/>
    <w:basedOn w:val="af1"/>
    <w:next w:val="af1"/>
    <w:autoRedefine/>
    <w:qFormat/>
    <w:pPr>
      <w:ind w:firstLineChars="0" w:firstLine="0"/>
      <w:jc w:val="center"/>
    </w:pPr>
    <w:rPr>
      <w:rFonts w:ascii="黑体" w:eastAsia="黑体"/>
    </w:rPr>
  </w:style>
  <w:style w:type="paragraph" w:customStyle="1" w:styleId="affffff7">
    <w:name w:val="列项说明"/>
    <w:basedOn w:val="a1"/>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d"/>
    <w:qFormat/>
    <w:pPr>
      <w:framePr w:wrap="around" w:y="4469"/>
      <w:spacing w:beforeLines="630"/>
    </w:pPr>
  </w:style>
  <w:style w:type="paragraph" w:customStyle="1" w:styleId="affffff8">
    <w:name w:val="发布部门"/>
    <w:next w:val="af1"/>
    <w:autoRedefine/>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
    <w:autoRedefine/>
    <w:qFormat/>
    <w:pPr>
      <w:framePr w:wrap="around" w:y="4469"/>
    </w:pPr>
  </w:style>
  <w:style w:type="paragraph" w:customStyle="1" w:styleId="affffff9">
    <w:name w:val="其他发布部门"/>
    <w:basedOn w:val="affffff8"/>
    <w:qFormat/>
    <w:pPr>
      <w:framePr w:wrap="around" w:y="15310"/>
      <w:spacing w:line="0" w:lineRule="atLeast"/>
    </w:pPr>
    <w:rPr>
      <w:rFonts w:ascii="黑体" w:eastAsia="黑体"/>
      <w:b w:val="0"/>
    </w:rPr>
  </w:style>
  <w:style w:type="paragraph" w:customStyle="1" w:styleId="affffffa">
    <w:name w:val="附录四级无"/>
    <w:basedOn w:val="afffd"/>
    <w:qFormat/>
    <w:pPr>
      <w:tabs>
        <w:tab w:val="clear" w:pos="360"/>
      </w:tabs>
      <w:spacing w:beforeLines="0" w:afterLines="0"/>
    </w:pPr>
    <w:rPr>
      <w:rFonts w:ascii="宋体" w:eastAsia="宋体"/>
      <w:szCs w:val="21"/>
    </w:rPr>
  </w:style>
  <w:style w:type="paragraph" w:customStyle="1" w:styleId="affffffb">
    <w:name w:val="三级无"/>
    <w:basedOn w:val="afff3"/>
    <w:autoRedefine/>
    <w:qFormat/>
    <w:pPr>
      <w:spacing w:beforeLines="0" w:afterLines="0"/>
    </w:pPr>
    <w:rPr>
      <w:rFonts w:ascii="宋体" w:eastAsia="宋体"/>
    </w:rPr>
  </w:style>
  <w:style w:type="paragraph" w:customStyle="1" w:styleId="affffffc">
    <w:name w:val="五级无"/>
    <w:basedOn w:val="afffff8"/>
    <w:autoRedefine/>
    <w:qFormat/>
    <w:pPr>
      <w:spacing w:beforeLines="0" w:afterLines="0"/>
    </w:pPr>
    <w:rPr>
      <w:rFonts w:ascii="宋体" w:eastAsia="宋体"/>
    </w:rPr>
  </w:style>
  <w:style w:type="paragraph" w:customStyle="1" w:styleId="affffffd">
    <w:name w:val="正文公式编号制表符"/>
    <w:basedOn w:val="af1"/>
    <w:next w:val="af1"/>
    <w:autoRedefine/>
    <w:qFormat/>
    <w:pPr>
      <w:ind w:firstLineChars="0" w:firstLine="0"/>
    </w:pPr>
  </w:style>
  <w:style w:type="paragraph" w:customStyle="1" w:styleId="affffffe">
    <w:name w:val="终结线"/>
    <w:basedOn w:val="a1"/>
    <w:autoRedefine/>
    <w:qFormat/>
    <w:pPr>
      <w:framePr w:hSpace="181" w:vSpace="181" w:wrap="around" w:vAnchor="text" w:hAnchor="margin" w:xAlign="center" w:y="285"/>
    </w:pPr>
  </w:style>
  <w:style w:type="paragraph" w:customStyle="1" w:styleId="afffffff">
    <w:name w:val="其他实施日期"/>
    <w:basedOn w:val="afff0"/>
    <w:autoRedefine/>
    <w:uiPriority w:val="99"/>
    <w:qFormat/>
    <w:pPr>
      <w:framePr w:wrap="around"/>
    </w:pPr>
  </w:style>
  <w:style w:type="paragraph" w:customStyle="1" w:styleId="24">
    <w:name w:val="封面标准英文名称2"/>
    <w:basedOn w:val="affc"/>
    <w:autoRedefine/>
    <w:qFormat/>
    <w:pPr>
      <w:framePr w:wrap="around" w:y="4469"/>
    </w:pPr>
  </w:style>
  <w:style w:type="paragraph" w:customStyle="1" w:styleId="25">
    <w:name w:val="封面标准文稿类别2"/>
    <w:basedOn w:val="afffff9"/>
    <w:qFormat/>
    <w:pPr>
      <w:framePr w:wrap="around" w:y="4469"/>
    </w:pPr>
  </w:style>
  <w:style w:type="paragraph" w:styleId="afffffff0">
    <w:name w:val="List Paragraph"/>
    <w:basedOn w:val="a1"/>
    <w:uiPriority w:val="34"/>
    <w:qFormat/>
    <w:pPr>
      <w:ind w:firstLineChars="200" w:firstLine="420"/>
    </w:pPr>
    <w:rPr>
      <w:rFonts w:ascii="Calibri" w:hAnsi="Calibri"/>
      <w:szCs w:val="22"/>
    </w:rPr>
  </w:style>
  <w:style w:type="paragraph" w:customStyle="1" w:styleId="CharCharCharChar">
    <w:name w:val="Char Char Char Char"/>
    <w:basedOn w:val="a1"/>
    <w:qFormat/>
    <w:pPr>
      <w:adjustRightInd w:val="0"/>
      <w:spacing w:line="360" w:lineRule="auto"/>
    </w:pPr>
    <w:rPr>
      <w:kern w:val="0"/>
      <w:sz w:val="24"/>
      <w:szCs w:val="20"/>
    </w:rPr>
  </w:style>
  <w:style w:type="character" w:styleId="afffffff1">
    <w:name w:val="Placeholder Text"/>
    <w:autoRedefine/>
    <w:uiPriority w:val="99"/>
    <w:unhideWhenUsed/>
    <w:qFormat/>
    <w:rPr>
      <w:color w:val="808080"/>
    </w:rPr>
  </w:style>
  <w:style w:type="paragraph" w:customStyle="1" w:styleId="Other1">
    <w:name w:val="Other|1"/>
    <w:basedOn w:val="a1"/>
    <w:qFormat/>
    <w:pPr>
      <w:spacing w:line="365" w:lineRule="auto"/>
      <w:ind w:firstLine="120"/>
    </w:pPr>
    <w:rPr>
      <w:rFonts w:ascii="宋体" w:hAnsi="宋体" w:cs="宋体"/>
      <w:sz w:val="18"/>
      <w:szCs w:val="18"/>
    </w:rPr>
  </w:style>
  <w:style w:type="paragraph" w:customStyle="1" w:styleId="Heading32">
    <w:name w:val="Heading #3|2"/>
    <w:basedOn w:val="a1"/>
    <w:autoRedefine/>
    <w:qFormat/>
    <w:pPr>
      <w:spacing w:after="40"/>
      <w:jc w:val="center"/>
      <w:outlineLvl w:val="2"/>
    </w:pPr>
    <w:rPr>
      <w:rFonts w:ascii="宋体" w:hAnsi="宋体" w:cs="宋体"/>
      <w:sz w:val="18"/>
      <w:szCs w:val="18"/>
      <w:lang w:val="zh-TW" w:eastAsia="zh-TW" w:bidi="zh-TW"/>
    </w:rPr>
  </w:style>
  <w:style w:type="paragraph" w:customStyle="1" w:styleId="Tablecaption1">
    <w:name w:val="Table caption|1"/>
    <w:basedOn w:val="a1"/>
    <w:qFormat/>
    <w:rPr>
      <w:rFonts w:ascii="宋体" w:hAnsi="宋体" w:cs="宋体"/>
      <w:sz w:val="18"/>
      <w:szCs w:val="18"/>
      <w:lang w:val="zh-TW" w:eastAsia="zh-TW" w:bidi="zh-TW"/>
    </w:rPr>
  </w:style>
  <w:style w:type="paragraph" w:customStyle="1" w:styleId="Heading31">
    <w:name w:val="Heading #3|1"/>
    <w:basedOn w:val="a1"/>
    <w:qFormat/>
    <w:pPr>
      <w:outlineLvl w:val="2"/>
    </w:pPr>
    <w:rPr>
      <w:rFonts w:ascii="宋体" w:hAnsi="宋体" w:cs="宋体"/>
      <w:sz w:val="18"/>
      <w:szCs w:val="18"/>
    </w:rPr>
  </w:style>
  <w:style w:type="paragraph" w:customStyle="1" w:styleId="Headerorfooter1">
    <w:name w:val="Header or footer|1"/>
    <w:basedOn w:val="a1"/>
    <w:qFormat/>
    <w:rPr>
      <w:b/>
      <w:bCs/>
      <w:sz w:val="20"/>
      <w:szCs w:val="20"/>
    </w:rPr>
  </w:style>
  <w:style w:type="character" w:customStyle="1" w:styleId="Char6">
    <w:name w:val="页脚 Char"/>
    <w:qFormat/>
    <w:rPr>
      <w:rFonts w:ascii="Calibri" w:eastAsia="宋体" w:hAnsi="Calibri" w:cs="Times New Roman"/>
      <w:kern w:val="2"/>
      <w:sz w:val="18"/>
      <w:szCs w:val="18"/>
    </w:rPr>
  </w:style>
  <w:style w:type="paragraph" w:customStyle="1" w:styleId="TOC10">
    <w:name w:val="TOC 标题1"/>
    <w:basedOn w:val="1"/>
    <w:next w:val="a1"/>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4">
    <w:name w:val="修订1"/>
    <w:hidden/>
    <w:uiPriority w:val="99"/>
    <w:unhideWhenUsed/>
    <w:qFormat/>
    <w:rPr>
      <w:kern w:val="2"/>
      <w:sz w:val="21"/>
      <w:szCs w:val="24"/>
    </w:rPr>
  </w:style>
  <w:style w:type="paragraph" w:customStyle="1" w:styleId="afffffff2">
    <w:name w:val="其他"/>
    <w:basedOn w:val="a1"/>
    <w:qFormat/>
    <w:pPr>
      <w:shd w:val="clear" w:color="auto" w:fill="FFFFFF"/>
      <w:spacing w:line="283" w:lineRule="auto"/>
    </w:pPr>
    <w:rPr>
      <w:rFonts w:ascii="MingLiU" w:eastAsia="MingLiU" w:hAnsi="MingLiU" w:cs="MingLiU"/>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4109</Characters>
  <Application>Microsoft Office Word</Application>
  <DocSecurity>0</DocSecurity>
  <Lines>34</Lines>
  <Paragraphs>9</Paragraphs>
  <ScaleCrop>false</ScaleCrop>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2022-11-11T01:50:00Z</cp:lastPrinted>
  <dcterms:created xsi:type="dcterms:W3CDTF">2024-03-04T08:51:00Z</dcterms:created>
  <dcterms:modified xsi:type="dcterms:W3CDTF">2024-03-04T08:57:00Z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08E8DCA610514901B4CE90EB6826344D_13</vt:lpwstr>
  </property>
</Properties>
</file>