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bCs/>
          <w:sz w:val="36"/>
          <w:szCs w:val="32"/>
        </w:rPr>
      </w:pPr>
    </w:p>
    <w:p>
      <w:pPr>
        <w:jc w:val="center"/>
        <w:rPr>
          <w:rFonts w:hint="eastAsia" w:ascii="Times New Roman" w:hAnsi="Times New Roman" w:eastAsia="黑体" w:cs="Times New Roman"/>
          <w:b/>
          <w:bCs/>
          <w:sz w:val="36"/>
          <w:szCs w:val="32"/>
          <w:lang w:eastAsia="zh-CN"/>
        </w:rPr>
      </w:pPr>
      <w:r>
        <w:rPr>
          <w:rFonts w:hint="eastAsia" w:eastAsia="黑体" w:cs="Times New Roman"/>
          <w:b/>
          <w:bCs/>
          <w:sz w:val="36"/>
          <w:szCs w:val="32"/>
          <w:lang w:val="en-US" w:eastAsia="zh-CN"/>
        </w:rPr>
        <w:t>c</w:t>
      </w:r>
      <w:r>
        <w:rPr>
          <w:rFonts w:hint="eastAsia" w:ascii="Times New Roman" w:hAnsi="Times New Roman" w:eastAsia="黑体" w:cs="Times New Roman"/>
          <w:b/>
          <w:bCs/>
          <w:sz w:val="36"/>
          <w:szCs w:val="32"/>
        </w:rPr>
        <w:t>《</w:t>
      </w:r>
      <w:r>
        <w:rPr>
          <w:rFonts w:hint="eastAsia" w:eastAsia="黑体" w:cs="Times New Roman"/>
          <w:b/>
          <w:bCs/>
          <w:sz w:val="36"/>
          <w:szCs w:val="32"/>
          <w:lang w:eastAsia="zh-CN"/>
        </w:rPr>
        <w:t>高强度高弹性高导电率钛铜合金</w:t>
      </w:r>
      <w:r>
        <w:rPr>
          <w:rFonts w:hint="eastAsia" w:ascii="Times New Roman" w:hAnsi="Times New Roman" w:eastAsia="黑体" w:cs="Times New Roman"/>
          <w:b/>
          <w:bCs/>
          <w:sz w:val="36"/>
          <w:szCs w:val="32"/>
        </w:rPr>
        <w:t>》</w:t>
      </w:r>
      <w:r>
        <w:rPr>
          <w:rFonts w:hint="eastAsia" w:ascii="Times New Roman" w:hAnsi="Times New Roman" w:eastAsia="黑体" w:cs="Times New Roman"/>
          <w:b/>
          <w:bCs/>
          <w:sz w:val="36"/>
          <w:szCs w:val="32"/>
          <w:lang w:eastAsia="zh-CN"/>
        </w:rPr>
        <w:t>团体标准编制说明</w:t>
      </w:r>
    </w:p>
    <w:p>
      <w:pPr>
        <w:spacing w:line="360" w:lineRule="auto"/>
        <w:ind w:firstLine="472" w:firstLineChars="196"/>
        <w:rPr>
          <w:rFonts w:hint="eastAsia" w:ascii="宋体" w:hAnsi="宋体"/>
          <w:b/>
          <w:bCs/>
          <w:sz w:val="24"/>
        </w:rPr>
      </w:pPr>
    </w:p>
    <w:p>
      <w:pPr>
        <w:numPr>
          <w:ilvl w:val="0"/>
          <w:numId w:val="4"/>
        </w:numPr>
        <w:spacing w:line="360" w:lineRule="auto"/>
        <w:ind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任务来源</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eastAsia="仿宋_GB2312" w:cs="Times New Roman"/>
          <w:sz w:val="28"/>
          <w:szCs w:val="28"/>
          <w:lang w:eastAsia="zh-CN"/>
        </w:rPr>
        <w:t>高强度高弹性高导电率钛铜合金</w:t>
      </w:r>
      <w:r>
        <w:rPr>
          <w:rFonts w:ascii="Times New Roman" w:hAnsi="Times New Roman" w:eastAsia="仿宋_GB2312" w:cs="Times New Roman"/>
          <w:sz w:val="28"/>
          <w:szCs w:val="28"/>
        </w:rPr>
        <w:t>产品标准的实际需求，提出《</w:t>
      </w:r>
      <w:r>
        <w:rPr>
          <w:rFonts w:hint="eastAsia" w:eastAsia="仿宋_GB2312" w:cs="Times New Roman"/>
          <w:sz w:val="28"/>
          <w:szCs w:val="28"/>
          <w:lang w:eastAsia="zh-CN"/>
        </w:rPr>
        <w:t>高强度高弹性高导电率钛铜合金</w:t>
      </w:r>
      <w:r>
        <w:rPr>
          <w:rFonts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本标准由中国特钢企业协会提出并归口。由</w:t>
      </w:r>
      <w:r>
        <w:rPr>
          <w:rFonts w:hint="eastAsia" w:ascii="Times New Roman" w:hAnsi="Times New Roman" w:eastAsia="仿宋_GB2312" w:cs="Times New Roman"/>
          <w:sz w:val="28"/>
          <w:szCs w:val="28"/>
        </w:rPr>
        <w:t>北京北冶功能材料有限公司、冶金工业规划研究院、北冶功能材料（江苏）有限公司、有研资源环境技术研究院（北京）有限公司、国标（北京）检验认证有限公司</w:t>
      </w:r>
      <w:r>
        <w:rPr>
          <w:rFonts w:ascii="Times New Roman" w:hAnsi="Times New Roman" w:eastAsia="仿宋_GB2312" w:cs="Times New Roman"/>
          <w:sz w:val="28"/>
          <w:szCs w:val="28"/>
        </w:rPr>
        <w:t>等起草，并共同参与前期研究、调研和标准的编制、修改、技术数据验证以及标准推广等工作。</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制定本标准的目的和意义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高强度高弹性高导电率钛铜合金C19900</w:t>
      </w:r>
      <w:r>
        <w:rPr>
          <w:rFonts w:hint="eastAsia" w:ascii="Times New Roman" w:hAnsi="Times New Roman" w:eastAsia="仿宋_GB2312" w:cs="Times New Roman"/>
          <w:sz w:val="28"/>
          <w:szCs w:val="28"/>
          <w:lang w:val="en-US" w:eastAsia="zh-CN"/>
        </w:rPr>
        <w:t>(QTi3.2)</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rPr>
        <w:t>是一种具有优异性能的钛铜合金，具有高强度、高弹性模量和良好的导电性能。这种合金通常是通过在</w:t>
      </w:r>
      <w:r>
        <w:rPr>
          <w:rFonts w:hint="eastAsia" w:eastAsia="仿宋_GB2312" w:cs="Times New Roman"/>
          <w:sz w:val="28"/>
          <w:szCs w:val="28"/>
          <w:lang w:val="en-US" w:eastAsia="zh-CN"/>
        </w:rPr>
        <w:t>铜</w:t>
      </w:r>
      <w:r>
        <w:rPr>
          <w:rFonts w:hint="eastAsia" w:ascii="Times New Roman" w:hAnsi="Times New Roman" w:eastAsia="仿宋_GB2312" w:cs="Times New Roman"/>
          <w:sz w:val="28"/>
          <w:szCs w:val="28"/>
        </w:rPr>
        <w:t>合金中添加适量的</w:t>
      </w:r>
      <w:r>
        <w:rPr>
          <w:rFonts w:hint="eastAsia" w:eastAsia="仿宋_GB2312" w:cs="Times New Roman"/>
          <w:sz w:val="28"/>
          <w:szCs w:val="28"/>
          <w:lang w:val="en-US" w:eastAsia="zh-CN"/>
        </w:rPr>
        <w:t>钛</w:t>
      </w:r>
      <w:r>
        <w:rPr>
          <w:rFonts w:hint="eastAsia" w:ascii="Times New Roman" w:hAnsi="Times New Roman" w:eastAsia="仿宋_GB2312" w:cs="Times New Roman"/>
          <w:sz w:val="28"/>
          <w:szCs w:val="28"/>
        </w:rPr>
        <w:t>元素，经过适当的热处理和加工工艺制备而成。</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rPr>
        <w:t>具有轻质、高强、高韧性和耐磨等特点，使其在电子、汽车、航空航天等领域具有广泛的应用前景。例如，在汽车领域，它可以用于制造汽车</w:t>
      </w:r>
      <w:r>
        <w:rPr>
          <w:rFonts w:hint="eastAsia" w:eastAsia="仿宋_GB2312" w:cs="Times New Roman"/>
          <w:sz w:val="28"/>
          <w:szCs w:val="28"/>
          <w:lang w:val="en-US" w:eastAsia="zh-CN"/>
        </w:rPr>
        <w:t>FPC连接器、组合开关、车用摄像头</w:t>
      </w:r>
      <w:r>
        <w:rPr>
          <w:rFonts w:hint="eastAsia" w:ascii="Times New Roman" w:hAnsi="Times New Roman" w:eastAsia="仿宋_GB2312" w:cs="Times New Roman"/>
          <w:sz w:val="28"/>
          <w:szCs w:val="28"/>
        </w:rPr>
        <w:t>等；</w:t>
      </w:r>
      <w:r>
        <w:rPr>
          <w:rFonts w:hint="eastAsia" w:eastAsia="仿宋_GB2312" w:cs="Times New Roman"/>
          <w:sz w:val="28"/>
          <w:szCs w:val="28"/>
          <w:lang w:val="en-US" w:eastAsia="zh-CN"/>
        </w:rPr>
        <w:t>在</w:t>
      </w:r>
      <w:r>
        <w:rPr>
          <w:rFonts w:hint="eastAsia" w:ascii="Times New Roman" w:hAnsi="Times New Roman" w:eastAsia="仿宋_GB2312" w:cs="Times New Roman"/>
          <w:sz w:val="28"/>
          <w:szCs w:val="28"/>
        </w:rPr>
        <w:t>电子领域，它可以用于制造连接器、弹簧和线圈等</w:t>
      </w:r>
      <w:r>
        <w:rPr>
          <w:rFonts w:hint="eastAsia" w:eastAsia="仿宋_GB2312" w:cs="Times New Roman"/>
          <w:sz w:val="28"/>
          <w:szCs w:val="28"/>
          <w:lang w:eastAsia="zh-CN"/>
        </w:rPr>
        <w:t>；</w:t>
      </w:r>
      <w:r>
        <w:rPr>
          <w:rFonts w:hint="eastAsia" w:ascii="Times New Roman" w:hAnsi="Times New Roman" w:eastAsia="仿宋_GB2312" w:cs="Times New Roman"/>
          <w:sz w:val="28"/>
          <w:szCs w:val="28"/>
        </w:rPr>
        <w:t>在航空航天领域，它可以用于制</w:t>
      </w:r>
      <w:r>
        <w:rPr>
          <w:rFonts w:hint="eastAsia" w:eastAsia="仿宋_GB2312" w:cs="Times New Roman"/>
          <w:sz w:val="28"/>
          <w:szCs w:val="28"/>
          <w:lang w:val="en-US" w:eastAsia="zh-CN"/>
        </w:rPr>
        <w:t>替代铍铜等。</w:t>
      </w:r>
      <w:r>
        <w:rPr>
          <w:rFonts w:hint="eastAsia" w:ascii="Times New Roman" w:hAnsi="Times New Roman" w:eastAsia="仿宋_GB2312" w:cs="Times New Roman"/>
          <w:sz w:val="28"/>
          <w:szCs w:val="28"/>
        </w:rPr>
        <w:t>目前，钛铜合金的生产和应用存在一定的混乱，不同厂家和企业在材料制备、性能指标等方面存在差异，这给行业的发展和市场的规范化带来了一定的困难。制定团体标准，可以统一材料制备工艺和性能指标，提高产业的规范化程度，推动行业的发展。</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通过制定团体标准，可以明确钛铜合金的性能要求，引导企业和厂家提高产品质量。同时，标准的实施可以加强对产品的监督和管理，保证消费者的权益。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rPr>
        <w:t>》规定了电子部件用</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rPr>
        <w:t>的牌号表示方法、订货内容、尺寸、外形、重量、技术要求、试验方法、检验规则、包装、标志和质量证明书。适用于厚度为0.03 mm～0.30mm的钛铜合金带材、直径为Φ0.3mm～Φ8.0mm的钛铜合金丝材、直径为Φ10mm～Φ60mm的钛铜合金棒材。</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团体标准的制定和实施，可以引导企业和研究机构在钛铜合金的制备技术和性能优化方面进行研究和创新，推动技术的进步，提高产品的竞争力和附加值。</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制定团体标准，不仅有助于国内钛铜合金产业的发展，也有利于增强我国在国际钛铜合金领域的竞争力和话语权。通过标准的制定和推广，可以提高我国钛铜合金的国际知名度和市场影响力。</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标准编制过程</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202</w:t>
      </w:r>
      <w:r>
        <w:rPr>
          <w:rFonts w:hint="eastAsia"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Hans"/>
        </w:rPr>
        <w:t>年</w:t>
      </w:r>
      <w:r>
        <w:rPr>
          <w:rFonts w:hint="eastAsia"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Hans"/>
        </w:rPr>
        <w:t>月，前期调研阶段：标准</w:t>
      </w:r>
      <w:r>
        <w:rPr>
          <w:rFonts w:hint="eastAsia" w:ascii="Times New Roman" w:hAnsi="Times New Roman" w:eastAsia="仿宋_GB2312" w:cs="Times New Roman"/>
          <w:sz w:val="28"/>
          <w:szCs w:val="28"/>
        </w:rPr>
        <w:t>牵头单位</w:t>
      </w:r>
      <w:r>
        <w:rPr>
          <w:rFonts w:hint="eastAsia" w:ascii="Times New Roman" w:hAnsi="Times New Roman" w:eastAsia="仿宋_GB2312" w:cs="Times New Roman"/>
          <w:sz w:val="28"/>
          <w:szCs w:val="28"/>
          <w:lang w:eastAsia="zh-Hans"/>
        </w:rPr>
        <w:t>完成</w:t>
      </w:r>
      <w:r>
        <w:rPr>
          <w:rFonts w:hint="eastAsia" w:ascii="Times New Roman" w:hAnsi="Times New Roman" w:eastAsia="仿宋_GB2312" w:cs="Times New Roman"/>
          <w:sz w:val="28"/>
          <w:szCs w:val="28"/>
        </w:rPr>
        <w:t>标准化对象确定，调研行业现状</w:t>
      </w:r>
      <w:r>
        <w:rPr>
          <w:rFonts w:hint="eastAsia" w:ascii="Times New Roman" w:hAnsi="Times New Roman" w:eastAsia="仿宋_GB2312" w:cs="Times New Roman"/>
          <w:sz w:val="28"/>
          <w:szCs w:val="28"/>
          <w:lang w:eastAsia="zh-Hans"/>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Hans"/>
        </w:rPr>
        <w:t>202</w:t>
      </w:r>
      <w:r>
        <w:rPr>
          <w:rFonts w:hint="eastAsia"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Hans"/>
        </w:rPr>
        <w:t>年</w:t>
      </w:r>
      <w:r>
        <w:rPr>
          <w:rFonts w:hint="eastAsia"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Hans"/>
        </w:rPr>
        <w:t>月，成立标准工作组：</w:t>
      </w:r>
      <w:r>
        <w:rPr>
          <w:rFonts w:hint="eastAsia" w:ascii="Times New Roman" w:hAnsi="Times New Roman" w:eastAsia="仿宋_GB2312" w:cs="Times New Roman"/>
          <w:sz w:val="28"/>
          <w:szCs w:val="28"/>
        </w:rPr>
        <w:t>标准牵头单位联合各参编单位</w:t>
      </w:r>
      <w:r>
        <w:rPr>
          <w:rFonts w:hint="eastAsia" w:ascii="Times New Roman" w:hAnsi="Times New Roman" w:eastAsia="仿宋_GB2312" w:cs="Times New Roman"/>
          <w:sz w:val="28"/>
          <w:szCs w:val="28"/>
          <w:lang w:eastAsia="zh-Hans"/>
        </w:rPr>
        <w:t>成立标准工作组，通过整理分析</w:t>
      </w:r>
      <w:r>
        <w:rPr>
          <w:rFonts w:hint="eastAsia" w:ascii="Times New Roman" w:hAnsi="Times New Roman" w:eastAsia="仿宋_GB2312" w:cs="Times New Roman"/>
          <w:sz w:val="28"/>
          <w:szCs w:val="28"/>
        </w:rPr>
        <w:t>市场</w:t>
      </w:r>
      <w:r>
        <w:rPr>
          <w:rFonts w:hint="eastAsia" w:ascii="Times New Roman" w:hAnsi="Times New Roman" w:eastAsia="仿宋_GB2312" w:cs="Times New Roman"/>
          <w:sz w:val="28"/>
          <w:szCs w:val="28"/>
          <w:lang w:eastAsia="zh-Hans"/>
        </w:rPr>
        <w:t>需求</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Hans"/>
        </w:rPr>
        <w:t>客户情况，编制完成用于标准立项申报的标准草稿，并制定工作计划。</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202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Hans"/>
        </w:rPr>
        <w:t>年</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lang w:eastAsia="zh-Hans"/>
        </w:rPr>
        <w:t>月，标准工作组向</w:t>
      </w:r>
      <w:r>
        <w:rPr>
          <w:rFonts w:hint="eastAsia" w:ascii="Times New Roman" w:hAnsi="Times New Roman" w:eastAsia="仿宋_GB2312" w:cs="Times New Roman"/>
          <w:sz w:val="28"/>
          <w:szCs w:val="28"/>
          <w:lang w:eastAsia="zh-CN"/>
        </w:rPr>
        <w:t>中国特钢企业协会</w:t>
      </w:r>
      <w:r>
        <w:rPr>
          <w:rFonts w:hint="eastAsia" w:ascii="Times New Roman" w:hAnsi="Times New Roman" w:eastAsia="仿宋_GB2312" w:cs="Times New Roman"/>
          <w:sz w:val="28"/>
          <w:szCs w:val="28"/>
          <w:lang w:eastAsia="zh-Hans"/>
        </w:rPr>
        <w:t>提出立项申请。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月：召开标准启动会，围绕标准草案进行讨论，并按照与会意见和建议作进一步修改，形成征求意见稿，发出征求意见；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月：计划完成征求意见处理、形成标准送审稿；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月：计划完成该标准审定会和标准报批稿，上报中国特钢企业协会审批；</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月：计划完成该标准发布、实施。</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标准编制原则</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标准制定过程中，充分考虑了利益相关方的目标和诉求，按照GB/T 1.1-2020《标准化工作导则 第1部分：标准化文件的结构和起草规则》等进行标准的起草，使标准更严谨、更规范。标准的制定遵循以下原则：</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a）市场需求导向：在编制标准时，充分考虑了市场需求，同时，也关注了市场的发展趋势，以适应未来可能出现的新需求。</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b）全面性和准确性：在标准制定过程中，邀请了领域内的专家和学术研究人员等各方参与，以确保标准的全面性和准确性。</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c）合规性与法规：制定标准时应遵循国家和国际的法规和法律要求，以确保产品在法律框架内合规。</w:t>
      </w:r>
    </w:p>
    <w:p>
      <w:pPr>
        <w:spacing w:line="360" w:lineRule="auto"/>
        <w:ind w:firstLine="560" w:firstLineChars="200"/>
        <w:rPr>
          <w:rFonts w:ascii="Times New Roman" w:hAnsi="Times New Roman" w:eastAsia="仿宋_GB2312" w:cs="Times New Roman"/>
          <w:b/>
          <w:kern w:val="44"/>
          <w:sz w:val="28"/>
          <w:szCs w:val="28"/>
        </w:rPr>
      </w:pPr>
      <w:r>
        <w:rPr>
          <w:rFonts w:hint="eastAsia" w:ascii="Times New Roman" w:hAnsi="Times New Roman" w:eastAsia="仿宋_GB2312" w:cs="Times New Roman"/>
          <w:sz w:val="28"/>
          <w:szCs w:val="28"/>
          <w:lang w:eastAsia="zh-Hans"/>
        </w:rPr>
        <w:t>d）透明度与可追溯性：标准的编制过程是透明的，任何相关方都能够参与和了解标准的内容，确保了产品、标准的可追溯性。</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主要技术内容</w:t>
      </w:r>
    </w:p>
    <w:p>
      <w:pPr>
        <w:numPr>
          <w:ilvl w:val="0"/>
          <w:numId w:val="5"/>
        </w:numPr>
        <w:spacing w:line="360" w:lineRule="auto"/>
        <w:ind w:left="420" w:leftChars="0" w:firstLineChars="0"/>
        <w:rPr>
          <w:rFonts w:hint="eastAsia" w:ascii="Times New Roman" w:hAnsi="Times New Roman" w:eastAsia="仿宋_GB2312" w:cs="Times New Roman"/>
          <w:b w:val="0"/>
          <w:bCs/>
          <w:kern w:val="44"/>
          <w:sz w:val="28"/>
          <w:szCs w:val="28"/>
          <w:lang w:val="en-US" w:eastAsia="zh-CN"/>
        </w:rPr>
      </w:pPr>
      <w:r>
        <w:rPr>
          <w:rFonts w:hint="eastAsia" w:ascii="Times New Roman" w:hAnsi="Times New Roman" w:eastAsia="仿宋_GB2312" w:cs="Times New Roman"/>
          <w:b w:val="0"/>
          <w:bCs/>
          <w:kern w:val="44"/>
          <w:sz w:val="28"/>
          <w:szCs w:val="28"/>
          <w:lang w:val="en-US" w:eastAsia="zh-CN"/>
        </w:rPr>
        <w:t>范围</w:t>
      </w:r>
    </w:p>
    <w:p>
      <w:pPr>
        <w:spacing w:line="360" w:lineRule="auto"/>
        <w:ind w:firstLine="560" w:firstLineChars="200"/>
        <w:rPr>
          <w:rFonts w:hint="eastAsia" w:ascii="Times New Roman" w:hAnsi="Times New Roman" w:eastAsia="仿宋_GB2312" w:cs="Times New Roman"/>
          <w:sz w:val="28"/>
          <w:szCs w:val="28"/>
          <w:lang w:val="en-US" w:eastAsia="zh-Hans"/>
        </w:rPr>
      </w:pPr>
      <w:bookmarkStart w:id="0" w:name="_Toc160528358"/>
      <w:bookmarkStart w:id="1" w:name="_Toc160616003"/>
      <w:bookmarkStart w:id="2" w:name="_Toc142923280"/>
      <w:bookmarkStart w:id="3" w:name="_Toc160616112"/>
      <w:bookmarkStart w:id="4" w:name="_Toc142921716"/>
      <w:r>
        <w:rPr>
          <w:rFonts w:hint="eastAsia" w:ascii="Times New Roman" w:hAnsi="Times New Roman" w:eastAsia="仿宋_GB2312" w:cs="Times New Roman"/>
          <w:sz w:val="28"/>
          <w:szCs w:val="28"/>
          <w:lang w:val="en-US" w:eastAsia="zh-Hans"/>
        </w:rPr>
        <w:t>本文件规定了适用于电子部件用高强度高弹性高导电率钛铜合金的牌号表示方法、订货内容、尺寸、外形、重量、技术要求、试验方法、检验规则、包装、标志和质量证明书。</w:t>
      </w:r>
    </w:p>
    <w:p>
      <w:pPr>
        <w:spacing w:line="360" w:lineRule="auto"/>
        <w:ind w:firstLine="560" w:firstLineChars="200"/>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本文件适用于厚度为0.03 mm～0.30mm的钛铜合金带材、直径为Φ0.3mm～Φ8.0mm的钛铜合金丝材、直径为Φ10mm～Φ60mm的钛铜合金棒材。</w:t>
      </w:r>
    </w:p>
    <w:p>
      <w:pPr>
        <w:numPr>
          <w:ilvl w:val="0"/>
          <w:numId w:val="5"/>
        </w:numPr>
        <w:spacing w:line="360" w:lineRule="auto"/>
        <w:ind w:left="420" w:leftChars="0" w:firstLine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Hans" w:bidi="ar-SA"/>
        </w:rPr>
        <w:t>牌号表示方法</w:t>
      </w:r>
      <w:bookmarkEnd w:id="0"/>
      <w:bookmarkEnd w:id="1"/>
      <w:bookmarkEnd w:id="2"/>
      <w:bookmarkEnd w:id="3"/>
      <w:bookmarkEnd w:id="4"/>
    </w:p>
    <w:p>
      <w:pPr>
        <w:spacing w:line="360" w:lineRule="auto"/>
        <w:ind w:firstLine="560" w:firstLineChars="200"/>
        <w:rPr>
          <w:rFonts w:hint="eastAsia" w:ascii="Times New Roman" w:hAnsi="Times New Roman" w:eastAsia="仿宋_GB2312" w:cs="Times New Roman"/>
          <w:sz w:val="28"/>
          <w:szCs w:val="28"/>
          <w:lang w:val="en-US" w:eastAsia="zh-Hans"/>
        </w:rPr>
      </w:pPr>
      <w:bookmarkStart w:id="5" w:name="_Toc142921717"/>
      <w:bookmarkStart w:id="6" w:name="_Toc160616004"/>
      <w:bookmarkStart w:id="7" w:name="_Toc142923281"/>
      <w:bookmarkStart w:id="8" w:name="_Toc160616113"/>
      <w:bookmarkStart w:id="9" w:name="_Toc160528359"/>
      <w:r>
        <w:rPr>
          <w:rFonts w:hint="eastAsia" w:ascii="Times New Roman" w:hAnsi="Times New Roman" w:eastAsia="仿宋_GB2312" w:cs="Times New Roman"/>
          <w:sz w:val="28"/>
          <w:szCs w:val="28"/>
          <w:lang w:val="en-US" w:eastAsia="zh-Hans"/>
        </w:rPr>
        <w:t>合金的牌号表示方法如表1所示。</w:t>
      </w:r>
    </w:p>
    <w:p>
      <w:pPr>
        <w:pStyle w:val="25"/>
        <w:spacing w:before="120" w:after="120"/>
      </w:pPr>
      <w:r>
        <w:rPr>
          <w:rFonts w:hint="eastAsia"/>
        </w:rPr>
        <w:t>合金牌号</w:t>
      </w:r>
    </w:p>
    <w:tbl>
      <w:tblPr>
        <w:tblStyle w:val="14"/>
        <w:tblW w:w="93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4687" w:type="dxa"/>
            <w:tcBorders>
              <w:top w:val="single" w:color="auto" w:sz="8" w:space="0"/>
              <w:bottom w:val="single" w:color="auto" w:sz="8" w:space="0"/>
            </w:tcBorders>
            <w:shd w:val="clear" w:color="auto" w:fill="auto"/>
            <w:vAlign w:val="center"/>
          </w:tcPr>
          <w:p>
            <w:pPr>
              <w:pStyle w:val="21"/>
              <w:widowControl w:val="0"/>
              <w:ind w:firstLine="360"/>
              <w:jc w:val="center"/>
              <w:rPr>
                <w:color w:val="auto"/>
                <w:sz w:val="18"/>
              </w:rPr>
            </w:pPr>
            <w:r>
              <w:rPr>
                <w:rFonts w:hint="eastAsia"/>
                <w:color w:val="auto"/>
                <w:sz w:val="18"/>
              </w:rPr>
              <w:t>国际牌号</w:t>
            </w:r>
          </w:p>
        </w:tc>
        <w:tc>
          <w:tcPr>
            <w:tcW w:w="4687" w:type="dxa"/>
            <w:tcBorders>
              <w:top w:val="single" w:color="auto" w:sz="8" w:space="0"/>
              <w:bottom w:val="single" w:color="auto" w:sz="8" w:space="0"/>
            </w:tcBorders>
            <w:shd w:val="clear" w:color="auto" w:fill="auto"/>
            <w:vAlign w:val="center"/>
          </w:tcPr>
          <w:p>
            <w:pPr>
              <w:pStyle w:val="21"/>
              <w:widowControl w:val="0"/>
              <w:ind w:firstLine="360"/>
              <w:jc w:val="center"/>
              <w:rPr>
                <w:color w:val="auto"/>
                <w:sz w:val="18"/>
              </w:rPr>
            </w:pPr>
            <w:r>
              <w:rPr>
                <w:rFonts w:hint="eastAsia"/>
                <w:color w:val="auto"/>
                <w:sz w:val="18"/>
              </w:rPr>
              <w:t>国内牌号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4687" w:type="dxa"/>
            <w:tcBorders>
              <w:top w:val="single" w:color="auto" w:sz="8" w:space="0"/>
            </w:tcBorders>
            <w:shd w:val="clear" w:color="auto" w:fill="auto"/>
            <w:vAlign w:val="center"/>
          </w:tcPr>
          <w:p>
            <w:pPr>
              <w:pStyle w:val="21"/>
              <w:widowControl w:val="0"/>
              <w:ind w:firstLine="360"/>
              <w:jc w:val="center"/>
              <w:rPr>
                <w:color w:val="auto"/>
                <w:sz w:val="18"/>
              </w:rPr>
            </w:pPr>
            <w:r>
              <w:rPr>
                <w:rFonts w:hint="eastAsia"/>
                <w:color w:val="auto"/>
                <w:sz w:val="18"/>
              </w:rPr>
              <w:t>C19900</w:t>
            </w:r>
            <w:r>
              <w:rPr>
                <w:rStyle w:val="12"/>
                <w:color w:val="auto"/>
              </w:rPr>
              <w:footnoteReference w:id="0"/>
            </w:r>
          </w:p>
        </w:tc>
        <w:tc>
          <w:tcPr>
            <w:tcW w:w="4687" w:type="dxa"/>
            <w:tcBorders>
              <w:top w:val="single" w:color="auto" w:sz="8" w:space="0"/>
            </w:tcBorders>
            <w:shd w:val="clear" w:color="auto" w:fill="auto"/>
            <w:vAlign w:val="center"/>
          </w:tcPr>
          <w:p>
            <w:pPr>
              <w:pStyle w:val="21"/>
              <w:widowControl w:val="0"/>
              <w:ind w:firstLine="360"/>
              <w:jc w:val="center"/>
              <w:rPr>
                <w:color w:val="auto"/>
                <w:sz w:val="18"/>
              </w:rPr>
            </w:pPr>
            <w:r>
              <w:rPr>
                <w:rFonts w:hint="eastAsia"/>
                <w:color w:val="auto"/>
                <w:sz w:val="18"/>
              </w:rPr>
              <w:t>QTi3.2</w:t>
            </w:r>
            <w:bookmarkStart w:id="10" w:name="脚注"/>
            <w:bookmarkEnd w:id="10"/>
            <w:r>
              <w:rPr>
                <w:rStyle w:val="12"/>
                <w:color w:val="auto"/>
              </w:rPr>
              <w:footnoteReference w:id="1"/>
            </w:r>
          </w:p>
        </w:tc>
      </w:tr>
    </w:tbl>
    <w:p>
      <w:pPr>
        <w:numPr>
          <w:ilvl w:val="0"/>
          <w:numId w:val="5"/>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订货内容</w:t>
      </w:r>
      <w:bookmarkEnd w:id="5"/>
      <w:bookmarkEnd w:id="6"/>
      <w:bookmarkEnd w:id="7"/>
      <w:bookmarkEnd w:id="8"/>
      <w:bookmarkEnd w:id="9"/>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按本文件订货的合同或订单应包括下列内容：</w:t>
      </w:r>
    </w:p>
    <w:p>
      <w:pPr>
        <w:pStyle w:val="21"/>
        <w:numPr>
          <w:ilvl w:val="0"/>
          <w:numId w:val="6"/>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本文件编号；</w:t>
      </w:r>
    </w:p>
    <w:p>
      <w:pPr>
        <w:pStyle w:val="21"/>
        <w:numPr>
          <w:ilvl w:val="0"/>
          <w:numId w:val="6"/>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产品名称；</w:t>
      </w:r>
    </w:p>
    <w:p>
      <w:pPr>
        <w:pStyle w:val="21"/>
        <w:numPr>
          <w:ilvl w:val="0"/>
          <w:numId w:val="6"/>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牌号；</w:t>
      </w:r>
    </w:p>
    <w:p>
      <w:pPr>
        <w:pStyle w:val="21"/>
        <w:numPr>
          <w:ilvl w:val="0"/>
          <w:numId w:val="6"/>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尺寸规格；</w:t>
      </w:r>
    </w:p>
    <w:p>
      <w:pPr>
        <w:pStyle w:val="21"/>
        <w:numPr>
          <w:ilvl w:val="0"/>
          <w:numId w:val="6"/>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重量（或数量）；</w:t>
      </w:r>
    </w:p>
    <w:p>
      <w:pPr>
        <w:pStyle w:val="21"/>
        <w:numPr>
          <w:ilvl w:val="0"/>
          <w:numId w:val="6"/>
        </w:numPr>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交货状态；</w:t>
      </w:r>
    </w:p>
    <w:p>
      <w:pPr>
        <w:pStyle w:val="21"/>
        <w:numPr>
          <w:ilvl w:val="0"/>
          <w:numId w:val="6"/>
        </w:numPr>
        <w:ind w:firstLine="42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Hans" w:bidi="ar-SA"/>
        </w:rPr>
        <w:t>特殊要求</w:t>
      </w:r>
      <w:r>
        <w:rPr>
          <w:rFonts w:hint="eastAsia" w:ascii="Times New Roman" w:hAnsi="Times New Roman" w:eastAsia="仿宋_GB2312" w:cs="Times New Roman"/>
          <w:kern w:val="2"/>
          <w:sz w:val="28"/>
          <w:szCs w:val="28"/>
          <w:lang w:val="en-US" w:eastAsia="zh-CN" w:bidi="ar-SA"/>
        </w:rPr>
        <w:t>。</w:t>
      </w:r>
    </w:p>
    <w:p>
      <w:pPr>
        <w:numPr>
          <w:ilvl w:val="0"/>
          <w:numId w:val="5"/>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11" w:name="_Toc160616114"/>
      <w:bookmarkStart w:id="12" w:name="_Toc142923288"/>
      <w:bookmarkStart w:id="13" w:name="_Toc142921726"/>
      <w:bookmarkStart w:id="14" w:name="_Toc160528360"/>
      <w:bookmarkStart w:id="15" w:name="_Toc160616005"/>
      <w:r>
        <w:rPr>
          <w:rFonts w:hint="eastAsia" w:ascii="Times New Roman" w:hAnsi="Times New Roman" w:eastAsia="仿宋_GB2312" w:cs="Times New Roman"/>
          <w:kern w:val="2"/>
          <w:sz w:val="28"/>
          <w:szCs w:val="28"/>
          <w:lang w:val="en-US" w:eastAsia="zh-Hans" w:bidi="ar-SA"/>
        </w:rPr>
        <w:t>冶炼方法</w:t>
      </w:r>
      <w:bookmarkEnd w:id="11"/>
      <w:bookmarkEnd w:id="12"/>
      <w:bookmarkEnd w:id="13"/>
      <w:bookmarkEnd w:id="14"/>
      <w:bookmarkEnd w:id="15"/>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合金应经真空感应炉冶炼。</w:t>
      </w:r>
    </w:p>
    <w:p>
      <w:pPr>
        <w:numPr>
          <w:ilvl w:val="0"/>
          <w:numId w:val="5"/>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16" w:name="_Toc160528361"/>
      <w:bookmarkStart w:id="17" w:name="_Toc160616115"/>
      <w:bookmarkStart w:id="18" w:name="_Toc142923289"/>
      <w:bookmarkStart w:id="19" w:name="_Toc142921727"/>
      <w:bookmarkStart w:id="20" w:name="_Toc160616006"/>
      <w:r>
        <w:rPr>
          <w:rFonts w:hint="eastAsia" w:ascii="Times New Roman" w:hAnsi="Times New Roman" w:eastAsia="仿宋_GB2312" w:cs="Times New Roman"/>
          <w:kern w:val="2"/>
          <w:sz w:val="28"/>
          <w:szCs w:val="28"/>
          <w:lang w:val="en-US" w:eastAsia="zh-Hans" w:bidi="ar-SA"/>
        </w:rPr>
        <w:t>交货状态</w:t>
      </w:r>
      <w:bookmarkEnd w:id="16"/>
      <w:bookmarkEnd w:id="17"/>
      <w:bookmarkEnd w:id="18"/>
      <w:bookmarkEnd w:id="19"/>
      <w:bookmarkEnd w:id="20"/>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交货状态按照强度由低到高分为H态、EH态、SH态、ESH态、GSH态,各状态对应的力学性能要求应符合表2的规定。</w:t>
      </w:r>
    </w:p>
    <w:p>
      <w:pPr>
        <w:pStyle w:val="25"/>
        <w:spacing w:before="120" w:after="120"/>
      </w:pPr>
      <w:r>
        <w:t>合金交货状态</w:t>
      </w:r>
      <w:r>
        <w:rPr>
          <w:rFonts w:hint="eastAsia"/>
        </w:rPr>
        <w:t>及力学性能</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66"/>
        <w:gridCol w:w="1559"/>
        <w:gridCol w:w="1565"/>
        <w:gridCol w:w="1562"/>
        <w:gridCol w:w="1562"/>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566" w:type="dxa"/>
            <w:tcBorders>
              <w:top w:val="single" w:color="auto" w:sz="8" w:space="0"/>
              <w:bottom w:val="single" w:color="auto" w:sz="8" w:space="0"/>
            </w:tcBorders>
            <w:shd w:val="clear" w:color="auto" w:fill="auto"/>
            <w:vAlign w:val="center"/>
          </w:tcPr>
          <w:p>
            <w:pPr>
              <w:pStyle w:val="26"/>
              <w:widowControl w:val="0"/>
            </w:pPr>
            <w:r>
              <w:rPr>
                <w:rFonts w:hint="eastAsia"/>
              </w:rPr>
              <w:t>合金牌号</w:t>
            </w:r>
          </w:p>
        </w:tc>
        <w:tc>
          <w:tcPr>
            <w:tcW w:w="1559" w:type="dxa"/>
            <w:tcBorders>
              <w:top w:val="single" w:color="auto" w:sz="8" w:space="0"/>
              <w:bottom w:val="single" w:color="auto" w:sz="8" w:space="0"/>
            </w:tcBorders>
            <w:shd w:val="clear" w:color="auto" w:fill="auto"/>
            <w:vAlign w:val="center"/>
          </w:tcPr>
          <w:p>
            <w:pPr>
              <w:pStyle w:val="26"/>
              <w:widowControl w:val="0"/>
            </w:pPr>
            <w:r>
              <w:t>状态</w:t>
            </w:r>
          </w:p>
        </w:tc>
        <w:tc>
          <w:tcPr>
            <w:tcW w:w="1565" w:type="dxa"/>
            <w:tcBorders>
              <w:top w:val="single" w:color="auto" w:sz="8" w:space="0"/>
              <w:bottom w:val="single" w:color="auto" w:sz="8" w:space="0"/>
            </w:tcBorders>
            <w:shd w:val="clear" w:color="auto" w:fill="auto"/>
            <w:vAlign w:val="center"/>
          </w:tcPr>
          <w:p>
            <w:pPr>
              <w:jc w:val="center"/>
              <w:rPr>
                <w:rFonts w:ascii="宋体" w:hAnsi="宋体"/>
                <w:sz w:val="18"/>
                <w:szCs w:val="18"/>
              </w:rPr>
            </w:pPr>
            <m:oMathPara>
              <m:oMath>
                <m:sSub>
                  <m:sSubPr>
                    <m:ctrlPr>
                      <w:rPr>
                        <w:rFonts w:ascii="Cambria Math" w:hAnsi="Cambria Math"/>
                        <w:sz w:val="18"/>
                        <w:szCs w:val="18"/>
                      </w:rPr>
                    </m:ctrlPr>
                  </m:sSubPr>
                  <m:e>
                    <m:r>
                      <w:rPr>
                        <w:rFonts w:ascii="Cambria Math" w:hAnsi="Cambria Math"/>
                        <w:sz w:val="18"/>
                        <w:szCs w:val="18"/>
                      </w:rPr>
                      <m:t>Rp</m:t>
                    </m:r>
                    <m:ctrlPr>
                      <w:rPr>
                        <w:rFonts w:ascii="Cambria Math" w:hAnsi="Cambria Math"/>
                        <w:sz w:val="18"/>
                        <w:szCs w:val="18"/>
                      </w:rPr>
                    </m:ctrlPr>
                  </m:e>
                  <m:sub>
                    <m:r>
                      <w:rPr>
                        <w:rFonts w:ascii="Cambria Math" w:hAnsi="Cambria Math"/>
                        <w:sz w:val="18"/>
                        <w:szCs w:val="18"/>
                      </w:rPr>
                      <m:t>0.2</m:t>
                    </m:r>
                    <m:ctrlPr>
                      <w:rPr>
                        <w:rFonts w:ascii="Cambria Math" w:hAnsi="Cambria Math"/>
                        <w:sz w:val="18"/>
                        <w:szCs w:val="18"/>
                      </w:rPr>
                    </m:ctrlPr>
                  </m:sub>
                </m:sSub>
              </m:oMath>
            </m:oMathPara>
          </w:p>
          <w:p>
            <w:pPr>
              <w:pStyle w:val="26"/>
              <w:widowControl w:val="0"/>
            </w:pPr>
            <w:r>
              <w:rPr>
                <w:rFonts w:hint="eastAsia"/>
              </w:rPr>
              <w:t>MPa</w:t>
            </w:r>
          </w:p>
        </w:tc>
        <w:tc>
          <w:tcPr>
            <w:tcW w:w="1562" w:type="dxa"/>
            <w:tcBorders>
              <w:top w:val="single" w:color="auto" w:sz="8" w:space="0"/>
              <w:bottom w:val="single" w:color="auto" w:sz="8" w:space="0"/>
            </w:tcBorders>
            <w:shd w:val="clear" w:color="auto" w:fill="auto"/>
            <w:vAlign w:val="center"/>
          </w:tcPr>
          <w:p>
            <w:pPr>
              <w:pStyle w:val="26"/>
              <w:widowControl w:val="0"/>
            </w:pPr>
            <m:oMathPara>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Sub>
              </m:oMath>
            </m:oMathPara>
          </w:p>
          <w:p>
            <w:pPr>
              <w:pStyle w:val="26"/>
              <w:widowControl w:val="0"/>
            </w:pPr>
            <w:r>
              <w:rPr>
                <w:rFonts w:hint="eastAsia"/>
              </w:rPr>
              <w:t>MPa</w:t>
            </w:r>
          </w:p>
        </w:tc>
        <w:tc>
          <w:tcPr>
            <w:tcW w:w="1562" w:type="dxa"/>
            <w:tcBorders>
              <w:top w:val="single" w:color="auto" w:sz="8" w:space="0"/>
              <w:bottom w:val="single" w:color="auto" w:sz="8" w:space="0"/>
            </w:tcBorders>
            <w:shd w:val="clear" w:color="auto" w:fill="auto"/>
            <w:vAlign w:val="center"/>
          </w:tcPr>
          <w:p>
            <w:pPr>
              <w:pStyle w:val="26"/>
              <w:widowControl w:val="0"/>
            </w:pPr>
            <m:oMathPara>
              <m:oMath>
                <m:sSub>
                  <m:sSubPr>
                    <m:ctrlPr>
                      <w:rPr>
                        <w:rFonts w:ascii="Cambria Math" w:hAnsi="Cambria Math"/>
                      </w:rPr>
                    </m:ctrlPr>
                  </m:sSubPr>
                  <m:e>
                    <m:r>
                      <w:rPr>
                        <w:rFonts w:ascii="Cambria Math" w:hAnsi="Cambria Math"/>
                      </w:rPr>
                      <m:t>A</m:t>
                    </m:r>
                    <m:ctrlPr>
                      <w:rPr>
                        <w:rFonts w:ascii="Cambria Math" w:hAnsi="Cambria Math"/>
                      </w:rPr>
                    </m:ctrlPr>
                  </m:e>
                  <m:sub>
                    <m:r>
                      <w:rPr>
                        <w:rFonts w:ascii="Cambria Math" w:hAnsi="Cambria Math"/>
                      </w:rPr>
                      <m:t>50</m:t>
                    </m:r>
                    <m:ctrlPr>
                      <w:rPr>
                        <w:rFonts w:ascii="Cambria Math" w:hAnsi="Cambria Math"/>
                      </w:rPr>
                    </m:ctrlPr>
                  </m:sub>
                </m:sSub>
              </m:oMath>
            </m:oMathPara>
          </w:p>
          <w:p>
            <w:pPr>
              <w:pStyle w:val="26"/>
              <w:widowControl w:val="0"/>
            </w:pPr>
            <w:r>
              <w:rPr>
                <w:rFonts w:hint="eastAsia"/>
              </w:rPr>
              <w:t>%</w:t>
            </w:r>
          </w:p>
        </w:tc>
        <w:tc>
          <w:tcPr>
            <w:tcW w:w="1560" w:type="dxa"/>
            <w:tcBorders>
              <w:top w:val="single" w:color="auto" w:sz="8" w:space="0"/>
              <w:bottom w:val="single" w:color="auto" w:sz="8" w:space="0"/>
            </w:tcBorders>
            <w:shd w:val="clear" w:color="auto" w:fill="auto"/>
            <w:vAlign w:val="center"/>
          </w:tcPr>
          <w:p>
            <w:pPr>
              <w:pStyle w:val="26"/>
              <w:widowControl w:val="0"/>
            </w:pPr>
            <w:r>
              <w:rPr>
                <w:rFonts w:hint="eastAsia"/>
              </w:rPr>
              <w:t>HV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6" w:type="dxa"/>
            <w:vMerge w:val="restart"/>
            <w:tcBorders>
              <w:top w:val="single" w:color="auto" w:sz="8" w:space="0"/>
            </w:tcBorders>
            <w:shd w:val="clear" w:color="auto" w:fill="auto"/>
            <w:vAlign w:val="center"/>
          </w:tcPr>
          <w:p>
            <w:pPr>
              <w:pStyle w:val="26"/>
              <w:widowControl w:val="0"/>
            </w:pPr>
            <w:r>
              <w:rPr>
                <w:color w:val="auto"/>
              </w:rPr>
              <w:t>C1990</w:t>
            </w:r>
            <w:r>
              <w:rPr>
                <w:rFonts w:hint="eastAsia"/>
                <w:color w:val="auto"/>
              </w:rPr>
              <w:t>0（QTi3.2）</w:t>
            </w:r>
          </w:p>
        </w:tc>
        <w:tc>
          <w:tcPr>
            <w:tcW w:w="1559"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H</w:t>
            </w:r>
          </w:p>
        </w:tc>
        <w:tc>
          <w:tcPr>
            <w:tcW w:w="1565"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830～1000</w:t>
            </w:r>
          </w:p>
        </w:tc>
        <w:tc>
          <w:tcPr>
            <w:tcW w:w="1562"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920～1050</w:t>
            </w:r>
          </w:p>
        </w:tc>
        <w:tc>
          <w:tcPr>
            <w:tcW w:w="1562"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≥10</w:t>
            </w:r>
          </w:p>
        </w:tc>
        <w:tc>
          <w:tcPr>
            <w:tcW w:w="1560"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280～330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6" w:type="dxa"/>
            <w:vMerge w:val="continue"/>
            <w:shd w:val="clear" w:color="auto" w:fill="auto"/>
            <w:vAlign w:val="center"/>
          </w:tcPr>
          <w:p>
            <w:pPr>
              <w:pStyle w:val="26"/>
              <w:widowControl w:val="0"/>
            </w:pPr>
          </w:p>
        </w:tc>
        <w:tc>
          <w:tcPr>
            <w:tcW w:w="1559" w:type="dxa"/>
            <w:shd w:val="clear" w:color="auto" w:fill="auto"/>
          </w:tcPr>
          <w:p>
            <w:pPr>
              <w:jc w:val="center"/>
              <w:rPr>
                <w:rFonts w:ascii="宋体" w:hAnsi="宋体"/>
                <w:sz w:val="18"/>
                <w:szCs w:val="18"/>
              </w:rPr>
            </w:pPr>
            <w:r>
              <w:rPr>
                <w:rFonts w:hint="eastAsia" w:ascii="宋体" w:hAnsi="宋体"/>
                <w:sz w:val="18"/>
                <w:szCs w:val="18"/>
              </w:rPr>
              <w:t>EH</w:t>
            </w:r>
          </w:p>
        </w:tc>
        <w:tc>
          <w:tcPr>
            <w:tcW w:w="1565" w:type="dxa"/>
            <w:shd w:val="clear" w:color="auto" w:fill="auto"/>
          </w:tcPr>
          <w:p>
            <w:pPr>
              <w:jc w:val="center"/>
              <w:rPr>
                <w:rFonts w:ascii="宋体" w:hAnsi="宋体"/>
                <w:sz w:val="18"/>
                <w:szCs w:val="18"/>
              </w:rPr>
            </w:pPr>
            <w:r>
              <w:rPr>
                <w:rFonts w:hint="eastAsia" w:ascii="宋体" w:hAnsi="宋体"/>
                <w:sz w:val="18"/>
                <w:szCs w:val="18"/>
              </w:rPr>
              <w:t>880～1050</w:t>
            </w:r>
          </w:p>
        </w:tc>
        <w:tc>
          <w:tcPr>
            <w:tcW w:w="1562" w:type="dxa"/>
            <w:shd w:val="clear" w:color="auto" w:fill="auto"/>
          </w:tcPr>
          <w:p>
            <w:pPr>
              <w:jc w:val="center"/>
              <w:rPr>
                <w:rFonts w:ascii="宋体" w:hAnsi="宋体"/>
                <w:sz w:val="18"/>
                <w:szCs w:val="18"/>
              </w:rPr>
            </w:pPr>
            <w:r>
              <w:rPr>
                <w:rFonts w:hint="eastAsia" w:ascii="宋体" w:hAnsi="宋体"/>
                <w:sz w:val="18"/>
                <w:szCs w:val="18"/>
              </w:rPr>
              <w:t>970～1100</w:t>
            </w:r>
          </w:p>
        </w:tc>
        <w:tc>
          <w:tcPr>
            <w:tcW w:w="1562" w:type="dxa"/>
            <w:shd w:val="clear" w:color="auto" w:fill="auto"/>
          </w:tcPr>
          <w:p>
            <w:pPr>
              <w:jc w:val="center"/>
              <w:rPr>
                <w:rFonts w:ascii="宋体" w:hAnsi="宋体"/>
                <w:sz w:val="18"/>
                <w:szCs w:val="18"/>
              </w:rPr>
            </w:pPr>
            <w:r>
              <w:rPr>
                <w:rFonts w:hint="eastAsia" w:ascii="宋体" w:hAnsi="宋体"/>
                <w:sz w:val="18"/>
                <w:szCs w:val="18"/>
              </w:rPr>
              <w:t>≥6</w:t>
            </w:r>
          </w:p>
        </w:tc>
        <w:tc>
          <w:tcPr>
            <w:tcW w:w="1560" w:type="dxa"/>
            <w:shd w:val="clear" w:color="auto" w:fill="auto"/>
          </w:tcPr>
          <w:p>
            <w:pPr>
              <w:jc w:val="center"/>
              <w:rPr>
                <w:rFonts w:ascii="宋体" w:hAnsi="宋体"/>
                <w:sz w:val="18"/>
                <w:szCs w:val="18"/>
              </w:rPr>
            </w:pPr>
            <w:r>
              <w:rPr>
                <w:rFonts w:hint="eastAsia" w:ascii="宋体" w:hAnsi="宋体"/>
                <w:sz w:val="18"/>
                <w:szCs w:val="18"/>
              </w:rPr>
              <w:t>300～350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6" w:type="dxa"/>
            <w:vMerge w:val="continue"/>
            <w:shd w:val="clear" w:color="auto" w:fill="auto"/>
            <w:vAlign w:val="center"/>
          </w:tcPr>
          <w:p>
            <w:pPr>
              <w:pStyle w:val="26"/>
              <w:widowControl w:val="0"/>
            </w:pPr>
          </w:p>
        </w:tc>
        <w:tc>
          <w:tcPr>
            <w:tcW w:w="1559" w:type="dxa"/>
            <w:shd w:val="clear" w:color="auto" w:fill="auto"/>
          </w:tcPr>
          <w:p>
            <w:pPr>
              <w:jc w:val="center"/>
              <w:rPr>
                <w:rFonts w:ascii="宋体" w:hAnsi="宋体"/>
                <w:sz w:val="18"/>
                <w:szCs w:val="18"/>
              </w:rPr>
            </w:pPr>
            <w:r>
              <w:rPr>
                <w:rFonts w:hint="eastAsia" w:ascii="宋体" w:hAnsi="宋体"/>
                <w:sz w:val="18"/>
                <w:szCs w:val="18"/>
              </w:rPr>
              <w:t>SH</w:t>
            </w:r>
          </w:p>
        </w:tc>
        <w:tc>
          <w:tcPr>
            <w:tcW w:w="1565" w:type="dxa"/>
            <w:shd w:val="clear" w:color="auto" w:fill="auto"/>
          </w:tcPr>
          <w:p>
            <w:pPr>
              <w:jc w:val="center"/>
              <w:rPr>
                <w:rFonts w:ascii="宋体" w:hAnsi="宋体"/>
                <w:sz w:val="18"/>
                <w:szCs w:val="18"/>
              </w:rPr>
            </w:pPr>
            <w:r>
              <w:rPr>
                <w:rFonts w:hint="eastAsia" w:ascii="宋体" w:hAnsi="宋体"/>
                <w:sz w:val="18"/>
                <w:szCs w:val="18"/>
              </w:rPr>
              <w:t>950～1150</w:t>
            </w:r>
          </w:p>
        </w:tc>
        <w:tc>
          <w:tcPr>
            <w:tcW w:w="1562" w:type="dxa"/>
            <w:shd w:val="clear" w:color="auto" w:fill="auto"/>
          </w:tcPr>
          <w:p>
            <w:pPr>
              <w:jc w:val="center"/>
              <w:rPr>
                <w:rFonts w:ascii="宋体" w:hAnsi="宋体"/>
                <w:sz w:val="18"/>
                <w:szCs w:val="18"/>
              </w:rPr>
            </w:pPr>
            <w:r>
              <w:rPr>
                <w:rFonts w:hint="eastAsia" w:ascii="宋体" w:hAnsi="宋体"/>
                <w:sz w:val="18"/>
                <w:szCs w:val="18"/>
              </w:rPr>
              <w:t>1010～1200</w:t>
            </w:r>
          </w:p>
        </w:tc>
        <w:tc>
          <w:tcPr>
            <w:tcW w:w="1562" w:type="dxa"/>
            <w:shd w:val="clear" w:color="auto" w:fill="auto"/>
          </w:tcPr>
          <w:p>
            <w:pPr>
              <w:jc w:val="center"/>
              <w:rPr>
                <w:rFonts w:ascii="宋体" w:hAnsi="宋体"/>
                <w:sz w:val="18"/>
                <w:szCs w:val="18"/>
              </w:rPr>
            </w:pPr>
            <w:r>
              <w:rPr>
                <w:rFonts w:hint="eastAsia" w:ascii="宋体" w:hAnsi="宋体"/>
                <w:sz w:val="18"/>
                <w:szCs w:val="18"/>
              </w:rPr>
              <w:t>≥3</w:t>
            </w:r>
          </w:p>
        </w:tc>
        <w:tc>
          <w:tcPr>
            <w:tcW w:w="1560" w:type="dxa"/>
            <w:shd w:val="clear" w:color="auto" w:fill="auto"/>
          </w:tcPr>
          <w:p>
            <w:pPr>
              <w:jc w:val="center"/>
              <w:rPr>
                <w:rFonts w:ascii="宋体" w:hAnsi="宋体"/>
                <w:sz w:val="18"/>
                <w:szCs w:val="18"/>
              </w:rPr>
            </w:pPr>
            <w:r>
              <w:rPr>
                <w:rFonts w:hint="eastAsia" w:ascii="宋体" w:hAnsi="宋体"/>
                <w:sz w:val="18"/>
                <w:szCs w:val="18"/>
              </w:rPr>
              <w:t>310～350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6" w:type="dxa"/>
            <w:vMerge w:val="continue"/>
            <w:shd w:val="clear" w:color="auto" w:fill="auto"/>
            <w:vAlign w:val="center"/>
          </w:tcPr>
          <w:p>
            <w:pPr>
              <w:pStyle w:val="26"/>
              <w:widowControl w:val="0"/>
            </w:pPr>
          </w:p>
        </w:tc>
        <w:tc>
          <w:tcPr>
            <w:tcW w:w="1559" w:type="dxa"/>
            <w:shd w:val="clear" w:color="auto" w:fill="auto"/>
          </w:tcPr>
          <w:p>
            <w:pPr>
              <w:jc w:val="center"/>
              <w:rPr>
                <w:rFonts w:ascii="宋体" w:hAnsi="宋体"/>
                <w:sz w:val="18"/>
                <w:szCs w:val="18"/>
              </w:rPr>
            </w:pPr>
            <w:r>
              <w:rPr>
                <w:rFonts w:ascii="宋体" w:hAnsi="宋体"/>
                <w:sz w:val="18"/>
                <w:szCs w:val="18"/>
              </w:rPr>
              <w:t>ESH</w:t>
            </w:r>
          </w:p>
        </w:tc>
        <w:tc>
          <w:tcPr>
            <w:tcW w:w="1565" w:type="dxa"/>
            <w:shd w:val="clear" w:color="auto" w:fill="auto"/>
          </w:tcPr>
          <w:p>
            <w:pPr>
              <w:jc w:val="center"/>
              <w:rPr>
                <w:rFonts w:ascii="宋体" w:hAns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1200</w:t>
            </w:r>
          </w:p>
        </w:tc>
        <w:tc>
          <w:tcPr>
            <w:tcW w:w="1562" w:type="dxa"/>
            <w:shd w:val="clear" w:color="auto" w:fill="auto"/>
          </w:tcPr>
          <w:p>
            <w:pPr>
              <w:jc w:val="center"/>
              <w:rPr>
                <w:rFonts w:ascii="宋体" w:hAnsi="宋体"/>
                <w:sz w:val="18"/>
                <w:szCs w:val="18"/>
              </w:rPr>
            </w:pPr>
            <w:r>
              <w:rPr>
                <w:rFonts w:ascii="宋体" w:hAnsi="宋体"/>
                <w:sz w:val="18"/>
                <w:szCs w:val="18"/>
              </w:rPr>
              <w:t>1050</w:t>
            </w:r>
            <w:r>
              <w:rPr>
                <w:rFonts w:hint="eastAsia" w:ascii="宋体" w:hAnsi="宋体"/>
                <w:sz w:val="18"/>
                <w:szCs w:val="18"/>
              </w:rPr>
              <w:t>～</w:t>
            </w:r>
            <w:r>
              <w:rPr>
                <w:rFonts w:ascii="宋体" w:hAnsi="宋体"/>
                <w:sz w:val="18"/>
                <w:szCs w:val="18"/>
              </w:rPr>
              <w:t>1250</w:t>
            </w:r>
          </w:p>
        </w:tc>
        <w:tc>
          <w:tcPr>
            <w:tcW w:w="1562" w:type="dxa"/>
            <w:shd w:val="clear" w:color="auto" w:fill="auto"/>
          </w:tcPr>
          <w:p>
            <w:pPr>
              <w:jc w:val="center"/>
              <w:rPr>
                <w:rFonts w:ascii="宋体" w:hAnsi="宋体"/>
                <w:sz w:val="18"/>
                <w:szCs w:val="18"/>
              </w:rPr>
            </w:pPr>
            <w:r>
              <w:rPr>
                <w:rFonts w:hint="eastAsia" w:ascii="宋体" w:hAnsi="宋体"/>
                <w:sz w:val="18"/>
                <w:szCs w:val="18"/>
              </w:rPr>
              <w:t>—</w:t>
            </w:r>
          </w:p>
        </w:tc>
        <w:tc>
          <w:tcPr>
            <w:tcW w:w="1560" w:type="dxa"/>
            <w:shd w:val="clear" w:color="auto" w:fill="auto"/>
          </w:tcPr>
          <w:p>
            <w:pPr>
              <w:jc w:val="center"/>
              <w:rPr>
                <w:rFonts w:ascii="宋体" w:hAnsi="宋体"/>
                <w:sz w:val="18"/>
                <w:szCs w:val="18"/>
              </w:rPr>
            </w:pPr>
            <w:r>
              <w:rPr>
                <w:rFonts w:ascii="宋体" w:hAnsi="宋体"/>
                <w:sz w:val="18"/>
                <w:szCs w:val="18"/>
              </w:rPr>
              <w:t>320</w:t>
            </w:r>
            <w:r>
              <w:rPr>
                <w:rFonts w:hint="eastAsia" w:ascii="宋体" w:hAnsi="宋体"/>
                <w:sz w:val="18"/>
                <w:szCs w:val="18"/>
              </w:rPr>
              <w:t>～</w:t>
            </w:r>
            <w:r>
              <w:rPr>
                <w:rFonts w:ascii="宋体" w:hAnsi="宋体"/>
                <w:sz w:val="18"/>
                <w:szCs w:val="18"/>
              </w:rPr>
              <w:t>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6" w:type="dxa"/>
            <w:vMerge w:val="continue"/>
            <w:shd w:val="clear" w:color="auto" w:fill="auto"/>
            <w:vAlign w:val="center"/>
          </w:tcPr>
          <w:p>
            <w:pPr>
              <w:pStyle w:val="26"/>
              <w:widowControl w:val="0"/>
            </w:pPr>
          </w:p>
        </w:tc>
        <w:tc>
          <w:tcPr>
            <w:tcW w:w="1559" w:type="dxa"/>
            <w:shd w:val="clear" w:color="auto" w:fill="auto"/>
          </w:tcPr>
          <w:p>
            <w:pPr>
              <w:jc w:val="center"/>
              <w:rPr>
                <w:rFonts w:ascii="宋体" w:hAnsi="宋体"/>
                <w:sz w:val="18"/>
                <w:szCs w:val="18"/>
              </w:rPr>
            </w:pPr>
            <w:r>
              <w:rPr>
                <w:rFonts w:ascii="宋体" w:hAnsi="宋体"/>
                <w:sz w:val="18"/>
                <w:szCs w:val="18"/>
              </w:rPr>
              <w:t>GSH</w:t>
            </w:r>
          </w:p>
        </w:tc>
        <w:tc>
          <w:tcPr>
            <w:tcW w:w="1565" w:type="dxa"/>
            <w:shd w:val="clear" w:color="auto" w:fill="auto"/>
          </w:tcPr>
          <w:p>
            <w:pPr>
              <w:jc w:val="center"/>
              <w:rPr>
                <w:rFonts w:ascii="宋体" w:hAnsi="宋体"/>
                <w:sz w:val="18"/>
                <w:szCs w:val="18"/>
              </w:rPr>
            </w:pPr>
            <w:r>
              <w:rPr>
                <w:rFonts w:hint="eastAsia" w:ascii="宋体" w:hAnsi="宋体"/>
                <w:sz w:val="18"/>
                <w:szCs w:val="18"/>
              </w:rPr>
              <w:t>—</w:t>
            </w:r>
          </w:p>
        </w:tc>
        <w:tc>
          <w:tcPr>
            <w:tcW w:w="1562" w:type="dxa"/>
            <w:shd w:val="clear" w:color="auto" w:fill="auto"/>
          </w:tcPr>
          <w:p>
            <w:pPr>
              <w:jc w:val="center"/>
              <w:rPr>
                <w:rFonts w:ascii="宋体" w:hAnsi="宋体"/>
                <w:sz w:val="18"/>
                <w:szCs w:val="18"/>
              </w:rPr>
            </w:pPr>
            <w:r>
              <w:rPr>
                <w:rFonts w:ascii="宋体" w:hAnsi="宋体"/>
                <w:sz w:val="18"/>
                <w:szCs w:val="18"/>
              </w:rPr>
              <w:t>1300</w:t>
            </w:r>
            <w:r>
              <w:rPr>
                <w:rFonts w:hint="eastAsia" w:ascii="宋体" w:hAnsi="宋体"/>
                <w:sz w:val="18"/>
                <w:szCs w:val="18"/>
              </w:rPr>
              <w:t>～</w:t>
            </w:r>
            <w:r>
              <w:rPr>
                <w:rFonts w:ascii="宋体" w:hAnsi="宋体"/>
                <w:sz w:val="18"/>
                <w:szCs w:val="18"/>
              </w:rPr>
              <w:t>1600</w:t>
            </w:r>
          </w:p>
        </w:tc>
        <w:tc>
          <w:tcPr>
            <w:tcW w:w="1562" w:type="dxa"/>
            <w:shd w:val="clear" w:color="auto" w:fill="auto"/>
          </w:tcPr>
          <w:p>
            <w:pPr>
              <w:jc w:val="center"/>
              <w:rPr>
                <w:rFonts w:ascii="宋体" w:hAnsi="宋体"/>
                <w:sz w:val="18"/>
                <w:szCs w:val="18"/>
              </w:rPr>
            </w:pPr>
          </w:p>
        </w:tc>
        <w:tc>
          <w:tcPr>
            <w:tcW w:w="1560" w:type="dxa"/>
            <w:shd w:val="clear" w:color="auto" w:fill="auto"/>
          </w:tcPr>
          <w:p>
            <w:pPr>
              <w:jc w:val="center"/>
              <w:rPr>
                <w:rFonts w:ascii="宋体" w:hAnsi="宋体"/>
                <w:sz w:val="18"/>
                <w:szCs w:val="18"/>
              </w:rPr>
            </w:pPr>
            <w:r>
              <w:rPr>
                <w:rFonts w:ascii="宋体" w:hAnsi="宋体"/>
                <w:sz w:val="18"/>
                <w:szCs w:val="18"/>
              </w:rPr>
              <w:t>350</w:t>
            </w:r>
            <w:r>
              <w:rPr>
                <w:rFonts w:hint="eastAsia" w:ascii="宋体" w:hAnsi="宋体"/>
                <w:sz w:val="18"/>
                <w:szCs w:val="18"/>
              </w:rPr>
              <w:t>～</w:t>
            </w:r>
            <w:r>
              <w:rPr>
                <w:rFonts w:ascii="宋体" w:hAnsi="宋体"/>
                <w:sz w:val="18"/>
                <w:szCs w:val="18"/>
              </w:rPr>
              <w:t>450</w:t>
            </w:r>
          </w:p>
        </w:tc>
      </w:tr>
    </w:tbl>
    <w:p>
      <w:pPr>
        <w:numPr>
          <w:ilvl w:val="0"/>
          <w:numId w:val="5"/>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21" w:name="_Toc160616116"/>
      <w:bookmarkStart w:id="22" w:name="_Toc160528362"/>
      <w:bookmarkStart w:id="23" w:name="_Toc142921718"/>
      <w:bookmarkStart w:id="24" w:name="_Toc142923282"/>
      <w:bookmarkStart w:id="25" w:name="_Toc160616007"/>
      <w:r>
        <w:rPr>
          <w:rFonts w:hint="eastAsia" w:ascii="Times New Roman" w:hAnsi="Times New Roman" w:eastAsia="仿宋_GB2312" w:cs="Times New Roman"/>
          <w:kern w:val="2"/>
          <w:sz w:val="28"/>
          <w:szCs w:val="28"/>
          <w:lang w:val="en-US" w:eastAsia="zh-Hans" w:bidi="ar-SA"/>
        </w:rPr>
        <w:t>外形</w:t>
      </w:r>
      <w:bookmarkEnd w:id="21"/>
      <w:bookmarkEnd w:id="22"/>
      <w:bookmarkEnd w:id="23"/>
      <w:bookmarkEnd w:id="24"/>
      <w:bookmarkEnd w:id="25"/>
    </w:p>
    <w:p>
      <w:pPr>
        <w:pStyle w:val="23"/>
        <w:numPr>
          <w:ilvl w:val="2"/>
          <w:numId w:val="0"/>
        </w:numPr>
        <w:spacing w:before="120" w:after="120"/>
        <w:ind w:leftChars="0"/>
      </w:pPr>
      <w:bookmarkStart w:id="26" w:name="_Toc160616117"/>
      <w:bookmarkStart w:id="27" w:name="_Toc160616008"/>
      <w:bookmarkStart w:id="28" w:name="_Toc160528363"/>
      <w:bookmarkStart w:id="29" w:name="_Toc142921721"/>
      <w:r>
        <w:rPr>
          <w:rFonts w:hint="eastAsia" w:ascii="Times New Roman" w:hAnsi="Times New Roman" w:eastAsia="仿宋_GB2312" w:cs="Times New Roman"/>
          <w:kern w:val="2"/>
          <w:sz w:val="28"/>
          <w:szCs w:val="28"/>
          <w:lang w:val="en-US" w:eastAsia="zh-CN" w:bidi="ar-SA"/>
        </w:rPr>
        <w:t xml:space="preserve">6.1 </w:t>
      </w:r>
      <w:bookmarkEnd w:id="26"/>
      <w:bookmarkEnd w:id="27"/>
      <w:bookmarkEnd w:id="28"/>
      <w:bookmarkEnd w:id="29"/>
      <w:bookmarkStart w:id="30" w:name="_Toc157612502"/>
      <w:bookmarkStart w:id="31" w:name="_Toc157614457"/>
      <w:bookmarkStart w:id="32" w:name="_Toc160616742"/>
      <w:r>
        <w:rPr>
          <w:rFonts w:hint="eastAsia" w:ascii="Times New Roman" w:hAnsi="Times New Roman" w:eastAsia="仿宋_GB2312" w:cs="Times New Roman"/>
          <w:kern w:val="2"/>
          <w:sz w:val="28"/>
          <w:szCs w:val="28"/>
          <w:lang w:val="en-US" w:eastAsia="zh-Hans" w:bidi="ar-SA"/>
        </w:rPr>
        <w:t>棒材</w:t>
      </w:r>
      <w:bookmarkEnd w:id="30"/>
      <w:bookmarkEnd w:id="31"/>
      <w:bookmarkEnd w:id="32"/>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棒材合金成品应平直，弯曲度每米应小于等于4 mm，总弯曲度应小于等于总长度的0.4%。</w:t>
      </w:r>
    </w:p>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bookmarkStart w:id="33" w:name="_Toc160616743"/>
      <w:bookmarkStart w:id="34" w:name="_Toc157612503"/>
      <w:bookmarkStart w:id="35" w:name="_Toc157614458"/>
      <w:r>
        <w:rPr>
          <w:rFonts w:hint="eastAsia" w:ascii="Times New Roman" w:hAnsi="Times New Roman" w:eastAsia="仿宋_GB2312" w:cs="Times New Roman"/>
          <w:kern w:val="2"/>
          <w:sz w:val="28"/>
          <w:szCs w:val="28"/>
          <w:lang w:val="en-US" w:eastAsia="zh-CN" w:bidi="ar-SA"/>
        </w:rPr>
        <w:t>6.2 丝材</w:t>
      </w:r>
      <w:bookmarkEnd w:id="33"/>
      <w:bookmarkEnd w:id="34"/>
      <w:bookmarkEnd w:id="35"/>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丝材的不圆度应小于等于直径公差之半；棒材成品圆棒的不圆度应小于等于直径公差的70%。每盘丝应规整，不应散乱或成“∞”字形。</w:t>
      </w:r>
    </w:p>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bookmarkStart w:id="36" w:name="_Toc157612504"/>
      <w:bookmarkStart w:id="37" w:name="_Toc157614459"/>
      <w:bookmarkStart w:id="38" w:name="_Toc160616744"/>
      <w:r>
        <w:rPr>
          <w:rFonts w:hint="eastAsia" w:ascii="Times New Roman" w:hAnsi="Times New Roman" w:eastAsia="仿宋_GB2312" w:cs="Times New Roman"/>
          <w:kern w:val="2"/>
          <w:sz w:val="28"/>
          <w:szCs w:val="28"/>
          <w:lang w:val="en-US" w:eastAsia="zh-CN" w:bidi="ar-SA"/>
        </w:rPr>
        <w:t>6.3带材</w:t>
      </w:r>
      <w:bookmarkEnd w:id="36"/>
      <w:bookmarkEnd w:id="37"/>
      <w:bookmarkEnd w:id="38"/>
    </w:p>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6.3.1 表面粗糙度</w:t>
      </w:r>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CN" w:bidi="ar-SA"/>
        </w:rPr>
        <w:t>带材</w:t>
      </w:r>
      <w:r>
        <w:rPr>
          <w:rFonts w:hint="eastAsia" w:ascii="Times New Roman" w:hAnsi="Times New Roman" w:eastAsia="仿宋_GB2312" w:cs="Times New Roman"/>
          <w:kern w:val="2"/>
          <w:sz w:val="28"/>
          <w:szCs w:val="28"/>
          <w:lang w:val="en-US" w:eastAsia="zh-Hans" w:bidi="ar-SA"/>
        </w:rPr>
        <w:t>表面粗糙度</w:t>
      </w:r>
      <w:r>
        <w:rPr>
          <w:rFonts w:hint="eastAsia" w:ascii="Times New Roman" w:hAnsi="Times New Roman" w:eastAsia="仿宋_GB2312" w:cs="Times New Roman"/>
          <w:kern w:val="2"/>
          <w:sz w:val="28"/>
          <w:szCs w:val="28"/>
          <w:lang w:val="en-US" w:eastAsia="zh-CN" w:bidi="ar-SA"/>
        </w:rPr>
        <w:t>Ra</w:t>
      </w:r>
      <w:bookmarkStart w:id="83" w:name="_GoBack"/>
      <w:r>
        <w:rPr>
          <w:rFonts w:hint="eastAsia" w:ascii="Times New Roman" w:hAnsi="Times New Roman" w:eastAsia="仿宋_GB2312" w:cs="Times New Roman"/>
          <w:kern w:val="2"/>
          <w:sz w:val="28"/>
          <w:szCs w:val="28"/>
          <w:vertAlign w:val="subscript"/>
          <w:lang w:val="en-US" w:eastAsia="zh-CN" w:bidi="ar-SA"/>
        </w:rPr>
        <w:t>⊥</w:t>
      </w:r>
      <w:bookmarkEnd w:id="83"/>
      <w:r>
        <w:rPr>
          <w:rFonts w:hint="eastAsia" w:ascii="Times New Roman" w:hAnsi="Times New Roman" w:eastAsia="仿宋_GB2312" w:cs="Times New Roman"/>
          <w:kern w:val="2"/>
          <w:sz w:val="28"/>
          <w:szCs w:val="28"/>
          <w:lang w:val="en-US" w:eastAsia="zh-Hans" w:bidi="ar-SA"/>
        </w:rPr>
        <w:t>不大于0.1</w:t>
      </w:r>
      <w:r>
        <w:rPr>
          <w:rFonts w:hint="eastAsia" w:ascii="Times New Roman" w:hAnsi="Times New Roman" w:eastAsia="仿宋_GB2312" w:cs="Times New Roman"/>
          <w:kern w:val="2"/>
          <w:sz w:val="28"/>
          <w:szCs w:val="28"/>
          <w:lang w:val="en-US" w:eastAsia="zh-CN" w:bidi="ar-SA"/>
        </w:rPr>
        <w:t>5</w:t>
      </w:r>
      <w:r>
        <w:rPr>
          <w:rFonts w:hint="eastAsia" w:ascii="Times New Roman" w:hAnsi="Times New Roman" w:eastAsia="仿宋_GB2312" w:cs="Times New Roman"/>
          <w:kern w:val="2"/>
          <w:sz w:val="28"/>
          <w:szCs w:val="28"/>
          <w:lang w:val="en-US" w:eastAsia="zh-Hans" w:bidi="ar-SA"/>
        </w:rPr>
        <w:t>μm；</w:t>
      </w:r>
    </w:p>
    <w:p>
      <w:pPr>
        <w:pStyle w:val="21"/>
        <w:ind w:firstLine="42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Hans" w:bidi="ar-SA"/>
        </w:rPr>
        <w:t>用户对表面粗糙度有特殊要求时，可由供需双方协商确定。</w:t>
      </w:r>
    </w:p>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6.3.2 镰刀弯</w:t>
      </w:r>
    </w:p>
    <w:p>
      <w:pPr>
        <w:pStyle w:val="21"/>
        <w:ind w:firstLine="42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带材镰刀弯在任意1000mm长度上应不大于1mm。</w:t>
      </w:r>
    </w:p>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6.3.3 不平度</w:t>
      </w:r>
    </w:p>
    <w:p>
      <w:pPr>
        <w:pStyle w:val="21"/>
        <w:ind w:firstLine="42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1m长带材展开后，在自重状态下置于平台上，沿轧制方向的垂直方向处测量下表面与平台之间的最大距离，其允许最大值不得超过1.5mm。</w:t>
      </w:r>
    </w:p>
    <w:p>
      <w:pPr>
        <w:pStyle w:val="21"/>
        <w:ind w:firstLine="420"/>
        <w:rPr>
          <w:rFonts w:hint="eastAsia" w:ascii="Times New Roman" w:hAnsi="Times New Roman" w:eastAsia="仿宋_GB2312" w:cs="Times New Roman"/>
          <w:kern w:val="2"/>
          <w:sz w:val="28"/>
          <w:szCs w:val="28"/>
          <w:lang w:val="en-US" w:eastAsia="zh-Hans" w:bidi="ar-SA"/>
        </w:rPr>
      </w:pPr>
    </w:p>
    <w:p>
      <w:pPr>
        <w:numPr>
          <w:ilvl w:val="0"/>
          <w:numId w:val="5"/>
        </w:numPr>
        <w:spacing w:line="360" w:lineRule="auto"/>
        <w:ind w:left="420" w:leftChars="0" w:firstLineChars="0"/>
        <w:rPr>
          <w:rFonts w:hint="eastAsia" w:ascii="Times New Roman" w:hAnsi="Times New Roman" w:eastAsia="仿宋_GB2312" w:cs="Times New Roman"/>
          <w:kern w:val="2"/>
          <w:sz w:val="28"/>
          <w:szCs w:val="28"/>
          <w:lang w:val="en-US" w:eastAsia="zh-Hans" w:bidi="ar-SA"/>
        </w:rPr>
      </w:pPr>
      <w:bookmarkStart w:id="39" w:name="_Toc160528365"/>
      <w:bookmarkStart w:id="40" w:name="_Toc160616010"/>
      <w:bookmarkStart w:id="41" w:name="_Toc160616119"/>
      <w:bookmarkStart w:id="42" w:name="_Toc142921724"/>
      <w:bookmarkStart w:id="43" w:name="_Toc142923286"/>
      <w:r>
        <w:rPr>
          <w:rFonts w:hint="eastAsia" w:ascii="Times New Roman" w:hAnsi="Times New Roman" w:eastAsia="仿宋_GB2312" w:cs="Times New Roman"/>
          <w:kern w:val="2"/>
          <w:sz w:val="28"/>
          <w:szCs w:val="28"/>
          <w:lang w:val="en-US" w:eastAsia="zh-Hans" w:bidi="ar-SA"/>
        </w:rPr>
        <w:t>要求</w:t>
      </w:r>
      <w:bookmarkEnd w:id="39"/>
      <w:bookmarkEnd w:id="40"/>
      <w:bookmarkEnd w:id="41"/>
      <w:bookmarkEnd w:id="42"/>
      <w:bookmarkEnd w:id="43"/>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44" w:name="_Toc160616120"/>
      <w:bookmarkStart w:id="45" w:name="_Toc160528366"/>
      <w:bookmarkStart w:id="46" w:name="_Toc160616011"/>
      <w:bookmarkStart w:id="47" w:name="_Toc142921719"/>
      <w:bookmarkStart w:id="48" w:name="_Toc142923283"/>
      <w:bookmarkStart w:id="49" w:name="_Toc142923287"/>
      <w:bookmarkStart w:id="50" w:name="_Toc142921725"/>
      <w:r>
        <w:rPr>
          <w:rFonts w:hint="eastAsia" w:ascii="Times New Roman" w:eastAsia="仿宋_GB2312" w:cs="Times New Roman"/>
          <w:kern w:val="2"/>
          <w:sz w:val="28"/>
          <w:szCs w:val="28"/>
          <w:lang w:val="en-US" w:eastAsia="zh-CN" w:bidi="ar-SA"/>
        </w:rPr>
        <w:t>7.1化学成分</w:t>
      </w:r>
      <w:bookmarkEnd w:id="44"/>
      <w:bookmarkEnd w:id="45"/>
      <w:bookmarkEnd w:id="46"/>
    </w:p>
    <w:p>
      <w:pPr>
        <w:pStyle w:val="23"/>
        <w:numPr>
          <w:ilvl w:val="2"/>
          <w:numId w:val="0"/>
        </w:numPr>
        <w:spacing w:before="120" w:after="120"/>
        <w:ind w:leftChars="0" w:firstLine="560" w:firstLineChars="200"/>
        <w:rPr>
          <w:rFonts w:hint="eastAsia" w:asci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合金的化学成分（熔炼分析）应符合表3的规定。</w:t>
      </w:r>
    </w:p>
    <w:p>
      <w:pPr>
        <w:pStyle w:val="25"/>
        <w:spacing w:before="120" w:after="120"/>
        <w:rPr>
          <w:szCs w:val="22"/>
        </w:rPr>
      </w:pPr>
      <w:r>
        <w:rPr>
          <w:rFonts w:hint="eastAsia"/>
          <w:szCs w:val="22"/>
        </w:rPr>
        <w:t>合金的牌号及化学成分（熔炼分析）</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43"/>
        <w:gridCol w:w="2343"/>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343" w:type="dxa"/>
            <w:vMerge w:val="restart"/>
            <w:tcBorders>
              <w:top w:val="single" w:color="auto" w:sz="8" w:space="0"/>
            </w:tcBorders>
            <w:shd w:val="clear" w:color="auto" w:fill="auto"/>
            <w:vAlign w:val="center"/>
          </w:tcPr>
          <w:p>
            <w:pPr>
              <w:pStyle w:val="26"/>
              <w:widowControl w:val="0"/>
            </w:pPr>
            <w:r>
              <w:t>牌号</w:t>
            </w:r>
          </w:p>
        </w:tc>
        <w:tc>
          <w:tcPr>
            <w:tcW w:w="7031" w:type="dxa"/>
            <w:gridSpan w:val="3"/>
            <w:tcBorders>
              <w:top w:val="single" w:color="auto" w:sz="8" w:space="0"/>
              <w:bottom w:val="single" w:color="auto" w:sz="8" w:space="0"/>
            </w:tcBorders>
            <w:shd w:val="clear" w:color="auto" w:fill="auto"/>
            <w:vAlign w:val="center"/>
          </w:tcPr>
          <w:p>
            <w:pPr>
              <w:pStyle w:val="26"/>
              <w:widowControl w:val="0"/>
            </w:pPr>
            <w:r>
              <w:rPr>
                <w:rFonts w:hint="eastAsia"/>
              </w:rPr>
              <w:t>化学成分（质量分数）/%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3" w:type="dxa"/>
            <w:vMerge w:val="continue"/>
            <w:shd w:val="clear" w:color="auto" w:fill="auto"/>
            <w:vAlign w:val="center"/>
          </w:tcPr>
          <w:p>
            <w:pPr>
              <w:pStyle w:val="26"/>
              <w:widowControl w:val="0"/>
            </w:pPr>
          </w:p>
        </w:tc>
        <w:tc>
          <w:tcPr>
            <w:tcW w:w="2343" w:type="dxa"/>
            <w:tcBorders>
              <w:top w:val="single" w:color="auto" w:sz="8" w:space="0"/>
            </w:tcBorders>
            <w:shd w:val="clear" w:color="auto" w:fill="auto"/>
            <w:vAlign w:val="center"/>
          </w:tcPr>
          <w:p>
            <w:pPr>
              <w:pStyle w:val="26"/>
              <w:widowControl w:val="0"/>
            </w:pPr>
            <w:r>
              <w:t>Ti</w:t>
            </w:r>
          </w:p>
        </w:tc>
        <w:tc>
          <w:tcPr>
            <w:tcW w:w="2344" w:type="dxa"/>
            <w:tcBorders>
              <w:top w:val="single" w:color="auto" w:sz="8" w:space="0"/>
            </w:tcBorders>
            <w:shd w:val="clear" w:color="auto" w:fill="auto"/>
            <w:vAlign w:val="center"/>
          </w:tcPr>
          <w:p>
            <w:pPr>
              <w:pStyle w:val="26"/>
              <w:widowControl w:val="0"/>
            </w:pPr>
            <w:r>
              <w:t>Cu</w:t>
            </w:r>
          </w:p>
        </w:tc>
        <w:tc>
          <w:tcPr>
            <w:tcW w:w="2344" w:type="dxa"/>
            <w:tcBorders>
              <w:top w:val="single" w:color="auto" w:sz="8" w:space="0"/>
            </w:tcBorders>
            <w:shd w:val="clear" w:color="auto" w:fill="auto"/>
            <w:vAlign w:val="center"/>
          </w:tcPr>
          <w:p>
            <w:pPr>
              <w:pStyle w:val="26"/>
              <w:widowControl w:val="0"/>
            </w:pPr>
            <w:r>
              <w:t>Cu+Ti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3" w:type="dxa"/>
            <w:shd w:val="clear" w:color="auto" w:fill="auto"/>
            <w:vAlign w:val="center"/>
          </w:tcPr>
          <w:p>
            <w:pPr>
              <w:jc w:val="center"/>
              <w:rPr>
                <w:rFonts w:ascii="宋体" w:hAnsi="宋体"/>
              </w:rPr>
            </w:pPr>
            <w:r>
              <w:rPr>
                <w:rFonts w:ascii="宋体" w:hAnsi="宋体"/>
                <w:kern w:val="0"/>
                <w:sz w:val="18"/>
                <w:szCs w:val="18"/>
              </w:rPr>
              <w:t>C1990</w:t>
            </w:r>
            <w:r>
              <w:rPr>
                <w:rFonts w:hint="eastAsia" w:ascii="宋体" w:hAnsi="宋体"/>
                <w:kern w:val="0"/>
                <w:sz w:val="18"/>
                <w:szCs w:val="18"/>
              </w:rPr>
              <w:t>0（QTi3.2）</w:t>
            </w:r>
          </w:p>
        </w:tc>
        <w:tc>
          <w:tcPr>
            <w:tcW w:w="2343" w:type="dxa"/>
            <w:shd w:val="clear" w:color="auto" w:fill="auto"/>
            <w:vAlign w:val="center"/>
          </w:tcPr>
          <w:p>
            <w:pPr>
              <w:pStyle w:val="26"/>
              <w:widowControl w:val="0"/>
            </w:pPr>
            <w:r>
              <w:rPr>
                <w:rFonts w:hint="eastAsia"/>
              </w:rPr>
              <w:t>2.90</w:t>
            </w:r>
            <w:r>
              <w:rPr>
                <w:rFonts w:hint="eastAsia" w:hAnsi="宋体"/>
              </w:rPr>
              <w:t>～3.40</w:t>
            </w:r>
          </w:p>
        </w:tc>
        <w:tc>
          <w:tcPr>
            <w:tcW w:w="2344" w:type="dxa"/>
            <w:shd w:val="clear" w:color="auto" w:fill="auto"/>
            <w:vAlign w:val="center"/>
          </w:tcPr>
          <w:p>
            <w:pPr>
              <w:pStyle w:val="26"/>
              <w:widowControl w:val="0"/>
            </w:pPr>
            <w:r>
              <w:t>其余</w:t>
            </w:r>
          </w:p>
        </w:tc>
        <w:tc>
          <w:tcPr>
            <w:tcW w:w="2344" w:type="dxa"/>
            <w:shd w:val="clear" w:color="auto" w:fill="auto"/>
            <w:vAlign w:val="center"/>
          </w:tcPr>
          <w:p>
            <w:pPr>
              <w:pStyle w:val="26"/>
              <w:widowControl w:val="0"/>
            </w:pPr>
            <w:r>
              <w:rPr>
                <w:rFonts w:hint="eastAsia"/>
              </w:rPr>
              <w:t>≥99.50</w:t>
            </w:r>
          </w:p>
        </w:tc>
      </w:tr>
    </w:tbl>
    <w:p>
      <w:pPr>
        <w:pStyle w:val="21"/>
      </w:pPr>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51" w:name="_Toc160528367"/>
      <w:bookmarkStart w:id="52" w:name="_Toc160616121"/>
      <w:bookmarkStart w:id="53" w:name="_Toc160616012"/>
      <w:r>
        <w:rPr>
          <w:rFonts w:hint="eastAsia" w:ascii="Times New Roman" w:eastAsia="仿宋_GB2312" w:cs="Times New Roman"/>
          <w:kern w:val="2"/>
          <w:sz w:val="28"/>
          <w:szCs w:val="28"/>
          <w:lang w:val="en-US" w:eastAsia="zh-CN" w:bidi="ar-SA"/>
        </w:rPr>
        <w:t>7.2尺寸及允许偏差</w:t>
      </w:r>
      <w:bookmarkEnd w:id="47"/>
      <w:bookmarkEnd w:id="48"/>
      <w:bookmarkEnd w:id="51"/>
      <w:bookmarkEnd w:id="52"/>
      <w:bookmarkEnd w:id="53"/>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7.2.1合金带材的尺寸及允许偏差应符合表4及表5的规定。</w:t>
      </w:r>
    </w:p>
    <w:p>
      <w:pPr>
        <w:pStyle w:val="25"/>
        <w:spacing w:before="120" w:after="120"/>
      </w:pPr>
      <w:r>
        <w:rPr>
          <w:rFonts w:hint="eastAsia"/>
        </w:rPr>
        <w:t>带材尺寸及允许偏差</w:t>
      </w:r>
    </w:p>
    <w:p>
      <w:pPr>
        <w:pStyle w:val="21"/>
        <w:ind w:firstLine="360"/>
        <w:jc w:val="right"/>
        <w:rPr>
          <w:sz w:val="18"/>
          <w:szCs w:val="18"/>
        </w:rPr>
      </w:pPr>
      <w:r>
        <w:rPr>
          <w:rFonts w:hint="eastAsia"/>
          <w:sz w:val="18"/>
          <w:szCs w:val="18"/>
        </w:rPr>
        <w:t>单位为毫米</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39"/>
        <w:gridCol w:w="1339"/>
        <w:gridCol w:w="1339"/>
        <w:gridCol w:w="1339"/>
        <w:gridCol w:w="1339"/>
        <w:gridCol w:w="1339"/>
        <w:gridCol w:w="13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339" w:type="dxa"/>
            <w:vMerge w:val="restart"/>
            <w:tcBorders>
              <w:top w:val="single" w:color="auto" w:sz="8" w:space="0"/>
            </w:tcBorders>
            <w:shd w:val="clear" w:color="auto" w:fill="auto"/>
            <w:vAlign w:val="center"/>
          </w:tcPr>
          <w:p>
            <w:pPr>
              <w:jc w:val="center"/>
            </w:pPr>
            <w:r>
              <w:rPr>
                <w:rFonts w:hint="eastAsia" w:ascii="宋体" w:hAnsi="宋体"/>
                <w:sz w:val="18"/>
                <w:szCs w:val="18"/>
              </w:rPr>
              <w:t>公称厚度</w:t>
            </w:r>
          </w:p>
        </w:tc>
        <w:tc>
          <w:tcPr>
            <w:tcW w:w="8035" w:type="dxa"/>
            <w:gridSpan w:val="6"/>
            <w:tcBorders>
              <w:top w:val="single" w:color="auto" w:sz="8" w:space="0"/>
              <w:bottom w:val="single" w:color="auto" w:sz="8" w:space="0"/>
            </w:tcBorders>
            <w:shd w:val="clear" w:color="auto" w:fill="auto"/>
            <w:vAlign w:val="center"/>
          </w:tcPr>
          <w:p>
            <w:pPr>
              <w:pStyle w:val="26"/>
              <w:widowControl w:val="0"/>
            </w:pPr>
            <w:r>
              <w:rPr>
                <w:rFonts w:hint="eastAsia"/>
              </w:rPr>
              <w:t>厚度允许偏差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39" w:type="dxa"/>
            <w:vMerge w:val="continue"/>
            <w:shd w:val="clear" w:color="auto" w:fill="auto"/>
            <w:vAlign w:val="center"/>
          </w:tcPr>
          <w:p>
            <w:pPr>
              <w:pStyle w:val="26"/>
              <w:widowControl w:val="0"/>
            </w:pPr>
          </w:p>
        </w:tc>
        <w:tc>
          <w:tcPr>
            <w:tcW w:w="2678" w:type="dxa"/>
            <w:gridSpan w:val="2"/>
            <w:tcBorders>
              <w:top w:val="single" w:color="auto" w:sz="8" w:space="0"/>
            </w:tcBorders>
            <w:shd w:val="clear" w:color="auto" w:fill="auto"/>
            <w:vAlign w:val="center"/>
          </w:tcPr>
          <w:p>
            <w:pPr>
              <w:pStyle w:val="26"/>
              <w:widowControl w:val="0"/>
            </w:pPr>
            <w:r>
              <w:rPr>
                <w:rFonts w:hint="eastAsia"/>
              </w:rPr>
              <w:t>宽度＜150</w:t>
            </w:r>
          </w:p>
        </w:tc>
        <w:tc>
          <w:tcPr>
            <w:tcW w:w="2678" w:type="dxa"/>
            <w:gridSpan w:val="2"/>
            <w:tcBorders>
              <w:top w:val="single" w:color="auto" w:sz="8" w:space="0"/>
            </w:tcBorders>
            <w:shd w:val="clear" w:color="auto" w:fill="auto"/>
            <w:vAlign w:val="center"/>
          </w:tcPr>
          <w:p>
            <w:pPr>
              <w:pStyle w:val="26"/>
              <w:widowControl w:val="0"/>
            </w:pPr>
            <w:r>
              <w:rPr>
                <w:rFonts w:hint="eastAsia"/>
              </w:rPr>
              <w:t>150≤宽度＜250</w:t>
            </w:r>
          </w:p>
        </w:tc>
        <w:tc>
          <w:tcPr>
            <w:tcW w:w="2679" w:type="dxa"/>
            <w:gridSpan w:val="2"/>
            <w:tcBorders>
              <w:top w:val="single" w:color="auto" w:sz="8" w:space="0"/>
            </w:tcBorders>
            <w:shd w:val="clear" w:color="auto" w:fill="auto"/>
            <w:vAlign w:val="center"/>
          </w:tcPr>
          <w:p>
            <w:pPr>
              <w:pStyle w:val="26"/>
              <w:widowControl w:val="0"/>
            </w:pPr>
            <w:r>
              <w:rPr>
                <w:rFonts w:hint="eastAsia"/>
              </w:rPr>
              <w:t>250≤宽度＜600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39" w:type="dxa"/>
            <w:vMerge w:val="continue"/>
            <w:shd w:val="clear" w:color="auto" w:fill="auto"/>
            <w:vAlign w:val="center"/>
          </w:tcPr>
          <w:p>
            <w:pPr>
              <w:pStyle w:val="26"/>
              <w:widowControl w:val="0"/>
            </w:pPr>
          </w:p>
        </w:tc>
        <w:tc>
          <w:tcPr>
            <w:tcW w:w="1339" w:type="dxa"/>
            <w:shd w:val="clear" w:color="auto" w:fill="auto"/>
            <w:vAlign w:val="center"/>
          </w:tcPr>
          <w:p>
            <w:pPr>
              <w:pStyle w:val="26"/>
              <w:widowControl w:val="0"/>
            </w:pPr>
            <w:r>
              <w:rPr>
                <w:rFonts w:hint="eastAsia"/>
              </w:rPr>
              <w:t>普通精度</w:t>
            </w:r>
          </w:p>
        </w:tc>
        <w:tc>
          <w:tcPr>
            <w:tcW w:w="1339" w:type="dxa"/>
            <w:shd w:val="clear" w:color="auto" w:fill="auto"/>
            <w:vAlign w:val="center"/>
          </w:tcPr>
          <w:p>
            <w:pPr>
              <w:pStyle w:val="26"/>
              <w:widowControl w:val="0"/>
            </w:pPr>
            <w:r>
              <w:rPr>
                <w:rFonts w:hint="eastAsia"/>
              </w:rPr>
              <w:t>高级精度</w:t>
            </w:r>
          </w:p>
        </w:tc>
        <w:tc>
          <w:tcPr>
            <w:tcW w:w="1339" w:type="dxa"/>
            <w:shd w:val="clear" w:color="auto" w:fill="auto"/>
            <w:vAlign w:val="center"/>
          </w:tcPr>
          <w:p>
            <w:pPr>
              <w:pStyle w:val="26"/>
              <w:widowControl w:val="0"/>
            </w:pPr>
            <w:r>
              <w:rPr>
                <w:rFonts w:hint="eastAsia"/>
              </w:rPr>
              <w:t>普通精度</w:t>
            </w:r>
          </w:p>
        </w:tc>
        <w:tc>
          <w:tcPr>
            <w:tcW w:w="1339" w:type="dxa"/>
            <w:shd w:val="clear" w:color="auto" w:fill="auto"/>
            <w:vAlign w:val="center"/>
          </w:tcPr>
          <w:p>
            <w:pPr>
              <w:pStyle w:val="26"/>
              <w:widowControl w:val="0"/>
            </w:pPr>
            <w:r>
              <w:rPr>
                <w:rFonts w:hint="eastAsia"/>
              </w:rPr>
              <w:t>高级精度</w:t>
            </w:r>
          </w:p>
        </w:tc>
        <w:tc>
          <w:tcPr>
            <w:tcW w:w="1339" w:type="dxa"/>
            <w:shd w:val="clear" w:color="auto" w:fill="auto"/>
            <w:vAlign w:val="center"/>
          </w:tcPr>
          <w:p>
            <w:pPr>
              <w:pStyle w:val="26"/>
              <w:widowControl w:val="0"/>
            </w:pPr>
            <w:r>
              <w:rPr>
                <w:rFonts w:hint="eastAsia"/>
              </w:rPr>
              <w:t>普通精度</w:t>
            </w:r>
          </w:p>
        </w:tc>
        <w:tc>
          <w:tcPr>
            <w:tcW w:w="1340" w:type="dxa"/>
            <w:shd w:val="clear" w:color="auto" w:fill="auto"/>
            <w:vAlign w:val="center"/>
          </w:tcPr>
          <w:p>
            <w:pPr>
              <w:pStyle w:val="26"/>
              <w:widowControl w:val="0"/>
            </w:pPr>
            <w:r>
              <w:rPr>
                <w:rFonts w:hint="eastAsia"/>
              </w:rPr>
              <w:t>高级精度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39" w:type="dxa"/>
            <w:shd w:val="clear" w:color="auto" w:fill="auto"/>
            <w:vAlign w:val="center"/>
          </w:tcPr>
          <w:p>
            <w:pPr>
              <w:pStyle w:val="26"/>
              <w:widowControl w:val="0"/>
            </w:pPr>
            <w:r>
              <w:rPr>
                <w:rFonts w:hint="eastAsia"/>
              </w:rPr>
              <w:t>0.05～0.10</w:t>
            </w:r>
          </w:p>
        </w:tc>
        <w:tc>
          <w:tcPr>
            <w:tcW w:w="1339" w:type="dxa"/>
            <w:shd w:val="clear" w:color="auto" w:fill="auto"/>
            <w:vAlign w:val="center"/>
          </w:tcPr>
          <w:p>
            <w:pPr>
              <w:pStyle w:val="26"/>
              <w:widowControl w:val="0"/>
            </w:pPr>
            <w:r>
              <w:rPr>
                <w:rFonts w:hint="eastAsia"/>
              </w:rPr>
              <w:t>±</w:t>
            </w:r>
            <w:r>
              <w:t>0.010</w:t>
            </w:r>
          </w:p>
        </w:tc>
        <w:tc>
          <w:tcPr>
            <w:tcW w:w="1339" w:type="dxa"/>
            <w:shd w:val="clear" w:color="auto" w:fill="auto"/>
            <w:vAlign w:val="center"/>
          </w:tcPr>
          <w:p>
            <w:pPr>
              <w:pStyle w:val="26"/>
              <w:widowControl w:val="0"/>
            </w:pPr>
            <w:r>
              <w:rPr>
                <w:rFonts w:hint="eastAsia"/>
              </w:rPr>
              <w:t>±</w:t>
            </w:r>
            <w:r>
              <w:t>0.006</w:t>
            </w:r>
          </w:p>
        </w:tc>
        <w:tc>
          <w:tcPr>
            <w:tcW w:w="1339" w:type="dxa"/>
            <w:shd w:val="clear" w:color="auto" w:fill="auto"/>
            <w:vAlign w:val="center"/>
          </w:tcPr>
          <w:p>
            <w:pPr>
              <w:pStyle w:val="26"/>
              <w:widowControl w:val="0"/>
            </w:pPr>
            <w:r>
              <w:rPr>
                <w:rFonts w:hint="eastAsia"/>
              </w:rPr>
              <w:t>±</w:t>
            </w:r>
            <w:r>
              <w:t>0.012</w:t>
            </w:r>
          </w:p>
        </w:tc>
        <w:tc>
          <w:tcPr>
            <w:tcW w:w="1339" w:type="dxa"/>
            <w:shd w:val="clear" w:color="auto" w:fill="auto"/>
            <w:vAlign w:val="center"/>
          </w:tcPr>
          <w:p>
            <w:pPr>
              <w:pStyle w:val="26"/>
              <w:widowControl w:val="0"/>
            </w:pPr>
            <w:r>
              <w:rPr>
                <w:rFonts w:hint="eastAsia"/>
              </w:rPr>
              <w:t>±</w:t>
            </w:r>
            <w:r>
              <w:t>0.010</w:t>
            </w:r>
          </w:p>
        </w:tc>
        <w:tc>
          <w:tcPr>
            <w:tcW w:w="1339" w:type="dxa"/>
            <w:shd w:val="clear" w:color="auto" w:fill="auto"/>
            <w:vAlign w:val="center"/>
          </w:tcPr>
          <w:p>
            <w:pPr>
              <w:pStyle w:val="26"/>
              <w:widowControl w:val="0"/>
            </w:pPr>
            <w:r>
              <w:rPr>
                <w:rFonts w:hint="eastAsia"/>
              </w:rPr>
              <w:t>±</w:t>
            </w:r>
            <w:r>
              <w:t>0.015</w:t>
            </w:r>
          </w:p>
        </w:tc>
        <w:tc>
          <w:tcPr>
            <w:tcW w:w="1340" w:type="dxa"/>
            <w:shd w:val="clear" w:color="auto" w:fill="auto"/>
            <w:vAlign w:val="center"/>
          </w:tcPr>
          <w:p>
            <w:pPr>
              <w:pStyle w:val="26"/>
              <w:widowControl w:val="0"/>
            </w:pPr>
            <w:r>
              <w:rPr>
                <w:rFonts w:hint="eastAsia"/>
              </w:rPr>
              <w:t>±</w:t>
            </w:r>
            <w:r>
              <w:t>0.010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39" w:type="dxa"/>
            <w:shd w:val="clear" w:color="auto" w:fill="auto"/>
            <w:vAlign w:val="center"/>
          </w:tcPr>
          <w:p>
            <w:pPr>
              <w:pStyle w:val="26"/>
              <w:widowControl w:val="0"/>
            </w:pPr>
            <w:r>
              <w:rPr>
                <w:rFonts w:hint="eastAsia"/>
              </w:rPr>
              <w:t>＞0.10～0.20</w:t>
            </w:r>
          </w:p>
        </w:tc>
        <w:tc>
          <w:tcPr>
            <w:tcW w:w="1339" w:type="dxa"/>
            <w:shd w:val="clear" w:color="auto" w:fill="auto"/>
            <w:vAlign w:val="center"/>
          </w:tcPr>
          <w:p>
            <w:pPr>
              <w:pStyle w:val="26"/>
              <w:widowControl w:val="0"/>
            </w:pPr>
            <w:r>
              <w:rPr>
                <w:rFonts w:hint="eastAsia"/>
              </w:rPr>
              <w:t>±</w:t>
            </w:r>
            <w:r>
              <w:t>0.010</w:t>
            </w:r>
          </w:p>
        </w:tc>
        <w:tc>
          <w:tcPr>
            <w:tcW w:w="1339" w:type="dxa"/>
            <w:shd w:val="clear" w:color="auto" w:fill="auto"/>
            <w:vAlign w:val="center"/>
          </w:tcPr>
          <w:p>
            <w:pPr>
              <w:pStyle w:val="26"/>
              <w:widowControl w:val="0"/>
            </w:pPr>
            <w:r>
              <w:rPr>
                <w:rFonts w:hint="eastAsia"/>
              </w:rPr>
              <w:t>±</w:t>
            </w:r>
            <w:r>
              <w:t>0.008</w:t>
            </w:r>
          </w:p>
        </w:tc>
        <w:tc>
          <w:tcPr>
            <w:tcW w:w="1339" w:type="dxa"/>
            <w:shd w:val="clear" w:color="auto" w:fill="auto"/>
            <w:vAlign w:val="center"/>
          </w:tcPr>
          <w:p>
            <w:pPr>
              <w:pStyle w:val="26"/>
              <w:widowControl w:val="0"/>
            </w:pPr>
            <w:r>
              <w:rPr>
                <w:rFonts w:hint="eastAsia"/>
              </w:rPr>
              <w:t>±</w:t>
            </w:r>
            <w:r>
              <w:t>0.015</w:t>
            </w:r>
          </w:p>
        </w:tc>
        <w:tc>
          <w:tcPr>
            <w:tcW w:w="1339" w:type="dxa"/>
            <w:shd w:val="clear" w:color="auto" w:fill="auto"/>
            <w:vAlign w:val="center"/>
          </w:tcPr>
          <w:p>
            <w:pPr>
              <w:pStyle w:val="26"/>
              <w:widowControl w:val="0"/>
            </w:pPr>
            <w:r>
              <w:rPr>
                <w:rFonts w:hint="eastAsia"/>
              </w:rPr>
              <w:t>±</w:t>
            </w:r>
            <w:r>
              <w:t>0.012</w:t>
            </w:r>
          </w:p>
        </w:tc>
        <w:tc>
          <w:tcPr>
            <w:tcW w:w="1339" w:type="dxa"/>
            <w:shd w:val="clear" w:color="auto" w:fill="auto"/>
            <w:vAlign w:val="center"/>
          </w:tcPr>
          <w:p>
            <w:pPr>
              <w:pStyle w:val="26"/>
              <w:widowControl w:val="0"/>
            </w:pPr>
            <w:r>
              <w:rPr>
                <w:rFonts w:hint="eastAsia"/>
              </w:rPr>
              <w:t>±</w:t>
            </w:r>
            <w:r>
              <w:t>0.020</w:t>
            </w:r>
          </w:p>
        </w:tc>
        <w:tc>
          <w:tcPr>
            <w:tcW w:w="1340" w:type="dxa"/>
            <w:shd w:val="clear" w:color="auto" w:fill="auto"/>
            <w:vAlign w:val="center"/>
          </w:tcPr>
          <w:p>
            <w:pPr>
              <w:pStyle w:val="26"/>
              <w:widowControl w:val="0"/>
            </w:pPr>
            <w:r>
              <w:rPr>
                <w:rFonts w:hint="eastAsia"/>
              </w:rPr>
              <w:t>±</w:t>
            </w:r>
            <w: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39" w:type="dxa"/>
            <w:shd w:val="clear" w:color="auto" w:fill="auto"/>
            <w:vAlign w:val="center"/>
          </w:tcPr>
          <w:p>
            <w:pPr>
              <w:pStyle w:val="26"/>
              <w:widowControl w:val="0"/>
            </w:pPr>
            <w:r>
              <w:rPr>
                <w:rFonts w:hint="eastAsia"/>
              </w:rPr>
              <w:t>＞0.20～0.30</w:t>
            </w:r>
          </w:p>
        </w:tc>
        <w:tc>
          <w:tcPr>
            <w:tcW w:w="1339" w:type="dxa"/>
            <w:shd w:val="clear" w:color="auto" w:fill="auto"/>
            <w:vAlign w:val="center"/>
          </w:tcPr>
          <w:p>
            <w:pPr>
              <w:pStyle w:val="26"/>
              <w:widowControl w:val="0"/>
            </w:pPr>
            <w:r>
              <w:rPr>
                <w:rFonts w:hint="eastAsia"/>
              </w:rPr>
              <w:t>±</w:t>
            </w:r>
            <w:r>
              <w:t>0.015</w:t>
            </w:r>
          </w:p>
        </w:tc>
        <w:tc>
          <w:tcPr>
            <w:tcW w:w="1339" w:type="dxa"/>
            <w:shd w:val="clear" w:color="auto" w:fill="auto"/>
            <w:vAlign w:val="center"/>
          </w:tcPr>
          <w:p>
            <w:pPr>
              <w:pStyle w:val="26"/>
              <w:widowControl w:val="0"/>
            </w:pPr>
            <w:r>
              <w:rPr>
                <w:rFonts w:hint="eastAsia"/>
              </w:rPr>
              <w:t>±</w:t>
            </w:r>
            <w:r>
              <w:t>0.012</w:t>
            </w:r>
          </w:p>
        </w:tc>
        <w:tc>
          <w:tcPr>
            <w:tcW w:w="1339" w:type="dxa"/>
            <w:shd w:val="clear" w:color="auto" w:fill="auto"/>
            <w:vAlign w:val="center"/>
          </w:tcPr>
          <w:p>
            <w:pPr>
              <w:pStyle w:val="26"/>
              <w:widowControl w:val="0"/>
            </w:pPr>
            <w:r>
              <w:rPr>
                <w:rFonts w:hint="eastAsia"/>
              </w:rPr>
              <w:t>±</w:t>
            </w:r>
            <w:r>
              <w:t>0.020</w:t>
            </w:r>
          </w:p>
        </w:tc>
        <w:tc>
          <w:tcPr>
            <w:tcW w:w="1339" w:type="dxa"/>
            <w:shd w:val="clear" w:color="auto" w:fill="auto"/>
            <w:vAlign w:val="center"/>
          </w:tcPr>
          <w:p>
            <w:pPr>
              <w:pStyle w:val="26"/>
              <w:widowControl w:val="0"/>
            </w:pPr>
            <w:r>
              <w:rPr>
                <w:rFonts w:hint="eastAsia"/>
              </w:rPr>
              <w:t>±</w:t>
            </w:r>
            <w:r>
              <w:t>0.015</w:t>
            </w:r>
          </w:p>
        </w:tc>
        <w:tc>
          <w:tcPr>
            <w:tcW w:w="1339" w:type="dxa"/>
            <w:shd w:val="clear" w:color="auto" w:fill="auto"/>
            <w:vAlign w:val="center"/>
          </w:tcPr>
          <w:p>
            <w:pPr>
              <w:pStyle w:val="26"/>
              <w:widowControl w:val="0"/>
            </w:pPr>
            <w:r>
              <w:rPr>
                <w:rFonts w:hint="eastAsia"/>
              </w:rPr>
              <w:t>±</w:t>
            </w:r>
            <w:r>
              <w:t>0.025</w:t>
            </w:r>
          </w:p>
        </w:tc>
        <w:tc>
          <w:tcPr>
            <w:tcW w:w="1340" w:type="dxa"/>
            <w:shd w:val="clear" w:color="auto" w:fill="auto"/>
            <w:vAlign w:val="center"/>
          </w:tcPr>
          <w:p>
            <w:pPr>
              <w:pStyle w:val="26"/>
              <w:widowControl w:val="0"/>
            </w:pPr>
            <w:r>
              <w:rPr>
                <w:rFonts w:hint="eastAsia"/>
              </w:rPr>
              <w:t>±</w:t>
            </w:r>
            <w:r>
              <w:t>0.020</w:t>
            </w:r>
          </w:p>
        </w:tc>
      </w:tr>
    </w:tbl>
    <w:p>
      <w:pPr>
        <w:pStyle w:val="25"/>
        <w:spacing w:before="120" w:after="120"/>
        <w:rPr>
          <w:color w:val="auto"/>
          <w:szCs w:val="22"/>
          <w:highlight w:val="none"/>
        </w:rPr>
      </w:pPr>
      <w:r>
        <w:rPr>
          <w:rFonts w:hint="eastAsia"/>
          <w:color w:val="auto"/>
          <w:szCs w:val="22"/>
          <w:highlight w:val="none"/>
        </w:rPr>
        <w:t>带材宽度及允许偏差</w:t>
      </w:r>
    </w:p>
    <w:p>
      <w:pPr>
        <w:pStyle w:val="21"/>
        <w:ind w:firstLine="360"/>
        <w:jc w:val="right"/>
        <w:rPr>
          <w:color w:val="auto"/>
          <w:highlight w:val="none"/>
        </w:rPr>
      </w:pPr>
      <w:r>
        <w:rPr>
          <w:rFonts w:hint="eastAsia"/>
          <w:color w:val="auto"/>
          <w:sz w:val="18"/>
          <w:szCs w:val="18"/>
          <w:highlight w:val="none"/>
        </w:rPr>
        <w:t>单位为毫米</w:t>
      </w:r>
    </w:p>
    <w:tbl>
      <w:tblPr>
        <w:tblStyle w:val="14"/>
        <w:tblW w:w="948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896"/>
        <w:gridCol w:w="1897"/>
        <w:gridCol w:w="1897"/>
        <w:gridCol w:w="1897"/>
      </w:tblGrid>
      <w:tr>
        <w:tblPrEx>
          <w:tblLayout w:type="fixed"/>
          <w:tblCellMar>
            <w:top w:w="0" w:type="dxa"/>
            <w:left w:w="108" w:type="dxa"/>
            <w:bottom w:w="0" w:type="dxa"/>
            <w:right w:w="108" w:type="dxa"/>
          </w:tblCellMar>
        </w:tblPrEx>
        <w:trPr>
          <w:jc w:val="center"/>
        </w:trPr>
        <w:tc>
          <w:tcPr>
            <w:tcW w:w="1896" w:type="dxa"/>
            <w:vMerge w:val="restart"/>
            <w:shd w:val="clear" w:color="auto" w:fill="auto"/>
            <w:vAlign w:val="center"/>
          </w:tcPr>
          <w:p>
            <w:pPr>
              <w:pStyle w:val="27"/>
              <w:numPr>
                <w:ilvl w:val="3"/>
                <w:numId w:val="0"/>
              </w:numPr>
              <w:jc w:val="center"/>
              <w:rPr>
                <w:rFonts w:ascii="Times New Roman"/>
                <w:color w:val="auto"/>
                <w:highlight w:val="none"/>
              </w:rPr>
            </w:pPr>
            <w:r>
              <w:rPr>
                <w:rFonts w:ascii="Times New Roman"/>
                <w:color w:val="auto"/>
                <w:sz w:val="18"/>
                <w:szCs w:val="18"/>
                <w:highlight w:val="none"/>
              </w:rPr>
              <w:t>公称厚度</w:t>
            </w:r>
          </w:p>
        </w:tc>
        <w:tc>
          <w:tcPr>
            <w:tcW w:w="7587" w:type="dxa"/>
            <w:gridSpan w:val="4"/>
            <w:shd w:val="clear" w:color="auto" w:fill="auto"/>
            <w:vAlign w:val="center"/>
          </w:tcPr>
          <w:p>
            <w:pPr>
              <w:pStyle w:val="27"/>
              <w:numPr>
                <w:ilvl w:val="3"/>
                <w:numId w:val="0"/>
              </w:numPr>
              <w:jc w:val="center"/>
              <w:rPr>
                <w:rFonts w:ascii="Times New Roman"/>
                <w:color w:val="auto"/>
                <w:highlight w:val="none"/>
              </w:rPr>
            </w:pPr>
            <w:r>
              <w:rPr>
                <w:rFonts w:hint="eastAsia" w:ascii="Times New Roman"/>
                <w:color w:val="auto"/>
                <w:highlight w:val="none"/>
              </w:rPr>
              <w:t>宽度允许偏差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vMerge w:val="continue"/>
            <w:shd w:val="clear" w:color="auto" w:fill="auto"/>
            <w:vAlign w:val="center"/>
          </w:tcPr>
          <w:p>
            <w:pPr>
              <w:pStyle w:val="27"/>
              <w:numPr>
                <w:ilvl w:val="3"/>
                <w:numId w:val="0"/>
              </w:numPr>
              <w:jc w:val="center"/>
              <w:rPr>
                <w:rFonts w:ascii="Times New Roman"/>
                <w:color w:val="auto"/>
                <w:highlight w:val="none"/>
              </w:rPr>
            </w:pPr>
          </w:p>
        </w:tc>
        <w:tc>
          <w:tcPr>
            <w:tcW w:w="7587" w:type="dxa"/>
            <w:gridSpan w:val="4"/>
            <w:shd w:val="clear" w:color="auto" w:fill="auto"/>
            <w:vAlign w:val="center"/>
          </w:tcPr>
          <w:p>
            <w:pPr>
              <w:pStyle w:val="27"/>
              <w:numPr>
                <w:ilvl w:val="3"/>
                <w:numId w:val="0"/>
              </w:numPr>
              <w:jc w:val="center"/>
              <w:rPr>
                <w:rFonts w:ascii="Times New Roman"/>
                <w:color w:val="auto"/>
                <w:highlight w:val="none"/>
              </w:rPr>
            </w:pPr>
            <w:r>
              <w:rPr>
                <w:rFonts w:hint="eastAsia" w:ascii="Times New Roman"/>
                <w:color w:val="auto"/>
                <w:highlight w:val="none"/>
              </w:rPr>
              <w:t>公称宽度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vMerge w:val="continue"/>
            <w:shd w:val="clear" w:color="auto" w:fill="auto"/>
            <w:vAlign w:val="center"/>
          </w:tcPr>
          <w:p>
            <w:pPr>
              <w:pStyle w:val="27"/>
              <w:numPr>
                <w:ilvl w:val="3"/>
                <w:numId w:val="0"/>
              </w:numPr>
              <w:jc w:val="center"/>
              <w:rPr>
                <w:rFonts w:ascii="Times New Roman"/>
                <w:color w:val="auto"/>
                <w:highlight w:val="none"/>
              </w:rPr>
            </w:pPr>
          </w:p>
        </w:tc>
        <w:tc>
          <w:tcPr>
            <w:tcW w:w="1896" w:type="dxa"/>
            <w:shd w:val="clear" w:color="auto" w:fill="auto"/>
            <w:vAlign w:val="center"/>
          </w:tcPr>
          <w:p>
            <w:pPr>
              <w:pStyle w:val="27"/>
              <w:numPr>
                <w:ilvl w:val="3"/>
                <w:numId w:val="0"/>
              </w:numPr>
              <w:jc w:val="center"/>
              <w:rPr>
                <w:rFonts w:ascii="Times New Roman"/>
                <w:color w:val="auto"/>
                <w:highlight w:val="none"/>
              </w:rPr>
            </w:pPr>
            <w:r>
              <w:rPr>
                <w:rFonts w:ascii="Times New Roman"/>
                <w:color w:val="auto"/>
                <w:highlight w:val="none"/>
              </w:rPr>
              <w:t>≤125</w:t>
            </w:r>
          </w:p>
        </w:tc>
        <w:tc>
          <w:tcPr>
            <w:tcW w:w="1897" w:type="dxa"/>
            <w:shd w:val="clear" w:color="auto" w:fill="auto"/>
            <w:vAlign w:val="center"/>
          </w:tcPr>
          <w:p>
            <w:pPr>
              <w:pStyle w:val="27"/>
              <w:numPr>
                <w:ilvl w:val="3"/>
                <w:numId w:val="0"/>
              </w:numPr>
              <w:jc w:val="center"/>
              <w:rPr>
                <w:rFonts w:ascii="Times New Roman"/>
                <w:color w:val="auto"/>
                <w:highlight w:val="none"/>
              </w:rPr>
            </w:pPr>
            <w:r>
              <w:rPr>
                <w:rFonts w:ascii="Times New Roman"/>
                <w:color w:val="auto"/>
                <w:highlight w:val="none"/>
              </w:rPr>
              <w:t>＞125~250</w:t>
            </w:r>
          </w:p>
        </w:tc>
        <w:tc>
          <w:tcPr>
            <w:tcW w:w="1897" w:type="dxa"/>
            <w:shd w:val="clear" w:color="auto" w:fill="auto"/>
            <w:vAlign w:val="center"/>
          </w:tcPr>
          <w:p>
            <w:pPr>
              <w:pStyle w:val="27"/>
              <w:numPr>
                <w:ilvl w:val="3"/>
                <w:numId w:val="0"/>
              </w:numPr>
              <w:jc w:val="center"/>
              <w:rPr>
                <w:rFonts w:ascii="Times New Roman"/>
                <w:color w:val="auto"/>
                <w:highlight w:val="none"/>
              </w:rPr>
            </w:pPr>
            <w:r>
              <w:rPr>
                <w:rFonts w:ascii="Times New Roman"/>
                <w:color w:val="auto"/>
                <w:highlight w:val="none"/>
              </w:rPr>
              <w:t>＞250~400</w:t>
            </w:r>
          </w:p>
        </w:tc>
        <w:tc>
          <w:tcPr>
            <w:tcW w:w="1897" w:type="dxa"/>
            <w:shd w:val="clear" w:color="auto" w:fill="auto"/>
            <w:vAlign w:val="center"/>
          </w:tcPr>
          <w:p>
            <w:pPr>
              <w:pStyle w:val="27"/>
              <w:numPr>
                <w:ilvl w:val="3"/>
                <w:numId w:val="0"/>
              </w:numPr>
              <w:jc w:val="center"/>
              <w:rPr>
                <w:rFonts w:ascii="Times New Roman"/>
                <w:color w:val="auto"/>
                <w:highlight w:val="none"/>
              </w:rPr>
            </w:pPr>
            <w:r>
              <w:rPr>
                <w:rFonts w:hint="eastAsia" w:ascii="Times New Roman"/>
                <w:color w:val="auto"/>
                <w:highlight w:val="none"/>
              </w:rPr>
              <w:t>＞400~600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shd w:val="clear" w:color="auto" w:fill="auto"/>
            <w:vAlign w:val="center"/>
          </w:tcPr>
          <w:p>
            <w:pPr>
              <w:pStyle w:val="27"/>
              <w:numPr>
                <w:ilvl w:val="3"/>
                <w:numId w:val="0"/>
              </w:numPr>
              <w:jc w:val="center"/>
              <w:rPr>
                <w:rFonts w:ascii="Times New Roman"/>
                <w:color w:val="auto"/>
                <w:highlight w:val="none"/>
              </w:rPr>
            </w:pPr>
            <w:r>
              <w:rPr>
                <w:rFonts w:hint="eastAsia"/>
                <w:color w:val="auto"/>
                <w:highlight w:val="none"/>
              </w:rPr>
              <w:t>0.05～0.</w:t>
            </w:r>
            <w:r>
              <w:rPr>
                <w:rFonts w:hint="eastAsia"/>
                <w:color w:val="auto"/>
                <w:highlight w:val="none"/>
                <w:lang w:val="en-US" w:eastAsia="zh-CN"/>
              </w:rPr>
              <w:t>3</w:t>
            </w:r>
            <w:r>
              <w:rPr>
                <w:rFonts w:hint="eastAsia"/>
                <w:color w:val="auto"/>
                <w:highlight w:val="none"/>
              </w:rPr>
              <w:t>0</w:t>
            </w:r>
          </w:p>
        </w:tc>
        <w:tc>
          <w:tcPr>
            <w:tcW w:w="1896" w:type="dxa"/>
            <w:shd w:val="clear" w:color="auto" w:fill="auto"/>
            <w:vAlign w:val="center"/>
          </w:tcPr>
          <w:p>
            <w:pPr>
              <w:pStyle w:val="27"/>
              <w:numPr>
                <w:ilvl w:val="3"/>
                <w:numId w:val="0"/>
              </w:numPr>
              <w:jc w:val="center"/>
              <w:rPr>
                <w:rFonts w:ascii="Times New Roman"/>
                <w:color w:val="auto"/>
                <w:highlight w:val="none"/>
              </w:rPr>
            </w:pPr>
            <w:r>
              <w:rPr>
                <w:rFonts w:hint="eastAsia"/>
                <w:color w:val="auto"/>
                <w:highlight w:val="none"/>
              </w:rPr>
              <w:t>±</w:t>
            </w:r>
            <w:r>
              <w:rPr>
                <w:rFonts w:ascii="Times New Roman"/>
                <w:color w:val="auto"/>
                <w:highlight w:val="none"/>
              </w:rPr>
              <w:t>0.10</w:t>
            </w:r>
          </w:p>
        </w:tc>
        <w:tc>
          <w:tcPr>
            <w:tcW w:w="1897" w:type="dxa"/>
            <w:shd w:val="clear" w:color="auto" w:fill="auto"/>
            <w:vAlign w:val="center"/>
          </w:tcPr>
          <w:p>
            <w:pPr>
              <w:pStyle w:val="27"/>
              <w:numPr>
                <w:ilvl w:val="3"/>
                <w:numId w:val="0"/>
              </w:numPr>
              <w:jc w:val="center"/>
              <w:rPr>
                <w:rFonts w:ascii="Times New Roman"/>
                <w:color w:val="auto"/>
                <w:highlight w:val="none"/>
              </w:rPr>
            </w:pPr>
            <w:r>
              <w:rPr>
                <w:rFonts w:hint="eastAsia"/>
                <w:color w:val="auto"/>
                <w:highlight w:val="none"/>
              </w:rPr>
              <w:t>±</w:t>
            </w:r>
            <w:r>
              <w:rPr>
                <w:rFonts w:hint="eastAsia" w:ascii="Times New Roman"/>
                <w:color w:val="auto"/>
                <w:highlight w:val="none"/>
              </w:rPr>
              <w:t>0</w:t>
            </w:r>
            <w:r>
              <w:rPr>
                <w:rFonts w:ascii="Times New Roman"/>
                <w:color w:val="auto"/>
                <w:highlight w:val="none"/>
              </w:rPr>
              <w:t>.20</w:t>
            </w:r>
          </w:p>
        </w:tc>
        <w:tc>
          <w:tcPr>
            <w:tcW w:w="1897" w:type="dxa"/>
            <w:shd w:val="clear" w:color="auto" w:fill="auto"/>
            <w:vAlign w:val="center"/>
          </w:tcPr>
          <w:p>
            <w:pPr>
              <w:pStyle w:val="27"/>
              <w:numPr>
                <w:ilvl w:val="3"/>
                <w:numId w:val="0"/>
              </w:numPr>
              <w:jc w:val="center"/>
              <w:rPr>
                <w:rFonts w:ascii="Times New Roman"/>
                <w:color w:val="auto"/>
                <w:highlight w:val="none"/>
              </w:rPr>
            </w:pPr>
            <w:r>
              <w:rPr>
                <w:rFonts w:hint="eastAsia"/>
                <w:color w:val="auto"/>
                <w:highlight w:val="none"/>
              </w:rPr>
              <w:t>±</w:t>
            </w:r>
            <w:r>
              <w:rPr>
                <w:rFonts w:ascii="Times New Roman"/>
                <w:color w:val="auto"/>
                <w:highlight w:val="none"/>
              </w:rPr>
              <w:t>0.</w:t>
            </w:r>
            <w:r>
              <w:rPr>
                <w:rFonts w:hint="eastAsia" w:ascii="Times New Roman"/>
                <w:color w:val="auto"/>
                <w:highlight w:val="none"/>
                <w:lang w:val="en-US" w:eastAsia="zh-CN"/>
              </w:rPr>
              <w:t>3</w:t>
            </w:r>
            <w:r>
              <w:rPr>
                <w:rFonts w:ascii="Times New Roman"/>
                <w:color w:val="auto"/>
                <w:highlight w:val="none"/>
              </w:rPr>
              <w:t>0</w:t>
            </w:r>
          </w:p>
        </w:tc>
        <w:tc>
          <w:tcPr>
            <w:tcW w:w="1897" w:type="dxa"/>
            <w:shd w:val="clear" w:color="auto" w:fill="auto"/>
            <w:vAlign w:val="center"/>
          </w:tcPr>
          <w:p>
            <w:pPr>
              <w:pStyle w:val="27"/>
              <w:numPr>
                <w:ilvl w:val="3"/>
                <w:numId w:val="0"/>
              </w:numPr>
              <w:jc w:val="center"/>
              <w:rPr>
                <w:rFonts w:ascii="Times New Roman"/>
                <w:color w:val="auto"/>
                <w:highlight w:val="none"/>
              </w:rPr>
            </w:pPr>
            <w:r>
              <w:rPr>
                <w:rFonts w:hint="eastAsia"/>
                <w:color w:val="auto"/>
                <w:highlight w:val="none"/>
              </w:rPr>
              <w:t>±</w:t>
            </w:r>
            <w:r>
              <w:rPr>
                <w:rFonts w:hint="eastAsia" w:ascii="Times New Roman"/>
                <w:color w:val="auto"/>
                <w:highlight w:val="none"/>
              </w:rPr>
              <w:t>0</w:t>
            </w:r>
            <w:r>
              <w:rPr>
                <w:rFonts w:ascii="Times New Roman"/>
                <w:color w:val="auto"/>
                <w:highlight w:val="none"/>
              </w:rPr>
              <w:t>.</w:t>
            </w:r>
            <w:r>
              <w:rPr>
                <w:rFonts w:hint="eastAsia" w:ascii="Times New Roman"/>
                <w:color w:val="auto"/>
                <w:highlight w:val="none"/>
                <w:lang w:val="en-US" w:eastAsia="zh-CN"/>
              </w:rPr>
              <w:t>35</w:t>
            </w:r>
          </w:p>
        </w:tc>
      </w:tr>
    </w:tbl>
    <w:p>
      <w:pPr>
        <w:pStyle w:val="27"/>
        <w:numPr>
          <w:ilvl w:val="3"/>
          <w:numId w:val="0"/>
        </w:numPr>
        <w:ind w:left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7.2.2丝材直径及允许偏差应符合表6的规定。</w:t>
      </w:r>
    </w:p>
    <w:p>
      <w:pPr>
        <w:pStyle w:val="25"/>
        <w:spacing w:before="120" w:after="120"/>
      </w:pPr>
      <w:r>
        <w:rPr>
          <w:rFonts w:hint="eastAsia"/>
        </w:rPr>
        <w:t>直径及允许偏差</w:t>
      </w:r>
    </w:p>
    <w:p>
      <w:pPr>
        <w:pStyle w:val="21"/>
        <w:ind w:firstLine="360"/>
        <w:jc w:val="right"/>
        <w:rPr>
          <w:sz w:val="18"/>
          <w:szCs w:val="18"/>
        </w:rPr>
      </w:pPr>
      <w:r>
        <w:rPr>
          <w:rFonts w:hint="eastAsia"/>
          <w:sz w:val="18"/>
          <w:szCs w:val="18"/>
        </w:rPr>
        <w:t>单位为毫米</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blHeader/>
          <w:jc w:val="center"/>
        </w:trPr>
        <w:tc>
          <w:tcPr>
            <w:tcW w:w="4687" w:type="dxa"/>
            <w:tcBorders>
              <w:top w:val="single" w:color="auto" w:sz="8" w:space="0"/>
              <w:bottom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公称直径或边长</w:t>
            </w:r>
          </w:p>
        </w:tc>
        <w:tc>
          <w:tcPr>
            <w:tcW w:w="4687" w:type="dxa"/>
            <w:tcBorders>
              <w:top w:val="single" w:color="auto" w:sz="8" w:space="0"/>
              <w:bottom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8" w:hRule="atLeast"/>
          <w:jc w:val="center"/>
        </w:trPr>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≥0.3～0.6</w:t>
            </w:r>
          </w:p>
        </w:tc>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±0.018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＞0.6～1.0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＞1.0～3.0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＞3.0～6.0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98" w:hRule="atLeast"/>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＞6.0～8.0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±0.050</w:t>
            </w:r>
          </w:p>
        </w:tc>
      </w:tr>
    </w:tbl>
    <w:p>
      <w:pPr>
        <w:pStyle w:val="27"/>
        <w:numPr>
          <w:ilvl w:val="3"/>
          <w:numId w:val="0"/>
        </w:numPr>
        <w:ind w:leftChars="0"/>
        <w:rPr>
          <w:rFonts w:hint="eastAsia" w:ascii="Times New Roman" w:hAns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7.2.3</w:t>
      </w:r>
      <w:r>
        <w:rPr>
          <w:rFonts w:hint="eastAsia" w:ascii="Times New Roman" w:hAnsi="Times New Roman" w:eastAsia="仿宋_GB2312" w:cs="Times New Roman"/>
          <w:kern w:val="2"/>
          <w:sz w:val="28"/>
          <w:szCs w:val="28"/>
          <w:lang w:val="en-US" w:eastAsia="zh-CN" w:bidi="ar-SA"/>
        </w:rPr>
        <w:t>棒材直径及允许偏差应符合表7的规定。</w:t>
      </w:r>
    </w:p>
    <w:p>
      <w:pPr>
        <w:pStyle w:val="25"/>
        <w:spacing w:before="120" w:after="120"/>
      </w:pPr>
      <w:r>
        <w:rPr>
          <w:rFonts w:hint="eastAsia"/>
        </w:rPr>
        <w:t>直径及允许偏差</w:t>
      </w:r>
    </w:p>
    <w:p>
      <w:pPr>
        <w:pStyle w:val="21"/>
        <w:ind w:firstLine="360"/>
        <w:jc w:val="right"/>
        <w:rPr>
          <w:sz w:val="18"/>
          <w:szCs w:val="18"/>
        </w:rPr>
      </w:pPr>
      <w:r>
        <w:rPr>
          <w:rFonts w:hint="eastAsia"/>
          <w:sz w:val="18"/>
          <w:szCs w:val="18"/>
        </w:rPr>
        <w:t>单位为毫米</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87" w:type="dxa"/>
            <w:tcBorders>
              <w:top w:val="single" w:color="auto" w:sz="8" w:space="0"/>
              <w:bottom w:val="single" w:color="auto" w:sz="8" w:space="0"/>
            </w:tcBorders>
            <w:shd w:val="clear" w:color="auto" w:fill="auto"/>
          </w:tcPr>
          <w:p>
            <w:pPr>
              <w:spacing w:line="240" w:lineRule="auto"/>
              <w:jc w:val="center"/>
              <w:rPr>
                <w:sz w:val="18"/>
                <w:szCs w:val="18"/>
              </w:rPr>
            </w:pPr>
            <w:r>
              <w:rPr>
                <w:rFonts w:hint="eastAsia"/>
                <w:sz w:val="18"/>
                <w:szCs w:val="18"/>
              </w:rPr>
              <w:t>公称直径</w:t>
            </w:r>
          </w:p>
        </w:tc>
        <w:tc>
          <w:tcPr>
            <w:tcW w:w="4687" w:type="dxa"/>
            <w:tcBorders>
              <w:top w:val="single" w:color="auto" w:sz="8" w:space="0"/>
              <w:bottom w:val="single" w:color="auto" w:sz="8" w:space="0"/>
            </w:tcBorders>
            <w:shd w:val="clear" w:color="auto" w:fill="auto"/>
          </w:tcPr>
          <w:p>
            <w:pPr>
              <w:spacing w:line="240" w:lineRule="auto"/>
              <w:jc w:val="center"/>
              <w:rPr>
                <w:sz w:val="18"/>
                <w:szCs w:val="18"/>
              </w:rPr>
            </w:pPr>
            <w:r>
              <w:rPr>
                <w:rFonts w:hint="eastAsia"/>
                <w:sz w:val="18"/>
                <w:szCs w:val="18"/>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15</w:t>
            </w:r>
          </w:p>
        </w:tc>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ascii="宋体"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＞15～35</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＞35～50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＞50～80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＞80～100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±5.0</w:t>
            </w:r>
          </w:p>
        </w:tc>
      </w:tr>
    </w:tbl>
    <w:p>
      <w:pPr>
        <w:pStyle w:val="21"/>
        <w:rPr>
          <w:rFonts w:hint="eastAsia"/>
          <w:lang w:val="en-US" w:eastAsia="zh-CN"/>
        </w:rPr>
      </w:pPr>
    </w:p>
    <w:bookmarkEnd w:id="49"/>
    <w:bookmarkEnd w:id="50"/>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bookmarkStart w:id="54" w:name="_Toc160528368"/>
      <w:bookmarkStart w:id="55" w:name="_Toc160616122"/>
      <w:bookmarkStart w:id="56" w:name="_Toc160616013"/>
      <w:bookmarkStart w:id="57" w:name="_Toc142921728"/>
      <w:bookmarkStart w:id="58" w:name="_Toc142923290"/>
      <w:r>
        <w:rPr>
          <w:rFonts w:hint="eastAsia" w:ascii="Times New Roman" w:hAnsi="Times New Roman" w:eastAsia="仿宋_GB2312" w:cs="Times New Roman"/>
          <w:kern w:val="2"/>
          <w:sz w:val="28"/>
          <w:szCs w:val="28"/>
          <w:lang w:val="en-US" w:eastAsia="zh-CN" w:bidi="ar-SA"/>
        </w:rPr>
        <w:t>7.3</w:t>
      </w:r>
      <w:bookmarkEnd w:id="54"/>
      <w:bookmarkEnd w:id="55"/>
      <w:bookmarkEnd w:id="56"/>
      <w:bookmarkEnd w:id="57"/>
      <w:bookmarkEnd w:id="58"/>
      <w:bookmarkStart w:id="59" w:name="_Toc157612508"/>
      <w:bookmarkStart w:id="60" w:name="_Toc160616748"/>
      <w:bookmarkStart w:id="61" w:name="_Toc157614463"/>
      <w:bookmarkStart w:id="62" w:name="_Toc142921729"/>
      <w:bookmarkStart w:id="63" w:name="_Toc160616123"/>
      <w:bookmarkStart w:id="64" w:name="_Toc160528369"/>
      <w:bookmarkStart w:id="65" w:name="_Toc160616014"/>
      <w:bookmarkStart w:id="66" w:name="_Toc142923291"/>
      <w:r>
        <w:rPr>
          <w:rFonts w:hint="eastAsia" w:ascii="Times New Roman" w:hAnsi="Times New Roman" w:eastAsia="仿宋_GB2312" w:cs="Times New Roman"/>
          <w:kern w:val="2"/>
          <w:sz w:val="28"/>
          <w:szCs w:val="28"/>
          <w:lang w:val="en-US" w:eastAsia="zh-CN" w:bidi="ar-SA"/>
        </w:rPr>
        <w:t>导电率</w:t>
      </w:r>
      <w:bookmarkEnd w:id="59"/>
      <w:bookmarkEnd w:id="60"/>
      <w:bookmarkEnd w:id="61"/>
    </w:p>
    <w:p>
      <w:pPr>
        <w:pStyle w:val="21"/>
        <w:ind w:firstLine="42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导电率应符合表8的规定。</w:t>
      </w:r>
    </w:p>
    <w:p>
      <w:pPr>
        <w:pStyle w:val="25"/>
        <w:spacing w:before="120" w:after="120"/>
      </w:pPr>
      <w:r>
        <w:rPr>
          <w:rFonts w:hint="eastAsia"/>
        </w:rPr>
        <w:t>合金导电率</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26"/>
        <w:gridCol w:w="3122"/>
        <w:gridCol w:w="3126"/>
      </w:tblGrid>
      <w:tr>
        <w:tblPrEx>
          <w:tblLayout w:type="fixed"/>
          <w:tblCellMar>
            <w:top w:w="0" w:type="dxa"/>
            <w:left w:w="0" w:type="dxa"/>
            <w:bottom w:w="0" w:type="dxa"/>
            <w:right w:w="0" w:type="dxa"/>
          </w:tblCellMar>
        </w:tblPrEx>
        <w:trPr>
          <w:tblHeader/>
          <w:jc w:val="center"/>
        </w:trPr>
        <w:tc>
          <w:tcPr>
            <w:tcW w:w="3126" w:type="dxa"/>
            <w:tcBorders>
              <w:top w:val="single" w:color="auto" w:sz="8" w:space="0"/>
              <w:bottom w:val="single" w:color="auto" w:sz="8" w:space="0"/>
            </w:tcBorders>
            <w:shd w:val="clear" w:color="auto" w:fill="auto"/>
            <w:vAlign w:val="center"/>
          </w:tcPr>
          <w:p>
            <w:pPr>
              <w:pStyle w:val="26"/>
              <w:widowControl w:val="0"/>
            </w:pPr>
            <w:r>
              <w:t>合金牌号</w:t>
            </w:r>
          </w:p>
        </w:tc>
        <w:tc>
          <w:tcPr>
            <w:tcW w:w="3122" w:type="dxa"/>
            <w:tcBorders>
              <w:top w:val="single" w:color="auto" w:sz="8" w:space="0"/>
              <w:bottom w:val="single" w:color="auto" w:sz="8" w:space="0"/>
            </w:tcBorders>
            <w:shd w:val="clear" w:color="auto" w:fill="auto"/>
            <w:vAlign w:val="center"/>
          </w:tcPr>
          <w:p>
            <w:pPr>
              <w:pStyle w:val="26"/>
              <w:widowControl w:val="0"/>
            </w:pPr>
            <w:r>
              <w:t>状态</w:t>
            </w:r>
          </w:p>
        </w:tc>
        <w:tc>
          <w:tcPr>
            <w:tcW w:w="3126" w:type="dxa"/>
            <w:tcBorders>
              <w:top w:val="single" w:color="auto" w:sz="8" w:space="0"/>
              <w:bottom w:val="single" w:color="auto" w:sz="8" w:space="0"/>
            </w:tcBorders>
            <w:shd w:val="clear" w:color="auto" w:fill="auto"/>
            <w:vAlign w:val="center"/>
          </w:tcPr>
          <w:p>
            <w:pPr>
              <w:pStyle w:val="26"/>
              <w:widowControl w:val="0"/>
            </w:pPr>
            <w:r>
              <w:t>导电率</w:t>
            </w:r>
          </w:p>
          <w:p>
            <w:pPr>
              <w:pStyle w:val="26"/>
              <w:widowControl w:val="0"/>
            </w:pPr>
            <w:r>
              <w:t>%IACS</w:t>
            </w:r>
          </w:p>
        </w:tc>
      </w:tr>
      <w:tr>
        <w:tblPrEx>
          <w:tblLayout w:type="fixed"/>
          <w:tblCellMar>
            <w:top w:w="0" w:type="dxa"/>
            <w:left w:w="0" w:type="dxa"/>
            <w:bottom w:w="0" w:type="dxa"/>
            <w:right w:w="0" w:type="dxa"/>
          </w:tblCellMar>
        </w:tblPrEx>
        <w:trPr>
          <w:jc w:val="center"/>
        </w:trPr>
        <w:tc>
          <w:tcPr>
            <w:tcW w:w="3126" w:type="dxa"/>
            <w:vMerge w:val="restart"/>
            <w:tcBorders>
              <w:top w:val="single" w:color="auto" w:sz="8" w:space="0"/>
            </w:tcBorders>
            <w:shd w:val="clear" w:color="auto" w:fill="auto"/>
            <w:vAlign w:val="center"/>
          </w:tcPr>
          <w:p>
            <w:pPr>
              <w:pStyle w:val="26"/>
              <w:widowControl w:val="0"/>
            </w:pPr>
            <w:r>
              <w:rPr>
                <w:rFonts w:hint="eastAsia"/>
                <w:color w:val="auto"/>
              </w:rPr>
              <w:t>C19900（QTi3.2）</w:t>
            </w:r>
          </w:p>
        </w:tc>
        <w:tc>
          <w:tcPr>
            <w:tcW w:w="3122" w:type="dxa"/>
            <w:tcBorders>
              <w:top w:val="single" w:color="auto" w:sz="8" w:space="0"/>
            </w:tcBorders>
            <w:shd w:val="clear" w:color="auto" w:fill="auto"/>
            <w:vAlign w:val="center"/>
          </w:tcPr>
          <w:p>
            <w:pPr>
              <w:pStyle w:val="26"/>
              <w:widowControl w:val="0"/>
            </w:pPr>
            <w:r>
              <w:rPr>
                <w:rFonts w:hint="eastAsia"/>
              </w:rPr>
              <w:t>H</w:t>
            </w:r>
          </w:p>
        </w:tc>
        <w:tc>
          <w:tcPr>
            <w:tcW w:w="3126" w:type="dxa"/>
            <w:tcBorders>
              <w:top w:val="single" w:color="auto" w:sz="8" w:space="0"/>
            </w:tcBorders>
            <w:shd w:val="clear" w:color="auto" w:fill="auto"/>
            <w:vAlign w:val="center"/>
          </w:tcPr>
          <w:p>
            <w:pPr>
              <w:pStyle w:val="26"/>
              <w:widowControl w:val="0"/>
            </w:pPr>
            <w:r>
              <w:rPr>
                <w:rFonts w:hint="eastAsia"/>
              </w:rPr>
              <w:t>10</w:t>
            </w:r>
            <w:r>
              <w:rPr>
                <w:rFonts w:hint="eastAsia" w:hAnsi="宋体"/>
              </w:rPr>
              <w:t>～</w:t>
            </w:r>
            <w:r>
              <w:rPr>
                <w:rFonts w:hint="eastAsia"/>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26" w:type="dxa"/>
            <w:vMerge w:val="continue"/>
            <w:shd w:val="clear" w:color="auto" w:fill="auto"/>
            <w:vAlign w:val="center"/>
          </w:tcPr>
          <w:p>
            <w:pPr>
              <w:pStyle w:val="26"/>
              <w:widowControl w:val="0"/>
            </w:pPr>
          </w:p>
        </w:tc>
        <w:tc>
          <w:tcPr>
            <w:tcW w:w="3122" w:type="dxa"/>
            <w:shd w:val="clear" w:color="auto" w:fill="auto"/>
            <w:vAlign w:val="center"/>
          </w:tcPr>
          <w:p>
            <w:pPr>
              <w:pStyle w:val="26"/>
              <w:widowControl w:val="0"/>
            </w:pPr>
            <w:r>
              <w:rPr>
                <w:rFonts w:hint="eastAsia"/>
              </w:rPr>
              <w:t>EH</w:t>
            </w:r>
          </w:p>
        </w:tc>
        <w:tc>
          <w:tcPr>
            <w:tcW w:w="3126" w:type="dxa"/>
            <w:shd w:val="clear" w:color="auto" w:fill="auto"/>
            <w:vAlign w:val="center"/>
          </w:tcPr>
          <w:p>
            <w:pPr>
              <w:pStyle w:val="26"/>
              <w:widowControl w:val="0"/>
            </w:pPr>
            <w:r>
              <w:rPr>
                <w:rFonts w:hint="eastAsia"/>
              </w:rPr>
              <w:t>10</w:t>
            </w:r>
            <w:r>
              <w:rPr>
                <w:rFonts w:hint="eastAsia" w:hAnsi="宋体"/>
              </w:rPr>
              <w:t>～</w:t>
            </w:r>
            <w:r>
              <w:rPr>
                <w:rFonts w:hint="eastAsia"/>
              </w:rPr>
              <w:t>17</w:t>
            </w:r>
          </w:p>
        </w:tc>
      </w:tr>
      <w:tr>
        <w:tblPrEx>
          <w:tblLayout w:type="fixed"/>
          <w:tblCellMar>
            <w:top w:w="0" w:type="dxa"/>
            <w:left w:w="0" w:type="dxa"/>
            <w:bottom w:w="0" w:type="dxa"/>
            <w:right w:w="0" w:type="dxa"/>
          </w:tblCellMar>
        </w:tblPrEx>
        <w:trPr>
          <w:jc w:val="center"/>
        </w:trPr>
        <w:tc>
          <w:tcPr>
            <w:tcW w:w="3126" w:type="dxa"/>
            <w:vMerge w:val="continue"/>
            <w:shd w:val="clear" w:color="auto" w:fill="auto"/>
            <w:vAlign w:val="center"/>
          </w:tcPr>
          <w:p>
            <w:pPr>
              <w:pStyle w:val="26"/>
              <w:widowControl w:val="0"/>
            </w:pPr>
          </w:p>
        </w:tc>
        <w:tc>
          <w:tcPr>
            <w:tcW w:w="3122" w:type="dxa"/>
            <w:shd w:val="clear" w:color="auto" w:fill="auto"/>
            <w:vAlign w:val="center"/>
          </w:tcPr>
          <w:p>
            <w:pPr>
              <w:pStyle w:val="26"/>
              <w:widowControl w:val="0"/>
            </w:pPr>
            <w:r>
              <w:rPr>
                <w:rFonts w:hint="eastAsia"/>
              </w:rPr>
              <w:t>SH</w:t>
            </w:r>
          </w:p>
        </w:tc>
        <w:tc>
          <w:tcPr>
            <w:tcW w:w="3126" w:type="dxa"/>
            <w:shd w:val="clear" w:color="auto" w:fill="auto"/>
            <w:vAlign w:val="center"/>
          </w:tcPr>
          <w:p>
            <w:pPr>
              <w:pStyle w:val="26"/>
              <w:widowControl w:val="0"/>
            </w:pPr>
            <w:r>
              <w:rPr>
                <w:rFonts w:hint="eastAsia"/>
              </w:rPr>
              <w:t>10</w:t>
            </w:r>
            <w:r>
              <w:rPr>
                <w:rFonts w:hint="eastAsia" w:hAnsi="宋体"/>
              </w:rPr>
              <w:t>～</w:t>
            </w:r>
            <w:r>
              <w:rPr>
                <w:rFonts w:hint="eastAsia"/>
              </w:rPr>
              <w:t>13</w:t>
            </w:r>
          </w:p>
        </w:tc>
      </w:tr>
      <w:tr>
        <w:tblPrEx>
          <w:tblLayout w:type="fixed"/>
          <w:tblCellMar>
            <w:top w:w="0" w:type="dxa"/>
            <w:left w:w="0" w:type="dxa"/>
            <w:bottom w:w="0" w:type="dxa"/>
            <w:right w:w="0" w:type="dxa"/>
          </w:tblCellMar>
        </w:tblPrEx>
        <w:trPr>
          <w:jc w:val="center"/>
        </w:trPr>
        <w:tc>
          <w:tcPr>
            <w:tcW w:w="3126" w:type="dxa"/>
            <w:vMerge w:val="continue"/>
            <w:shd w:val="clear" w:color="auto" w:fill="auto"/>
            <w:vAlign w:val="center"/>
          </w:tcPr>
          <w:p>
            <w:pPr>
              <w:pStyle w:val="26"/>
              <w:widowControl w:val="0"/>
            </w:pPr>
          </w:p>
        </w:tc>
        <w:tc>
          <w:tcPr>
            <w:tcW w:w="3122" w:type="dxa"/>
            <w:shd w:val="clear" w:color="auto" w:fill="auto"/>
            <w:vAlign w:val="center"/>
          </w:tcPr>
          <w:p>
            <w:pPr>
              <w:pStyle w:val="26"/>
              <w:widowControl w:val="0"/>
            </w:pPr>
            <w:r>
              <w:rPr>
                <w:rFonts w:hint="eastAsia"/>
              </w:rPr>
              <w:t>ESH</w:t>
            </w:r>
          </w:p>
        </w:tc>
        <w:tc>
          <w:tcPr>
            <w:tcW w:w="3126" w:type="dxa"/>
            <w:shd w:val="clear" w:color="auto" w:fill="auto"/>
            <w:vAlign w:val="center"/>
          </w:tcPr>
          <w:p>
            <w:pPr>
              <w:pStyle w:val="26"/>
              <w:widowControl w:val="0"/>
            </w:pPr>
            <w:r>
              <w:rPr>
                <w:rFonts w:hint="eastAsia"/>
              </w:rPr>
              <w:t>10</w:t>
            </w:r>
            <w:r>
              <w:rPr>
                <w:rFonts w:hint="eastAsia" w:hAnsi="宋体"/>
              </w:rPr>
              <w:t>～</w:t>
            </w:r>
            <w:r>
              <w:rPr>
                <w:rFonts w:hint="eastAsia"/>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26" w:type="dxa"/>
            <w:vMerge w:val="continue"/>
            <w:shd w:val="clear" w:color="auto" w:fill="auto"/>
            <w:vAlign w:val="center"/>
          </w:tcPr>
          <w:p>
            <w:pPr>
              <w:pStyle w:val="26"/>
              <w:widowControl w:val="0"/>
            </w:pPr>
          </w:p>
        </w:tc>
        <w:tc>
          <w:tcPr>
            <w:tcW w:w="3122" w:type="dxa"/>
            <w:shd w:val="clear" w:color="auto" w:fill="auto"/>
            <w:vAlign w:val="center"/>
          </w:tcPr>
          <w:p>
            <w:pPr>
              <w:pStyle w:val="26"/>
              <w:widowControl w:val="0"/>
            </w:pPr>
            <w:r>
              <w:rPr>
                <w:rFonts w:hint="eastAsia"/>
              </w:rPr>
              <w:t>GSH</w:t>
            </w:r>
          </w:p>
        </w:tc>
        <w:tc>
          <w:tcPr>
            <w:tcW w:w="3126" w:type="dxa"/>
            <w:shd w:val="clear" w:color="auto" w:fill="auto"/>
            <w:vAlign w:val="center"/>
          </w:tcPr>
          <w:p>
            <w:pPr>
              <w:pStyle w:val="26"/>
              <w:widowControl w:val="0"/>
            </w:pPr>
            <w:r>
              <w:rPr>
                <w:rFonts w:hint="eastAsia"/>
              </w:rPr>
              <w:t>9</w:t>
            </w:r>
            <w:r>
              <w:rPr>
                <w:rFonts w:hint="eastAsia" w:hAnsi="宋体"/>
              </w:rPr>
              <w:t>～</w:t>
            </w:r>
            <w:r>
              <w:rPr>
                <w:rFonts w:hint="eastAsia"/>
              </w:rPr>
              <w:t>13</w:t>
            </w:r>
          </w:p>
        </w:tc>
      </w:tr>
    </w:tbl>
    <w:p>
      <w:pPr>
        <w:pStyle w:val="23"/>
        <w:numPr>
          <w:ilvl w:val="2"/>
          <w:numId w:val="0"/>
        </w:numPr>
        <w:spacing w:before="120" w:after="120"/>
        <w:ind w:left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7.4</w:t>
      </w:r>
      <w:bookmarkEnd w:id="62"/>
      <w:bookmarkEnd w:id="63"/>
      <w:bookmarkEnd w:id="64"/>
      <w:bookmarkEnd w:id="65"/>
      <w:bookmarkEnd w:id="66"/>
      <w:bookmarkStart w:id="67" w:name="_Toc157614464"/>
      <w:bookmarkStart w:id="68" w:name="_Toc157612509"/>
      <w:bookmarkStart w:id="69" w:name="_Toc160616749"/>
      <w:bookmarkStart w:id="70" w:name="_Toc160616015"/>
      <w:bookmarkStart w:id="71" w:name="_Toc142923292"/>
      <w:bookmarkStart w:id="72" w:name="_Toc160616124"/>
      <w:bookmarkStart w:id="73" w:name="_Toc142921730"/>
      <w:bookmarkStart w:id="74" w:name="_Toc160528370"/>
      <w:r>
        <w:rPr>
          <w:rFonts w:hint="eastAsia" w:ascii="Times New Roman" w:hAnsi="Times New Roman" w:eastAsia="仿宋_GB2312" w:cs="Times New Roman"/>
          <w:kern w:val="2"/>
          <w:sz w:val="28"/>
          <w:szCs w:val="28"/>
          <w:lang w:val="en-US" w:eastAsia="zh-CN" w:bidi="ar-SA"/>
        </w:rPr>
        <w:t>弯曲</w:t>
      </w:r>
      <w:bookmarkEnd w:id="67"/>
      <w:bookmarkEnd w:id="68"/>
      <w:bookmarkEnd w:id="69"/>
    </w:p>
    <w:p>
      <w:pPr>
        <w:pStyle w:val="21"/>
        <w:ind w:firstLine="42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合金带材经表9所示的弯曲条件进行试验后，应无裂纹或开裂。</w:t>
      </w:r>
    </w:p>
    <w:p>
      <w:pPr>
        <w:pStyle w:val="25"/>
        <w:spacing w:before="120" w:after="120"/>
      </w:pPr>
      <w:r>
        <w:rPr>
          <w:rFonts w:hint="eastAsia"/>
        </w:rPr>
        <w:t>弯曲条件</w:t>
      </w:r>
    </w:p>
    <w:tbl>
      <w:tblPr>
        <w:tblStyle w:val="14"/>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45"/>
        <w:gridCol w:w="2345"/>
        <w:gridCol w:w="2342"/>
        <w:gridCol w:w="2342"/>
      </w:tblGrid>
      <w:tr>
        <w:tblPrEx>
          <w:tblLayout w:type="fixed"/>
          <w:tblCellMar>
            <w:top w:w="0" w:type="dxa"/>
            <w:left w:w="0" w:type="dxa"/>
            <w:bottom w:w="0" w:type="dxa"/>
            <w:right w:w="0" w:type="dxa"/>
          </w:tblCellMar>
        </w:tblPrEx>
        <w:trPr>
          <w:tblHeader/>
          <w:jc w:val="center"/>
        </w:trPr>
        <w:tc>
          <w:tcPr>
            <w:tcW w:w="2345" w:type="dxa"/>
            <w:vMerge w:val="restart"/>
            <w:tcBorders>
              <w:top w:val="single" w:color="auto" w:sz="8" w:space="0"/>
            </w:tcBorders>
            <w:shd w:val="clear" w:color="auto" w:fill="auto"/>
            <w:vAlign w:val="center"/>
          </w:tcPr>
          <w:p>
            <w:pPr>
              <w:pStyle w:val="26"/>
              <w:widowControl w:val="0"/>
            </w:pPr>
            <w:r>
              <w:rPr>
                <w:rFonts w:hint="eastAsia"/>
              </w:rPr>
              <w:t>状态</w:t>
            </w:r>
          </w:p>
        </w:tc>
        <w:tc>
          <w:tcPr>
            <w:tcW w:w="2345" w:type="dxa"/>
            <w:vMerge w:val="restart"/>
            <w:tcBorders>
              <w:top w:val="single" w:color="auto" w:sz="8" w:space="0"/>
            </w:tcBorders>
            <w:shd w:val="clear" w:color="auto" w:fill="auto"/>
            <w:vAlign w:val="center"/>
          </w:tcPr>
          <w:p>
            <w:pPr>
              <w:pStyle w:val="26"/>
              <w:widowControl w:val="0"/>
            </w:pPr>
            <w:r>
              <w:t>厚度</w:t>
            </w:r>
          </w:p>
          <w:p>
            <w:pPr>
              <w:pStyle w:val="26"/>
              <w:widowControl w:val="0"/>
            </w:pPr>
            <w:r>
              <w:rPr>
                <w:rFonts w:hint="eastAsia"/>
              </w:rPr>
              <w:t>mm</w:t>
            </w:r>
          </w:p>
        </w:tc>
        <w:tc>
          <w:tcPr>
            <w:tcW w:w="4684" w:type="dxa"/>
            <w:gridSpan w:val="2"/>
            <w:tcBorders>
              <w:top w:val="single" w:color="auto" w:sz="8" w:space="0"/>
              <w:bottom w:val="single" w:color="auto" w:sz="8" w:space="0"/>
            </w:tcBorders>
            <w:shd w:val="clear" w:color="auto" w:fill="auto"/>
            <w:vAlign w:val="center"/>
          </w:tcPr>
          <w:p>
            <w:pPr>
              <w:pStyle w:val="26"/>
              <w:widowControl w:val="0"/>
            </w:pPr>
            <w:r>
              <w:rPr>
                <w:rFonts w:hint="eastAsia"/>
              </w:rPr>
              <w:t>90</w:t>
            </w:r>
            <w:r>
              <w:rPr>
                <w:rFonts w:hint="eastAsia" w:hAnsi="宋体"/>
              </w:rPr>
              <w:t>º</w:t>
            </w:r>
            <w:r>
              <w:rPr>
                <w:rFonts w:hint="eastAsia"/>
              </w:rPr>
              <w:t>弯曲D/a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continue"/>
            <w:shd w:val="clear" w:color="auto" w:fill="auto"/>
            <w:vAlign w:val="center"/>
          </w:tcPr>
          <w:p>
            <w:pPr>
              <w:pStyle w:val="26"/>
              <w:widowControl w:val="0"/>
            </w:pPr>
          </w:p>
        </w:tc>
        <w:tc>
          <w:tcPr>
            <w:tcW w:w="2345" w:type="dxa"/>
            <w:vMerge w:val="continue"/>
            <w:shd w:val="clear" w:color="auto" w:fill="auto"/>
            <w:vAlign w:val="center"/>
          </w:tcPr>
          <w:p>
            <w:pPr>
              <w:pStyle w:val="26"/>
              <w:widowControl w:val="0"/>
            </w:pPr>
          </w:p>
        </w:tc>
        <w:tc>
          <w:tcPr>
            <w:tcW w:w="2342" w:type="dxa"/>
            <w:tcBorders>
              <w:top w:val="single" w:color="auto" w:sz="8" w:space="0"/>
            </w:tcBorders>
            <w:shd w:val="clear" w:color="auto" w:fill="auto"/>
            <w:vAlign w:val="center"/>
          </w:tcPr>
          <w:p>
            <w:pPr>
              <w:pStyle w:val="26"/>
              <w:widowControl w:val="0"/>
            </w:pPr>
            <w:r>
              <w:rPr>
                <w:rFonts w:hint="eastAsia"/>
              </w:rPr>
              <w:t>轧向</w:t>
            </w:r>
          </w:p>
        </w:tc>
        <w:tc>
          <w:tcPr>
            <w:tcW w:w="2342" w:type="dxa"/>
            <w:tcBorders>
              <w:top w:val="single" w:color="auto" w:sz="8" w:space="0"/>
            </w:tcBorders>
            <w:shd w:val="clear" w:color="auto" w:fill="auto"/>
            <w:vAlign w:val="center"/>
          </w:tcPr>
          <w:p>
            <w:pPr>
              <w:pStyle w:val="26"/>
              <w:widowControl w:val="0"/>
            </w:pPr>
            <w:r>
              <w:rPr>
                <w:rFonts w:hint="eastAsia"/>
              </w:rPr>
              <w:t>垂直轧向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restart"/>
            <w:shd w:val="clear" w:color="auto" w:fill="auto"/>
            <w:vAlign w:val="center"/>
          </w:tcPr>
          <w:p>
            <w:pPr>
              <w:pStyle w:val="26"/>
              <w:widowControl w:val="0"/>
            </w:pPr>
            <w:r>
              <w:rPr>
                <w:rFonts w:hint="eastAsia"/>
              </w:rPr>
              <w:t>H</w:t>
            </w:r>
          </w:p>
        </w:tc>
        <w:tc>
          <w:tcPr>
            <w:tcW w:w="2345" w:type="dxa"/>
            <w:shd w:val="clear" w:color="auto" w:fill="auto"/>
            <w:vAlign w:val="center"/>
          </w:tcPr>
          <w:p>
            <w:pPr>
              <w:pStyle w:val="26"/>
              <w:widowControl w:val="0"/>
            </w:pPr>
            <w:r>
              <w:rPr>
                <w:rFonts w:hint="eastAsia"/>
              </w:rPr>
              <w:t>t≤0.15</w:t>
            </w:r>
          </w:p>
        </w:tc>
        <w:tc>
          <w:tcPr>
            <w:tcW w:w="2342" w:type="dxa"/>
            <w:shd w:val="clear" w:color="auto" w:fill="auto"/>
            <w:vAlign w:val="center"/>
          </w:tcPr>
          <w:p>
            <w:pPr>
              <w:pStyle w:val="26"/>
              <w:widowControl w:val="0"/>
            </w:pPr>
            <w:r>
              <w:rPr>
                <w:rFonts w:hint="eastAsia"/>
              </w:rPr>
              <w:t>0</w:t>
            </w:r>
          </w:p>
        </w:tc>
        <w:tc>
          <w:tcPr>
            <w:tcW w:w="2342" w:type="dxa"/>
            <w:shd w:val="clear" w:color="auto" w:fill="auto"/>
            <w:vAlign w:val="center"/>
          </w:tcPr>
          <w:p>
            <w:pPr>
              <w:pStyle w:val="26"/>
              <w:widowControl w:val="0"/>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continue"/>
            <w:shd w:val="clear" w:color="auto" w:fill="auto"/>
            <w:vAlign w:val="center"/>
          </w:tcPr>
          <w:p>
            <w:pPr>
              <w:pStyle w:val="26"/>
              <w:widowControl w:val="0"/>
            </w:pPr>
          </w:p>
        </w:tc>
        <w:tc>
          <w:tcPr>
            <w:tcW w:w="2345" w:type="dxa"/>
            <w:shd w:val="clear" w:color="auto" w:fill="auto"/>
            <w:vAlign w:val="center"/>
          </w:tcPr>
          <w:p>
            <w:pPr>
              <w:pStyle w:val="26"/>
              <w:widowControl w:val="0"/>
            </w:pPr>
            <w:r>
              <w:rPr>
                <w:rFonts w:hint="eastAsia"/>
              </w:rPr>
              <w:t>0.15＜t＜0.25</w:t>
            </w:r>
          </w:p>
        </w:tc>
        <w:tc>
          <w:tcPr>
            <w:tcW w:w="2342" w:type="dxa"/>
            <w:shd w:val="clear" w:color="auto" w:fill="auto"/>
            <w:vAlign w:val="center"/>
          </w:tcPr>
          <w:p>
            <w:pPr>
              <w:pStyle w:val="26"/>
              <w:widowControl w:val="0"/>
            </w:pPr>
            <w:r>
              <w:rPr>
                <w:rFonts w:hint="eastAsia"/>
              </w:rPr>
              <w:t>1</w:t>
            </w:r>
          </w:p>
        </w:tc>
        <w:tc>
          <w:tcPr>
            <w:tcW w:w="2342" w:type="dxa"/>
            <w:shd w:val="clear" w:color="auto" w:fill="auto"/>
            <w:vAlign w:val="center"/>
          </w:tcPr>
          <w:p>
            <w:pPr>
              <w:pStyle w:val="26"/>
              <w:widowControl w:val="0"/>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restart"/>
            <w:shd w:val="clear" w:color="auto" w:fill="auto"/>
            <w:vAlign w:val="center"/>
          </w:tcPr>
          <w:p>
            <w:pPr>
              <w:pStyle w:val="26"/>
              <w:widowControl w:val="0"/>
            </w:pPr>
            <w:r>
              <w:rPr>
                <w:rFonts w:hint="eastAsia"/>
              </w:rPr>
              <w:t>EH</w:t>
            </w:r>
          </w:p>
        </w:tc>
        <w:tc>
          <w:tcPr>
            <w:tcW w:w="2345" w:type="dxa"/>
            <w:shd w:val="clear" w:color="auto" w:fill="auto"/>
            <w:vAlign w:val="center"/>
          </w:tcPr>
          <w:p>
            <w:pPr>
              <w:pStyle w:val="26"/>
              <w:widowControl w:val="0"/>
            </w:pPr>
            <w:r>
              <w:rPr>
                <w:rFonts w:hint="eastAsia"/>
              </w:rPr>
              <w:t>t≤0.12</w:t>
            </w:r>
          </w:p>
        </w:tc>
        <w:tc>
          <w:tcPr>
            <w:tcW w:w="2342" w:type="dxa"/>
            <w:shd w:val="clear" w:color="auto" w:fill="auto"/>
            <w:vAlign w:val="center"/>
          </w:tcPr>
          <w:p>
            <w:pPr>
              <w:pStyle w:val="26"/>
              <w:widowControl w:val="0"/>
            </w:pPr>
            <w:r>
              <w:rPr>
                <w:rFonts w:hint="eastAsia"/>
              </w:rPr>
              <w:t>0</w:t>
            </w:r>
          </w:p>
        </w:tc>
        <w:tc>
          <w:tcPr>
            <w:tcW w:w="2342" w:type="dxa"/>
            <w:shd w:val="clear" w:color="auto" w:fill="auto"/>
            <w:vAlign w:val="center"/>
          </w:tcPr>
          <w:p>
            <w:pPr>
              <w:pStyle w:val="26"/>
              <w:widowControl w:val="0"/>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continue"/>
            <w:shd w:val="clear" w:color="auto" w:fill="auto"/>
            <w:vAlign w:val="center"/>
          </w:tcPr>
          <w:p>
            <w:pPr>
              <w:pStyle w:val="26"/>
              <w:widowControl w:val="0"/>
            </w:pPr>
          </w:p>
        </w:tc>
        <w:tc>
          <w:tcPr>
            <w:tcW w:w="2345" w:type="dxa"/>
            <w:shd w:val="clear" w:color="auto" w:fill="auto"/>
            <w:vAlign w:val="center"/>
          </w:tcPr>
          <w:p>
            <w:pPr>
              <w:pStyle w:val="26"/>
              <w:widowControl w:val="0"/>
            </w:pPr>
            <w:r>
              <w:rPr>
                <w:rFonts w:hint="eastAsia"/>
              </w:rPr>
              <w:t>0.12＜t≤0.22</w:t>
            </w:r>
          </w:p>
        </w:tc>
        <w:tc>
          <w:tcPr>
            <w:tcW w:w="2342" w:type="dxa"/>
            <w:shd w:val="clear" w:color="auto" w:fill="auto"/>
            <w:vAlign w:val="center"/>
          </w:tcPr>
          <w:p>
            <w:pPr>
              <w:pStyle w:val="26"/>
              <w:widowControl w:val="0"/>
            </w:pPr>
            <w:r>
              <w:rPr>
                <w:rFonts w:hint="eastAsia"/>
              </w:rPr>
              <w:t>2</w:t>
            </w:r>
          </w:p>
        </w:tc>
        <w:tc>
          <w:tcPr>
            <w:tcW w:w="2342" w:type="dxa"/>
            <w:shd w:val="clear" w:color="auto" w:fill="auto"/>
            <w:vAlign w:val="center"/>
          </w:tcPr>
          <w:p>
            <w:pPr>
              <w:pStyle w:val="26"/>
              <w:widowControl w:val="0"/>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restart"/>
            <w:shd w:val="clear" w:color="auto" w:fill="auto"/>
            <w:vAlign w:val="center"/>
          </w:tcPr>
          <w:p>
            <w:pPr>
              <w:pStyle w:val="26"/>
              <w:widowControl w:val="0"/>
            </w:pPr>
            <w:r>
              <w:rPr>
                <w:rFonts w:hint="eastAsia"/>
              </w:rPr>
              <w:t>SH</w:t>
            </w:r>
          </w:p>
        </w:tc>
        <w:tc>
          <w:tcPr>
            <w:tcW w:w="2345" w:type="dxa"/>
            <w:shd w:val="clear" w:color="auto" w:fill="auto"/>
            <w:vAlign w:val="center"/>
          </w:tcPr>
          <w:p>
            <w:pPr>
              <w:pStyle w:val="26"/>
              <w:widowControl w:val="0"/>
            </w:pPr>
            <w:r>
              <w:rPr>
                <w:rFonts w:hint="eastAsia"/>
              </w:rPr>
              <w:t>t≤0.08</w:t>
            </w:r>
          </w:p>
        </w:tc>
        <w:tc>
          <w:tcPr>
            <w:tcW w:w="2342" w:type="dxa"/>
            <w:shd w:val="clear" w:color="auto" w:fill="auto"/>
            <w:vAlign w:val="center"/>
          </w:tcPr>
          <w:p>
            <w:pPr>
              <w:pStyle w:val="26"/>
              <w:widowControl w:val="0"/>
            </w:pPr>
            <w:r>
              <w:rPr>
                <w:rFonts w:hint="eastAsia"/>
              </w:rPr>
              <w:t>0</w:t>
            </w:r>
          </w:p>
        </w:tc>
        <w:tc>
          <w:tcPr>
            <w:tcW w:w="2342" w:type="dxa"/>
            <w:shd w:val="clear" w:color="auto" w:fill="auto"/>
            <w:vAlign w:val="center"/>
          </w:tcPr>
          <w:p>
            <w:pPr>
              <w:pStyle w:val="26"/>
              <w:widowControl w:val="0"/>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continue"/>
            <w:shd w:val="clear" w:color="auto" w:fill="auto"/>
            <w:vAlign w:val="center"/>
          </w:tcPr>
          <w:p>
            <w:pPr>
              <w:pStyle w:val="26"/>
              <w:widowControl w:val="0"/>
            </w:pPr>
          </w:p>
        </w:tc>
        <w:tc>
          <w:tcPr>
            <w:tcW w:w="2345" w:type="dxa"/>
            <w:shd w:val="clear" w:color="auto" w:fill="auto"/>
            <w:vAlign w:val="center"/>
          </w:tcPr>
          <w:p>
            <w:pPr>
              <w:pStyle w:val="26"/>
              <w:widowControl w:val="0"/>
            </w:pPr>
            <w:r>
              <w:rPr>
                <w:rFonts w:hint="eastAsia"/>
              </w:rPr>
              <w:t>0.08＜t≤0.10</w:t>
            </w:r>
          </w:p>
        </w:tc>
        <w:tc>
          <w:tcPr>
            <w:tcW w:w="2342" w:type="dxa"/>
            <w:shd w:val="clear" w:color="auto" w:fill="auto"/>
            <w:vAlign w:val="center"/>
          </w:tcPr>
          <w:p>
            <w:pPr>
              <w:pStyle w:val="26"/>
              <w:widowControl w:val="0"/>
            </w:pPr>
            <w:r>
              <w:rPr>
                <w:rFonts w:hint="eastAsia"/>
              </w:rPr>
              <w:t>2</w:t>
            </w:r>
          </w:p>
        </w:tc>
        <w:tc>
          <w:tcPr>
            <w:tcW w:w="2342" w:type="dxa"/>
            <w:shd w:val="clear" w:color="auto" w:fill="auto"/>
            <w:vAlign w:val="center"/>
          </w:tcPr>
          <w:p>
            <w:pPr>
              <w:pStyle w:val="26"/>
              <w:widowControl w:val="0"/>
            </w:pPr>
            <w:r>
              <w:rPr>
                <w:rFonts w:hint="eastAsia"/>
              </w:rPr>
              <w:t>4</w:t>
            </w:r>
          </w:p>
        </w:tc>
      </w:tr>
      <w:tr>
        <w:tblPrEx>
          <w:tblLayout w:type="fixed"/>
          <w:tblCellMar>
            <w:top w:w="0" w:type="dxa"/>
            <w:left w:w="0" w:type="dxa"/>
            <w:bottom w:w="0" w:type="dxa"/>
            <w:right w:w="0" w:type="dxa"/>
          </w:tblCellMar>
        </w:tblPrEx>
        <w:trPr>
          <w:jc w:val="center"/>
        </w:trPr>
        <w:tc>
          <w:tcPr>
            <w:tcW w:w="2345" w:type="dxa"/>
            <w:vMerge w:val="continue"/>
            <w:shd w:val="clear" w:color="auto" w:fill="auto"/>
            <w:vAlign w:val="center"/>
          </w:tcPr>
          <w:p>
            <w:pPr>
              <w:pStyle w:val="26"/>
              <w:widowControl w:val="0"/>
            </w:pPr>
          </w:p>
        </w:tc>
        <w:tc>
          <w:tcPr>
            <w:tcW w:w="2345" w:type="dxa"/>
            <w:shd w:val="clear" w:color="auto" w:fill="auto"/>
            <w:vAlign w:val="center"/>
          </w:tcPr>
          <w:p>
            <w:pPr>
              <w:pStyle w:val="26"/>
              <w:widowControl w:val="0"/>
            </w:pPr>
            <w:r>
              <w:rPr>
                <w:rFonts w:hint="eastAsia"/>
              </w:rPr>
              <w:t>0.10＜t＜0.15</w:t>
            </w:r>
          </w:p>
        </w:tc>
        <w:tc>
          <w:tcPr>
            <w:tcW w:w="2342" w:type="dxa"/>
            <w:shd w:val="clear" w:color="auto" w:fill="auto"/>
            <w:vAlign w:val="center"/>
          </w:tcPr>
          <w:p>
            <w:pPr>
              <w:pStyle w:val="26"/>
              <w:widowControl w:val="0"/>
            </w:pPr>
            <w:r>
              <w:rPr>
                <w:rFonts w:hint="eastAsia"/>
              </w:rPr>
              <w:t>2</w:t>
            </w:r>
          </w:p>
        </w:tc>
        <w:tc>
          <w:tcPr>
            <w:tcW w:w="2342" w:type="dxa"/>
            <w:shd w:val="clear" w:color="auto" w:fill="auto"/>
            <w:vAlign w:val="center"/>
          </w:tcPr>
          <w:p>
            <w:pPr>
              <w:pStyle w:val="26"/>
              <w:widowControl w:val="0"/>
            </w:pPr>
            <w:r>
              <w:rPr>
                <w:rFonts w:hint="eastAsia"/>
              </w:rPr>
              <w:t>6</w:t>
            </w:r>
          </w:p>
        </w:tc>
      </w:tr>
      <w:tr>
        <w:tblPrEx>
          <w:tblLayout w:type="fixed"/>
          <w:tblCellMar>
            <w:top w:w="0" w:type="dxa"/>
            <w:left w:w="0" w:type="dxa"/>
            <w:bottom w:w="0" w:type="dxa"/>
            <w:right w:w="0" w:type="dxa"/>
          </w:tblCellMar>
        </w:tblPrEx>
        <w:trPr>
          <w:jc w:val="center"/>
        </w:trPr>
        <w:tc>
          <w:tcPr>
            <w:tcW w:w="2345" w:type="dxa"/>
            <w:vMerge w:val="restart"/>
            <w:shd w:val="clear" w:color="auto" w:fill="auto"/>
            <w:vAlign w:val="center"/>
          </w:tcPr>
          <w:p>
            <w:pPr>
              <w:pStyle w:val="26"/>
              <w:widowControl w:val="0"/>
            </w:pPr>
            <w:r>
              <w:rPr>
                <w:rFonts w:hint="eastAsia"/>
              </w:rPr>
              <w:t>ESH</w:t>
            </w:r>
          </w:p>
        </w:tc>
        <w:tc>
          <w:tcPr>
            <w:tcW w:w="2345" w:type="dxa"/>
            <w:shd w:val="clear" w:color="auto" w:fill="auto"/>
            <w:vAlign w:val="center"/>
          </w:tcPr>
          <w:p>
            <w:pPr>
              <w:pStyle w:val="26"/>
              <w:widowControl w:val="0"/>
            </w:pPr>
            <w:r>
              <w:rPr>
                <w:rFonts w:hint="eastAsia"/>
              </w:rPr>
              <w:t>t＜0.08</w:t>
            </w:r>
          </w:p>
        </w:tc>
        <w:tc>
          <w:tcPr>
            <w:tcW w:w="2342" w:type="dxa"/>
            <w:shd w:val="clear" w:color="auto" w:fill="auto"/>
            <w:vAlign w:val="center"/>
          </w:tcPr>
          <w:p>
            <w:pPr>
              <w:pStyle w:val="26"/>
              <w:widowControl w:val="0"/>
            </w:pPr>
            <w:r>
              <w:rPr>
                <w:rFonts w:hint="eastAsia"/>
              </w:rPr>
              <w:t>1</w:t>
            </w:r>
          </w:p>
        </w:tc>
        <w:tc>
          <w:tcPr>
            <w:tcW w:w="2342" w:type="dxa"/>
            <w:shd w:val="clear" w:color="auto" w:fill="auto"/>
            <w:vAlign w:val="center"/>
          </w:tcPr>
          <w:p>
            <w:pPr>
              <w:pStyle w:val="26"/>
              <w:widowControl w:val="0"/>
            </w:pP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345" w:type="dxa"/>
            <w:vMerge w:val="continue"/>
            <w:shd w:val="clear" w:color="auto" w:fill="auto"/>
            <w:vAlign w:val="center"/>
          </w:tcPr>
          <w:p>
            <w:pPr>
              <w:pStyle w:val="26"/>
              <w:widowControl w:val="0"/>
            </w:pPr>
          </w:p>
        </w:tc>
        <w:tc>
          <w:tcPr>
            <w:tcW w:w="2345" w:type="dxa"/>
            <w:shd w:val="clear" w:color="auto" w:fill="auto"/>
            <w:vAlign w:val="center"/>
          </w:tcPr>
          <w:p>
            <w:pPr>
              <w:pStyle w:val="26"/>
              <w:widowControl w:val="0"/>
            </w:pPr>
            <w:r>
              <w:rPr>
                <w:rFonts w:hint="eastAsia"/>
              </w:rPr>
              <w:t>0.08≤t≤0.10</w:t>
            </w:r>
          </w:p>
        </w:tc>
        <w:tc>
          <w:tcPr>
            <w:tcW w:w="2342" w:type="dxa"/>
            <w:shd w:val="clear" w:color="auto" w:fill="auto"/>
            <w:vAlign w:val="center"/>
          </w:tcPr>
          <w:p>
            <w:pPr>
              <w:pStyle w:val="26"/>
              <w:widowControl w:val="0"/>
            </w:pPr>
            <w:r>
              <w:rPr>
                <w:rFonts w:hint="eastAsia"/>
              </w:rPr>
              <w:t>2</w:t>
            </w:r>
          </w:p>
        </w:tc>
        <w:tc>
          <w:tcPr>
            <w:tcW w:w="2342" w:type="dxa"/>
            <w:shd w:val="clear" w:color="auto" w:fill="auto"/>
            <w:vAlign w:val="center"/>
          </w:tcPr>
          <w:p>
            <w:pPr>
              <w:pStyle w:val="26"/>
              <w:widowControl w:val="0"/>
            </w:pPr>
            <w:r>
              <w:rPr>
                <w:rFonts w:hint="eastAsia"/>
              </w:rPr>
              <w:t>12</w:t>
            </w:r>
          </w:p>
        </w:tc>
      </w:tr>
    </w:tbl>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7.</w:t>
      </w:r>
      <w:bookmarkEnd w:id="70"/>
      <w:bookmarkEnd w:id="71"/>
      <w:bookmarkEnd w:id="72"/>
      <w:bookmarkEnd w:id="73"/>
      <w:bookmarkEnd w:id="74"/>
      <w:bookmarkStart w:id="75" w:name="_Toc157614465"/>
      <w:bookmarkStart w:id="76" w:name="_Toc160616750"/>
      <w:bookmarkStart w:id="77" w:name="_Toc157612510"/>
      <w:r>
        <w:rPr>
          <w:rFonts w:hint="eastAsia" w:ascii="Times New Roman" w:eastAsia="仿宋_GB2312" w:cs="Times New Roman"/>
          <w:kern w:val="2"/>
          <w:sz w:val="28"/>
          <w:szCs w:val="28"/>
          <w:lang w:val="en-US" w:eastAsia="zh-CN" w:bidi="ar-SA"/>
        </w:rPr>
        <w:t>5表面质量</w:t>
      </w:r>
      <w:bookmarkEnd w:id="75"/>
      <w:bookmarkEnd w:id="76"/>
      <w:bookmarkEnd w:id="77"/>
    </w:p>
    <w:p>
      <w:pPr>
        <w:pStyle w:val="21"/>
        <w:ind w:left="0" w:leftChars="0" w:firstLine="0" w:firstLineChars="0"/>
        <w:rPr>
          <w:rFonts w:hint="eastAsia" w:ascii="Times New Roman" w:hAnsi="Times New Roman" w:eastAsia="仿宋_GB2312" w:cs="Times New Roman"/>
          <w:kern w:val="2"/>
          <w:sz w:val="28"/>
          <w:szCs w:val="28"/>
          <w:lang w:val="en-US" w:eastAsia="zh-Hans" w:bidi="ar-SA"/>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5</w:t>
      </w:r>
      <w:r>
        <w:rPr>
          <w:rFonts w:hint="eastAsia" w:ascii="Times New Roman" w:hAnsi="Times New Roman" w:eastAsia="仿宋_GB2312" w:cs="Times New Roman"/>
          <w:kern w:val="2"/>
          <w:sz w:val="28"/>
          <w:szCs w:val="28"/>
          <w:lang w:val="en-US" w:eastAsia="zh-CN" w:bidi="ar-SA"/>
        </w:rPr>
        <w:t>.1 合金带材表面不允许有裂纹、气泡、夹杂和结疤等影响使用的缺陷。允许有个别深度小于厚度公差之半的轻微麻点、擦划伤、压痕、凹坑、辊印和色差等不影响使用的缺陷</w:t>
      </w:r>
      <w:r>
        <w:rPr>
          <w:rFonts w:hint="eastAsia" w:ascii="Times New Roman" w:hAnsi="Times New Roman" w:eastAsia="仿宋_GB2312" w:cs="Times New Roman"/>
          <w:kern w:val="2"/>
          <w:sz w:val="28"/>
          <w:szCs w:val="28"/>
          <w:lang w:val="en-US" w:eastAsia="zh-Hans" w:bidi="ar-SA"/>
        </w:rPr>
        <w:t>。</w:t>
      </w:r>
    </w:p>
    <w:p>
      <w:pPr>
        <w:pStyle w:val="21"/>
        <w:ind w:left="0" w:leftChars="0" w:firstLine="0" w:firstLineChars="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7.</w:t>
      </w:r>
      <w:r>
        <w:rPr>
          <w:rFonts w:hint="eastAsia" w:ascii="Times New Roman" w:eastAsia="仿宋_GB2312" w:cs="Times New Roman"/>
          <w:kern w:val="2"/>
          <w:sz w:val="28"/>
          <w:szCs w:val="28"/>
          <w:lang w:val="en-US" w:eastAsia="zh-CN" w:bidi="ar-SA"/>
        </w:rPr>
        <w:t>5</w:t>
      </w:r>
      <w:r>
        <w:rPr>
          <w:rFonts w:hint="eastAsia" w:ascii="Times New Roman" w:hAnsi="Times New Roman" w:eastAsia="仿宋_GB2312" w:cs="Times New Roman"/>
          <w:kern w:val="2"/>
          <w:sz w:val="28"/>
          <w:szCs w:val="28"/>
          <w:lang w:val="en-US" w:eastAsia="zh-CN" w:bidi="ar-SA"/>
        </w:rPr>
        <w:t>.2 合金丝材表面应光滑，不得有裂纹、折叠、毛刺、锈蚀及其他有害缺陷。但允许有深度不大于直径公差之半的个别小拉痕、划痕和其他不影响使用的缺陷存在。</w:t>
      </w:r>
    </w:p>
    <w:p>
      <w:pPr>
        <w:pStyle w:val="21"/>
        <w:ind w:left="0" w:leftChars="0" w:firstLine="0" w:firstLineChars="0"/>
        <w:rPr>
          <w:rFonts w:hint="eastAsia" w:ascii="Times New Roman" w:eastAsia="仿宋_GB2312" w:cs="Times New Roman"/>
          <w:kern w:val="2"/>
          <w:sz w:val="28"/>
          <w:szCs w:val="28"/>
          <w:lang w:val="en-US" w:eastAsia="zh-CN" w:bidi="ar-SA"/>
        </w:rPr>
      </w:pPr>
      <w:r>
        <w:rPr>
          <w:rFonts w:hint="eastAsia" w:ascii="Times New Roman" w:eastAsia="仿宋_GB2312" w:cs="Times New Roman"/>
          <w:kern w:val="2"/>
          <w:sz w:val="28"/>
          <w:szCs w:val="28"/>
          <w:lang w:val="en-US" w:eastAsia="zh-CN" w:bidi="ar-SA"/>
        </w:rPr>
        <w:t>7.5.3 合金棒材成品的表面不允许有裂纹、折叠、斑疤。允许有不超出尺寸偏差的划痕、小斑疤、凹痕。局部缺陷允许通过修磨予以清除，清除后应保证最小允许尺寸。</w:t>
      </w:r>
    </w:p>
    <w:p>
      <w:pPr>
        <w:pStyle w:val="23"/>
        <w:numPr>
          <w:ilvl w:val="2"/>
          <w:numId w:val="0"/>
        </w:numPr>
        <w:spacing w:before="120" w:after="120"/>
        <w:ind w:leftChars="0"/>
        <w:rPr>
          <w:rFonts w:hint="eastAsia" w:ascii="Times New Roman" w:eastAsia="仿宋_GB2312" w:cs="Times New Roman"/>
          <w:kern w:val="2"/>
          <w:sz w:val="28"/>
          <w:szCs w:val="28"/>
          <w:lang w:val="en-US" w:eastAsia="zh-CN" w:bidi="ar-SA"/>
        </w:rPr>
      </w:pPr>
      <w:bookmarkStart w:id="78" w:name="_Toc160528372"/>
      <w:bookmarkStart w:id="79" w:name="_Toc142921732"/>
      <w:bookmarkStart w:id="80" w:name="_Toc160616017"/>
      <w:bookmarkStart w:id="81" w:name="_Toc142923294"/>
      <w:bookmarkStart w:id="82" w:name="_Toc160616126"/>
      <w:r>
        <w:rPr>
          <w:rFonts w:hint="eastAsia" w:ascii="Times New Roman" w:eastAsia="仿宋_GB2312" w:cs="Times New Roman"/>
          <w:kern w:val="2"/>
          <w:sz w:val="28"/>
          <w:szCs w:val="28"/>
          <w:lang w:val="en-US" w:eastAsia="zh-CN" w:bidi="ar-SA"/>
        </w:rPr>
        <w:t>7.6超声探伤</w:t>
      </w:r>
      <w:bookmarkEnd w:id="78"/>
      <w:bookmarkEnd w:id="79"/>
      <w:bookmarkEnd w:id="80"/>
      <w:bookmarkEnd w:id="81"/>
      <w:bookmarkEnd w:id="82"/>
    </w:p>
    <w:p>
      <w:pPr>
        <w:pStyle w:val="21"/>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应对棒材成品进行超声检测，结果应符合GB/T 4162-2022中的B级要求。</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与国内其它法律、法规的关系</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制定本标准时依据并引用了国内有关现行有效的标准，也不违背国内其它行业标准、法律、法规及强制性标准的有关规定。</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标准属性</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sz w:val="28"/>
          <w:szCs w:val="28"/>
        </w:rPr>
        <w:t>本标准属于中国特钢企业协会团体标准。</w:t>
      </w:r>
    </w:p>
    <w:p>
      <w:pPr>
        <w:numPr>
          <w:ilvl w:val="0"/>
          <w:numId w:val="4"/>
        </w:numPr>
        <w:spacing w:line="360" w:lineRule="auto"/>
        <w:ind w:left="0" w:leftChars="0"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标准水平及预期效果</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钛铜合金作为一种新型金属材料，其高强、高弹、高导的特性在多个领域具有广泛的应用前景。目前，该合金已经进入小规模产业化阶段，部分企业开始生产钛铜合金相关产品。同时，该合金的生产技术也日趋成熟，为进一步产业化提供了有力保障。</w:t>
      </w:r>
    </w:p>
    <w:p>
      <w:pPr>
        <w:spacing w:line="360" w:lineRule="auto"/>
        <w:ind w:firstLine="560" w:firstLineChars="200"/>
        <w:rPr>
          <w:rFonts w:hint="eastAsia"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推广应用论证：钛铜合金的高强、高弹、高导特性，使其在电子产品、汽车制造、医疗器械等领域具有广泛的应用前景。通过推广应用论证，可以进一步了解钛铜合金在不同领域的应用优势，为产业化推广提供有力支持。</w:t>
      </w:r>
    </w:p>
    <w:p>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预期达到的经济效果</w:t>
      </w:r>
      <w:r>
        <w:rPr>
          <w:rFonts w:hint="eastAsia" w:ascii="Times New Roman" w:hAnsi="Times New Roman" w:eastAsia="仿宋_GB2312" w:cs="Times New Roman"/>
          <w:sz w:val="28"/>
          <w:szCs w:val="28"/>
          <w:lang w:val="en-US" w:eastAsia="zh-CN"/>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提升产品质量：通过执行该标准，可提高</w:t>
      </w:r>
      <w:r>
        <w:rPr>
          <w:rFonts w:hint="eastAsia" w:ascii="Times New Roman" w:hAnsi="Times New Roman" w:eastAsia="仿宋_GB2312" w:cs="Times New Roman"/>
          <w:sz w:val="28"/>
          <w:szCs w:val="28"/>
          <w:lang w:val="en-US" w:eastAsia="zh-CN"/>
        </w:rPr>
        <w:t>铜钛</w:t>
      </w:r>
      <w:r>
        <w:rPr>
          <w:rFonts w:hint="eastAsia" w:ascii="Times New Roman" w:hAnsi="Times New Roman" w:eastAsia="仿宋_GB2312" w:cs="Times New Roman"/>
          <w:sz w:val="28"/>
          <w:szCs w:val="28"/>
        </w:rPr>
        <w:t>合金的产品质量和稳定性，满足市场需求。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降低生产成本：通过优化生产工艺和提高生产效率，可降低生产成本，提高企业的盈利能力。</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拓展市场份额：通过推广应用该标准，可提高我国</w:t>
      </w:r>
      <w:r>
        <w:rPr>
          <w:rFonts w:hint="eastAsia" w:ascii="Times New Roman" w:hAnsi="Times New Roman" w:eastAsia="仿宋_GB2312" w:cs="Times New Roman"/>
          <w:sz w:val="28"/>
          <w:szCs w:val="28"/>
          <w:lang w:val="en-US" w:eastAsia="zh-CN"/>
        </w:rPr>
        <w:t>铜钛</w:t>
      </w:r>
      <w:r>
        <w:rPr>
          <w:rFonts w:hint="eastAsia" w:ascii="Times New Roman" w:hAnsi="Times New Roman" w:eastAsia="仿宋_GB2312" w:cs="Times New Roman"/>
          <w:sz w:val="28"/>
          <w:szCs w:val="28"/>
        </w:rPr>
        <w:t>合金在国际市场上的竞争力，拓展市场份额。</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推动产业升级：该标准的推广应用可促进我国</w:t>
      </w:r>
      <w:r>
        <w:rPr>
          <w:rFonts w:hint="eastAsia" w:ascii="Times New Roman" w:hAnsi="Times New Roman" w:eastAsia="仿宋_GB2312" w:cs="Times New Roman"/>
          <w:sz w:val="28"/>
          <w:szCs w:val="28"/>
          <w:lang w:val="en-US" w:eastAsia="zh-CN"/>
        </w:rPr>
        <w:t>铜钛</w:t>
      </w:r>
      <w:r>
        <w:rPr>
          <w:rFonts w:hint="eastAsia" w:ascii="Times New Roman" w:hAnsi="Times New Roman" w:eastAsia="仿宋_GB2312" w:cs="Times New Roman"/>
          <w:sz w:val="28"/>
          <w:szCs w:val="28"/>
        </w:rPr>
        <w:t>合金产业的升级和转型，提高整个行业的水平。</w:t>
      </w:r>
    </w:p>
    <w:p>
      <w:pPr>
        <w:spacing w:line="360" w:lineRule="auto"/>
        <w:ind w:firstLine="562"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 贯彻要求及建议</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宣传推广：加强对</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标准的宣传和推广，提高</w:t>
      </w:r>
      <w:r>
        <w:rPr>
          <w:rFonts w:hint="eastAsia" w:ascii="Times New Roman" w:hAnsi="Times New Roman" w:eastAsia="仿宋_GB2312" w:cs="Times New Roman"/>
          <w:sz w:val="28"/>
          <w:szCs w:val="28"/>
          <w:lang w:val="en-US" w:eastAsia="zh-CN"/>
        </w:rPr>
        <w:t>相关工程技术人员</w:t>
      </w:r>
      <w:r>
        <w:rPr>
          <w:rFonts w:hint="eastAsia" w:ascii="Times New Roman" w:hAnsi="Times New Roman" w:eastAsia="仿宋_GB2312" w:cs="Times New Roman"/>
          <w:sz w:val="28"/>
          <w:szCs w:val="28"/>
        </w:rPr>
        <w:t>对标准的认识和了解，加强标准的执行力度。</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监督检查：加强对</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标准的监督和检查，确保标准的严格执行。</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反馈改进：及时收集</w:t>
      </w:r>
      <w:r>
        <w:rPr>
          <w:rFonts w:hint="eastAsia" w:ascii="Times New Roman" w:hAnsi="Times New Roman" w:eastAsia="仿宋_GB2312" w:cs="Times New Roman"/>
          <w:sz w:val="28"/>
          <w:szCs w:val="28"/>
          <w:lang w:val="en-US" w:eastAsia="zh-CN"/>
        </w:rPr>
        <w:t>相关工程技术人员</w:t>
      </w:r>
      <w:r>
        <w:rPr>
          <w:rFonts w:hint="eastAsia" w:ascii="Times New Roman" w:hAnsi="Times New Roman" w:eastAsia="仿宋_GB2312" w:cs="Times New Roman"/>
          <w:sz w:val="28"/>
          <w:szCs w:val="28"/>
        </w:rPr>
        <w:t>对</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高强度高弹性高导电率钛铜合金</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标准的反馈意见和建议，对标准进行不断改进和完善，提高标准的适用性和可操作性。</w:t>
      </w:r>
    </w:p>
    <w:p>
      <w:pPr>
        <w:spacing w:line="360" w:lineRule="auto"/>
        <w:ind w:firstLine="560" w:firstLineChars="200"/>
        <w:rPr>
          <w:rFonts w:hint="eastAsia" w:ascii="Times New Roman" w:hAnsi="Times New Roman" w:eastAsia="仿宋_GB2312" w:cs="Times New Roman"/>
          <w:sz w:val="28"/>
          <w:szCs w:val="28"/>
        </w:rPr>
      </w:pPr>
    </w:p>
    <w:p>
      <w:pPr>
        <w:pStyle w:val="7"/>
        <w:ind w:firstLine="480"/>
        <w:rPr>
          <w:rFonts w:hint="eastAsia" w:ascii="宋体" w:hAnsi="宋体" w:cs="宋体"/>
          <w:sz w:val="24"/>
        </w:rPr>
      </w:pPr>
    </w:p>
    <w:p>
      <w:pPr>
        <w:spacing w:line="360" w:lineRule="auto"/>
        <w:ind w:firstLine="420" w:firstLineChars="200"/>
        <w:rPr>
          <w:rFonts w:hint="eastAsia" w:ascii="宋体" w:hAnsi="宋体"/>
          <w:szCs w:val="21"/>
        </w:rPr>
      </w:pPr>
    </w:p>
    <w:p>
      <w:pPr>
        <w:spacing w:line="360" w:lineRule="auto"/>
        <w:jc w:val="both"/>
        <w:rPr>
          <w:rFonts w:hint="eastAsia" w:ascii="宋体" w:hAnsi="宋体"/>
          <w:sz w:val="30"/>
          <w:szCs w:val="30"/>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9"/>
        <w:ind w:left="720" w:hanging="300"/>
      </w:pPr>
      <w:r>
        <w:rPr>
          <w:rStyle w:val="12"/>
          <w:sz w:val="15"/>
          <w:vertAlign w:val="baseline"/>
        </w:rPr>
        <w:footnoteRef/>
      </w:r>
      <w:r>
        <w:t xml:space="preserve">) </w:t>
      </w:r>
      <w:r>
        <w:rPr>
          <w:rFonts w:hint="eastAsia"/>
        </w:rPr>
        <w:t>参照ASTM E527的命名规则。</w:t>
      </w:r>
    </w:p>
  </w:footnote>
  <w:footnote w:id="1">
    <w:p>
      <w:pPr>
        <w:pStyle w:val="29"/>
        <w:ind w:left="720" w:hanging="300"/>
      </w:pPr>
      <w:r>
        <w:rPr>
          <w:rStyle w:val="12"/>
          <w:sz w:val="15"/>
          <w:vertAlign w:val="baseline"/>
        </w:rPr>
        <w:footnoteRef/>
      </w:r>
      <w:r>
        <w:t xml:space="preserve">) </w:t>
      </w:r>
      <w:r>
        <w:rPr>
          <w:rFonts w:hint="eastAsia"/>
        </w:rPr>
        <w:t>参照GB/T 29091—2012中4.1.3青铜的命名方法。青铜以“Q+第一主添加化学符号+各添加元素含量”命名。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DFBDA"/>
    <w:multiLevelType w:val="singleLevel"/>
    <w:tmpl w:val="A96DFBDA"/>
    <w:lvl w:ilvl="0" w:tentative="0">
      <w:start w:val="1"/>
      <w:numFmt w:val="decimal"/>
      <w:lvlText w:val="%1."/>
      <w:lvlJc w:val="left"/>
      <w:pPr>
        <w:tabs>
          <w:tab w:val="left" w:pos="312"/>
        </w:tabs>
        <w:ind w:left="420"/>
      </w:pPr>
      <w:rPr>
        <w:rFonts w:hint="default"/>
        <w:b w:val="0"/>
        <w:bCs w:val="0"/>
      </w:rPr>
    </w:lvl>
  </w:abstractNum>
  <w:abstractNum w:abstractNumId="1">
    <w:nsid w:val="F24D0381"/>
    <w:multiLevelType w:val="singleLevel"/>
    <w:tmpl w:val="F24D0381"/>
    <w:lvl w:ilvl="0" w:tentative="0">
      <w:start w:val="1"/>
      <w:numFmt w:val="lowerLetter"/>
      <w:suff w:val="space"/>
      <w:lvlText w:val="%1)"/>
      <w:lvlJc w:val="left"/>
    </w:lvl>
  </w:abstractNum>
  <w:abstractNum w:abstractNumId="2">
    <w:nsid w:val="26EB0EE0"/>
    <w:multiLevelType w:val="singleLevel"/>
    <w:tmpl w:val="26EB0EE0"/>
    <w:lvl w:ilvl="0" w:tentative="0">
      <w:start w:val="1"/>
      <w:numFmt w:val="chineseCounting"/>
      <w:suff w:val="nothing"/>
      <w:lvlText w:val="%1、"/>
      <w:lvlJc w:val="left"/>
      <w:rPr>
        <w:rFonts w:hint="eastAsia"/>
      </w:rPr>
    </w:lvl>
  </w:abstractNum>
  <w:abstractNum w:abstractNumId="3">
    <w:nsid w:val="44C50F90"/>
    <w:multiLevelType w:val="multilevel"/>
    <w:tmpl w:val="44C50F90"/>
    <w:lvl w:ilvl="0" w:tentative="0">
      <w:start w:val="1"/>
      <w:numFmt w:val="lowerLetter"/>
      <w:pStyle w:val="3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46260FA"/>
    <w:multiLevelType w:val="multilevel"/>
    <w:tmpl w:val="646260FA"/>
    <w:lvl w:ilvl="0" w:tentative="0">
      <w:start w:val="1"/>
      <w:numFmt w:val="decimal"/>
      <w:pStyle w:val="2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pStyle w:val="2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ZmYyMzdmYTMxM2VkMmQzYjEwNmRlYTczOTA2YTQifQ=="/>
  </w:docVars>
  <w:rsids>
    <w:rsidRoot w:val="00146108"/>
    <w:rsid w:val="000079A5"/>
    <w:rsid w:val="0001147A"/>
    <w:rsid w:val="00021F9A"/>
    <w:rsid w:val="00023CBA"/>
    <w:rsid w:val="00054329"/>
    <w:rsid w:val="00090610"/>
    <w:rsid w:val="000A1434"/>
    <w:rsid w:val="000E49C4"/>
    <w:rsid w:val="0012398D"/>
    <w:rsid w:val="0014059C"/>
    <w:rsid w:val="00146108"/>
    <w:rsid w:val="00156BB0"/>
    <w:rsid w:val="0018706C"/>
    <w:rsid w:val="001F2374"/>
    <w:rsid w:val="00201FA6"/>
    <w:rsid w:val="002146B7"/>
    <w:rsid w:val="00235A39"/>
    <w:rsid w:val="00270554"/>
    <w:rsid w:val="0028095C"/>
    <w:rsid w:val="002A25DA"/>
    <w:rsid w:val="002D14AA"/>
    <w:rsid w:val="002D7FEB"/>
    <w:rsid w:val="002E5761"/>
    <w:rsid w:val="003151D9"/>
    <w:rsid w:val="003801D4"/>
    <w:rsid w:val="003D3E99"/>
    <w:rsid w:val="003E2B28"/>
    <w:rsid w:val="003E39F6"/>
    <w:rsid w:val="00400A12"/>
    <w:rsid w:val="00415534"/>
    <w:rsid w:val="00421604"/>
    <w:rsid w:val="004D72B3"/>
    <w:rsid w:val="004E44EC"/>
    <w:rsid w:val="004E684F"/>
    <w:rsid w:val="004F222C"/>
    <w:rsid w:val="004F6FDC"/>
    <w:rsid w:val="00507D01"/>
    <w:rsid w:val="00515047"/>
    <w:rsid w:val="0051688E"/>
    <w:rsid w:val="0052357B"/>
    <w:rsid w:val="00530174"/>
    <w:rsid w:val="0053795F"/>
    <w:rsid w:val="0055025D"/>
    <w:rsid w:val="00580114"/>
    <w:rsid w:val="00580523"/>
    <w:rsid w:val="00583BD0"/>
    <w:rsid w:val="00590AF8"/>
    <w:rsid w:val="00592F06"/>
    <w:rsid w:val="005C79C7"/>
    <w:rsid w:val="005F7B0A"/>
    <w:rsid w:val="00612DF6"/>
    <w:rsid w:val="00623AA2"/>
    <w:rsid w:val="00643EE9"/>
    <w:rsid w:val="0069032A"/>
    <w:rsid w:val="006C4264"/>
    <w:rsid w:val="006E3D66"/>
    <w:rsid w:val="00700A75"/>
    <w:rsid w:val="007076F9"/>
    <w:rsid w:val="00721090"/>
    <w:rsid w:val="00770B0B"/>
    <w:rsid w:val="00771571"/>
    <w:rsid w:val="007B64EE"/>
    <w:rsid w:val="007C1AE8"/>
    <w:rsid w:val="007D3217"/>
    <w:rsid w:val="0087022F"/>
    <w:rsid w:val="00911EC3"/>
    <w:rsid w:val="009275AB"/>
    <w:rsid w:val="009365C6"/>
    <w:rsid w:val="009453C1"/>
    <w:rsid w:val="00970CA9"/>
    <w:rsid w:val="00986394"/>
    <w:rsid w:val="00993A3B"/>
    <w:rsid w:val="009A353F"/>
    <w:rsid w:val="009B31DF"/>
    <w:rsid w:val="009B54F2"/>
    <w:rsid w:val="009C717C"/>
    <w:rsid w:val="00A41388"/>
    <w:rsid w:val="00A561C8"/>
    <w:rsid w:val="00AB1CF4"/>
    <w:rsid w:val="00B019D4"/>
    <w:rsid w:val="00B07763"/>
    <w:rsid w:val="00B2467E"/>
    <w:rsid w:val="00B5238A"/>
    <w:rsid w:val="00B608BF"/>
    <w:rsid w:val="00B623D5"/>
    <w:rsid w:val="00B62B4F"/>
    <w:rsid w:val="00B830B0"/>
    <w:rsid w:val="00B8418B"/>
    <w:rsid w:val="00BD0647"/>
    <w:rsid w:val="00BD73F5"/>
    <w:rsid w:val="00C250D0"/>
    <w:rsid w:val="00C76D67"/>
    <w:rsid w:val="00C86892"/>
    <w:rsid w:val="00C86ECF"/>
    <w:rsid w:val="00C9632E"/>
    <w:rsid w:val="00CB1EA9"/>
    <w:rsid w:val="00CE532F"/>
    <w:rsid w:val="00CF0D98"/>
    <w:rsid w:val="00D0352E"/>
    <w:rsid w:val="00D6218B"/>
    <w:rsid w:val="00D67120"/>
    <w:rsid w:val="00D805A4"/>
    <w:rsid w:val="00D90C32"/>
    <w:rsid w:val="00DA40FC"/>
    <w:rsid w:val="00DC6894"/>
    <w:rsid w:val="00E11A6F"/>
    <w:rsid w:val="00E154FC"/>
    <w:rsid w:val="00E2207C"/>
    <w:rsid w:val="00E30240"/>
    <w:rsid w:val="00E32589"/>
    <w:rsid w:val="00E35B44"/>
    <w:rsid w:val="00E62ACF"/>
    <w:rsid w:val="00E65101"/>
    <w:rsid w:val="00EA7548"/>
    <w:rsid w:val="00EF17C4"/>
    <w:rsid w:val="00EF769C"/>
    <w:rsid w:val="00F13219"/>
    <w:rsid w:val="00F33880"/>
    <w:rsid w:val="00F44F8F"/>
    <w:rsid w:val="00FC26A4"/>
    <w:rsid w:val="00FF5256"/>
    <w:rsid w:val="026C2041"/>
    <w:rsid w:val="06426774"/>
    <w:rsid w:val="086E3851"/>
    <w:rsid w:val="0A8C4462"/>
    <w:rsid w:val="0E422B70"/>
    <w:rsid w:val="121A05A5"/>
    <w:rsid w:val="13274D28"/>
    <w:rsid w:val="16C76E3E"/>
    <w:rsid w:val="17180C70"/>
    <w:rsid w:val="172C3685"/>
    <w:rsid w:val="192F2B88"/>
    <w:rsid w:val="1B8F5B60"/>
    <w:rsid w:val="1C6A30AB"/>
    <w:rsid w:val="1DB7139E"/>
    <w:rsid w:val="22066450"/>
    <w:rsid w:val="22A30143"/>
    <w:rsid w:val="2387629A"/>
    <w:rsid w:val="27435A51"/>
    <w:rsid w:val="27B431E4"/>
    <w:rsid w:val="28C87051"/>
    <w:rsid w:val="28EA087A"/>
    <w:rsid w:val="2C7E4358"/>
    <w:rsid w:val="2EFC30B5"/>
    <w:rsid w:val="31EB4702"/>
    <w:rsid w:val="32B83797"/>
    <w:rsid w:val="32F50547"/>
    <w:rsid w:val="3515300D"/>
    <w:rsid w:val="36B97B4C"/>
    <w:rsid w:val="36E408BA"/>
    <w:rsid w:val="370D022B"/>
    <w:rsid w:val="3853487F"/>
    <w:rsid w:val="38BE762D"/>
    <w:rsid w:val="396E2DA1"/>
    <w:rsid w:val="39AE0016"/>
    <w:rsid w:val="39CD5D7A"/>
    <w:rsid w:val="3A4122C4"/>
    <w:rsid w:val="3B5B6A00"/>
    <w:rsid w:val="3BD3519D"/>
    <w:rsid w:val="3D581DFE"/>
    <w:rsid w:val="3E4E201F"/>
    <w:rsid w:val="3EEA2F2A"/>
    <w:rsid w:val="409273D5"/>
    <w:rsid w:val="415C1CB3"/>
    <w:rsid w:val="42C41CE4"/>
    <w:rsid w:val="43732EAE"/>
    <w:rsid w:val="445E62EE"/>
    <w:rsid w:val="44E64359"/>
    <w:rsid w:val="45F8417E"/>
    <w:rsid w:val="465862A7"/>
    <w:rsid w:val="47E01ABA"/>
    <w:rsid w:val="4A233794"/>
    <w:rsid w:val="522B768A"/>
    <w:rsid w:val="523F3135"/>
    <w:rsid w:val="5579695E"/>
    <w:rsid w:val="5B743E4F"/>
    <w:rsid w:val="5C560906"/>
    <w:rsid w:val="5D6C16DA"/>
    <w:rsid w:val="5E510478"/>
    <w:rsid w:val="5EA92062"/>
    <w:rsid w:val="5F2E07B9"/>
    <w:rsid w:val="63A4729C"/>
    <w:rsid w:val="650E0E71"/>
    <w:rsid w:val="68C71474"/>
    <w:rsid w:val="6BA047ED"/>
    <w:rsid w:val="6C6D2921"/>
    <w:rsid w:val="6D0B213A"/>
    <w:rsid w:val="71C72AD3"/>
    <w:rsid w:val="73261A7B"/>
    <w:rsid w:val="76607052"/>
    <w:rsid w:val="76E079B9"/>
    <w:rsid w:val="78827754"/>
    <w:rsid w:val="7A195E96"/>
    <w:rsid w:val="7AC838BB"/>
    <w:rsid w:val="7CEA3B1A"/>
    <w:rsid w:val="7F2A29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sz w:val="24"/>
      <w:szCs w:val="20"/>
    </w:rPr>
  </w:style>
  <w:style w:type="paragraph" w:styleId="4">
    <w:name w:val="Body Text Indent"/>
    <w:basedOn w:val="1"/>
    <w:unhideWhenUsed/>
    <w:qFormat/>
    <w:uiPriority w:val="99"/>
    <w:pPr>
      <w:spacing w:after="120"/>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Body Text First Indent 2"/>
    <w:basedOn w:val="4"/>
    <w:unhideWhenUsed/>
    <w:qFormat/>
    <w:uiPriority w:val="99"/>
    <w:pPr>
      <w:ind w:firstLine="420" w:firstLineChars="200"/>
    </w:p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qFormat/>
    <w:uiPriority w:val="0"/>
    <w:rPr>
      <w:b/>
    </w:rPr>
  </w:style>
  <w:style w:type="character" w:styleId="12">
    <w:name w:val="footnote reference"/>
    <w:semiHidden/>
    <w:qFormat/>
    <w:uiPriority w:val="0"/>
    <w:rPr>
      <w:rFonts w:ascii="宋体" w:hAnsi="宋体" w:eastAsia="宋体" w:cs="Times New Roman"/>
      <w:spacing w:val="0"/>
      <w:sz w:val="18"/>
      <w:vertAlign w:val="superscript"/>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0"/>
    <w:rPr>
      <w:kern w:val="2"/>
      <w:sz w:val="18"/>
      <w:szCs w:val="18"/>
    </w:rPr>
  </w:style>
  <w:style w:type="character" w:customStyle="1" w:styleId="17">
    <w:name w:val="页眉 Char"/>
    <w:link w:val="8"/>
    <w:qFormat/>
    <w:uiPriority w:val="99"/>
    <w:rPr>
      <w:kern w:val="2"/>
      <w:sz w:val="18"/>
      <w:szCs w:val="18"/>
    </w:rPr>
  </w:style>
  <w:style w:type="paragraph" w:customStyle="1" w:styleId="18">
    <w:name w:val=" Char Char Char1 Char"/>
    <w:basedOn w:val="1"/>
    <w:qFormat/>
    <w:uiPriority w:val="0"/>
  </w:style>
  <w:style w:type="paragraph" w:customStyle="1" w:styleId="19">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0"/>
    <w:rPr>
      <w:rFonts w:ascii="宋体"/>
      <w:sz w:val="21"/>
      <w:lang w:val="en-US" w:eastAsia="zh-CN" w:bidi="ar-SA"/>
    </w:rPr>
  </w:style>
  <w:style w:type="paragraph" w:customStyle="1" w:styleId="21">
    <w:name w:val="标准文件_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准文件_段 Char"/>
    <w:link w:val="21"/>
    <w:qFormat/>
    <w:uiPriority w:val="0"/>
    <w:rPr>
      <w:rFonts w:ascii="宋体"/>
      <w:sz w:val="21"/>
    </w:rPr>
  </w:style>
  <w:style w:type="paragraph" w:customStyle="1" w:styleId="23">
    <w:name w:val="标准文件_一级条标题"/>
    <w:basedOn w:val="24"/>
    <w:next w:val="21"/>
    <w:qFormat/>
    <w:uiPriority w:val="0"/>
    <w:pPr>
      <w:numPr>
        <w:ilvl w:val="2"/>
      </w:numPr>
      <w:spacing w:before="50" w:beforeLines="50" w:after="50" w:afterLines="50"/>
      <w:outlineLvl w:val="1"/>
    </w:pPr>
  </w:style>
  <w:style w:type="paragraph" w:customStyle="1" w:styleId="24">
    <w:name w:val="标准文件_章标题"/>
    <w:next w:val="2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
    <w:name w:val="标准文件_正文表标题"/>
    <w:next w:val="21"/>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6">
    <w:name w:val="标准文件_表格"/>
    <w:basedOn w:val="21"/>
    <w:qFormat/>
    <w:uiPriority w:val="0"/>
    <w:pPr>
      <w:ind w:firstLine="0" w:firstLineChars="0"/>
      <w:jc w:val="center"/>
    </w:pPr>
    <w:rPr>
      <w:sz w:val="18"/>
    </w:rPr>
  </w:style>
  <w:style w:type="paragraph" w:customStyle="1" w:styleId="27">
    <w:name w:val="标准文件_二级无标题"/>
    <w:basedOn w:val="28"/>
    <w:qFormat/>
    <w:uiPriority w:val="0"/>
    <w:pPr>
      <w:spacing w:before="0" w:beforeLines="0" w:after="0" w:afterLines="0"/>
      <w:outlineLvl w:val="9"/>
    </w:pPr>
    <w:rPr>
      <w:rFonts w:ascii="宋体" w:eastAsia="宋体"/>
    </w:rPr>
  </w:style>
  <w:style w:type="paragraph" w:customStyle="1" w:styleId="28">
    <w:name w:val="标准文件_二级条标题"/>
    <w:next w:val="2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9">
    <w:name w:val="标准文件_脚注内容"/>
    <w:basedOn w:val="21"/>
    <w:qFormat/>
    <w:uiPriority w:val="0"/>
    <w:pPr>
      <w:ind w:left="400" w:leftChars="200" w:hanging="200" w:hangingChars="200"/>
    </w:pPr>
    <w:rPr>
      <w:sz w:val="15"/>
    </w:rPr>
  </w:style>
  <w:style w:type="paragraph" w:customStyle="1" w:styleId="30">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639</Words>
  <Characters>3645</Characters>
  <Lines>30</Lines>
  <Paragraphs>8</Paragraphs>
  <TotalTime>0</TotalTime>
  <ScaleCrop>false</ScaleCrop>
  <LinksUpToDate>false</LinksUpToDate>
  <CharactersWithSpaces>4276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2023-11-17T01:13:00Z</dcterms:created>
  <dc:creator>MC SYSTEM</dc:creator>
  <cp:lastModifiedBy>魏然</cp:lastModifiedBy>
  <cp:lastPrinted>2014-12-03T00:16:00Z</cp:lastPrinted>
  <dcterms:modified xsi:type="dcterms:W3CDTF">2024-03-25T10:03:31Z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ECF1042D39424CC29359C9DAF207ED97_13</vt:lpwstr>
  </property>
</Properties>
</file>