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77.140.35</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40</w:t>
            </w:r>
            <w:r>
              <w:rPr>
                <w:rFonts w:ascii="黑体" w:hAnsi="黑体" w:eastAsia="黑体"/>
                <w:sz w:val="21"/>
                <w:szCs w:val="21"/>
              </w:rPr>
              <w:fldChar w:fldCharType="end"/>
            </w:r>
            <w:bookmarkEnd w:id="1"/>
          </w:p>
        </w:tc>
      </w:tr>
    </w:tbl>
    <w:p>
      <w:pPr>
        <w:pStyle w:val="50"/>
        <w:framePr w:w="9639" w:h="624" w:hRule="exact" w:hSpace="181" w:vSpace="181" w:hAnchor="page" w:x="1305" w:y="2269"/>
        <w:rPr>
          <w:rFonts w:hint="eastAsia" w:ascii="黑体" w:hAnsi="黑体" w:eastAsia="宋体"/>
          <w:b w:val="0"/>
          <w:bCs w:val="0"/>
          <w:w w:val="100"/>
          <w:sz w:val="48"/>
          <w:szCs w:val="48"/>
          <w:lang w:eastAsia="zh-CN"/>
        </w:rPr>
      </w:pPr>
      <w:bookmarkStart w:id="2" w:name="_Hlk26473981"/>
      <w:r>
        <w:rPr>
          <w:rFonts w:ascii="Times New Roman" w:cs="Times New Roman"/>
        </w:rPr>
        <w:t>团体标准</w:t>
      </w:r>
    </w:p>
    <w:bookmarkEnd w:id="2"/>
    <w:p>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高强</w:t>
      </w:r>
      <w:r>
        <w:rPr>
          <w:rFonts w:hint="eastAsia"/>
        </w:rPr>
        <w:t>度</w:t>
      </w:r>
      <w:r>
        <w:t>高弹</w:t>
      </w:r>
      <w:r>
        <w:rPr>
          <w:rFonts w:hint="eastAsia"/>
        </w:rPr>
        <w:t>性</w:t>
      </w:r>
      <w:r>
        <w:t>高导</w:t>
      </w:r>
      <w:r>
        <w:rPr>
          <w:rFonts w:hint="eastAsia"/>
        </w:rPr>
        <w:t>电率</w:t>
      </w:r>
      <w:r>
        <w:t>钛铜合金</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jc w:val="both"/>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High strength, high elasticity and high conductivity Titanium-copper alloy</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y="14800"/>
        <w:rPr>
          <w:rFonts w:hAnsi="黑体"/>
        </w:rPr>
      </w:pPr>
      <w:r>
        <w:rPr>
          <w:rFonts w:hint="eastAsia" w:hAnsi="黑体"/>
          <w:w w:val="100"/>
          <w:sz w:val="28"/>
          <w:lang w:val="en-US" w:eastAsia="zh-CN"/>
        </w:rPr>
        <w:t>中国特钢企业协会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rPr>
          <w:rFonts w:hint="eastAsia"/>
        </w:rPr>
      </w:pPr>
      <w:bookmarkStart w:id="18" w:name="BookMark1"/>
      <w:bookmarkStart w:id="19" w:name="_Toc157614448"/>
      <w:bookmarkStart w:id="20" w:name="_Toc15761249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"_Toc160616732" </w:instrText>
      </w:r>
      <w:r>
        <w:fldChar w:fldCharType="separate"/>
      </w:r>
      <w:r>
        <w:rPr>
          <w:rStyle w:val="32"/>
        </w:rPr>
        <w:t>前言</w:t>
      </w:r>
      <w:r>
        <w:tab/>
      </w:r>
      <w:r>
        <w:fldChar w:fldCharType="begin"/>
      </w:r>
      <w:r>
        <w:instrText xml:space="preserve"> PAGEREF _Toc160616732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"_Toc160616733" </w:instrText>
      </w:r>
      <w:r>
        <w:fldChar w:fldCharType="separate"/>
      </w:r>
      <w:r>
        <w:rPr>
          <w:rStyle w:val="32"/>
        </w:rPr>
        <w:t>引言</w:t>
      </w:r>
      <w:r>
        <w:tab/>
      </w:r>
      <w:r>
        <w:fldChar w:fldCharType="begin"/>
      </w:r>
      <w:r>
        <w:instrText xml:space="preserve"> PAGEREF _Toc160616733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"_Toc160616734" </w:instrText>
      </w:r>
      <w:r>
        <w:fldChar w:fldCharType="separate"/>
      </w:r>
      <w:r>
        <w:rPr>
          <w:rStyle w:val="32"/>
        </w:rPr>
        <w:t>1  范围</w:t>
      </w:r>
      <w:r>
        <w:tab/>
      </w:r>
      <w:r>
        <w:fldChar w:fldCharType="begin"/>
      </w:r>
      <w:r>
        <w:instrText xml:space="preserve"> PAGEREF _Toc160616734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"_Toc160616735" </w:instrText>
      </w:r>
      <w:r>
        <w:fldChar w:fldCharType="separate"/>
      </w:r>
      <w:r>
        <w:rPr>
          <w:rStyle w:val="32"/>
        </w:rPr>
        <w:t>2  规范性引用文件</w:t>
      </w:r>
      <w:r>
        <w:tab/>
      </w:r>
      <w:r>
        <w:fldChar w:fldCharType="begin"/>
      </w:r>
      <w:r>
        <w:instrText xml:space="preserve"> PAGEREF _Toc160616735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"_Toc160616736" </w:instrText>
      </w:r>
      <w:r>
        <w:fldChar w:fldCharType="separate"/>
      </w:r>
      <w:r>
        <w:rPr>
          <w:rStyle w:val="32"/>
        </w:rPr>
        <w:t>3  术语和定义</w:t>
      </w:r>
      <w:r>
        <w:tab/>
      </w:r>
      <w:r>
        <w:fldChar w:fldCharType="begin"/>
      </w:r>
      <w:r>
        <w:instrText xml:space="preserve"> PAGEREF _Toc160616736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"_Toc160616737" </w:instrText>
      </w:r>
      <w:r>
        <w:fldChar w:fldCharType="separate"/>
      </w:r>
      <w:r>
        <w:rPr>
          <w:rStyle w:val="32"/>
        </w:rPr>
        <w:t>4  牌号</w:t>
      </w:r>
      <w:r>
        <w:tab/>
      </w:r>
      <w:r>
        <w:fldChar w:fldCharType="begin"/>
      </w:r>
      <w:r>
        <w:instrText xml:space="preserve"> PAGEREF _Toc160616737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"_Toc160616738" </w:instrText>
      </w:r>
      <w:r>
        <w:fldChar w:fldCharType="separate"/>
      </w:r>
      <w:r>
        <w:rPr>
          <w:rStyle w:val="32"/>
        </w:rPr>
        <w:t>5  订货内容</w:t>
      </w:r>
      <w:r>
        <w:tab/>
      </w:r>
      <w:r>
        <w:fldChar w:fldCharType="begin"/>
      </w:r>
      <w:r>
        <w:instrText xml:space="preserve"> PAGEREF _Toc160616738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"_Toc160616739" </w:instrText>
      </w:r>
      <w:r>
        <w:fldChar w:fldCharType="separate"/>
      </w:r>
      <w:r>
        <w:rPr>
          <w:rStyle w:val="32"/>
        </w:rPr>
        <w:t>6  冶炼方法</w:t>
      </w:r>
      <w:r>
        <w:tab/>
      </w:r>
      <w:r>
        <w:fldChar w:fldCharType="begin"/>
      </w:r>
      <w:r>
        <w:instrText xml:space="preserve"> PAGEREF _Toc160616739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"_Toc160616740" </w:instrText>
      </w:r>
      <w:r>
        <w:fldChar w:fldCharType="separate"/>
      </w:r>
      <w:r>
        <w:rPr>
          <w:rStyle w:val="32"/>
        </w:rPr>
        <w:t>7  交货状态</w:t>
      </w:r>
      <w:r>
        <w:tab/>
      </w:r>
      <w:r>
        <w:fldChar w:fldCharType="begin"/>
      </w:r>
      <w:r>
        <w:instrText xml:space="preserve"> PAGEREF _Toc160616740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"_Toc160616741" </w:instrText>
      </w:r>
      <w:r>
        <w:fldChar w:fldCharType="separate"/>
      </w:r>
      <w:r>
        <w:rPr>
          <w:rStyle w:val="32"/>
        </w:rPr>
        <w:t>8  外形</w:t>
      </w:r>
      <w:r>
        <w:tab/>
      </w:r>
      <w:r>
        <w:fldChar w:fldCharType="begin"/>
      </w:r>
      <w:r>
        <w:instrText xml:space="preserve"> PAGEREF _Toc160616741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"_Toc160616742" </w:instrText>
      </w:r>
      <w:r>
        <w:fldChar w:fldCharType="separate"/>
      </w:r>
      <w:r>
        <w:rPr>
          <w:rStyle w:val="32"/>
          <w14:scene3d>
            <w14:lightRig w14:rig="threePt" w14:dir="t">
              <w14:rot w14:lat="0" w14:lon="0" w14:rev="0"/>
            </w14:lightRig>
          </w14:scene3d>
        </w:rPr>
        <w:t xml:space="preserve">8.1 </w:t>
      </w:r>
      <w:r>
        <w:rPr>
          <w:rStyle w:val="32"/>
        </w:rPr>
        <w:t xml:space="preserve"> 棒材</w:t>
      </w:r>
      <w:r>
        <w:tab/>
      </w:r>
      <w:r>
        <w:fldChar w:fldCharType="begin"/>
      </w:r>
      <w:r>
        <w:instrText xml:space="preserve"> PAGEREF _Toc160616742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"_Toc160616743" </w:instrText>
      </w:r>
      <w:r>
        <w:fldChar w:fldCharType="separate"/>
      </w:r>
      <w:r>
        <w:rPr>
          <w:rStyle w:val="32"/>
          <w14:scene3d>
            <w14:lightRig w14:rig="threePt" w14:dir="t">
              <w14:rot w14:lat="0" w14:lon="0" w14:rev="0"/>
            </w14:lightRig>
          </w14:scene3d>
        </w:rPr>
        <w:t xml:space="preserve">8.2 </w:t>
      </w:r>
      <w:r>
        <w:rPr>
          <w:rStyle w:val="32"/>
        </w:rPr>
        <w:t xml:space="preserve"> 丝材</w:t>
      </w:r>
      <w:r>
        <w:tab/>
      </w:r>
      <w:r>
        <w:fldChar w:fldCharType="begin"/>
      </w:r>
      <w:r>
        <w:instrText xml:space="preserve"> PAGEREF _Toc160616743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"_Toc160616744" </w:instrText>
      </w:r>
      <w:r>
        <w:fldChar w:fldCharType="separate"/>
      </w:r>
      <w:r>
        <w:rPr>
          <w:rStyle w:val="32"/>
          <w14:scene3d>
            <w14:lightRig w14:rig="threePt" w14:dir="t">
              <w14:rot w14:lat="0" w14:lon="0" w14:rev="0"/>
            </w14:lightRig>
          </w14:scene3d>
        </w:rPr>
        <w:t xml:space="preserve">8.3 </w:t>
      </w:r>
      <w:r>
        <w:rPr>
          <w:rStyle w:val="32"/>
        </w:rPr>
        <w:t xml:space="preserve"> 带材</w:t>
      </w:r>
      <w:r>
        <w:tab/>
      </w:r>
      <w:r>
        <w:fldChar w:fldCharType="begin"/>
      </w:r>
      <w:r>
        <w:instrText xml:space="preserve"> PAGEREF _Toc160616744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"_Toc160616745" </w:instrText>
      </w:r>
      <w:r>
        <w:fldChar w:fldCharType="separate"/>
      </w:r>
      <w:r>
        <w:rPr>
          <w:rStyle w:val="32"/>
        </w:rPr>
        <w:t>9  要求</w:t>
      </w:r>
      <w:r>
        <w:tab/>
      </w:r>
      <w:r>
        <w:fldChar w:fldCharType="begin"/>
      </w:r>
      <w:r>
        <w:instrText xml:space="preserve"> PAGEREF _Toc160616745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"_Toc160616746" </w:instrText>
      </w:r>
      <w:r>
        <w:fldChar w:fldCharType="separate"/>
      </w:r>
      <w:r>
        <w:rPr>
          <w:rStyle w:val="32"/>
          <w14:scene3d>
            <w14:lightRig w14:rig="threePt" w14:dir="t">
              <w14:rot w14:lat="0" w14:lon="0" w14:rev="0"/>
            </w14:lightRig>
          </w14:scene3d>
        </w:rPr>
        <w:t xml:space="preserve">9.1 </w:t>
      </w:r>
      <w:r>
        <w:rPr>
          <w:rStyle w:val="32"/>
        </w:rPr>
        <w:t xml:space="preserve"> 化学成分</w:t>
      </w:r>
      <w:r>
        <w:tab/>
      </w:r>
      <w:r>
        <w:fldChar w:fldCharType="begin"/>
      </w:r>
      <w:r>
        <w:instrText xml:space="preserve"> PAGEREF _Toc160616746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"_Toc160616747" </w:instrText>
      </w:r>
      <w:r>
        <w:fldChar w:fldCharType="separate"/>
      </w:r>
      <w:r>
        <w:rPr>
          <w:rStyle w:val="32"/>
          <w14:scene3d>
            <w14:lightRig w14:rig="threePt" w14:dir="t">
              <w14:rot w14:lat="0" w14:lon="0" w14:rev="0"/>
            </w14:lightRig>
          </w14:scene3d>
        </w:rPr>
        <w:t xml:space="preserve">9.2 </w:t>
      </w:r>
      <w:r>
        <w:rPr>
          <w:rStyle w:val="32"/>
        </w:rPr>
        <w:t xml:space="preserve"> 尺寸及允许偏差</w:t>
      </w:r>
      <w:r>
        <w:tab/>
      </w:r>
      <w:r>
        <w:fldChar w:fldCharType="begin"/>
      </w:r>
      <w:r>
        <w:instrText xml:space="preserve"> PAGEREF _Toc160616747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"_Toc160616748" </w:instrText>
      </w:r>
      <w:r>
        <w:fldChar w:fldCharType="separate"/>
      </w:r>
      <w:r>
        <w:rPr>
          <w:rStyle w:val="32"/>
          <w14:scene3d>
            <w14:lightRig w14:rig="threePt" w14:dir="t">
              <w14:rot w14:lat="0" w14:lon="0" w14:rev="0"/>
            </w14:lightRig>
          </w14:scene3d>
        </w:rPr>
        <w:t xml:space="preserve">9.3 </w:t>
      </w:r>
      <w:r>
        <w:rPr>
          <w:rStyle w:val="32"/>
        </w:rPr>
        <w:t xml:space="preserve"> 导电率</w:t>
      </w:r>
      <w:r>
        <w:tab/>
      </w:r>
      <w:r>
        <w:fldChar w:fldCharType="begin"/>
      </w:r>
      <w:r>
        <w:instrText xml:space="preserve"> PAGEREF _Toc160616748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"_Toc160616749" </w:instrText>
      </w:r>
      <w:r>
        <w:fldChar w:fldCharType="separate"/>
      </w:r>
      <w:r>
        <w:rPr>
          <w:rStyle w:val="32"/>
          <w14:scene3d>
            <w14:lightRig w14:rig="threePt" w14:dir="t">
              <w14:rot w14:lat="0" w14:lon="0" w14:rev="0"/>
            </w14:lightRig>
          </w14:scene3d>
        </w:rPr>
        <w:t xml:space="preserve">9.4 </w:t>
      </w:r>
      <w:r>
        <w:rPr>
          <w:rStyle w:val="32"/>
        </w:rPr>
        <w:t xml:space="preserve"> 弯曲</w:t>
      </w:r>
      <w:r>
        <w:tab/>
      </w:r>
      <w:r>
        <w:fldChar w:fldCharType="begin"/>
      </w:r>
      <w:r>
        <w:instrText xml:space="preserve"> PAGEREF _Toc160616749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"_Toc160616750" </w:instrText>
      </w:r>
      <w:r>
        <w:fldChar w:fldCharType="separate"/>
      </w:r>
      <w:r>
        <w:rPr>
          <w:rStyle w:val="32"/>
          <w14:scene3d>
            <w14:lightRig w14:rig="threePt" w14:dir="t">
              <w14:rot w14:lat="0" w14:lon="0" w14:rev="0"/>
            </w14:lightRig>
          </w14:scene3d>
        </w:rPr>
        <w:t xml:space="preserve">9.5 </w:t>
      </w:r>
      <w:r>
        <w:rPr>
          <w:rStyle w:val="32"/>
        </w:rPr>
        <w:t xml:space="preserve"> 表面质量</w:t>
      </w:r>
      <w:r>
        <w:tab/>
      </w:r>
      <w:r>
        <w:fldChar w:fldCharType="begin"/>
      </w:r>
      <w:r>
        <w:instrText xml:space="preserve"> PAGEREF _Toc160616750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"_Toc160616751" </w:instrText>
      </w:r>
      <w:r>
        <w:fldChar w:fldCharType="separate"/>
      </w:r>
      <w:r>
        <w:rPr>
          <w:rStyle w:val="32"/>
        </w:rPr>
        <w:t>10  试验方法</w:t>
      </w:r>
      <w:r>
        <w:tab/>
      </w:r>
      <w:r>
        <w:fldChar w:fldCharType="begin"/>
      </w:r>
      <w:r>
        <w:instrText xml:space="preserve"> PAGEREF _Toc160616751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"_Toc160616752" </w:instrText>
      </w:r>
      <w:r>
        <w:fldChar w:fldCharType="separate"/>
      </w:r>
      <w:r>
        <w:rPr>
          <w:rStyle w:val="32"/>
          <w14:scene3d>
            <w14:lightRig w14:rig="threePt" w14:dir="t">
              <w14:rot w14:lat="0" w14:lon="0" w14:rev="0"/>
            </w14:lightRig>
          </w14:scene3d>
        </w:rPr>
        <w:t xml:space="preserve">10.1 </w:t>
      </w:r>
      <w:r>
        <w:rPr>
          <w:rStyle w:val="32"/>
        </w:rPr>
        <w:t xml:space="preserve"> 化学成分</w:t>
      </w:r>
      <w:r>
        <w:tab/>
      </w:r>
      <w:r>
        <w:fldChar w:fldCharType="begin"/>
      </w:r>
      <w:r>
        <w:instrText xml:space="preserve"> PAGEREF _Toc160616752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"_Toc160616753" </w:instrText>
      </w:r>
      <w:r>
        <w:fldChar w:fldCharType="separate"/>
      </w:r>
      <w:r>
        <w:rPr>
          <w:rStyle w:val="32"/>
          <w14:scene3d>
            <w14:lightRig w14:rig="threePt" w14:dir="t">
              <w14:rot w14:lat="0" w14:lon="0" w14:rev="0"/>
            </w14:lightRig>
          </w14:scene3d>
        </w:rPr>
        <w:t xml:space="preserve">10.2 </w:t>
      </w:r>
      <w:r>
        <w:rPr>
          <w:rStyle w:val="32"/>
        </w:rPr>
        <w:t xml:space="preserve"> 尺寸</w:t>
      </w:r>
      <w:r>
        <w:tab/>
      </w:r>
      <w:r>
        <w:fldChar w:fldCharType="begin"/>
      </w:r>
      <w:r>
        <w:instrText xml:space="preserve"> PAGEREF _Toc160616753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"_Toc160616754" </w:instrText>
      </w:r>
      <w:r>
        <w:fldChar w:fldCharType="separate"/>
      </w:r>
      <w:r>
        <w:rPr>
          <w:rStyle w:val="32"/>
          <w14:scene3d>
            <w14:lightRig w14:rig="threePt" w14:dir="t">
              <w14:rot w14:lat="0" w14:lon="0" w14:rev="0"/>
            </w14:lightRig>
          </w14:scene3d>
        </w:rPr>
        <w:t xml:space="preserve">10.3 </w:t>
      </w:r>
      <w:r>
        <w:rPr>
          <w:rStyle w:val="32"/>
        </w:rPr>
        <w:t xml:space="preserve"> 导电率</w:t>
      </w:r>
      <w:r>
        <w:tab/>
      </w:r>
      <w:r>
        <w:fldChar w:fldCharType="begin"/>
      </w:r>
      <w:r>
        <w:instrText xml:space="preserve"> PAGEREF _Toc160616754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"_Toc160616755" </w:instrText>
      </w:r>
      <w:r>
        <w:fldChar w:fldCharType="separate"/>
      </w:r>
      <w:r>
        <w:rPr>
          <w:rStyle w:val="32"/>
          <w14:scene3d>
            <w14:lightRig w14:rig="threePt" w14:dir="t">
              <w14:rot w14:lat="0" w14:lon="0" w14:rev="0"/>
            </w14:lightRig>
          </w14:scene3d>
        </w:rPr>
        <w:t xml:space="preserve">10.4 </w:t>
      </w:r>
      <w:r>
        <w:rPr>
          <w:rStyle w:val="32"/>
        </w:rPr>
        <w:t xml:space="preserve"> 弯曲</w:t>
      </w:r>
      <w:r>
        <w:tab/>
      </w:r>
      <w:r>
        <w:fldChar w:fldCharType="begin"/>
      </w:r>
      <w:r>
        <w:instrText xml:space="preserve"> PAGEREF _Toc160616755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"_Toc160616756" </w:instrText>
      </w:r>
      <w:r>
        <w:fldChar w:fldCharType="separate"/>
      </w:r>
      <w:r>
        <w:rPr>
          <w:rStyle w:val="32"/>
          <w14:scene3d>
            <w14:lightRig w14:rig="threePt" w14:dir="t">
              <w14:rot w14:lat="0" w14:lon="0" w14:rev="0"/>
            </w14:lightRig>
          </w14:scene3d>
        </w:rPr>
        <w:t xml:space="preserve">10.5 </w:t>
      </w:r>
      <w:r>
        <w:rPr>
          <w:rStyle w:val="32"/>
        </w:rPr>
        <w:t xml:space="preserve"> 表面质量</w:t>
      </w:r>
      <w:r>
        <w:tab/>
      </w:r>
      <w:r>
        <w:fldChar w:fldCharType="begin"/>
      </w:r>
      <w:r>
        <w:instrText xml:space="preserve"> PAGEREF _Toc160616756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"_Toc160616757" </w:instrText>
      </w:r>
      <w:r>
        <w:fldChar w:fldCharType="separate"/>
      </w:r>
      <w:r>
        <w:rPr>
          <w:rStyle w:val="32"/>
        </w:rPr>
        <w:t>11  检验规则</w:t>
      </w:r>
      <w:r>
        <w:tab/>
      </w:r>
      <w:r>
        <w:fldChar w:fldCharType="begin"/>
      </w:r>
      <w:r>
        <w:instrText xml:space="preserve"> PAGEREF _Toc160616757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"_Toc160616758" </w:instrText>
      </w:r>
      <w:r>
        <w:fldChar w:fldCharType="separate"/>
      </w:r>
      <w:r>
        <w:rPr>
          <w:rStyle w:val="32"/>
          <w14:scene3d>
            <w14:lightRig w14:rig="threePt" w14:dir="t">
              <w14:rot w14:lat="0" w14:lon="0" w14:rev="0"/>
            </w14:lightRig>
          </w14:scene3d>
        </w:rPr>
        <w:t xml:space="preserve">11.1 </w:t>
      </w:r>
      <w:r>
        <w:rPr>
          <w:rStyle w:val="32"/>
        </w:rPr>
        <w:t xml:space="preserve"> 检查和验收</w:t>
      </w:r>
      <w:r>
        <w:tab/>
      </w:r>
      <w:r>
        <w:fldChar w:fldCharType="begin"/>
      </w:r>
      <w:r>
        <w:instrText xml:space="preserve"> PAGEREF _Toc160616758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"_Toc160616759" </w:instrText>
      </w:r>
      <w:r>
        <w:fldChar w:fldCharType="separate"/>
      </w:r>
      <w:r>
        <w:rPr>
          <w:rStyle w:val="32"/>
          <w14:scene3d>
            <w14:lightRig w14:rig="threePt" w14:dir="t">
              <w14:rot w14:lat="0" w14:lon="0" w14:rev="0"/>
            </w14:lightRig>
          </w14:scene3d>
        </w:rPr>
        <w:t xml:space="preserve">11.2 </w:t>
      </w:r>
      <w:r>
        <w:rPr>
          <w:rStyle w:val="32"/>
        </w:rPr>
        <w:t xml:space="preserve"> 组批规则</w:t>
      </w:r>
      <w:r>
        <w:tab/>
      </w:r>
      <w:r>
        <w:fldChar w:fldCharType="begin"/>
      </w:r>
      <w:r>
        <w:instrText xml:space="preserve"> PAGEREF _Toc160616759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"_Toc160616760" </w:instrText>
      </w:r>
      <w:r>
        <w:fldChar w:fldCharType="separate"/>
      </w:r>
      <w:r>
        <w:rPr>
          <w:rStyle w:val="32"/>
          <w14:scene3d>
            <w14:lightRig w14:rig="threePt" w14:dir="t">
              <w14:rot w14:lat="0" w14:lon="0" w14:rev="0"/>
            </w14:lightRig>
          </w14:scene3d>
        </w:rPr>
        <w:t xml:space="preserve">11.3 </w:t>
      </w:r>
      <w:r>
        <w:rPr>
          <w:rStyle w:val="32"/>
        </w:rPr>
        <w:t xml:space="preserve"> 取样数量和取样位置</w:t>
      </w:r>
      <w:r>
        <w:tab/>
      </w:r>
      <w:r>
        <w:fldChar w:fldCharType="begin"/>
      </w:r>
      <w:r>
        <w:instrText xml:space="preserve"> PAGEREF _Toc160616760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"_Toc160616761" </w:instrText>
      </w:r>
      <w:r>
        <w:fldChar w:fldCharType="separate"/>
      </w:r>
      <w:r>
        <w:rPr>
          <w:rStyle w:val="32"/>
          <w14:scene3d>
            <w14:lightRig w14:rig="threePt" w14:dir="t">
              <w14:rot w14:lat="0" w14:lon="0" w14:rev="0"/>
            </w14:lightRig>
          </w14:scene3d>
        </w:rPr>
        <w:t xml:space="preserve">11.4 </w:t>
      </w:r>
      <w:r>
        <w:rPr>
          <w:rStyle w:val="32"/>
        </w:rPr>
        <w:t xml:space="preserve"> 复验和判定规则</w:t>
      </w:r>
      <w:r>
        <w:tab/>
      </w:r>
      <w:r>
        <w:fldChar w:fldCharType="begin"/>
      </w:r>
      <w:r>
        <w:instrText xml:space="preserve"> PAGEREF _Toc160616761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"_Toc160616762" </w:instrText>
      </w:r>
      <w:r>
        <w:fldChar w:fldCharType="separate"/>
      </w:r>
      <w:r>
        <w:rPr>
          <w:rStyle w:val="32"/>
          <w14:scene3d>
            <w14:lightRig w14:rig="threePt" w14:dir="t">
              <w14:rot w14:lat="0" w14:lon="0" w14:rev="0"/>
            </w14:lightRig>
          </w14:scene3d>
        </w:rPr>
        <w:t xml:space="preserve">11.5 </w:t>
      </w:r>
      <w:r>
        <w:rPr>
          <w:rStyle w:val="32"/>
        </w:rPr>
        <w:t xml:space="preserve"> 数值修约规则</w:t>
      </w:r>
      <w:r>
        <w:tab/>
      </w:r>
      <w:r>
        <w:fldChar w:fldCharType="begin"/>
      </w:r>
      <w:r>
        <w:instrText xml:space="preserve"> PAGEREF _Toc160616762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"_Toc160616763" </w:instrText>
      </w:r>
      <w:r>
        <w:fldChar w:fldCharType="separate"/>
      </w:r>
      <w:r>
        <w:rPr>
          <w:rStyle w:val="32"/>
        </w:rPr>
        <w:t>12  包装、标志和质量证明书</w:t>
      </w:r>
      <w:r>
        <w:tab/>
      </w:r>
      <w:r>
        <w:fldChar w:fldCharType="begin"/>
      </w:r>
      <w:r>
        <w:instrText xml:space="preserve"> PAGEREF _Toc160616763 \h </w:instrText>
      </w:r>
      <w:r>
        <w:fldChar w:fldCharType="separate"/>
      </w:r>
      <w:r>
        <w:t>5</w:t>
      </w:r>
      <w:r>
        <w:fldChar w:fldCharType="end"/>
      </w:r>
      <w:r>
        <w:fldChar w:fldCharType="end"/>
      </w:r>
    </w:p>
    <w:p>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pPr>
        <w:pStyle w:val="89"/>
        <w:spacing w:before="900" w:after="360"/>
      </w:pPr>
      <w:bookmarkStart w:id="21" w:name="_Toc160616732"/>
      <w:bookmarkStart w:id="22" w:name="BookMark2"/>
      <w:r>
        <w:rPr>
          <w:spacing w:val="320"/>
        </w:rPr>
        <w:t>前</w:t>
      </w:r>
      <w:r>
        <w:t>言</w:t>
      </w:r>
      <w:bookmarkEnd w:id="19"/>
      <w:bookmarkEnd w:id="20"/>
      <w:bookmarkEnd w:id="21"/>
    </w:p>
    <w:p>
      <w:pPr>
        <w:pStyle w:val="56"/>
        <w:ind w:firstLine="420"/>
      </w:pPr>
      <w:r>
        <w:rPr>
          <w:rFonts w:hint="eastAsia"/>
        </w:rPr>
        <w:t>本文件按照GB/T 1.1—2020《标准化工作导则  第1部分：标准化文件的结构和起草规则》的规定起草。</w:t>
      </w:r>
    </w:p>
    <w:p>
      <w:pPr>
        <w:pStyle w:val="230"/>
        <w:tabs>
          <w:tab w:val="center" w:pos="4201"/>
          <w:tab w:val="right" w:leader="dot" w:pos="9298"/>
        </w:tabs>
        <w:rPr>
          <w:rFonts w:hint="default" w:hAnsi="Times New Roman" w:cs="Times New Roman"/>
          <w:szCs w:val="20"/>
        </w:rPr>
      </w:pPr>
      <w:r>
        <w:rPr>
          <w:rFonts w:hint="default" w:hAnsi="Times New Roman" w:cs="Times New Roman"/>
          <w:szCs w:val="20"/>
        </w:rPr>
        <w:t>请注意本文件的某些内容可能涉及专利。本文件的发布机构不承担识别专利的责任。</w:t>
      </w:r>
    </w:p>
    <w:p>
      <w:pPr>
        <w:pStyle w:val="56"/>
        <w:ind w:firstLine="420"/>
      </w:pPr>
      <w:r>
        <w:rPr>
          <w:rFonts w:hint="eastAsia"/>
        </w:rPr>
        <w:t>本文件由</w:t>
      </w:r>
      <w:r>
        <w:rPr>
          <w:rFonts w:hint="eastAsia"/>
          <w:lang w:val="en-US" w:eastAsia="zh-CN"/>
        </w:rPr>
        <w:t>中国特钢企业协会、</w:t>
      </w:r>
      <w:r>
        <w:rPr>
          <w:rFonts w:hint="eastAsia"/>
        </w:rPr>
        <w:t>中关村不锈及特种合金新材料产业技术创新联盟</w:t>
      </w:r>
      <w:r>
        <w:rPr>
          <w:rFonts w:hint="eastAsia"/>
          <w:lang w:val="en-US" w:eastAsia="zh-CN"/>
        </w:rPr>
        <w:t>联合</w:t>
      </w:r>
      <w:r>
        <w:rPr>
          <w:rFonts w:hint="eastAsia"/>
        </w:rPr>
        <w:t>提出并归口。</w:t>
      </w:r>
    </w:p>
    <w:p>
      <w:pPr>
        <w:pStyle w:val="56"/>
        <w:ind w:firstLine="420"/>
      </w:pPr>
      <w:r>
        <w:rPr>
          <w:rFonts w:hint="eastAsia"/>
        </w:rPr>
        <w:t>本文件起草单位：北京北冶功能材料有限公司、冶金工业规划研究院、北冶功能材料（江苏）有限公司、</w:t>
      </w:r>
      <w:r>
        <w:rPr>
          <w:rFonts w:hint="eastAsia"/>
          <w:szCs w:val="22"/>
        </w:rPr>
        <w:t>有研资源环境技术研究院（北京）有限公司、国标（北京）检验认证有限公司</w:t>
      </w:r>
      <w:r>
        <w:rPr>
          <w:rFonts w:hint="eastAsia"/>
        </w:rPr>
        <w:t>。</w:t>
      </w:r>
    </w:p>
    <w:p>
      <w:pPr>
        <w:pStyle w:val="56"/>
        <w:ind w:firstLine="420"/>
      </w:pPr>
      <w:r>
        <w:rPr>
          <w:rFonts w:hint="eastAsia"/>
        </w:rPr>
        <w:t>本文件主要起草人：魏然、文新理、李国超、李慧威、邓睿</w:t>
      </w:r>
      <w:r>
        <w:rPr>
          <w:rFonts w:hint="eastAsia"/>
          <w:szCs w:val="22"/>
        </w:rPr>
        <w:t>、闫国庆、马朝辉、张建东、张顺利、孙凤仙、陈映纯、陈畅</w:t>
      </w:r>
      <w:r>
        <w:rPr>
          <w:rFonts w:hint="eastAsia"/>
        </w:rPr>
        <w:t>。</w:t>
      </w:r>
      <w:bookmarkStart w:id="145" w:name="_GoBack"/>
      <w:bookmarkEnd w:id="145"/>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2"/>
    <w:p>
      <w:pPr>
        <w:pStyle w:val="89"/>
        <w:spacing w:after="360"/>
      </w:pPr>
      <w:bookmarkStart w:id="23" w:name="_Toc160616733"/>
      <w:bookmarkStart w:id="24" w:name="BookMark3"/>
      <w:r>
        <w:rPr>
          <w:spacing w:val="320"/>
        </w:rPr>
        <w:t>引</w:t>
      </w:r>
      <w:r>
        <w:t>言</w:t>
      </w:r>
      <w:bookmarkEnd w:id="23"/>
    </w:p>
    <w:p>
      <w:pPr>
        <w:pStyle w:val="56"/>
        <w:ind w:firstLine="420"/>
      </w:pPr>
      <w:r>
        <w:rPr>
          <w:rFonts w:hint="eastAsia"/>
        </w:rPr>
        <w:t>本文件的发布机构提请注意，声明符合本文件时，可能涉及到适用于导电弹性元器件的高强钛铜合金棒材及制备方法[</w:t>
      </w:r>
      <w:r>
        <w:rPr>
          <w:rFonts w:hint="eastAsia"/>
          <w:lang w:eastAsia="zh-CN"/>
        </w:rPr>
        <w:t>CN109338149</w:t>
      </w:r>
      <w:r>
        <w:rPr>
          <w:rFonts w:hint="eastAsia"/>
          <w:lang w:val="en-US" w:eastAsia="zh-CN"/>
        </w:rPr>
        <w:t>B</w:t>
      </w:r>
      <w:r>
        <w:rPr>
          <w:rFonts w:hint="eastAsia"/>
        </w:rPr>
        <w:t>]</w:t>
      </w:r>
      <w:r>
        <w:rPr>
          <w:rFonts w:hint="eastAsia"/>
          <w:lang w:eastAsia="zh-CN"/>
        </w:rPr>
        <w:t>和</w:t>
      </w:r>
      <w:r>
        <w:rPr>
          <w:rFonts w:hint="eastAsia"/>
        </w:rPr>
        <w:t>适用于导电弹性元器件的高强钛铜合金带材及制备方法[CN109487116B]专利的使用。</w:t>
      </w:r>
    </w:p>
    <w:p>
      <w:pPr>
        <w:pStyle w:val="56"/>
        <w:ind w:firstLine="420"/>
      </w:pPr>
      <w:r>
        <w:rPr>
          <w:rFonts w:hint="eastAsia"/>
        </w:rPr>
        <w:t>本文件的发布机构对于该专利的真实性、有效性和范围无任何立场。</w:t>
      </w:r>
    </w:p>
    <w:p>
      <w:pPr>
        <w:pStyle w:val="56"/>
        <w:ind w:firstLine="420"/>
      </w:pPr>
      <w:r>
        <w:rPr>
          <w:rFonts w:hint="eastAsia"/>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pPr>
        <w:pStyle w:val="56"/>
        <w:ind w:firstLine="420"/>
      </w:pPr>
      <w:r>
        <w:rPr>
          <w:rFonts w:hint="eastAsia"/>
        </w:rPr>
        <w:t>专利持有人姓名：北京北冶功能材料有限公司</w:t>
      </w:r>
    </w:p>
    <w:p>
      <w:pPr>
        <w:pStyle w:val="56"/>
        <w:ind w:firstLine="420"/>
      </w:pPr>
      <w:r>
        <w:rPr>
          <w:rFonts w:hint="eastAsia"/>
        </w:rPr>
        <w:t>地址：北京市海淀区清河小营东路1号院</w:t>
      </w:r>
    </w:p>
    <w:p>
      <w:pPr>
        <w:pStyle w:val="56"/>
        <w:ind w:firstLine="420"/>
      </w:pPr>
      <w:r>
        <w:rPr>
          <w:rFonts w:hint="eastAsia"/>
        </w:rPr>
        <w:t>请注意除上述专利外，本文件的某些内容仍可能涉及专利。本文件的发布机构不承担识别专利的责任。</w:t>
      </w:r>
    </w:p>
    <w:p>
      <w:pPr>
        <w:pStyle w:val="56"/>
        <w:ind w:firstLine="420"/>
      </w:pPr>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BCE37004BB354085AE8CB9FDBB851FC1"/>
        </w:placeholder>
      </w:sdtPr>
      <w:sdtContent>
        <w:p>
          <w:pPr>
            <w:pStyle w:val="177"/>
            <w:spacing w:before="2" w:beforeLines="1" w:after="528" w:afterLines="220"/>
          </w:pPr>
          <w:bookmarkStart w:id="26" w:name="NEW_STAND_NAME"/>
          <w:r>
            <w:rPr>
              <w:rFonts w:hint="eastAsia"/>
              <w:color w:val="auto"/>
            </w:rPr>
            <w:t>高强度高弹性高导电率钛铜合金</w:t>
          </w:r>
        </w:p>
      </w:sdtContent>
    </w:sdt>
    <w:bookmarkEnd w:id="26"/>
    <w:p>
      <w:pPr>
        <w:pStyle w:val="104"/>
        <w:spacing w:before="240" w:after="240"/>
      </w:pPr>
      <w:bookmarkStart w:id="27" w:name="_Toc157614449"/>
      <w:bookmarkStart w:id="28" w:name="_Toc26986530"/>
      <w:bookmarkStart w:id="29" w:name="_Toc17233325"/>
      <w:bookmarkStart w:id="30" w:name="_Toc26986771"/>
      <w:bookmarkStart w:id="31" w:name="_Toc26648465"/>
      <w:bookmarkStart w:id="32" w:name="_Toc24884218"/>
      <w:bookmarkStart w:id="33" w:name="_Toc97192964"/>
      <w:bookmarkStart w:id="34" w:name="_Toc160616734"/>
      <w:bookmarkStart w:id="35" w:name="_Toc157612494"/>
      <w:bookmarkStart w:id="36" w:name="_Toc26718930"/>
      <w:bookmarkStart w:id="37" w:name="_Toc24884211"/>
      <w:bookmarkStart w:id="38" w:name="_Toc17233333"/>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17233334"/>
      <w:bookmarkStart w:id="40" w:name="_Toc24884212"/>
      <w:bookmarkStart w:id="41" w:name="_Toc26648466"/>
      <w:bookmarkStart w:id="42" w:name="_Toc24884219"/>
      <w:bookmarkStart w:id="43" w:name="_Toc17233326"/>
      <w:r>
        <w:rPr>
          <w:rFonts w:hint="eastAsia"/>
        </w:rPr>
        <w:t>本文件规定了适用于</w:t>
      </w:r>
      <w:r>
        <w:rPr>
          <w:rFonts w:hint="eastAsia"/>
          <w:color w:val="auto"/>
        </w:rPr>
        <w:t>电子部件用高强度高弹性高导电率</w:t>
      </w:r>
      <w:r>
        <w:rPr>
          <w:rFonts w:hint="eastAsia"/>
        </w:rPr>
        <w:t>钛铜合金的牌号表示方法、订货内容、尺寸、外形、重量、技术要求、试验方法、检验规则、包装、标志和质量证明书。</w:t>
      </w:r>
    </w:p>
    <w:p>
      <w:pPr>
        <w:pStyle w:val="56"/>
        <w:ind w:firstLine="420"/>
      </w:pPr>
      <w:r>
        <w:rPr>
          <w:rFonts w:hint="eastAsia"/>
        </w:rPr>
        <w:t>本文件适用于厚度为0.03</w:t>
      </w:r>
      <w:r>
        <w:t> </w:t>
      </w:r>
      <w:r>
        <w:rPr>
          <w:rFonts w:hint="eastAsia"/>
        </w:rPr>
        <w:t>mm</w:t>
      </w:r>
      <w:r>
        <w:rPr>
          <w:rFonts w:hint="eastAsia" w:hAnsi="宋体"/>
        </w:rPr>
        <w:t>～</w:t>
      </w:r>
      <w:r>
        <w:rPr>
          <w:rFonts w:hint="eastAsia"/>
        </w:rPr>
        <w:t>0.30mm的钛铜合金带材、直径为Φ0.3mm</w:t>
      </w:r>
      <w:r>
        <w:rPr>
          <w:rFonts w:hint="eastAsia" w:hAnsi="宋体"/>
        </w:rPr>
        <w:t>～</w:t>
      </w:r>
      <w:r>
        <w:rPr>
          <w:rFonts w:hint="eastAsia"/>
        </w:rPr>
        <w:t>Φ8.0mm的钛铜合金丝材、直径为Φ10mm</w:t>
      </w:r>
      <w:r>
        <w:rPr>
          <w:rFonts w:hint="eastAsia" w:hAnsi="宋体"/>
        </w:rPr>
        <w:t>～</w:t>
      </w:r>
      <w:r>
        <w:rPr>
          <w:rFonts w:hint="eastAsia"/>
        </w:rPr>
        <w:t>Φ60mm的钛铜合金棒材。</w:t>
      </w:r>
    </w:p>
    <w:p>
      <w:pPr>
        <w:pStyle w:val="104"/>
        <w:spacing w:before="240" w:after="240"/>
      </w:pPr>
      <w:bookmarkStart w:id="44" w:name="_Toc157612495"/>
      <w:bookmarkStart w:id="45" w:name="_Toc26986772"/>
      <w:bookmarkStart w:id="46" w:name="_Toc157614450"/>
      <w:bookmarkStart w:id="47" w:name="_Toc97192965"/>
      <w:bookmarkStart w:id="48" w:name="_Toc26986531"/>
      <w:bookmarkStart w:id="49" w:name="_Toc160616735"/>
      <w:bookmarkStart w:id="50" w:name="_Toc26718931"/>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281439B8DEED4978843960E3D4D654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hAnsi="宋体"/>
          <w:color w:val="000000"/>
        </w:rPr>
      </w:pPr>
      <w:r>
        <w:rPr>
          <w:rFonts w:hAnsi="宋体"/>
          <w:color w:val="000000"/>
        </w:rPr>
        <w:t>GB/T 222  钢的成品化学成分允许偏差</w:t>
      </w:r>
    </w:p>
    <w:p>
      <w:pPr>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ascii="宋体" w:hAnsi="宋体"/>
        </w:rPr>
      </w:pPr>
      <w:r>
        <w:rPr>
          <w:rFonts w:ascii="宋体" w:hAnsi="宋体"/>
        </w:rPr>
        <w:t xml:space="preserve">GB/T 228.1  金属材料 拉伸试验 </w:t>
      </w:r>
      <w:r>
        <w:rPr>
          <w:rFonts w:hint="eastAsia" w:ascii="宋体" w:hAnsi="宋体"/>
        </w:rPr>
        <w:t xml:space="preserve"> </w:t>
      </w:r>
      <w:r>
        <w:rPr>
          <w:rFonts w:ascii="宋体" w:hAnsi="宋体"/>
        </w:rPr>
        <w:t>第1部分：室温试验方法</w:t>
      </w:r>
    </w:p>
    <w:p>
      <w:pPr>
        <w:pStyle w:val="230"/>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hint="eastAsia" w:hAnsi="宋体"/>
          <w:color w:val="000000"/>
        </w:rPr>
      </w:pPr>
      <w:r>
        <w:rPr>
          <w:rFonts w:hAnsi="宋体"/>
          <w:color w:val="000000"/>
        </w:rPr>
        <w:t>GB/T 232</w:t>
      </w:r>
      <w:r>
        <w:rPr>
          <w:rFonts w:hint="eastAsia" w:hAnsi="宋体"/>
          <w:color w:val="000000"/>
        </w:rPr>
        <w:t xml:space="preserve">  金属材料  弯曲试验方法</w:t>
      </w:r>
    </w:p>
    <w:p>
      <w:pPr>
        <w:pStyle w:val="230"/>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hint="eastAsia" w:hAnsi="宋体"/>
          <w:color w:val="000000"/>
          <w:lang w:val="en-US" w:eastAsia="zh-CN"/>
        </w:rPr>
      </w:pPr>
      <w:r>
        <w:rPr>
          <w:rFonts w:hint="eastAsia" w:hAnsi="宋体"/>
          <w:color w:val="000000"/>
          <w:lang w:val="en-US" w:eastAsia="zh-CN"/>
        </w:rPr>
        <w:t>GB/T 2523 冷轧金属薄板和薄带表明粗糙度、峰值数和波纹度测量方法</w:t>
      </w:r>
    </w:p>
    <w:p>
      <w:pPr>
        <w:pStyle w:val="230"/>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hAnsi="宋体"/>
          <w:color w:val="000000"/>
        </w:rPr>
      </w:pPr>
      <w:r>
        <w:rPr>
          <w:rFonts w:hAnsi="宋体"/>
          <w:color w:val="000000"/>
        </w:rPr>
        <w:t>GB/T 4162</w:t>
      </w:r>
      <w:r>
        <w:rPr>
          <w:rFonts w:hint="eastAsia" w:hAnsi="宋体"/>
          <w:color w:val="000000"/>
        </w:rPr>
        <w:t>—</w:t>
      </w:r>
      <w:r>
        <w:rPr>
          <w:rFonts w:hAnsi="宋体"/>
          <w:color w:val="000000"/>
        </w:rPr>
        <w:t>20</w:t>
      </w:r>
      <w:r>
        <w:rPr>
          <w:rFonts w:hint="eastAsia" w:hAnsi="宋体"/>
          <w:color w:val="000000"/>
        </w:rPr>
        <w:t>22</w:t>
      </w:r>
      <w:r>
        <w:rPr>
          <w:rFonts w:hAnsi="宋体"/>
          <w:color w:val="000000"/>
        </w:rPr>
        <w:t xml:space="preserve">  锻轧钢棒超声检测方法</w:t>
      </w:r>
    </w:p>
    <w:p>
      <w:pPr>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ascii="宋体" w:hAnsi="宋体"/>
        </w:rPr>
      </w:pPr>
      <w:r>
        <w:rPr>
          <w:rFonts w:ascii="宋体" w:hAnsi="宋体"/>
        </w:rPr>
        <w:t>GB/T</w:t>
      </w:r>
      <w:r>
        <w:rPr>
          <w:rFonts w:hint="eastAsia" w:ascii="宋体" w:hAnsi="宋体"/>
        </w:rPr>
        <w:t xml:space="preserve"> </w:t>
      </w:r>
      <w:r>
        <w:rPr>
          <w:rFonts w:ascii="宋体" w:hAnsi="宋体"/>
        </w:rPr>
        <w:t>4340.1</w:t>
      </w:r>
      <w:r>
        <w:rPr>
          <w:rFonts w:hint="eastAsia" w:ascii="宋体" w:hAnsi="宋体"/>
        </w:rPr>
        <w:t xml:space="preserve"> </w:t>
      </w:r>
      <w:r>
        <w:rPr>
          <w:rFonts w:ascii="宋体" w:hAnsi="宋体"/>
        </w:rPr>
        <w:t>金属材料</w:t>
      </w:r>
      <w:r>
        <w:rPr>
          <w:rFonts w:hint="eastAsia" w:ascii="宋体" w:hAnsi="宋体"/>
        </w:rPr>
        <w:t xml:space="preserve">  </w:t>
      </w:r>
      <w:r>
        <w:rPr>
          <w:rFonts w:ascii="宋体" w:hAnsi="宋体"/>
        </w:rPr>
        <w:t>维氏硬度试验</w:t>
      </w:r>
      <w:r>
        <w:rPr>
          <w:rFonts w:hint="eastAsia" w:ascii="宋体" w:hAnsi="宋体"/>
        </w:rPr>
        <w:t xml:space="preserve">  </w:t>
      </w:r>
      <w:r>
        <w:rPr>
          <w:rFonts w:ascii="宋体" w:hAnsi="宋体"/>
        </w:rPr>
        <w:t>第</w:t>
      </w:r>
      <w:r>
        <w:rPr>
          <w:rFonts w:hint="eastAsia" w:ascii="宋体" w:hAnsi="宋体"/>
        </w:rPr>
        <w:t>1</w:t>
      </w:r>
      <w:r>
        <w:rPr>
          <w:rFonts w:ascii="宋体" w:hAnsi="宋体"/>
        </w:rPr>
        <w:t>部分：试验方法</w:t>
      </w:r>
    </w:p>
    <w:p>
      <w:pPr>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ascii="宋体" w:hAnsi="宋体"/>
        </w:rPr>
      </w:pPr>
      <w:r>
        <w:rPr>
          <w:rFonts w:ascii="宋体" w:hAnsi="宋体"/>
        </w:rPr>
        <w:t>GB/T 5121</w:t>
      </w:r>
      <w:r>
        <w:rPr>
          <w:rFonts w:hint="eastAsia" w:ascii="宋体" w:hAnsi="宋体"/>
        </w:rPr>
        <w:t xml:space="preserve">.1 </w:t>
      </w:r>
      <w:r>
        <w:rPr>
          <w:rFonts w:ascii="宋体" w:hAnsi="宋体"/>
        </w:rPr>
        <w:t>铜及铜合金化学分析方法</w:t>
      </w:r>
      <w:r>
        <w:rPr>
          <w:rFonts w:hint="eastAsia" w:ascii="宋体" w:hAnsi="宋体"/>
        </w:rPr>
        <w:t xml:space="preserve">  第1部分：铜含量的测定</w:t>
      </w:r>
    </w:p>
    <w:p>
      <w:pPr>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ascii="宋体" w:hAnsi="宋体"/>
        </w:rPr>
      </w:pPr>
      <w:r>
        <w:rPr>
          <w:rFonts w:ascii="宋体" w:hAnsi="宋体"/>
        </w:rPr>
        <w:t>GB/T 5121</w:t>
      </w:r>
      <w:r>
        <w:rPr>
          <w:rFonts w:hint="eastAsia" w:ascii="宋体" w:hAnsi="宋体"/>
        </w:rPr>
        <w:t>.21</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铜及铜合金化学分析方法</w:t>
      </w:r>
      <w:r>
        <w:rPr>
          <w:rFonts w:hint="eastAsia" w:ascii="宋体" w:hAnsi="宋体"/>
        </w:rPr>
        <w:t xml:space="preserve">  第21部分：钛含量的测定</w:t>
      </w:r>
    </w:p>
    <w:p>
      <w:pPr>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ascii="宋体" w:hAnsi="宋体"/>
        </w:rPr>
      </w:pPr>
      <w:r>
        <w:rPr>
          <w:rFonts w:ascii="宋体" w:hAnsi="宋体"/>
        </w:rPr>
        <w:t>GB/T 6146</w:t>
      </w:r>
      <w:r>
        <w:rPr>
          <w:rFonts w:hint="eastAsia" w:ascii="宋体" w:hAnsi="宋体"/>
          <w:lang w:val="en-US" w:eastAsia="zh-CN"/>
        </w:rPr>
        <w:t xml:space="preserve"> </w:t>
      </w:r>
      <w:r>
        <w:rPr>
          <w:rFonts w:hint="eastAsia" w:ascii="宋体" w:hAnsi="宋体"/>
        </w:rPr>
        <w:t xml:space="preserve"> </w:t>
      </w:r>
      <w:r>
        <w:rPr>
          <w:rFonts w:ascii="宋体" w:hAnsi="宋体"/>
        </w:rPr>
        <w:t>精密电阻合金电阻率测试方法</w:t>
      </w:r>
    </w:p>
    <w:p>
      <w:pPr>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ascii="宋体" w:hAnsi="宋体"/>
        </w:rPr>
      </w:pPr>
      <w:r>
        <w:rPr>
          <w:rFonts w:ascii="宋体" w:hAnsi="宋体"/>
        </w:rPr>
        <w:t>GB/T 8170</w:t>
      </w:r>
      <w:r>
        <w:rPr>
          <w:rFonts w:hint="eastAsia" w:ascii="宋体" w:hAnsi="宋体"/>
          <w:lang w:val="en-US" w:eastAsia="zh-CN"/>
        </w:rPr>
        <w:t xml:space="preserve"> </w:t>
      </w:r>
      <w:r>
        <w:rPr>
          <w:rFonts w:ascii="宋体" w:hAnsi="宋体"/>
        </w:rPr>
        <w:t xml:space="preserve"> 数值修约规则与极限数值的表示和判定</w:t>
      </w:r>
    </w:p>
    <w:p>
      <w:pPr>
        <w:keepNext w:val="0"/>
        <w:keepLines w:val="0"/>
        <w:pageBreakBefore w:val="0"/>
        <w:kinsoku/>
        <w:wordWrap/>
        <w:overflowPunct/>
        <w:topLinePunct w:val="0"/>
        <w:bidi w:val="0"/>
        <w:snapToGrid/>
        <w:spacing w:line="400" w:lineRule="exact"/>
        <w:ind w:left="0" w:leftChars="0" w:right="0" w:rightChars="0" w:firstLine="420" w:firstLineChars="200"/>
        <w:jc w:val="both"/>
        <w:textAlignment w:val="auto"/>
        <w:outlineLvl w:val="9"/>
        <w:rPr>
          <w:rFonts w:ascii="宋体" w:hAnsi="宋体"/>
        </w:rPr>
      </w:pPr>
      <w:r>
        <w:rPr>
          <w:rFonts w:ascii="宋体" w:hAnsi="宋体"/>
        </w:rPr>
        <w:t>GB/T 13297</w:t>
      </w:r>
      <w:r>
        <w:rPr>
          <w:rFonts w:hint="eastAsia" w:ascii="宋体" w:hAnsi="宋体"/>
          <w:lang w:val="en-US" w:eastAsia="zh-CN"/>
        </w:rPr>
        <w:t xml:space="preserve"> </w:t>
      </w:r>
      <w:r>
        <w:rPr>
          <w:rFonts w:ascii="宋体" w:hAnsi="宋体"/>
        </w:rPr>
        <w:t xml:space="preserve">  精密合金包装、标志和质量证明书的一般规定</w:t>
      </w:r>
    </w:p>
    <w:p>
      <w:pPr>
        <w:pStyle w:val="104"/>
        <w:spacing w:before="240" w:after="240"/>
      </w:pPr>
      <w:bookmarkStart w:id="51" w:name="_Toc157612496"/>
      <w:bookmarkStart w:id="52" w:name="_Toc97192966"/>
      <w:bookmarkStart w:id="53" w:name="_Toc160616736"/>
      <w:bookmarkStart w:id="54" w:name="_Toc157614451"/>
      <w:r>
        <w:rPr>
          <w:rFonts w:hint="eastAsia"/>
          <w:szCs w:val="21"/>
        </w:rPr>
        <w:t>术语和定义</w:t>
      </w:r>
      <w:bookmarkEnd w:id="51"/>
      <w:bookmarkEnd w:id="52"/>
      <w:bookmarkEnd w:id="53"/>
      <w:bookmarkEnd w:id="54"/>
    </w:p>
    <w:sdt>
      <w:sdtPr>
        <w:id w:val="-1909835108"/>
        <w:placeholder>
          <w:docPart w:val="315AA9025FCF478A966F6A72A7382B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5" w:name="_Toc26986532"/>
          <w:bookmarkEnd w:id="55"/>
          <w:r>
            <w:t>本文件没有需要界定的术语和定义。</w:t>
          </w:r>
        </w:p>
      </w:sdtContent>
    </w:sdt>
    <w:p>
      <w:pPr>
        <w:pStyle w:val="104"/>
        <w:spacing w:before="240" w:after="240"/>
      </w:pPr>
      <w:bookmarkStart w:id="56" w:name="_Toc160616737"/>
      <w:bookmarkStart w:id="57" w:name="_Toc157612497"/>
      <w:bookmarkStart w:id="58" w:name="_Toc157614452"/>
      <w:r>
        <w:rPr>
          <w:rFonts w:hint="eastAsia"/>
        </w:rPr>
        <w:t>牌号</w:t>
      </w:r>
      <w:bookmarkEnd w:id="56"/>
      <w:bookmarkEnd w:id="57"/>
      <w:bookmarkEnd w:id="58"/>
    </w:p>
    <w:p>
      <w:pPr>
        <w:pStyle w:val="56"/>
        <w:ind w:firstLine="420"/>
      </w:pPr>
      <w:r>
        <w:rPr>
          <w:rFonts w:hint="eastAsia"/>
        </w:rPr>
        <w:t>合金的牌号表示方法如表1所示。</w:t>
      </w:r>
    </w:p>
    <w:p>
      <w:pPr>
        <w:pStyle w:val="112"/>
        <w:spacing w:before="120" w:after="120"/>
      </w:pPr>
      <w:r>
        <w:rPr>
          <w:rFonts w:hint="eastAsia"/>
        </w:rPr>
        <w:t>合金牌号</w:t>
      </w:r>
    </w:p>
    <w:tbl>
      <w:tblPr>
        <w:tblStyle w:val="27"/>
        <w:tblW w:w="93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687" w:type="dxa"/>
            <w:tcBorders>
              <w:top w:val="single" w:color="auto" w:sz="8" w:space="0"/>
              <w:bottom w:val="single" w:color="auto" w:sz="8" w:space="0"/>
            </w:tcBorders>
            <w:shd w:val="clear" w:color="auto" w:fill="auto"/>
            <w:vAlign w:val="center"/>
          </w:tcPr>
          <w:p>
            <w:pPr>
              <w:pStyle w:val="56"/>
              <w:ind w:firstLine="360"/>
              <w:jc w:val="center"/>
              <w:rPr>
                <w:color w:val="auto"/>
                <w:sz w:val="18"/>
              </w:rPr>
            </w:pPr>
            <w:r>
              <w:rPr>
                <w:rFonts w:hint="eastAsia"/>
                <w:color w:val="auto"/>
                <w:sz w:val="18"/>
              </w:rPr>
              <w:t>国际牌号</w:t>
            </w:r>
          </w:p>
        </w:tc>
        <w:tc>
          <w:tcPr>
            <w:tcW w:w="4687" w:type="dxa"/>
            <w:tcBorders>
              <w:top w:val="single" w:color="auto" w:sz="8" w:space="0"/>
              <w:bottom w:val="single" w:color="auto" w:sz="8" w:space="0"/>
            </w:tcBorders>
            <w:shd w:val="clear" w:color="auto" w:fill="auto"/>
            <w:vAlign w:val="center"/>
          </w:tcPr>
          <w:p>
            <w:pPr>
              <w:pStyle w:val="56"/>
              <w:ind w:firstLine="360"/>
              <w:jc w:val="center"/>
              <w:rPr>
                <w:color w:val="auto"/>
                <w:sz w:val="18"/>
              </w:rPr>
            </w:pPr>
            <w:r>
              <w:rPr>
                <w:rFonts w:hint="eastAsia"/>
                <w:color w:val="auto"/>
                <w:sz w:val="18"/>
              </w:rPr>
              <w:t>国内牌号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687" w:type="dxa"/>
            <w:tcBorders>
              <w:top w:val="single" w:color="auto" w:sz="8" w:space="0"/>
            </w:tcBorders>
            <w:shd w:val="clear" w:color="auto" w:fill="auto"/>
            <w:vAlign w:val="center"/>
          </w:tcPr>
          <w:p>
            <w:pPr>
              <w:pStyle w:val="56"/>
              <w:ind w:firstLine="360"/>
              <w:jc w:val="center"/>
              <w:rPr>
                <w:color w:val="auto"/>
                <w:sz w:val="18"/>
              </w:rPr>
            </w:pPr>
            <w:r>
              <w:rPr>
                <w:rFonts w:hint="eastAsia"/>
                <w:color w:val="auto"/>
                <w:sz w:val="18"/>
              </w:rPr>
              <w:t>C19900</w:t>
            </w:r>
            <w:r>
              <w:rPr>
                <w:rStyle w:val="33"/>
                <w:color w:val="auto"/>
              </w:rPr>
              <w:footnoteReference w:id="0"/>
            </w:r>
          </w:p>
        </w:tc>
        <w:tc>
          <w:tcPr>
            <w:tcW w:w="4687" w:type="dxa"/>
            <w:tcBorders>
              <w:top w:val="single" w:color="auto" w:sz="8" w:space="0"/>
            </w:tcBorders>
            <w:shd w:val="clear" w:color="auto" w:fill="auto"/>
            <w:vAlign w:val="center"/>
          </w:tcPr>
          <w:p>
            <w:pPr>
              <w:pStyle w:val="56"/>
              <w:ind w:firstLine="360"/>
              <w:jc w:val="center"/>
              <w:rPr>
                <w:color w:val="auto"/>
                <w:sz w:val="18"/>
              </w:rPr>
            </w:pPr>
            <w:r>
              <w:rPr>
                <w:rFonts w:hint="eastAsia"/>
                <w:color w:val="auto"/>
                <w:sz w:val="18"/>
              </w:rPr>
              <w:t>QTi3.2</w:t>
            </w:r>
            <w:bookmarkStart w:id="59" w:name="脚注"/>
            <w:bookmarkEnd w:id="59"/>
            <w:r>
              <w:rPr>
                <w:rStyle w:val="33"/>
                <w:color w:val="auto"/>
              </w:rPr>
              <w:footnoteReference w:id="1"/>
            </w:r>
          </w:p>
        </w:tc>
      </w:tr>
    </w:tbl>
    <w:p>
      <w:pPr>
        <w:pStyle w:val="104"/>
        <w:spacing w:before="240" w:after="240"/>
      </w:pPr>
      <w:bookmarkStart w:id="60" w:name="_Toc160616738"/>
      <w:bookmarkStart w:id="61" w:name="_Toc157614453"/>
      <w:bookmarkStart w:id="62" w:name="_Toc157612498"/>
      <w:r>
        <w:rPr>
          <w:rFonts w:hint="eastAsia"/>
        </w:rPr>
        <w:t>订货内容</w:t>
      </w:r>
      <w:bookmarkEnd w:id="60"/>
      <w:bookmarkEnd w:id="61"/>
      <w:bookmarkEnd w:id="62"/>
    </w:p>
    <w:p>
      <w:pPr>
        <w:pStyle w:val="230"/>
        <w:rPr>
          <w:rFonts w:ascii="Times New Roman" w:hAnsi="Times New Roman"/>
        </w:rPr>
      </w:pPr>
      <w:r>
        <w:rPr>
          <w:rFonts w:hAnsi="宋体"/>
        </w:rPr>
        <w:t>按本文件订货的合同或订单应包括下列内容：</w:t>
      </w:r>
    </w:p>
    <w:p>
      <w:pPr>
        <w:pStyle w:val="230"/>
        <w:numPr>
          <w:ilvl w:val="0"/>
          <w:numId w:val="32"/>
        </w:numPr>
        <w:ind w:firstLineChars="0"/>
        <w:rPr>
          <w:rFonts w:ascii="Times New Roman" w:hAnsi="Times New Roman"/>
        </w:rPr>
      </w:pPr>
      <w:r>
        <w:rPr>
          <w:rFonts w:hAnsi="宋体"/>
        </w:rPr>
        <w:t>本文件编号；</w:t>
      </w:r>
    </w:p>
    <w:p>
      <w:pPr>
        <w:pStyle w:val="230"/>
        <w:numPr>
          <w:ilvl w:val="0"/>
          <w:numId w:val="32"/>
        </w:numPr>
        <w:ind w:firstLineChars="0"/>
        <w:rPr>
          <w:rFonts w:ascii="Times New Roman" w:hAnsi="Times New Roman"/>
        </w:rPr>
      </w:pPr>
      <w:r>
        <w:rPr>
          <w:rFonts w:hAnsi="宋体"/>
        </w:rPr>
        <w:t>产品名称；</w:t>
      </w:r>
    </w:p>
    <w:p>
      <w:pPr>
        <w:pStyle w:val="230"/>
        <w:numPr>
          <w:ilvl w:val="0"/>
          <w:numId w:val="32"/>
        </w:numPr>
        <w:ind w:firstLineChars="0"/>
        <w:rPr>
          <w:rFonts w:ascii="Times New Roman" w:hAnsi="Times New Roman"/>
        </w:rPr>
      </w:pPr>
      <w:r>
        <w:rPr>
          <w:rFonts w:hAnsi="宋体"/>
        </w:rPr>
        <w:t>牌号；</w:t>
      </w:r>
    </w:p>
    <w:p>
      <w:pPr>
        <w:pStyle w:val="230"/>
        <w:numPr>
          <w:ilvl w:val="0"/>
          <w:numId w:val="32"/>
        </w:numPr>
        <w:ind w:firstLineChars="0"/>
        <w:rPr>
          <w:rFonts w:ascii="Times New Roman" w:hAnsi="Times New Roman"/>
        </w:rPr>
      </w:pPr>
      <w:r>
        <w:rPr>
          <w:rFonts w:hAnsi="宋体"/>
        </w:rPr>
        <w:t>尺寸规格；</w:t>
      </w:r>
    </w:p>
    <w:p>
      <w:pPr>
        <w:pStyle w:val="230"/>
        <w:numPr>
          <w:ilvl w:val="0"/>
          <w:numId w:val="32"/>
        </w:numPr>
        <w:ind w:firstLineChars="0"/>
        <w:rPr>
          <w:rFonts w:ascii="Times New Roman" w:hAnsi="Times New Roman"/>
        </w:rPr>
      </w:pPr>
      <w:r>
        <w:rPr>
          <w:rFonts w:hAnsi="宋体"/>
        </w:rPr>
        <w:t>重量（或数量）；</w:t>
      </w:r>
    </w:p>
    <w:p>
      <w:pPr>
        <w:pStyle w:val="230"/>
        <w:numPr>
          <w:ilvl w:val="0"/>
          <w:numId w:val="32"/>
        </w:numPr>
        <w:ind w:firstLineChars="0"/>
        <w:rPr>
          <w:rFonts w:ascii="Times New Roman" w:hAnsi="Times New Roman"/>
        </w:rPr>
      </w:pPr>
      <w:r>
        <w:rPr>
          <w:rFonts w:hAnsi="宋体"/>
        </w:rPr>
        <w:t>交货状态；</w:t>
      </w:r>
    </w:p>
    <w:p>
      <w:pPr>
        <w:pStyle w:val="230"/>
        <w:numPr>
          <w:ilvl w:val="0"/>
          <w:numId w:val="32"/>
        </w:numPr>
        <w:ind w:firstLineChars="0"/>
        <w:rPr>
          <w:rFonts w:ascii="Times New Roman" w:hAnsi="Times New Roman"/>
        </w:rPr>
      </w:pPr>
      <w:r>
        <w:rPr>
          <w:rFonts w:hAnsi="宋体"/>
        </w:rPr>
        <w:t>特殊要求。</w:t>
      </w:r>
    </w:p>
    <w:p>
      <w:pPr>
        <w:pStyle w:val="104"/>
        <w:spacing w:before="240" w:after="240"/>
      </w:pPr>
      <w:bookmarkStart w:id="63" w:name="_Toc160616739"/>
      <w:bookmarkStart w:id="64" w:name="_Toc157614454"/>
      <w:bookmarkStart w:id="65" w:name="_Toc157612499"/>
      <w:r>
        <w:rPr>
          <w:rFonts w:hint="eastAsia"/>
        </w:rPr>
        <w:t>冶炼方法</w:t>
      </w:r>
      <w:bookmarkEnd w:id="63"/>
      <w:bookmarkEnd w:id="64"/>
      <w:bookmarkEnd w:id="65"/>
    </w:p>
    <w:p>
      <w:pPr>
        <w:pStyle w:val="56"/>
        <w:ind w:firstLine="420"/>
      </w:pPr>
      <w:r>
        <w:rPr>
          <w:rFonts w:hint="eastAsia"/>
        </w:rPr>
        <w:t>合金应经真空感应炉冶炼。</w:t>
      </w:r>
    </w:p>
    <w:p>
      <w:pPr>
        <w:pStyle w:val="104"/>
        <w:spacing w:before="240" w:after="240"/>
      </w:pPr>
      <w:bookmarkStart w:id="66" w:name="_Toc160616740"/>
      <w:bookmarkStart w:id="67" w:name="_Toc157612500"/>
      <w:bookmarkStart w:id="68" w:name="_Toc157614455"/>
      <w:r>
        <w:t>交货状态</w:t>
      </w:r>
      <w:bookmarkEnd w:id="66"/>
      <w:bookmarkEnd w:id="67"/>
      <w:bookmarkEnd w:id="68"/>
    </w:p>
    <w:p>
      <w:pPr>
        <w:pStyle w:val="56"/>
        <w:ind w:firstLine="420"/>
        <w:rPr>
          <w:color w:val="auto"/>
        </w:rPr>
      </w:pPr>
      <w:r>
        <w:rPr>
          <w:rFonts w:hint="eastAsia"/>
          <w:color w:val="auto"/>
        </w:rPr>
        <w:t>交货状态按照强度由低到高分为H态、EH态、SH态、ESH态、GSH态,各状态对应的力学性能要求应符合表</w:t>
      </w:r>
      <w:r>
        <w:rPr>
          <w:color w:val="auto"/>
        </w:rPr>
        <w:t>2</w:t>
      </w:r>
      <w:r>
        <w:rPr>
          <w:rFonts w:hint="eastAsia"/>
          <w:color w:val="auto"/>
        </w:rPr>
        <w:t>的规定。</w:t>
      </w:r>
    </w:p>
    <w:p>
      <w:pPr>
        <w:pStyle w:val="112"/>
        <w:spacing w:before="120" w:after="120"/>
      </w:pPr>
      <w:r>
        <w:t>合金交货状态</w:t>
      </w:r>
      <w:r>
        <w:rPr>
          <w:rFonts w:hint="eastAsia"/>
        </w:rPr>
        <w:t>及力学性能</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66"/>
        <w:gridCol w:w="1559"/>
        <w:gridCol w:w="1565"/>
        <w:gridCol w:w="1562"/>
        <w:gridCol w:w="1562"/>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66" w:type="dxa"/>
            <w:tcBorders>
              <w:top w:val="single" w:color="auto" w:sz="8" w:space="0"/>
              <w:bottom w:val="single" w:color="auto" w:sz="8" w:space="0"/>
            </w:tcBorders>
            <w:shd w:val="clear" w:color="auto" w:fill="auto"/>
            <w:vAlign w:val="center"/>
          </w:tcPr>
          <w:p>
            <w:pPr>
              <w:pStyle w:val="178"/>
            </w:pPr>
            <w:r>
              <w:rPr>
                <w:rFonts w:hint="eastAsia"/>
              </w:rPr>
              <w:t>合金牌号</w:t>
            </w:r>
          </w:p>
        </w:tc>
        <w:tc>
          <w:tcPr>
            <w:tcW w:w="1559" w:type="dxa"/>
            <w:tcBorders>
              <w:top w:val="single" w:color="auto" w:sz="8" w:space="0"/>
              <w:bottom w:val="single" w:color="auto" w:sz="8" w:space="0"/>
            </w:tcBorders>
            <w:shd w:val="clear" w:color="auto" w:fill="auto"/>
            <w:vAlign w:val="center"/>
          </w:tcPr>
          <w:p>
            <w:pPr>
              <w:pStyle w:val="178"/>
            </w:pPr>
            <w:r>
              <w:t>状态</w:t>
            </w:r>
          </w:p>
        </w:tc>
        <w:tc>
          <w:tcPr>
            <w:tcW w:w="1565" w:type="dxa"/>
            <w:tcBorders>
              <w:top w:val="single" w:color="auto" w:sz="8" w:space="0"/>
              <w:bottom w:val="single" w:color="auto" w:sz="8" w:space="0"/>
            </w:tcBorders>
            <w:shd w:val="clear" w:color="auto" w:fill="auto"/>
            <w:vAlign w:val="center"/>
          </w:tcPr>
          <w:p>
            <w:pPr>
              <w:jc w:val="center"/>
              <w:rPr>
                <w:rFonts w:ascii="宋体" w:hAnsi="宋体"/>
                <w:sz w:val="18"/>
                <w:szCs w:val="18"/>
              </w:rPr>
            </w:pPr>
            <m:oMathPara>
              <m:oMath>
                <m:sSub>
                  <m:sSubPr>
                    <m:ctrlPr>
                      <w:rPr>
                        <w:rFonts w:ascii="Cambria Math" w:hAnsi="Cambria Math"/>
                        <w:sz w:val="18"/>
                        <w:szCs w:val="18"/>
                      </w:rPr>
                    </m:ctrlPr>
                  </m:sSubPr>
                  <m:e>
                    <m:r>
                      <m:rPr/>
                      <w:rPr>
                        <w:rFonts w:ascii="Cambria Math" w:hAnsi="Cambria Math"/>
                        <w:sz w:val="18"/>
                        <w:szCs w:val="18"/>
                      </w:rPr>
                      <m:t>Rp</m:t>
                    </m:r>
                    <m:ctrlPr>
                      <w:rPr>
                        <w:rFonts w:ascii="Cambria Math" w:hAnsi="Cambria Math"/>
                        <w:sz w:val="18"/>
                        <w:szCs w:val="18"/>
                      </w:rPr>
                    </m:ctrlPr>
                  </m:e>
                  <m:sub>
                    <m:r>
                      <m:rPr/>
                      <w:rPr>
                        <w:rFonts w:ascii="Cambria Math" w:hAnsi="Cambria Math"/>
                        <w:sz w:val="18"/>
                        <w:szCs w:val="18"/>
                      </w:rPr>
                      <m:t>0.2</m:t>
                    </m:r>
                    <m:ctrlPr>
                      <w:rPr>
                        <w:rFonts w:ascii="Cambria Math" w:hAnsi="Cambria Math"/>
                        <w:sz w:val="18"/>
                        <w:szCs w:val="18"/>
                      </w:rPr>
                    </m:ctrlPr>
                  </m:sub>
                </m:sSub>
              </m:oMath>
            </m:oMathPara>
          </w:p>
          <w:p>
            <w:pPr>
              <w:pStyle w:val="178"/>
            </w:pPr>
            <w:r>
              <w:rPr>
                <w:rFonts w:hint="eastAsia"/>
              </w:rPr>
              <w:t>MPa</w:t>
            </w:r>
          </w:p>
        </w:tc>
        <w:tc>
          <w:tcPr>
            <w:tcW w:w="1562" w:type="dxa"/>
            <w:tcBorders>
              <w:top w:val="single" w:color="auto" w:sz="8" w:space="0"/>
              <w:bottom w:val="single" w:color="auto" w:sz="8" w:space="0"/>
            </w:tcBorders>
            <w:shd w:val="clear" w:color="auto" w:fill="auto"/>
            <w:vAlign w:val="center"/>
          </w:tcPr>
          <w:p>
            <w:pPr>
              <w:pStyle w:val="178"/>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m:t>
                    </m:r>
                    <m:ctrlPr>
                      <w:rPr>
                        <w:rFonts w:ascii="Cambria Math" w:hAnsi="Cambria Math"/>
                      </w:rPr>
                    </m:ctrlPr>
                  </m:sub>
                </m:sSub>
              </m:oMath>
            </m:oMathPara>
          </w:p>
          <w:p>
            <w:pPr>
              <w:pStyle w:val="178"/>
            </w:pPr>
            <w:r>
              <w:rPr>
                <w:rFonts w:hint="eastAsia"/>
              </w:rPr>
              <w:t>MPa</w:t>
            </w:r>
          </w:p>
        </w:tc>
        <w:tc>
          <w:tcPr>
            <w:tcW w:w="1562" w:type="dxa"/>
            <w:tcBorders>
              <w:top w:val="single" w:color="auto" w:sz="8" w:space="0"/>
              <w:bottom w:val="single" w:color="auto" w:sz="8" w:space="0"/>
            </w:tcBorders>
            <w:shd w:val="clear" w:color="auto" w:fill="auto"/>
            <w:vAlign w:val="center"/>
          </w:tcPr>
          <w:p>
            <w:pPr>
              <w:pStyle w:val="178"/>
            </w:pPr>
            <m:oMathPara>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50</m:t>
                    </m:r>
                    <m:ctrlPr>
                      <w:rPr>
                        <w:rFonts w:ascii="Cambria Math" w:hAnsi="Cambria Math"/>
                      </w:rPr>
                    </m:ctrlPr>
                  </m:sub>
                </m:sSub>
              </m:oMath>
            </m:oMathPara>
          </w:p>
          <w:p>
            <w:pPr>
              <w:pStyle w:val="178"/>
            </w:pPr>
            <w:r>
              <w:rPr>
                <w:rFonts w:hint="eastAsia"/>
              </w:rPr>
              <w:t>%</w:t>
            </w:r>
          </w:p>
        </w:tc>
        <w:tc>
          <w:tcPr>
            <w:tcW w:w="1560" w:type="dxa"/>
            <w:tcBorders>
              <w:top w:val="single" w:color="auto" w:sz="8" w:space="0"/>
              <w:bottom w:val="single" w:color="auto" w:sz="8" w:space="0"/>
            </w:tcBorders>
            <w:shd w:val="clear" w:color="auto" w:fill="auto"/>
            <w:vAlign w:val="center"/>
          </w:tcPr>
          <w:p>
            <w:pPr>
              <w:pStyle w:val="178"/>
            </w:pPr>
            <w:r>
              <w:rPr>
                <w:rFonts w:hint="eastAsia"/>
              </w:rPr>
              <w:t>HV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6" w:type="dxa"/>
            <w:vMerge w:val="restart"/>
            <w:tcBorders>
              <w:top w:val="single" w:color="auto" w:sz="8" w:space="0"/>
            </w:tcBorders>
            <w:shd w:val="clear" w:color="auto" w:fill="auto"/>
            <w:vAlign w:val="center"/>
          </w:tcPr>
          <w:p>
            <w:pPr>
              <w:pStyle w:val="178"/>
            </w:pPr>
            <w:r>
              <w:rPr>
                <w:color w:val="auto"/>
              </w:rPr>
              <w:t>C1990</w:t>
            </w:r>
            <w:r>
              <w:rPr>
                <w:rFonts w:hint="eastAsia"/>
                <w:color w:val="auto"/>
              </w:rPr>
              <w:t>0（QTi3.2）</w:t>
            </w:r>
          </w:p>
        </w:tc>
        <w:tc>
          <w:tcPr>
            <w:tcW w:w="1559"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H</w:t>
            </w:r>
          </w:p>
        </w:tc>
        <w:tc>
          <w:tcPr>
            <w:tcW w:w="1565"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830～1000</w:t>
            </w:r>
          </w:p>
        </w:tc>
        <w:tc>
          <w:tcPr>
            <w:tcW w:w="1562"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920～1050</w:t>
            </w:r>
          </w:p>
        </w:tc>
        <w:tc>
          <w:tcPr>
            <w:tcW w:w="1562"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≥10</w:t>
            </w:r>
          </w:p>
        </w:tc>
        <w:tc>
          <w:tcPr>
            <w:tcW w:w="1560" w:type="dxa"/>
            <w:tcBorders>
              <w:top w:val="single" w:color="auto" w:sz="8" w:space="0"/>
            </w:tcBorders>
            <w:shd w:val="clear" w:color="auto" w:fill="auto"/>
          </w:tcPr>
          <w:p>
            <w:pPr>
              <w:jc w:val="center"/>
              <w:rPr>
                <w:rFonts w:ascii="宋体" w:hAnsi="宋体"/>
                <w:sz w:val="18"/>
                <w:szCs w:val="18"/>
              </w:rPr>
            </w:pPr>
            <w:r>
              <w:rPr>
                <w:rFonts w:hint="eastAsia" w:ascii="宋体" w:hAnsi="宋体"/>
                <w:sz w:val="18"/>
                <w:szCs w:val="18"/>
              </w:rPr>
              <w:t>280～330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6" w:type="dxa"/>
            <w:vMerge w:val="continue"/>
            <w:shd w:val="clear" w:color="auto" w:fill="auto"/>
            <w:vAlign w:val="center"/>
          </w:tcPr>
          <w:p>
            <w:pPr>
              <w:pStyle w:val="178"/>
            </w:pPr>
          </w:p>
        </w:tc>
        <w:tc>
          <w:tcPr>
            <w:tcW w:w="1559" w:type="dxa"/>
            <w:shd w:val="clear" w:color="auto" w:fill="auto"/>
          </w:tcPr>
          <w:p>
            <w:pPr>
              <w:jc w:val="center"/>
              <w:rPr>
                <w:rFonts w:ascii="宋体" w:hAnsi="宋体"/>
                <w:sz w:val="18"/>
                <w:szCs w:val="18"/>
              </w:rPr>
            </w:pPr>
            <w:r>
              <w:rPr>
                <w:rFonts w:hint="eastAsia" w:ascii="宋体" w:hAnsi="宋体"/>
                <w:sz w:val="18"/>
                <w:szCs w:val="18"/>
              </w:rPr>
              <w:t>EH</w:t>
            </w:r>
          </w:p>
        </w:tc>
        <w:tc>
          <w:tcPr>
            <w:tcW w:w="1565" w:type="dxa"/>
            <w:shd w:val="clear" w:color="auto" w:fill="auto"/>
          </w:tcPr>
          <w:p>
            <w:pPr>
              <w:jc w:val="center"/>
              <w:rPr>
                <w:rFonts w:ascii="宋体" w:hAnsi="宋体"/>
                <w:sz w:val="18"/>
                <w:szCs w:val="18"/>
              </w:rPr>
            </w:pPr>
            <w:r>
              <w:rPr>
                <w:rFonts w:hint="eastAsia" w:ascii="宋体" w:hAnsi="宋体"/>
                <w:sz w:val="18"/>
                <w:szCs w:val="18"/>
              </w:rPr>
              <w:t>880～1050</w:t>
            </w:r>
          </w:p>
        </w:tc>
        <w:tc>
          <w:tcPr>
            <w:tcW w:w="1562" w:type="dxa"/>
            <w:shd w:val="clear" w:color="auto" w:fill="auto"/>
          </w:tcPr>
          <w:p>
            <w:pPr>
              <w:jc w:val="center"/>
              <w:rPr>
                <w:rFonts w:ascii="宋体" w:hAnsi="宋体"/>
                <w:sz w:val="18"/>
                <w:szCs w:val="18"/>
              </w:rPr>
            </w:pPr>
            <w:r>
              <w:rPr>
                <w:rFonts w:hint="eastAsia" w:ascii="宋体" w:hAnsi="宋体"/>
                <w:sz w:val="18"/>
                <w:szCs w:val="18"/>
              </w:rPr>
              <w:t>970～1100</w:t>
            </w:r>
          </w:p>
        </w:tc>
        <w:tc>
          <w:tcPr>
            <w:tcW w:w="1562" w:type="dxa"/>
            <w:shd w:val="clear" w:color="auto" w:fill="auto"/>
          </w:tcPr>
          <w:p>
            <w:pPr>
              <w:jc w:val="center"/>
              <w:rPr>
                <w:rFonts w:ascii="宋体" w:hAnsi="宋体"/>
                <w:sz w:val="18"/>
                <w:szCs w:val="18"/>
              </w:rPr>
            </w:pPr>
            <w:r>
              <w:rPr>
                <w:rFonts w:hint="eastAsia" w:ascii="宋体" w:hAnsi="宋体"/>
                <w:sz w:val="18"/>
                <w:szCs w:val="18"/>
              </w:rPr>
              <w:t>≥6</w:t>
            </w:r>
          </w:p>
        </w:tc>
        <w:tc>
          <w:tcPr>
            <w:tcW w:w="1560" w:type="dxa"/>
            <w:shd w:val="clear" w:color="auto" w:fill="auto"/>
          </w:tcPr>
          <w:p>
            <w:pPr>
              <w:jc w:val="center"/>
              <w:rPr>
                <w:rFonts w:ascii="宋体" w:hAnsi="宋体"/>
                <w:sz w:val="18"/>
                <w:szCs w:val="18"/>
              </w:rPr>
            </w:pPr>
            <w:r>
              <w:rPr>
                <w:rFonts w:hint="eastAsia" w:ascii="宋体" w:hAnsi="宋体"/>
                <w:sz w:val="18"/>
                <w:szCs w:val="18"/>
              </w:rPr>
              <w:t>300～350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6" w:type="dxa"/>
            <w:vMerge w:val="continue"/>
            <w:shd w:val="clear" w:color="auto" w:fill="auto"/>
            <w:vAlign w:val="center"/>
          </w:tcPr>
          <w:p>
            <w:pPr>
              <w:pStyle w:val="178"/>
            </w:pPr>
          </w:p>
        </w:tc>
        <w:tc>
          <w:tcPr>
            <w:tcW w:w="1559" w:type="dxa"/>
            <w:shd w:val="clear" w:color="auto" w:fill="auto"/>
          </w:tcPr>
          <w:p>
            <w:pPr>
              <w:jc w:val="center"/>
              <w:rPr>
                <w:rFonts w:ascii="宋体" w:hAnsi="宋体"/>
                <w:sz w:val="18"/>
                <w:szCs w:val="18"/>
              </w:rPr>
            </w:pPr>
            <w:r>
              <w:rPr>
                <w:rFonts w:hint="eastAsia" w:ascii="宋体" w:hAnsi="宋体"/>
                <w:sz w:val="18"/>
                <w:szCs w:val="18"/>
              </w:rPr>
              <w:t>SH</w:t>
            </w:r>
          </w:p>
        </w:tc>
        <w:tc>
          <w:tcPr>
            <w:tcW w:w="1565" w:type="dxa"/>
            <w:shd w:val="clear" w:color="auto" w:fill="auto"/>
          </w:tcPr>
          <w:p>
            <w:pPr>
              <w:jc w:val="center"/>
              <w:rPr>
                <w:rFonts w:ascii="宋体" w:hAnsi="宋体"/>
                <w:sz w:val="18"/>
                <w:szCs w:val="18"/>
              </w:rPr>
            </w:pPr>
            <w:r>
              <w:rPr>
                <w:rFonts w:hint="eastAsia" w:ascii="宋体" w:hAnsi="宋体"/>
                <w:sz w:val="18"/>
                <w:szCs w:val="18"/>
              </w:rPr>
              <w:t>950～1150</w:t>
            </w:r>
          </w:p>
        </w:tc>
        <w:tc>
          <w:tcPr>
            <w:tcW w:w="1562" w:type="dxa"/>
            <w:shd w:val="clear" w:color="auto" w:fill="auto"/>
          </w:tcPr>
          <w:p>
            <w:pPr>
              <w:jc w:val="center"/>
              <w:rPr>
                <w:rFonts w:ascii="宋体" w:hAnsi="宋体"/>
                <w:sz w:val="18"/>
                <w:szCs w:val="18"/>
              </w:rPr>
            </w:pPr>
            <w:r>
              <w:rPr>
                <w:rFonts w:hint="eastAsia" w:ascii="宋体" w:hAnsi="宋体"/>
                <w:sz w:val="18"/>
                <w:szCs w:val="18"/>
              </w:rPr>
              <w:t>1010～1200</w:t>
            </w:r>
          </w:p>
        </w:tc>
        <w:tc>
          <w:tcPr>
            <w:tcW w:w="1562" w:type="dxa"/>
            <w:shd w:val="clear" w:color="auto" w:fill="auto"/>
          </w:tcPr>
          <w:p>
            <w:pPr>
              <w:jc w:val="center"/>
              <w:rPr>
                <w:rFonts w:ascii="宋体" w:hAnsi="宋体"/>
                <w:sz w:val="18"/>
                <w:szCs w:val="18"/>
              </w:rPr>
            </w:pPr>
            <w:r>
              <w:rPr>
                <w:rFonts w:hint="eastAsia" w:ascii="宋体" w:hAnsi="宋体"/>
                <w:sz w:val="18"/>
                <w:szCs w:val="18"/>
              </w:rPr>
              <w:t>≥3</w:t>
            </w:r>
          </w:p>
        </w:tc>
        <w:tc>
          <w:tcPr>
            <w:tcW w:w="1560" w:type="dxa"/>
            <w:shd w:val="clear" w:color="auto" w:fill="auto"/>
          </w:tcPr>
          <w:p>
            <w:pPr>
              <w:jc w:val="center"/>
              <w:rPr>
                <w:rFonts w:ascii="宋体" w:hAnsi="宋体"/>
                <w:sz w:val="18"/>
                <w:szCs w:val="18"/>
              </w:rPr>
            </w:pPr>
            <w:r>
              <w:rPr>
                <w:rFonts w:hint="eastAsia" w:ascii="宋体" w:hAnsi="宋体"/>
                <w:sz w:val="18"/>
                <w:szCs w:val="18"/>
              </w:rPr>
              <w:t>310～350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6" w:type="dxa"/>
            <w:vMerge w:val="continue"/>
            <w:shd w:val="clear" w:color="auto" w:fill="auto"/>
            <w:vAlign w:val="center"/>
          </w:tcPr>
          <w:p>
            <w:pPr>
              <w:pStyle w:val="178"/>
            </w:pPr>
          </w:p>
        </w:tc>
        <w:tc>
          <w:tcPr>
            <w:tcW w:w="1559" w:type="dxa"/>
            <w:shd w:val="clear" w:color="auto" w:fill="auto"/>
          </w:tcPr>
          <w:p>
            <w:pPr>
              <w:jc w:val="center"/>
              <w:rPr>
                <w:rFonts w:ascii="宋体" w:hAnsi="宋体"/>
                <w:sz w:val="18"/>
                <w:szCs w:val="18"/>
              </w:rPr>
            </w:pPr>
            <w:r>
              <w:rPr>
                <w:rFonts w:ascii="宋体" w:hAnsi="宋体"/>
                <w:sz w:val="18"/>
                <w:szCs w:val="18"/>
              </w:rPr>
              <w:t>ESH</w:t>
            </w:r>
          </w:p>
        </w:tc>
        <w:tc>
          <w:tcPr>
            <w:tcW w:w="1565" w:type="dxa"/>
            <w:shd w:val="clear" w:color="auto" w:fill="auto"/>
          </w:tcPr>
          <w:p>
            <w:pPr>
              <w:jc w:val="center"/>
              <w:rPr>
                <w:rFonts w:ascii="宋体" w:hAnsi="宋体"/>
                <w:sz w:val="18"/>
                <w:szCs w:val="18"/>
              </w:rPr>
            </w:pPr>
            <w:r>
              <w:rPr>
                <w:rFonts w:ascii="宋体" w:hAnsi="宋体"/>
                <w:sz w:val="18"/>
                <w:szCs w:val="18"/>
              </w:rPr>
              <w:t>1000</w:t>
            </w:r>
            <w:r>
              <w:rPr>
                <w:rFonts w:hint="eastAsia" w:ascii="宋体" w:hAnsi="宋体"/>
                <w:sz w:val="18"/>
                <w:szCs w:val="18"/>
              </w:rPr>
              <w:t>～</w:t>
            </w:r>
            <w:r>
              <w:rPr>
                <w:rFonts w:ascii="宋体" w:hAnsi="宋体"/>
                <w:sz w:val="18"/>
                <w:szCs w:val="18"/>
              </w:rPr>
              <w:t>1200</w:t>
            </w:r>
          </w:p>
        </w:tc>
        <w:tc>
          <w:tcPr>
            <w:tcW w:w="1562" w:type="dxa"/>
            <w:shd w:val="clear" w:color="auto" w:fill="auto"/>
          </w:tcPr>
          <w:p>
            <w:pPr>
              <w:jc w:val="center"/>
              <w:rPr>
                <w:rFonts w:ascii="宋体" w:hAnsi="宋体"/>
                <w:sz w:val="18"/>
                <w:szCs w:val="18"/>
              </w:rPr>
            </w:pPr>
            <w:r>
              <w:rPr>
                <w:rFonts w:ascii="宋体" w:hAnsi="宋体"/>
                <w:sz w:val="18"/>
                <w:szCs w:val="18"/>
              </w:rPr>
              <w:t>1050</w:t>
            </w:r>
            <w:r>
              <w:rPr>
                <w:rFonts w:hint="eastAsia" w:ascii="宋体" w:hAnsi="宋体"/>
                <w:sz w:val="18"/>
                <w:szCs w:val="18"/>
              </w:rPr>
              <w:t>～</w:t>
            </w:r>
            <w:r>
              <w:rPr>
                <w:rFonts w:ascii="宋体" w:hAnsi="宋体"/>
                <w:sz w:val="18"/>
                <w:szCs w:val="18"/>
              </w:rPr>
              <w:t>1250</w:t>
            </w:r>
          </w:p>
        </w:tc>
        <w:tc>
          <w:tcPr>
            <w:tcW w:w="1562" w:type="dxa"/>
            <w:shd w:val="clear" w:color="auto" w:fill="auto"/>
          </w:tcPr>
          <w:p>
            <w:pPr>
              <w:jc w:val="center"/>
              <w:rPr>
                <w:rFonts w:ascii="宋体" w:hAnsi="宋体"/>
                <w:sz w:val="18"/>
                <w:szCs w:val="18"/>
              </w:rPr>
            </w:pPr>
            <w:r>
              <w:rPr>
                <w:rFonts w:hint="eastAsia" w:ascii="宋体" w:hAnsi="宋体"/>
                <w:sz w:val="18"/>
                <w:szCs w:val="18"/>
              </w:rPr>
              <w:t>—</w:t>
            </w:r>
          </w:p>
        </w:tc>
        <w:tc>
          <w:tcPr>
            <w:tcW w:w="1560" w:type="dxa"/>
            <w:shd w:val="clear" w:color="auto" w:fill="auto"/>
          </w:tcPr>
          <w:p>
            <w:pPr>
              <w:jc w:val="center"/>
              <w:rPr>
                <w:rFonts w:ascii="宋体" w:hAnsi="宋体"/>
                <w:sz w:val="18"/>
                <w:szCs w:val="18"/>
              </w:rPr>
            </w:pPr>
            <w:r>
              <w:rPr>
                <w:rFonts w:ascii="宋体" w:hAnsi="宋体"/>
                <w:sz w:val="18"/>
                <w:szCs w:val="18"/>
              </w:rPr>
              <w:t>320</w:t>
            </w:r>
            <w:r>
              <w:rPr>
                <w:rFonts w:hint="eastAsia" w:ascii="宋体" w:hAnsi="宋体"/>
                <w:sz w:val="18"/>
                <w:szCs w:val="18"/>
              </w:rPr>
              <w:t>～</w:t>
            </w:r>
            <w:r>
              <w:rPr>
                <w:rFonts w:ascii="宋体" w:hAnsi="宋体"/>
                <w:sz w:val="18"/>
                <w:szCs w:val="18"/>
              </w:rPr>
              <w:t>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6" w:type="dxa"/>
            <w:vMerge w:val="continue"/>
            <w:shd w:val="clear" w:color="auto" w:fill="auto"/>
            <w:vAlign w:val="center"/>
          </w:tcPr>
          <w:p>
            <w:pPr>
              <w:pStyle w:val="178"/>
            </w:pPr>
          </w:p>
        </w:tc>
        <w:tc>
          <w:tcPr>
            <w:tcW w:w="1559" w:type="dxa"/>
            <w:shd w:val="clear" w:color="auto" w:fill="auto"/>
          </w:tcPr>
          <w:p>
            <w:pPr>
              <w:jc w:val="center"/>
              <w:rPr>
                <w:rFonts w:ascii="宋体" w:hAnsi="宋体"/>
                <w:sz w:val="18"/>
                <w:szCs w:val="18"/>
              </w:rPr>
            </w:pPr>
            <w:r>
              <w:rPr>
                <w:rFonts w:ascii="宋体" w:hAnsi="宋体"/>
                <w:sz w:val="18"/>
                <w:szCs w:val="18"/>
              </w:rPr>
              <w:t>GSH</w:t>
            </w:r>
          </w:p>
        </w:tc>
        <w:tc>
          <w:tcPr>
            <w:tcW w:w="1565" w:type="dxa"/>
            <w:shd w:val="clear" w:color="auto" w:fill="auto"/>
          </w:tcPr>
          <w:p>
            <w:pPr>
              <w:jc w:val="center"/>
              <w:rPr>
                <w:rFonts w:ascii="宋体" w:hAnsi="宋体"/>
                <w:sz w:val="18"/>
                <w:szCs w:val="18"/>
              </w:rPr>
            </w:pPr>
            <w:r>
              <w:rPr>
                <w:rFonts w:hint="eastAsia" w:ascii="宋体" w:hAnsi="宋体"/>
                <w:sz w:val="18"/>
                <w:szCs w:val="18"/>
              </w:rPr>
              <w:t>—</w:t>
            </w:r>
          </w:p>
        </w:tc>
        <w:tc>
          <w:tcPr>
            <w:tcW w:w="1562" w:type="dxa"/>
            <w:shd w:val="clear" w:color="auto" w:fill="auto"/>
          </w:tcPr>
          <w:p>
            <w:pPr>
              <w:jc w:val="center"/>
              <w:rPr>
                <w:rFonts w:ascii="宋体" w:hAnsi="宋体"/>
                <w:sz w:val="18"/>
                <w:szCs w:val="18"/>
              </w:rPr>
            </w:pPr>
            <w:r>
              <w:rPr>
                <w:rFonts w:ascii="宋体" w:hAnsi="宋体"/>
                <w:sz w:val="18"/>
                <w:szCs w:val="18"/>
              </w:rPr>
              <w:t>1300</w:t>
            </w:r>
            <w:r>
              <w:rPr>
                <w:rFonts w:hint="eastAsia" w:ascii="宋体" w:hAnsi="宋体"/>
                <w:sz w:val="18"/>
                <w:szCs w:val="18"/>
              </w:rPr>
              <w:t>～</w:t>
            </w:r>
            <w:r>
              <w:rPr>
                <w:rFonts w:ascii="宋体" w:hAnsi="宋体"/>
                <w:sz w:val="18"/>
                <w:szCs w:val="18"/>
              </w:rPr>
              <w:t>1600</w:t>
            </w:r>
          </w:p>
        </w:tc>
        <w:tc>
          <w:tcPr>
            <w:tcW w:w="1562" w:type="dxa"/>
            <w:shd w:val="clear" w:color="auto" w:fill="auto"/>
          </w:tcPr>
          <w:p>
            <w:pPr>
              <w:jc w:val="center"/>
              <w:rPr>
                <w:rFonts w:ascii="宋体" w:hAnsi="宋体"/>
                <w:sz w:val="18"/>
                <w:szCs w:val="18"/>
              </w:rPr>
            </w:pPr>
          </w:p>
        </w:tc>
        <w:tc>
          <w:tcPr>
            <w:tcW w:w="1560" w:type="dxa"/>
            <w:shd w:val="clear" w:color="auto" w:fill="auto"/>
          </w:tcPr>
          <w:p>
            <w:pPr>
              <w:jc w:val="center"/>
              <w:rPr>
                <w:rFonts w:ascii="宋体" w:hAnsi="宋体"/>
                <w:sz w:val="18"/>
                <w:szCs w:val="18"/>
              </w:rPr>
            </w:pPr>
            <w:r>
              <w:rPr>
                <w:rFonts w:ascii="宋体" w:hAnsi="宋体"/>
                <w:sz w:val="18"/>
                <w:szCs w:val="18"/>
              </w:rPr>
              <w:t>350</w:t>
            </w:r>
            <w:r>
              <w:rPr>
                <w:rFonts w:hint="eastAsia" w:ascii="宋体" w:hAnsi="宋体"/>
                <w:sz w:val="18"/>
                <w:szCs w:val="18"/>
              </w:rPr>
              <w:t>～</w:t>
            </w:r>
            <w:r>
              <w:rPr>
                <w:rFonts w:ascii="宋体" w:hAnsi="宋体"/>
                <w:sz w:val="18"/>
                <w:szCs w:val="18"/>
              </w:rPr>
              <w:t>450</w:t>
            </w:r>
          </w:p>
        </w:tc>
      </w:tr>
    </w:tbl>
    <w:p>
      <w:pPr>
        <w:pStyle w:val="104"/>
        <w:spacing w:before="240" w:after="240"/>
      </w:pPr>
      <w:bookmarkStart w:id="69" w:name="_Toc157612501"/>
      <w:bookmarkStart w:id="70" w:name="_Toc157614456"/>
      <w:bookmarkStart w:id="71" w:name="_Toc160616741"/>
      <w:r>
        <w:rPr>
          <w:rFonts w:hint="eastAsia"/>
        </w:rPr>
        <w:t>外形</w:t>
      </w:r>
      <w:bookmarkEnd w:id="69"/>
      <w:bookmarkEnd w:id="70"/>
      <w:bookmarkEnd w:id="71"/>
    </w:p>
    <w:p>
      <w:pPr>
        <w:pStyle w:val="105"/>
        <w:spacing w:before="120" w:after="120"/>
      </w:pPr>
      <w:bookmarkStart w:id="72" w:name="_Toc160616742"/>
      <w:bookmarkStart w:id="73" w:name="_Toc157612502"/>
      <w:bookmarkStart w:id="74" w:name="_Toc157614457"/>
      <w:r>
        <w:rPr>
          <w:rFonts w:hint="eastAsia"/>
        </w:rPr>
        <w:t>棒材</w:t>
      </w:r>
      <w:bookmarkEnd w:id="72"/>
      <w:bookmarkEnd w:id="73"/>
      <w:bookmarkEnd w:id="74"/>
    </w:p>
    <w:p>
      <w:pPr>
        <w:pStyle w:val="56"/>
        <w:ind w:firstLine="420"/>
      </w:pPr>
      <w:r>
        <w:rPr>
          <w:rFonts w:hint="eastAsia"/>
        </w:rPr>
        <w:t>棒材合金成品应平直，弯曲度每米应小于等于4</w:t>
      </w:r>
      <w:r>
        <w:t> </w:t>
      </w:r>
      <w:r>
        <w:rPr>
          <w:rFonts w:hint="eastAsia"/>
        </w:rPr>
        <w:t>mm，总弯曲度应小于等于总长度的0.4%。</w:t>
      </w:r>
    </w:p>
    <w:p>
      <w:pPr>
        <w:pStyle w:val="105"/>
        <w:spacing w:before="120" w:after="120"/>
      </w:pPr>
      <w:bookmarkStart w:id="75" w:name="_Toc160616743"/>
      <w:bookmarkStart w:id="76" w:name="_Toc157612503"/>
      <w:bookmarkStart w:id="77" w:name="_Toc157614458"/>
      <w:r>
        <w:rPr>
          <w:rFonts w:hint="eastAsia"/>
        </w:rPr>
        <w:t>丝材</w:t>
      </w:r>
      <w:bookmarkEnd w:id="75"/>
      <w:bookmarkEnd w:id="76"/>
      <w:bookmarkEnd w:id="77"/>
    </w:p>
    <w:p>
      <w:pPr>
        <w:pStyle w:val="56"/>
        <w:ind w:firstLine="420"/>
      </w:pPr>
      <w:r>
        <w:rPr>
          <w:rFonts w:hint="eastAsia"/>
        </w:rPr>
        <w:t>丝材的不圆度应小于等于直径公差之半；棒材成品圆棒的不圆度应小于等于直径公差的70%。每盘丝应规整，不应散乱或成“∞”字形。</w:t>
      </w:r>
    </w:p>
    <w:p>
      <w:pPr>
        <w:pStyle w:val="105"/>
        <w:spacing w:before="120" w:after="120"/>
      </w:pPr>
      <w:bookmarkStart w:id="78" w:name="_Toc157612504"/>
      <w:bookmarkStart w:id="79" w:name="_Toc160616744"/>
      <w:bookmarkStart w:id="80" w:name="_Toc157614459"/>
      <w:r>
        <w:rPr>
          <w:rFonts w:hint="eastAsia"/>
        </w:rPr>
        <w:t>带材</w:t>
      </w:r>
      <w:bookmarkEnd w:id="78"/>
      <w:bookmarkEnd w:id="79"/>
      <w:bookmarkEnd w:id="80"/>
    </w:p>
    <w:p>
      <w:pPr>
        <w:pStyle w:val="65"/>
        <w:spacing w:before="120" w:after="120"/>
        <w:rPr>
          <w:highlight w:val="none"/>
        </w:rPr>
      </w:pPr>
      <w:r>
        <w:rPr>
          <w:rFonts w:hint="eastAsia"/>
          <w:highlight w:val="none"/>
        </w:rPr>
        <w:t>表面粗糙度</w:t>
      </w:r>
    </w:p>
    <w:p>
      <w:pPr>
        <w:pStyle w:val="165"/>
        <w:numPr>
          <w:ilvl w:val="3"/>
          <w:numId w:val="0"/>
        </w:numPr>
        <w:ind w:firstLine="420"/>
        <w:rPr>
          <w:highlight w:val="none"/>
        </w:rPr>
      </w:pPr>
      <w:r>
        <w:rPr>
          <w:rFonts w:hint="eastAsia"/>
          <w:color w:val="auto"/>
          <w:highlight w:val="none"/>
          <w:lang w:val="en-US" w:eastAsia="zh-CN"/>
        </w:rPr>
        <w:t>带材</w:t>
      </w:r>
      <w:r>
        <w:rPr>
          <w:rFonts w:hint="eastAsia"/>
          <w:color w:val="auto"/>
          <w:highlight w:val="none"/>
        </w:rPr>
        <w:t>表面粗糙度</w:t>
      </w:r>
      <w:r>
        <w:rPr>
          <w:rFonts w:hint="eastAsia"/>
          <w:color w:val="auto"/>
          <w:highlight w:val="none"/>
          <w:lang w:val="en-US" w:eastAsia="zh-CN"/>
        </w:rPr>
        <w:t>Ra</w:t>
      </w:r>
      <w:r>
        <w:rPr>
          <w:rFonts w:hint="eastAsia"/>
          <w:color w:val="auto"/>
          <w:highlight w:val="none"/>
          <w:vertAlign w:val="subscript"/>
          <w:lang w:val="en-US" w:eastAsia="zh-CN"/>
        </w:rPr>
        <w:t>⊥</w:t>
      </w:r>
      <w:r>
        <w:rPr>
          <w:rFonts w:hint="eastAsia"/>
          <w:highlight w:val="none"/>
        </w:rPr>
        <w:t>不大于0</w:t>
      </w:r>
      <w:r>
        <w:rPr>
          <w:highlight w:val="none"/>
        </w:rPr>
        <w:t>.1</w:t>
      </w:r>
      <w:r>
        <w:rPr>
          <w:rFonts w:hint="eastAsia"/>
          <w:highlight w:val="none"/>
          <w:lang w:val="en-US" w:eastAsia="zh-CN"/>
        </w:rPr>
        <w:t>5</w:t>
      </w:r>
      <w:r>
        <w:rPr>
          <w:rFonts w:hint="eastAsia"/>
          <w:highlight w:val="none"/>
        </w:rPr>
        <w:t>μm；</w:t>
      </w:r>
    </w:p>
    <w:p>
      <w:pPr>
        <w:pStyle w:val="174"/>
        <w:numPr>
          <w:ilvl w:val="0"/>
          <w:numId w:val="0"/>
        </w:numPr>
        <w:ind w:left="425"/>
      </w:pPr>
      <w:r>
        <w:rPr>
          <w:rFonts w:hint="eastAsia"/>
          <w:highlight w:val="none"/>
        </w:rPr>
        <w:t>用户对表面粗糙度有特殊要求时，可由供需双方协商确定。</w:t>
      </w:r>
    </w:p>
    <w:p>
      <w:pPr>
        <w:pStyle w:val="65"/>
        <w:spacing w:before="120" w:after="120"/>
      </w:pPr>
      <w:r>
        <w:rPr>
          <w:rFonts w:hint="eastAsia"/>
        </w:rPr>
        <w:t>镰刀弯</w:t>
      </w:r>
    </w:p>
    <w:p>
      <w:pPr>
        <w:pStyle w:val="56"/>
        <w:ind w:firstLine="420"/>
        <w:rPr>
          <w:rFonts w:hint="eastAsia"/>
          <w:color w:val="auto"/>
        </w:rPr>
      </w:pPr>
      <w:r>
        <w:rPr>
          <w:rFonts w:hint="eastAsia"/>
          <w:color w:val="auto"/>
        </w:rPr>
        <w:t>带材镰刀弯在任意1000mm长度上应不大于1mm。</w:t>
      </w:r>
    </w:p>
    <w:p>
      <w:pPr>
        <w:pStyle w:val="65"/>
        <w:spacing w:before="120" w:after="120"/>
        <w:rPr>
          <w:rFonts w:hint="eastAsia"/>
          <w:color w:val="auto"/>
        </w:rPr>
      </w:pPr>
      <w:r>
        <w:rPr>
          <w:rFonts w:hint="eastAsia"/>
          <w:color w:val="auto"/>
          <w:lang w:val="en-US" w:eastAsia="zh-CN"/>
        </w:rPr>
        <w:t>不平度</w:t>
      </w:r>
    </w:p>
    <w:p>
      <w:pPr>
        <w:pStyle w:val="56"/>
        <w:rPr>
          <w:rFonts w:hint="eastAsia"/>
          <w:lang w:val="en-US"/>
        </w:rPr>
      </w:pPr>
      <w:r>
        <w:rPr>
          <w:rFonts w:hint="eastAsia"/>
          <w:color w:val="auto"/>
          <w:lang w:val="en-US" w:eastAsia="zh-CN"/>
        </w:rPr>
        <w:t>1m长带材展开后，在自重状态下置于平台上，沿轧制方向的垂直方向处测量下表面与平台之间的最大距离，其允许最大值不得超过1.5mm。</w:t>
      </w:r>
    </w:p>
    <w:p>
      <w:pPr>
        <w:pStyle w:val="104"/>
        <w:spacing w:before="240" w:after="240"/>
      </w:pPr>
      <w:bookmarkStart w:id="81" w:name="_Toc157612505"/>
      <w:bookmarkStart w:id="82" w:name="_Toc160616745"/>
      <w:bookmarkStart w:id="83" w:name="_Toc157614460"/>
      <w:r>
        <w:rPr>
          <w:rFonts w:hint="eastAsia"/>
        </w:rPr>
        <w:t>要求</w:t>
      </w:r>
      <w:bookmarkEnd w:id="81"/>
      <w:bookmarkEnd w:id="82"/>
      <w:bookmarkEnd w:id="83"/>
    </w:p>
    <w:p>
      <w:pPr>
        <w:pStyle w:val="105"/>
        <w:spacing w:before="120" w:after="120"/>
      </w:pPr>
      <w:bookmarkStart w:id="84" w:name="_Toc157612507"/>
      <w:bookmarkStart w:id="85" w:name="_Toc157614461"/>
      <w:bookmarkStart w:id="86" w:name="_Toc160616746"/>
      <w:bookmarkStart w:id="87" w:name="_Toc157612506"/>
      <w:r>
        <w:rPr>
          <w:rFonts w:hint="eastAsia"/>
        </w:rPr>
        <w:t>化学成分</w:t>
      </w:r>
      <w:bookmarkEnd w:id="84"/>
      <w:bookmarkEnd w:id="85"/>
      <w:bookmarkEnd w:id="86"/>
    </w:p>
    <w:p>
      <w:pPr>
        <w:pStyle w:val="165"/>
        <w:numPr>
          <w:ilvl w:val="0"/>
          <w:numId w:val="0"/>
        </w:numPr>
        <w:ind w:firstLine="420" w:firstLineChars="200"/>
      </w:pPr>
      <w:r>
        <w:rPr>
          <w:rFonts w:hint="eastAsia"/>
        </w:rPr>
        <w:t>合金的化学成分（熔炼分析）应符合表</w:t>
      </w:r>
      <w:r>
        <w:t>3</w:t>
      </w:r>
      <w:r>
        <w:rPr>
          <w:rFonts w:hint="eastAsia"/>
        </w:rPr>
        <w:t>的规定。</w:t>
      </w:r>
    </w:p>
    <w:p>
      <w:pPr>
        <w:pStyle w:val="112"/>
        <w:spacing w:before="120" w:after="120"/>
      </w:pPr>
      <w:r>
        <w:rPr>
          <w:rFonts w:hint="eastAsia"/>
        </w:rPr>
        <w:t>合金的牌号及化学成分（熔炼分析）</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43"/>
        <w:gridCol w:w="2343"/>
        <w:gridCol w:w="2344"/>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vMerge w:val="restart"/>
            <w:tcBorders>
              <w:top w:val="single" w:color="auto" w:sz="8" w:space="0"/>
            </w:tcBorders>
            <w:shd w:val="clear" w:color="auto" w:fill="auto"/>
            <w:vAlign w:val="center"/>
          </w:tcPr>
          <w:p>
            <w:pPr>
              <w:pStyle w:val="178"/>
            </w:pPr>
            <w:r>
              <w:t>牌号</w:t>
            </w:r>
          </w:p>
        </w:tc>
        <w:tc>
          <w:tcPr>
            <w:tcW w:w="7031" w:type="dxa"/>
            <w:gridSpan w:val="3"/>
            <w:tcBorders>
              <w:top w:val="single" w:color="auto" w:sz="8" w:space="0"/>
              <w:bottom w:val="single" w:color="auto" w:sz="8" w:space="0"/>
            </w:tcBorders>
            <w:shd w:val="clear" w:color="auto" w:fill="auto"/>
            <w:vAlign w:val="center"/>
          </w:tcPr>
          <w:p>
            <w:pPr>
              <w:pStyle w:val="178"/>
            </w:pPr>
            <w:r>
              <w:rPr>
                <w:rFonts w:hint="eastAsia"/>
              </w:rPr>
              <w:t>化学成分（质量分数）/%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vMerge w:val="continue"/>
            <w:shd w:val="clear" w:color="auto" w:fill="auto"/>
            <w:vAlign w:val="center"/>
          </w:tcPr>
          <w:p>
            <w:pPr>
              <w:pStyle w:val="178"/>
            </w:pPr>
          </w:p>
        </w:tc>
        <w:tc>
          <w:tcPr>
            <w:tcW w:w="2343" w:type="dxa"/>
            <w:tcBorders>
              <w:top w:val="single" w:color="auto" w:sz="8" w:space="0"/>
            </w:tcBorders>
            <w:shd w:val="clear" w:color="auto" w:fill="auto"/>
            <w:vAlign w:val="center"/>
          </w:tcPr>
          <w:p>
            <w:pPr>
              <w:pStyle w:val="178"/>
            </w:pPr>
            <w:r>
              <w:t>Ti</w:t>
            </w:r>
          </w:p>
        </w:tc>
        <w:tc>
          <w:tcPr>
            <w:tcW w:w="2344" w:type="dxa"/>
            <w:tcBorders>
              <w:top w:val="single" w:color="auto" w:sz="8" w:space="0"/>
            </w:tcBorders>
            <w:shd w:val="clear" w:color="auto" w:fill="auto"/>
            <w:vAlign w:val="center"/>
          </w:tcPr>
          <w:p>
            <w:pPr>
              <w:pStyle w:val="178"/>
            </w:pPr>
            <w:r>
              <w:t>Cu</w:t>
            </w:r>
          </w:p>
        </w:tc>
        <w:tc>
          <w:tcPr>
            <w:tcW w:w="2344" w:type="dxa"/>
            <w:tcBorders>
              <w:top w:val="single" w:color="auto" w:sz="8" w:space="0"/>
            </w:tcBorders>
            <w:shd w:val="clear" w:color="auto" w:fill="auto"/>
            <w:vAlign w:val="center"/>
          </w:tcPr>
          <w:p>
            <w:pPr>
              <w:pStyle w:val="178"/>
            </w:pPr>
            <w:r>
              <w:t>Cu+Ti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pPr>
              <w:jc w:val="center"/>
              <w:rPr>
                <w:rFonts w:ascii="宋体" w:hAnsi="宋体"/>
              </w:rPr>
            </w:pPr>
            <w:r>
              <w:rPr>
                <w:rFonts w:ascii="宋体" w:hAnsi="宋体"/>
                <w:kern w:val="0"/>
                <w:sz w:val="18"/>
                <w:szCs w:val="18"/>
              </w:rPr>
              <w:t>C1990</w:t>
            </w:r>
            <w:r>
              <w:rPr>
                <w:rFonts w:hint="eastAsia" w:ascii="宋体" w:hAnsi="宋体"/>
                <w:kern w:val="0"/>
                <w:sz w:val="18"/>
                <w:szCs w:val="18"/>
              </w:rPr>
              <w:t>0（QTi3.2）</w:t>
            </w:r>
          </w:p>
        </w:tc>
        <w:tc>
          <w:tcPr>
            <w:tcW w:w="2343" w:type="dxa"/>
            <w:shd w:val="clear" w:color="auto" w:fill="auto"/>
            <w:vAlign w:val="center"/>
          </w:tcPr>
          <w:p>
            <w:pPr>
              <w:pStyle w:val="178"/>
            </w:pPr>
            <w:r>
              <w:rPr>
                <w:rFonts w:hint="eastAsia"/>
              </w:rPr>
              <w:t>2.90</w:t>
            </w:r>
            <w:r>
              <w:rPr>
                <w:rFonts w:hint="eastAsia" w:hAnsi="宋体"/>
              </w:rPr>
              <w:t>～3.40</w:t>
            </w:r>
          </w:p>
        </w:tc>
        <w:tc>
          <w:tcPr>
            <w:tcW w:w="2344" w:type="dxa"/>
            <w:shd w:val="clear" w:color="auto" w:fill="auto"/>
            <w:vAlign w:val="center"/>
          </w:tcPr>
          <w:p>
            <w:pPr>
              <w:pStyle w:val="178"/>
            </w:pPr>
            <w:r>
              <w:t>其余</w:t>
            </w:r>
          </w:p>
        </w:tc>
        <w:tc>
          <w:tcPr>
            <w:tcW w:w="2344" w:type="dxa"/>
            <w:shd w:val="clear" w:color="auto" w:fill="auto"/>
            <w:vAlign w:val="center"/>
          </w:tcPr>
          <w:p>
            <w:pPr>
              <w:pStyle w:val="178"/>
            </w:pPr>
            <w:r>
              <w:rPr>
                <w:rFonts w:hint="eastAsia"/>
              </w:rPr>
              <w:t>≥99.50</w:t>
            </w:r>
          </w:p>
        </w:tc>
      </w:tr>
    </w:tbl>
    <w:p>
      <w:pPr>
        <w:pStyle w:val="105"/>
        <w:spacing w:before="120" w:after="120"/>
      </w:pPr>
      <w:bookmarkStart w:id="88" w:name="_Toc157614462"/>
      <w:bookmarkStart w:id="89" w:name="_Toc160616747"/>
      <w:r>
        <w:rPr>
          <w:rFonts w:hint="eastAsia"/>
        </w:rPr>
        <w:t>尺寸及允许偏差</w:t>
      </w:r>
      <w:bookmarkEnd w:id="87"/>
      <w:bookmarkEnd w:id="88"/>
      <w:bookmarkEnd w:id="89"/>
    </w:p>
    <w:p>
      <w:pPr>
        <w:pStyle w:val="165"/>
      </w:pPr>
      <w:r>
        <w:rPr>
          <w:rFonts w:hint="eastAsia"/>
        </w:rPr>
        <w:t>合金带材的尺寸及允许偏差应符合表</w:t>
      </w:r>
      <w:r>
        <w:t>4</w:t>
      </w:r>
      <w:r>
        <w:rPr>
          <w:rFonts w:hint="eastAsia"/>
        </w:rPr>
        <w:t>及表</w:t>
      </w:r>
      <w:r>
        <w:t>5</w:t>
      </w:r>
      <w:r>
        <w:rPr>
          <w:rFonts w:hint="eastAsia"/>
        </w:rPr>
        <w:t>的规定。</w:t>
      </w:r>
    </w:p>
    <w:p>
      <w:pPr>
        <w:pStyle w:val="112"/>
        <w:spacing w:before="120" w:after="120"/>
      </w:pPr>
      <w:r>
        <w:rPr>
          <w:rFonts w:hint="eastAsia"/>
        </w:rPr>
        <w:t>带材尺寸及允许偏差</w:t>
      </w:r>
    </w:p>
    <w:p>
      <w:pPr>
        <w:pStyle w:val="56"/>
        <w:ind w:firstLine="360"/>
        <w:jc w:val="right"/>
        <w:rPr>
          <w:sz w:val="18"/>
          <w:szCs w:val="18"/>
        </w:rPr>
      </w:pPr>
      <w:r>
        <w:rPr>
          <w:rFonts w:hint="eastAsia"/>
          <w:sz w:val="18"/>
          <w:szCs w:val="18"/>
        </w:rPr>
        <w:t>单位为毫米</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39"/>
        <w:gridCol w:w="1339"/>
        <w:gridCol w:w="1339"/>
        <w:gridCol w:w="1339"/>
        <w:gridCol w:w="1339"/>
        <w:gridCol w:w="1339"/>
        <w:gridCol w:w="13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9" w:type="dxa"/>
            <w:vMerge w:val="restart"/>
            <w:tcBorders>
              <w:top w:val="single" w:color="auto" w:sz="8" w:space="0"/>
            </w:tcBorders>
            <w:shd w:val="clear" w:color="auto" w:fill="auto"/>
            <w:vAlign w:val="center"/>
          </w:tcPr>
          <w:p>
            <w:pPr>
              <w:jc w:val="center"/>
            </w:pPr>
            <w:r>
              <w:rPr>
                <w:rFonts w:hint="eastAsia" w:ascii="宋体" w:hAnsi="宋体"/>
                <w:sz w:val="18"/>
                <w:szCs w:val="18"/>
              </w:rPr>
              <w:t>公称厚度</w:t>
            </w:r>
          </w:p>
        </w:tc>
        <w:tc>
          <w:tcPr>
            <w:tcW w:w="8035" w:type="dxa"/>
            <w:gridSpan w:val="6"/>
            <w:tcBorders>
              <w:top w:val="single" w:color="auto" w:sz="8" w:space="0"/>
              <w:bottom w:val="single" w:color="auto" w:sz="8" w:space="0"/>
            </w:tcBorders>
            <w:shd w:val="clear" w:color="auto" w:fill="auto"/>
            <w:vAlign w:val="center"/>
          </w:tcPr>
          <w:p>
            <w:pPr>
              <w:pStyle w:val="178"/>
            </w:pPr>
            <w:r>
              <w:rPr>
                <w:rFonts w:hint="eastAsia"/>
              </w:rPr>
              <w:t>厚度允许偏差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9" w:type="dxa"/>
            <w:vMerge w:val="continue"/>
            <w:shd w:val="clear" w:color="auto" w:fill="auto"/>
            <w:vAlign w:val="center"/>
          </w:tcPr>
          <w:p>
            <w:pPr>
              <w:pStyle w:val="178"/>
            </w:pPr>
          </w:p>
        </w:tc>
        <w:tc>
          <w:tcPr>
            <w:tcW w:w="2678" w:type="dxa"/>
            <w:gridSpan w:val="2"/>
            <w:tcBorders>
              <w:top w:val="single" w:color="auto" w:sz="8" w:space="0"/>
            </w:tcBorders>
            <w:shd w:val="clear" w:color="auto" w:fill="auto"/>
            <w:vAlign w:val="center"/>
          </w:tcPr>
          <w:p>
            <w:pPr>
              <w:pStyle w:val="178"/>
            </w:pPr>
            <w:r>
              <w:rPr>
                <w:rFonts w:hint="eastAsia"/>
              </w:rPr>
              <w:t>宽度＜150</w:t>
            </w:r>
          </w:p>
        </w:tc>
        <w:tc>
          <w:tcPr>
            <w:tcW w:w="2678" w:type="dxa"/>
            <w:gridSpan w:val="2"/>
            <w:tcBorders>
              <w:top w:val="single" w:color="auto" w:sz="8" w:space="0"/>
            </w:tcBorders>
            <w:shd w:val="clear" w:color="auto" w:fill="auto"/>
            <w:vAlign w:val="center"/>
          </w:tcPr>
          <w:p>
            <w:pPr>
              <w:pStyle w:val="178"/>
            </w:pPr>
            <w:r>
              <w:rPr>
                <w:rFonts w:hint="eastAsia"/>
              </w:rPr>
              <w:t>150≤宽度＜250</w:t>
            </w:r>
          </w:p>
        </w:tc>
        <w:tc>
          <w:tcPr>
            <w:tcW w:w="2679" w:type="dxa"/>
            <w:gridSpan w:val="2"/>
            <w:tcBorders>
              <w:top w:val="single" w:color="auto" w:sz="8" w:space="0"/>
            </w:tcBorders>
            <w:shd w:val="clear" w:color="auto" w:fill="auto"/>
            <w:vAlign w:val="center"/>
          </w:tcPr>
          <w:p>
            <w:pPr>
              <w:pStyle w:val="178"/>
            </w:pPr>
            <w:r>
              <w:rPr>
                <w:rFonts w:hint="eastAsia"/>
              </w:rPr>
              <w:t>250≤宽度＜600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9" w:type="dxa"/>
            <w:vMerge w:val="continue"/>
            <w:shd w:val="clear" w:color="auto" w:fill="auto"/>
            <w:vAlign w:val="center"/>
          </w:tcPr>
          <w:p>
            <w:pPr>
              <w:pStyle w:val="178"/>
            </w:pPr>
          </w:p>
        </w:tc>
        <w:tc>
          <w:tcPr>
            <w:tcW w:w="1339" w:type="dxa"/>
            <w:shd w:val="clear" w:color="auto" w:fill="auto"/>
            <w:vAlign w:val="center"/>
          </w:tcPr>
          <w:p>
            <w:pPr>
              <w:pStyle w:val="178"/>
            </w:pPr>
            <w:r>
              <w:rPr>
                <w:rFonts w:hint="eastAsia"/>
              </w:rPr>
              <w:t>普通精度</w:t>
            </w:r>
          </w:p>
        </w:tc>
        <w:tc>
          <w:tcPr>
            <w:tcW w:w="1339" w:type="dxa"/>
            <w:shd w:val="clear" w:color="auto" w:fill="auto"/>
            <w:vAlign w:val="center"/>
          </w:tcPr>
          <w:p>
            <w:pPr>
              <w:pStyle w:val="178"/>
            </w:pPr>
            <w:r>
              <w:rPr>
                <w:rFonts w:hint="eastAsia"/>
              </w:rPr>
              <w:t>高级精度</w:t>
            </w:r>
          </w:p>
        </w:tc>
        <w:tc>
          <w:tcPr>
            <w:tcW w:w="1339" w:type="dxa"/>
            <w:shd w:val="clear" w:color="auto" w:fill="auto"/>
            <w:vAlign w:val="center"/>
          </w:tcPr>
          <w:p>
            <w:pPr>
              <w:pStyle w:val="178"/>
            </w:pPr>
            <w:r>
              <w:rPr>
                <w:rFonts w:hint="eastAsia"/>
              </w:rPr>
              <w:t>普通精度</w:t>
            </w:r>
          </w:p>
        </w:tc>
        <w:tc>
          <w:tcPr>
            <w:tcW w:w="1339" w:type="dxa"/>
            <w:shd w:val="clear" w:color="auto" w:fill="auto"/>
            <w:vAlign w:val="center"/>
          </w:tcPr>
          <w:p>
            <w:pPr>
              <w:pStyle w:val="178"/>
            </w:pPr>
            <w:r>
              <w:rPr>
                <w:rFonts w:hint="eastAsia"/>
              </w:rPr>
              <w:t>高级精度</w:t>
            </w:r>
          </w:p>
        </w:tc>
        <w:tc>
          <w:tcPr>
            <w:tcW w:w="1339" w:type="dxa"/>
            <w:shd w:val="clear" w:color="auto" w:fill="auto"/>
            <w:vAlign w:val="center"/>
          </w:tcPr>
          <w:p>
            <w:pPr>
              <w:pStyle w:val="178"/>
            </w:pPr>
            <w:r>
              <w:rPr>
                <w:rFonts w:hint="eastAsia"/>
              </w:rPr>
              <w:t>普通精度</w:t>
            </w:r>
          </w:p>
        </w:tc>
        <w:tc>
          <w:tcPr>
            <w:tcW w:w="1340" w:type="dxa"/>
            <w:shd w:val="clear" w:color="auto" w:fill="auto"/>
            <w:vAlign w:val="center"/>
          </w:tcPr>
          <w:p>
            <w:pPr>
              <w:pStyle w:val="178"/>
            </w:pPr>
            <w:r>
              <w:rPr>
                <w:rFonts w:hint="eastAsia"/>
              </w:rPr>
              <w:t>高级精度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9" w:type="dxa"/>
            <w:shd w:val="clear" w:color="auto" w:fill="auto"/>
            <w:vAlign w:val="center"/>
          </w:tcPr>
          <w:p>
            <w:pPr>
              <w:pStyle w:val="178"/>
            </w:pPr>
            <w:r>
              <w:rPr>
                <w:rFonts w:hint="eastAsia"/>
              </w:rPr>
              <w:t>0.05～0.10</w:t>
            </w:r>
          </w:p>
        </w:tc>
        <w:tc>
          <w:tcPr>
            <w:tcW w:w="1339" w:type="dxa"/>
            <w:shd w:val="clear" w:color="auto" w:fill="auto"/>
            <w:vAlign w:val="center"/>
          </w:tcPr>
          <w:p>
            <w:pPr>
              <w:pStyle w:val="178"/>
            </w:pPr>
            <w:r>
              <w:rPr>
                <w:rFonts w:hint="eastAsia"/>
              </w:rPr>
              <w:t>±</w:t>
            </w:r>
            <w:r>
              <w:t>0.010</w:t>
            </w:r>
          </w:p>
        </w:tc>
        <w:tc>
          <w:tcPr>
            <w:tcW w:w="1339" w:type="dxa"/>
            <w:shd w:val="clear" w:color="auto" w:fill="auto"/>
            <w:vAlign w:val="center"/>
          </w:tcPr>
          <w:p>
            <w:pPr>
              <w:pStyle w:val="178"/>
            </w:pPr>
            <w:r>
              <w:rPr>
                <w:rFonts w:hint="eastAsia"/>
              </w:rPr>
              <w:t>±</w:t>
            </w:r>
            <w:r>
              <w:t>0.006</w:t>
            </w:r>
          </w:p>
        </w:tc>
        <w:tc>
          <w:tcPr>
            <w:tcW w:w="1339" w:type="dxa"/>
            <w:shd w:val="clear" w:color="auto" w:fill="auto"/>
            <w:vAlign w:val="center"/>
          </w:tcPr>
          <w:p>
            <w:pPr>
              <w:pStyle w:val="178"/>
            </w:pPr>
            <w:r>
              <w:rPr>
                <w:rFonts w:hint="eastAsia"/>
              </w:rPr>
              <w:t>±</w:t>
            </w:r>
            <w:r>
              <w:t>0.012</w:t>
            </w:r>
          </w:p>
        </w:tc>
        <w:tc>
          <w:tcPr>
            <w:tcW w:w="1339" w:type="dxa"/>
            <w:shd w:val="clear" w:color="auto" w:fill="auto"/>
            <w:vAlign w:val="center"/>
          </w:tcPr>
          <w:p>
            <w:pPr>
              <w:pStyle w:val="178"/>
            </w:pPr>
            <w:r>
              <w:rPr>
                <w:rFonts w:hint="eastAsia"/>
              </w:rPr>
              <w:t>±</w:t>
            </w:r>
            <w:r>
              <w:t>0.010</w:t>
            </w:r>
          </w:p>
        </w:tc>
        <w:tc>
          <w:tcPr>
            <w:tcW w:w="1339" w:type="dxa"/>
            <w:shd w:val="clear" w:color="auto" w:fill="auto"/>
            <w:vAlign w:val="center"/>
          </w:tcPr>
          <w:p>
            <w:pPr>
              <w:pStyle w:val="178"/>
            </w:pPr>
            <w:r>
              <w:rPr>
                <w:rFonts w:hint="eastAsia"/>
              </w:rPr>
              <w:t>±</w:t>
            </w:r>
            <w:r>
              <w:t>0.015</w:t>
            </w:r>
          </w:p>
        </w:tc>
        <w:tc>
          <w:tcPr>
            <w:tcW w:w="1340" w:type="dxa"/>
            <w:shd w:val="clear" w:color="auto" w:fill="auto"/>
            <w:vAlign w:val="center"/>
          </w:tcPr>
          <w:p>
            <w:pPr>
              <w:pStyle w:val="178"/>
            </w:pPr>
            <w:r>
              <w:rPr>
                <w:rFonts w:hint="eastAsia"/>
              </w:rPr>
              <w:t>±</w:t>
            </w:r>
            <w:r>
              <w:t>0.010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9" w:type="dxa"/>
            <w:shd w:val="clear" w:color="auto" w:fill="auto"/>
            <w:vAlign w:val="center"/>
          </w:tcPr>
          <w:p>
            <w:pPr>
              <w:pStyle w:val="178"/>
            </w:pPr>
            <w:r>
              <w:rPr>
                <w:rFonts w:hint="eastAsia"/>
              </w:rPr>
              <w:t>＞0.10～0.20</w:t>
            </w:r>
          </w:p>
        </w:tc>
        <w:tc>
          <w:tcPr>
            <w:tcW w:w="1339" w:type="dxa"/>
            <w:shd w:val="clear" w:color="auto" w:fill="auto"/>
            <w:vAlign w:val="center"/>
          </w:tcPr>
          <w:p>
            <w:pPr>
              <w:pStyle w:val="178"/>
            </w:pPr>
            <w:r>
              <w:rPr>
                <w:rFonts w:hint="eastAsia"/>
              </w:rPr>
              <w:t>±</w:t>
            </w:r>
            <w:r>
              <w:t>0.010</w:t>
            </w:r>
          </w:p>
        </w:tc>
        <w:tc>
          <w:tcPr>
            <w:tcW w:w="1339" w:type="dxa"/>
            <w:shd w:val="clear" w:color="auto" w:fill="auto"/>
            <w:vAlign w:val="center"/>
          </w:tcPr>
          <w:p>
            <w:pPr>
              <w:pStyle w:val="178"/>
            </w:pPr>
            <w:r>
              <w:rPr>
                <w:rFonts w:hint="eastAsia"/>
              </w:rPr>
              <w:t>±</w:t>
            </w:r>
            <w:r>
              <w:t>0.008</w:t>
            </w:r>
          </w:p>
        </w:tc>
        <w:tc>
          <w:tcPr>
            <w:tcW w:w="1339" w:type="dxa"/>
            <w:shd w:val="clear" w:color="auto" w:fill="auto"/>
            <w:vAlign w:val="center"/>
          </w:tcPr>
          <w:p>
            <w:pPr>
              <w:pStyle w:val="178"/>
            </w:pPr>
            <w:r>
              <w:rPr>
                <w:rFonts w:hint="eastAsia"/>
              </w:rPr>
              <w:t>±</w:t>
            </w:r>
            <w:r>
              <w:t>0.015</w:t>
            </w:r>
          </w:p>
        </w:tc>
        <w:tc>
          <w:tcPr>
            <w:tcW w:w="1339" w:type="dxa"/>
            <w:shd w:val="clear" w:color="auto" w:fill="auto"/>
            <w:vAlign w:val="center"/>
          </w:tcPr>
          <w:p>
            <w:pPr>
              <w:pStyle w:val="178"/>
            </w:pPr>
            <w:r>
              <w:rPr>
                <w:rFonts w:hint="eastAsia"/>
              </w:rPr>
              <w:t>±</w:t>
            </w:r>
            <w:r>
              <w:t>0.012</w:t>
            </w:r>
          </w:p>
        </w:tc>
        <w:tc>
          <w:tcPr>
            <w:tcW w:w="1339" w:type="dxa"/>
            <w:shd w:val="clear" w:color="auto" w:fill="auto"/>
            <w:vAlign w:val="center"/>
          </w:tcPr>
          <w:p>
            <w:pPr>
              <w:pStyle w:val="178"/>
            </w:pPr>
            <w:r>
              <w:rPr>
                <w:rFonts w:hint="eastAsia"/>
              </w:rPr>
              <w:t>±</w:t>
            </w:r>
            <w:r>
              <w:t>0.020</w:t>
            </w:r>
          </w:p>
        </w:tc>
        <w:tc>
          <w:tcPr>
            <w:tcW w:w="1340" w:type="dxa"/>
            <w:shd w:val="clear" w:color="auto" w:fill="auto"/>
            <w:vAlign w:val="center"/>
          </w:tcPr>
          <w:p>
            <w:pPr>
              <w:pStyle w:val="178"/>
            </w:pPr>
            <w:r>
              <w:rPr>
                <w:rFonts w:hint="eastAsia"/>
              </w:rPr>
              <w:t>±</w:t>
            </w:r>
            <w:r>
              <w:t>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9" w:type="dxa"/>
            <w:shd w:val="clear" w:color="auto" w:fill="auto"/>
            <w:vAlign w:val="center"/>
          </w:tcPr>
          <w:p>
            <w:pPr>
              <w:pStyle w:val="178"/>
            </w:pPr>
            <w:r>
              <w:rPr>
                <w:rFonts w:hint="eastAsia"/>
              </w:rPr>
              <w:t>＞0.20～0.30</w:t>
            </w:r>
          </w:p>
        </w:tc>
        <w:tc>
          <w:tcPr>
            <w:tcW w:w="1339" w:type="dxa"/>
            <w:shd w:val="clear" w:color="auto" w:fill="auto"/>
            <w:vAlign w:val="center"/>
          </w:tcPr>
          <w:p>
            <w:pPr>
              <w:pStyle w:val="178"/>
            </w:pPr>
            <w:r>
              <w:rPr>
                <w:rFonts w:hint="eastAsia"/>
              </w:rPr>
              <w:t>±</w:t>
            </w:r>
            <w:r>
              <w:t>0.015</w:t>
            </w:r>
          </w:p>
        </w:tc>
        <w:tc>
          <w:tcPr>
            <w:tcW w:w="1339" w:type="dxa"/>
            <w:shd w:val="clear" w:color="auto" w:fill="auto"/>
            <w:vAlign w:val="center"/>
          </w:tcPr>
          <w:p>
            <w:pPr>
              <w:pStyle w:val="178"/>
            </w:pPr>
            <w:r>
              <w:rPr>
                <w:rFonts w:hint="eastAsia"/>
              </w:rPr>
              <w:t>±</w:t>
            </w:r>
            <w:r>
              <w:t>0.012</w:t>
            </w:r>
          </w:p>
        </w:tc>
        <w:tc>
          <w:tcPr>
            <w:tcW w:w="1339" w:type="dxa"/>
            <w:shd w:val="clear" w:color="auto" w:fill="auto"/>
            <w:vAlign w:val="center"/>
          </w:tcPr>
          <w:p>
            <w:pPr>
              <w:pStyle w:val="178"/>
            </w:pPr>
            <w:r>
              <w:rPr>
                <w:rFonts w:hint="eastAsia"/>
              </w:rPr>
              <w:t>±</w:t>
            </w:r>
            <w:r>
              <w:t>0.020</w:t>
            </w:r>
          </w:p>
        </w:tc>
        <w:tc>
          <w:tcPr>
            <w:tcW w:w="1339" w:type="dxa"/>
            <w:shd w:val="clear" w:color="auto" w:fill="auto"/>
            <w:vAlign w:val="center"/>
          </w:tcPr>
          <w:p>
            <w:pPr>
              <w:pStyle w:val="178"/>
            </w:pPr>
            <w:r>
              <w:rPr>
                <w:rFonts w:hint="eastAsia"/>
              </w:rPr>
              <w:t>±</w:t>
            </w:r>
            <w:r>
              <w:t>0.015</w:t>
            </w:r>
          </w:p>
        </w:tc>
        <w:tc>
          <w:tcPr>
            <w:tcW w:w="1339" w:type="dxa"/>
            <w:shd w:val="clear" w:color="auto" w:fill="auto"/>
            <w:vAlign w:val="center"/>
          </w:tcPr>
          <w:p>
            <w:pPr>
              <w:pStyle w:val="178"/>
            </w:pPr>
            <w:r>
              <w:rPr>
                <w:rFonts w:hint="eastAsia"/>
              </w:rPr>
              <w:t>±</w:t>
            </w:r>
            <w:r>
              <w:t>0.025</w:t>
            </w:r>
          </w:p>
        </w:tc>
        <w:tc>
          <w:tcPr>
            <w:tcW w:w="1340" w:type="dxa"/>
            <w:shd w:val="clear" w:color="auto" w:fill="auto"/>
            <w:vAlign w:val="center"/>
          </w:tcPr>
          <w:p>
            <w:pPr>
              <w:pStyle w:val="178"/>
            </w:pPr>
            <w:r>
              <w:rPr>
                <w:rFonts w:hint="eastAsia"/>
              </w:rPr>
              <w:t>±</w:t>
            </w:r>
            <w:r>
              <w:t>0.020</w:t>
            </w:r>
          </w:p>
        </w:tc>
      </w:tr>
    </w:tbl>
    <w:p>
      <w:pPr>
        <w:pStyle w:val="112"/>
        <w:spacing w:before="120" w:after="120"/>
        <w:rPr>
          <w:color w:val="auto"/>
          <w:szCs w:val="22"/>
          <w:highlight w:val="none"/>
        </w:rPr>
      </w:pPr>
      <w:r>
        <w:rPr>
          <w:rFonts w:hint="eastAsia"/>
          <w:color w:val="auto"/>
          <w:szCs w:val="22"/>
          <w:highlight w:val="none"/>
        </w:rPr>
        <w:t>带材宽度及允许偏差</w:t>
      </w:r>
    </w:p>
    <w:p>
      <w:pPr>
        <w:pStyle w:val="56"/>
        <w:ind w:firstLine="360"/>
        <w:jc w:val="right"/>
        <w:rPr>
          <w:color w:val="auto"/>
          <w:highlight w:val="none"/>
        </w:rPr>
      </w:pPr>
      <w:r>
        <w:rPr>
          <w:rFonts w:hint="eastAsia"/>
          <w:color w:val="auto"/>
          <w:sz w:val="18"/>
          <w:szCs w:val="18"/>
          <w:highlight w:val="none"/>
        </w:rPr>
        <w:t>单位为毫米</w:t>
      </w:r>
    </w:p>
    <w:tbl>
      <w:tblPr>
        <w:tblStyle w:val="27"/>
        <w:tblW w:w="94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896"/>
        <w:gridCol w:w="1897"/>
        <w:gridCol w:w="1897"/>
        <w:gridCol w:w="18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Merge w:val="restart"/>
            <w:shd w:val="clear" w:color="auto" w:fill="auto"/>
            <w:vAlign w:val="center"/>
          </w:tcPr>
          <w:p>
            <w:pPr>
              <w:pStyle w:val="165"/>
              <w:numPr>
                <w:ilvl w:val="3"/>
                <w:numId w:val="0"/>
              </w:numPr>
              <w:jc w:val="center"/>
              <w:rPr>
                <w:rFonts w:ascii="Times New Roman"/>
                <w:color w:val="auto"/>
                <w:highlight w:val="none"/>
              </w:rPr>
            </w:pPr>
            <w:r>
              <w:rPr>
                <w:rFonts w:ascii="Times New Roman"/>
                <w:color w:val="auto"/>
                <w:sz w:val="18"/>
                <w:szCs w:val="18"/>
                <w:highlight w:val="none"/>
              </w:rPr>
              <w:t>公称厚度</w:t>
            </w:r>
          </w:p>
        </w:tc>
        <w:tc>
          <w:tcPr>
            <w:tcW w:w="7587" w:type="dxa"/>
            <w:gridSpan w:val="4"/>
            <w:shd w:val="clear" w:color="auto" w:fill="auto"/>
            <w:vAlign w:val="center"/>
          </w:tcPr>
          <w:p>
            <w:pPr>
              <w:pStyle w:val="165"/>
              <w:numPr>
                <w:ilvl w:val="3"/>
                <w:numId w:val="0"/>
              </w:numPr>
              <w:jc w:val="center"/>
              <w:rPr>
                <w:rFonts w:ascii="Times New Roman"/>
                <w:color w:val="auto"/>
                <w:highlight w:val="none"/>
              </w:rPr>
            </w:pPr>
            <w:r>
              <w:rPr>
                <w:rFonts w:hint="eastAsia" w:ascii="Times New Roman"/>
                <w:color w:val="auto"/>
                <w:highlight w:val="none"/>
              </w:rPr>
              <w:t>宽度允许偏差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Merge w:val="continue"/>
            <w:shd w:val="clear" w:color="auto" w:fill="auto"/>
            <w:vAlign w:val="center"/>
          </w:tcPr>
          <w:p>
            <w:pPr>
              <w:pStyle w:val="165"/>
              <w:numPr>
                <w:ilvl w:val="3"/>
                <w:numId w:val="0"/>
              </w:numPr>
              <w:jc w:val="center"/>
              <w:rPr>
                <w:rFonts w:ascii="Times New Roman"/>
                <w:color w:val="auto"/>
                <w:highlight w:val="none"/>
              </w:rPr>
            </w:pPr>
          </w:p>
        </w:tc>
        <w:tc>
          <w:tcPr>
            <w:tcW w:w="7587" w:type="dxa"/>
            <w:gridSpan w:val="4"/>
            <w:shd w:val="clear" w:color="auto" w:fill="auto"/>
            <w:vAlign w:val="center"/>
          </w:tcPr>
          <w:p>
            <w:pPr>
              <w:pStyle w:val="165"/>
              <w:numPr>
                <w:ilvl w:val="3"/>
                <w:numId w:val="0"/>
              </w:numPr>
              <w:jc w:val="center"/>
              <w:rPr>
                <w:rFonts w:ascii="Times New Roman"/>
                <w:color w:val="auto"/>
                <w:highlight w:val="none"/>
              </w:rPr>
            </w:pPr>
            <w:r>
              <w:rPr>
                <w:rFonts w:hint="eastAsia" w:ascii="Times New Roman"/>
                <w:color w:val="auto"/>
                <w:highlight w:val="none"/>
              </w:rPr>
              <w:t>公称宽度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vMerge w:val="continue"/>
            <w:shd w:val="clear" w:color="auto" w:fill="auto"/>
            <w:vAlign w:val="center"/>
          </w:tcPr>
          <w:p>
            <w:pPr>
              <w:pStyle w:val="165"/>
              <w:numPr>
                <w:ilvl w:val="3"/>
                <w:numId w:val="0"/>
              </w:numPr>
              <w:jc w:val="center"/>
              <w:rPr>
                <w:rFonts w:ascii="Times New Roman"/>
                <w:color w:val="auto"/>
                <w:highlight w:val="none"/>
              </w:rPr>
            </w:pPr>
          </w:p>
        </w:tc>
        <w:tc>
          <w:tcPr>
            <w:tcW w:w="1896" w:type="dxa"/>
            <w:shd w:val="clear" w:color="auto" w:fill="auto"/>
            <w:vAlign w:val="center"/>
          </w:tcPr>
          <w:p>
            <w:pPr>
              <w:pStyle w:val="165"/>
              <w:numPr>
                <w:ilvl w:val="3"/>
                <w:numId w:val="0"/>
              </w:numPr>
              <w:jc w:val="center"/>
              <w:rPr>
                <w:rFonts w:ascii="Times New Roman"/>
                <w:color w:val="auto"/>
                <w:highlight w:val="none"/>
              </w:rPr>
            </w:pPr>
            <w:r>
              <w:rPr>
                <w:rFonts w:ascii="Times New Roman"/>
                <w:color w:val="auto"/>
                <w:highlight w:val="none"/>
              </w:rPr>
              <w:t>≤125</w:t>
            </w:r>
          </w:p>
        </w:tc>
        <w:tc>
          <w:tcPr>
            <w:tcW w:w="1897" w:type="dxa"/>
            <w:shd w:val="clear" w:color="auto" w:fill="auto"/>
            <w:vAlign w:val="center"/>
          </w:tcPr>
          <w:p>
            <w:pPr>
              <w:pStyle w:val="165"/>
              <w:numPr>
                <w:ilvl w:val="3"/>
                <w:numId w:val="0"/>
              </w:numPr>
              <w:jc w:val="center"/>
              <w:rPr>
                <w:rFonts w:ascii="Times New Roman"/>
                <w:color w:val="auto"/>
                <w:highlight w:val="none"/>
              </w:rPr>
            </w:pPr>
            <w:r>
              <w:rPr>
                <w:rFonts w:ascii="Times New Roman"/>
                <w:color w:val="auto"/>
                <w:highlight w:val="none"/>
              </w:rPr>
              <w:t>＞125~250</w:t>
            </w:r>
          </w:p>
        </w:tc>
        <w:tc>
          <w:tcPr>
            <w:tcW w:w="1897" w:type="dxa"/>
            <w:shd w:val="clear" w:color="auto" w:fill="auto"/>
            <w:vAlign w:val="center"/>
          </w:tcPr>
          <w:p>
            <w:pPr>
              <w:pStyle w:val="165"/>
              <w:numPr>
                <w:ilvl w:val="3"/>
                <w:numId w:val="0"/>
              </w:numPr>
              <w:jc w:val="center"/>
              <w:rPr>
                <w:rFonts w:ascii="Times New Roman"/>
                <w:color w:val="auto"/>
                <w:highlight w:val="none"/>
              </w:rPr>
            </w:pPr>
            <w:r>
              <w:rPr>
                <w:rFonts w:ascii="Times New Roman"/>
                <w:color w:val="auto"/>
                <w:highlight w:val="none"/>
              </w:rPr>
              <w:t>＞250~400</w:t>
            </w:r>
          </w:p>
        </w:tc>
        <w:tc>
          <w:tcPr>
            <w:tcW w:w="1897" w:type="dxa"/>
            <w:shd w:val="clear" w:color="auto" w:fill="auto"/>
            <w:vAlign w:val="center"/>
          </w:tcPr>
          <w:p>
            <w:pPr>
              <w:pStyle w:val="165"/>
              <w:numPr>
                <w:ilvl w:val="3"/>
                <w:numId w:val="0"/>
              </w:numPr>
              <w:jc w:val="center"/>
              <w:rPr>
                <w:rFonts w:ascii="Times New Roman"/>
                <w:color w:val="auto"/>
                <w:highlight w:val="none"/>
              </w:rPr>
            </w:pPr>
            <w:r>
              <w:rPr>
                <w:rFonts w:hint="eastAsia" w:ascii="Times New Roman"/>
                <w:color w:val="auto"/>
                <w:highlight w:val="none"/>
              </w:rPr>
              <w:t>＞400~600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shd w:val="clear" w:color="auto" w:fill="auto"/>
            <w:vAlign w:val="center"/>
          </w:tcPr>
          <w:p>
            <w:pPr>
              <w:pStyle w:val="165"/>
              <w:numPr>
                <w:ilvl w:val="3"/>
                <w:numId w:val="0"/>
              </w:numPr>
              <w:jc w:val="center"/>
              <w:rPr>
                <w:rFonts w:ascii="Times New Roman"/>
                <w:color w:val="auto"/>
                <w:highlight w:val="none"/>
              </w:rPr>
            </w:pPr>
            <w:r>
              <w:rPr>
                <w:rFonts w:hint="eastAsia"/>
                <w:color w:val="auto"/>
                <w:highlight w:val="none"/>
              </w:rPr>
              <w:t>0.05～0.</w:t>
            </w:r>
            <w:r>
              <w:rPr>
                <w:rFonts w:hint="eastAsia"/>
                <w:color w:val="auto"/>
                <w:highlight w:val="none"/>
                <w:lang w:val="en-US" w:eastAsia="zh-CN"/>
              </w:rPr>
              <w:t>3</w:t>
            </w:r>
            <w:r>
              <w:rPr>
                <w:rFonts w:hint="eastAsia"/>
                <w:color w:val="auto"/>
                <w:highlight w:val="none"/>
              </w:rPr>
              <w:t>0</w:t>
            </w:r>
          </w:p>
        </w:tc>
        <w:tc>
          <w:tcPr>
            <w:tcW w:w="1896" w:type="dxa"/>
            <w:shd w:val="clear" w:color="auto" w:fill="auto"/>
            <w:vAlign w:val="center"/>
          </w:tcPr>
          <w:p>
            <w:pPr>
              <w:pStyle w:val="165"/>
              <w:numPr>
                <w:ilvl w:val="3"/>
                <w:numId w:val="0"/>
              </w:numPr>
              <w:jc w:val="center"/>
              <w:rPr>
                <w:rFonts w:ascii="Times New Roman"/>
                <w:color w:val="auto"/>
                <w:highlight w:val="none"/>
              </w:rPr>
            </w:pPr>
            <w:r>
              <w:rPr>
                <w:rFonts w:hint="eastAsia"/>
                <w:color w:val="auto"/>
                <w:highlight w:val="none"/>
              </w:rPr>
              <w:t>±</w:t>
            </w:r>
            <w:r>
              <w:rPr>
                <w:rFonts w:ascii="Times New Roman"/>
                <w:color w:val="auto"/>
                <w:highlight w:val="none"/>
              </w:rPr>
              <w:t>0.10</w:t>
            </w:r>
          </w:p>
        </w:tc>
        <w:tc>
          <w:tcPr>
            <w:tcW w:w="1897" w:type="dxa"/>
            <w:shd w:val="clear" w:color="auto" w:fill="auto"/>
            <w:vAlign w:val="center"/>
          </w:tcPr>
          <w:p>
            <w:pPr>
              <w:pStyle w:val="165"/>
              <w:numPr>
                <w:ilvl w:val="3"/>
                <w:numId w:val="0"/>
              </w:numPr>
              <w:jc w:val="center"/>
              <w:rPr>
                <w:rFonts w:ascii="Times New Roman"/>
                <w:color w:val="auto"/>
                <w:highlight w:val="none"/>
              </w:rPr>
            </w:pPr>
            <w:r>
              <w:rPr>
                <w:rFonts w:hint="eastAsia"/>
                <w:color w:val="auto"/>
                <w:highlight w:val="none"/>
              </w:rPr>
              <w:t>±</w:t>
            </w:r>
            <w:r>
              <w:rPr>
                <w:rFonts w:hint="eastAsia" w:ascii="Times New Roman"/>
                <w:color w:val="auto"/>
                <w:highlight w:val="none"/>
              </w:rPr>
              <w:t>0</w:t>
            </w:r>
            <w:r>
              <w:rPr>
                <w:rFonts w:ascii="Times New Roman"/>
                <w:color w:val="auto"/>
                <w:highlight w:val="none"/>
              </w:rPr>
              <w:t>.20</w:t>
            </w:r>
          </w:p>
        </w:tc>
        <w:tc>
          <w:tcPr>
            <w:tcW w:w="1897" w:type="dxa"/>
            <w:shd w:val="clear" w:color="auto" w:fill="auto"/>
            <w:vAlign w:val="center"/>
          </w:tcPr>
          <w:p>
            <w:pPr>
              <w:pStyle w:val="165"/>
              <w:numPr>
                <w:ilvl w:val="3"/>
                <w:numId w:val="0"/>
              </w:numPr>
              <w:jc w:val="center"/>
              <w:rPr>
                <w:rFonts w:ascii="Times New Roman"/>
                <w:color w:val="auto"/>
                <w:highlight w:val="none"/>
              </w:rPr>
            </w:pPr>
            <w:r>
              <w:rPr>
                <w:rFonts w:hint="eastAsia"/>
                <w:color w:val="auto"/>
                <w:highlight w:val="none"/>
              </w:rPr>
              <w:t>±</w:t>
            </w:r>
            <w:r>
              <w:rPr>
                <w:rFonts w:ascii="Times New Roman"/>
                <w:color w:val="auto"/>
                <w:highlight w:val="none"/>
              </w:rPr>
              <w:t>0.</w:t>
            </w:r>
            <w:r>
              <w:rPr>
                <w:rFonts w:hint="eastAsia" w:ascii="Times New Roman"/>
                <w:color w:val="auto"/>
                <w:highlight w:val="none"/>
                <w:lang w:val="en-US" w:eastAsia="zh-CN"/>
              </w:rPr>
              <w:t>3</w:t>
            </w:r>
            <w:r>
              <w:rPr>
                <w:rFonts w:ascii="Times New Roman"/>
                <w:color w:val="auto"/>
                <w:highlight w:val="none"/>
              </w:rPr>
              <w:t>0</w:t>
            </w:r>
          </w:p>
        </w:tc>
        <w:tc>
          <w:tcPr>
            <w:tcW w:w="1897" w:type="dxa"/>
            <w:shd w:val="clear" w:color="auto" w:fill="auto"/>
            <w:vAlign w:val="center"/>
          </w:tcPr>
          <w:p>
            <w:pPr>
              <w:pStyle w:val="165"/>
              <w:numPr>
                <w:ilvl w:val="3"/>
                <w:numId w:val="0"/>
              </w:numPr>
              <w:jc w:val="center"/>
              <w:rPr>
                <w:rFonts w:ascii="Times New Roman"/>
                <w:color w:val="auto"/>
                <w:highlight w:val="none"/>
              </w:rPr>
            </w:pPr>
            <w:r>
              <w:rPr>
                <w:rFonts w:hint="eastAsia"/>
                <w:color w:val="auto"/>
                <w:highlight w:val="none"/>
              </w:rPr>
              <w:t>±</w:t>
            </w:r>
            <w:r>
              <w:rPr>
                <w:rFonts w:hint="eastAsia" w:ascii="Times New Roman"/>
                <w:color w:val="auto"/>
                <w:highlight w:val="none"/>
              </w:rPr>
              <w:t>0</w:t>
            </w:r>
            <w:r>
              <w:rPr>
                <w:rFonts w:ascii="Times New Roman"/>
                <w:color w:val="auto"/>
                <w:highlight w:val="none"/>
              </w:rPr>
              <w:t>.</w:t>
            </w:r>
            <w:r>
              <w:rPr>
                <w:rFonts w:hint="eastAsia" w:ascii="Times New Roman"/>
                <w:color w:val="auto"/>
                <w:highlight w:val="none"/>
                <w:lang w:val="en-US" w:eastAsia="zh-CN"/>
              </w:rPr>
              <w:t>35</w:t>
            </w:r>
          </w:p>
        </w:tc>
      </w:tr>
    </w:tbl>
    <w:p>
      <w:pPr>
        <w:pStyle w:val="165"/>
      </w:pPr>
      <w:r>
        <w:rPr>
          <w:rFonts w:hint="eastAsia"/>
        </w:rPr>
        <w:t>丝材直径及允许偏差应符合表</w:t>
      </w:r>
      <w:r>
        <w:t>6</w:t>
      </w:r>
      <w:r>
        <w:rPr>
          <w:rFonts w:hint="eastAsia"/>
        </w:rPr>
        <w:t>的规定。</w:t>
      </w:r>
    </w:p>
    <w:p>
      <w:pPr>
        <w:pStyle w:val="112"/>
        <w:spacing w:before="120" w:after="120"/>
      </w:pPr>
      <w:r>
        <w:rPr>
          <w:rFonts w:hint="eastAsia"/>
        </w:rPr>
        <w:t>直径及允许偏差</w:t>
      </w:r>
    </w:p>
    <w:p>
      <w:pPr>
        <w:pStyle w:val="56"/>
        <w:ind w:firstLine="360"/>
        <w:jc w:val="right"/>
        <w:rPr>
          <w:sz w:val="18"/>
          <w:szCs w:val="18"/>
        </w:rPr>
      </w:pPr>
      <w:r>
        <w:rPr>
          <w:rFonts w:hint="eastAsia"/>
          <w:sz w:val="18"/>
          <w:szCs w:val="18"/>
        </w:rPr>
        <w:t>单位为毫米</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687" w:type="dxa"/>
            <w:tcBorders>
              <w:top w:val="single" w:color="auto" w:sz="8" w:space="0"/>
              <w:bottom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公称直径或边长</w:t>
            </w:r>
          </w:p>
        </w:tc>
        <w:tc>
          <w:tcPr>
            <w:tcW w:w="4687" w:type="dxa"/>
            <w:tcBorders>
              <w:top w:val="single" w:color="auto" w:sz="8" w:space="0"/>
              <w:bottom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≥0.3～0.6</w:t>
            </w:r>
          </w:p>
        </w:tc>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hint="eastAsia" w:ascii="宋体" w:hAnsi="宋体"/>
                <w:sz w:val="18"/>
                <w:szCs w:val="18"/>
              </w:rPr>
              <w:t>±0.018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＞0.6～1.0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＞1.0～3.0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＞3.0～6.0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8" w:hRule="atLeast"/>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＞6.0～8.0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±0.050</w:t>
            </w:r>
          </w:p>
        </w:tc>
      </w:tr>
    </w:tbl>
    <w:p>
      <w:pPr>
        <w:pStyle w:val="165"/>
      </w:pPr>
      <w:r>
        <w:rPr>
          <w:rFonts w:hint="eastAsia"/>
        </w:rPr>
        <w:t>棒材直径及允许偏差应符合表</w:t>
      </w:r>
      <w:r>
        <w:t>7</w:t>
      </w:r>
      <w:r>
        <w:rPr>
          <w:rFonts w:hint="eastAsia"/>
        </w:rPr>
        <w:t>的规定。</w:t>
      </w:r>
    </w:p>
    <w:p>
      <w:pPr>
        <w:pStyle w:val="112"/>
        <w:spacing w:before="120" w:after="120"/>
      </w:pPr>
      <w:r>
        <w:rPr>
          <w:rFonts w:hint="eastAsia"/>
        </w:rPr>
        <w:t>直径及允许偏差</w:t>
      </w:r>
    </w:p>
    <w:p>
      <w:pPr>
        <w:pStyle w:val="56"/>
        <w:ind w:firstLine="360"/>
        <w:jc w:val="right"/>
        <w:rPr>
          <w:sz w:val="18"/>
          <w:szCs w:val="18"/>
        </w:rPr>
      </w:pPr>
      <w:r>
        <w:rPr>
          <w:rFonts w:hint="eastAsia"/>
          <w:sz w:val="18"/>
          <w:szCs w:val="18"/>
        </w:rPr>
        <w:t>单位为毫米</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7" w:type="dxa"/>
            <w:tcBorders>
              <w:top w:val="single" w:color="auto" w:sz="8" w:space="0"/>
              <w:bottom w:val="single" w:color="auto" w:sz="8" w:space="0"/>
            </w:tcBorders>
            <w:shd w:val="clear" w:color="auto" w:fill="auto"/>
          </w:tcPr>
          <w:p>
            <w:pPr>
              <w:spacing w:line="240" w:lineRule="auto"/>
              <w:jc w:val="center"/>
              <w:rPr>
                <w:sz w:val="18"/>
                <w:szCs w:val="18"/>
              </w:rPr>
            </w:pPr>
            <w:r>
              <w:rPr>
                <w:rFonts w:hint="eastAsia"/>
                <w:sz w:val="18"/>
                <w:szCs w:val="18"/>
              </w:rPr>
              <w:t>公称直径</w:t>
            </w:r>
          </w:p>
        </w:tc>
        <w:tc>
          <w:tcPr>
            <w:tcW w:w="4687" w:type="dxa"/>
            <w:tcBorders>
              <w:top w:val="single" w:color="auto" w:sz="8" w:space="0"/>
              <w:bottom w:val="single" w:color="auto" w:sz="8" w:space="0"/>
            </w:tcBorders>
            <w:shd w:val="clear" w:color="auto" w:fill="auto"/>
          </w:tcPr>
          <w:p>
            <w:pPr>
              <w:spacing w:line="240" w:lineRule="auto"/>
              <w:jc w:val="center"/>
              <w:rPr>
                <w:sz w:val="18"/>
                <w:szCs w:val="18"/>
              </w:rPr>
            </w:pPr>
            <w:r>
              <w:rPr>
                <w:rFonts w:hint="eastAsia"/>
                <w:sz w:val="18"/>
                <w:szCs w:val="18"/>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15</w:t>
            </w:r>
          </w:p>
        </w:tc>
        <w:tc>
          <w:tcPr>
            <w:tcW w:w="4687" w:type="dxa"/>
            <w:tcBorders>
              <w:top w:val="single" w:color="auto" w:sz="8" w:space="0"/>
            </w:tcBorders>
            <w:shd w:val="clear" w:color="auto" w:fill="auto"/>
          </w:tcPr>
          <w:p>
            <w:pPr>
              <w:spacing w:line="240" w:lineRule="auto"/>
              <w:jc w:val="center"/>
              <w:rPr>
                <w:rFonts w:ascii="宋体" w:hAnsi="宋体"/>
                <w:sz w:val="18"/>
                <w:szCs w:val="18"/>
              </w:rPr>
            </w:pPr>
            <w:r>
              <w:rPr>
                <w:rFonts w:ascii="宋体"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＞15～35</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＞35～50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＞50～80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＞80～100</w:t>
            </w:r>
          </w:p>
        </w:tc>
        <w:tc>
          <w:tcPr>
            <w:tcW w:w="4687" w:type="dxa"/>
            <w:shd w:val="clear" w:color="auto" w:fill="auto"/>
          </w:tcPr>
          <w:p>
            <w:pPr>
              <w:spacing w:line="240" w:lineRule="auto"/>
              <w:jc w:val="center"/>
              <w:rPr>
                <w:rFonts w:ascii="宋体" w:hAnsi="宋体"/>
                <w:sz w:val="18"/>
                <w:szCs w:val="18"/>
              </w:rPr>
            </w:pPr>
            <w:r>
              <w:rPr>
                <w:rFonts w:hint="eastAsia" w:ascii="宋体" w:hAnsi="宋体"/>
                <w:sz w:val="18"/>
                <w:szCs w:val="18"/>
              </w:rPr>
              <w:t>±5.0</w:t>
            </w:r>
          </w:p>
        </w:tc>
      </w:tr>
    </w:tbl>
    <w:p>
      <w:pPr>
        <w:pStyle w:val="105"/>
        <w:spacing w:before="120" w:after="120"/>
      </w:pPr>
      <w:bookmarkStart w:id="90" w:name="_Toc157614463"/>
      <w:bookmarkStart w:id="91" w:name="_Toc160616748"/>
      <w:bookmarkStart w:id="92" w:name="_Toc157612508"/>
      <w:r>
        <w:rPr>
          <w:rFonts w:hint="eastAsia"/>
        </w:rPr>
        <w:t>导电率</w:t>
      </w:r>
      <w:bookmarkEnd w:id="90"/>
      <w:bookmarkEnd w:id="91"/>
      <w:bookmarkEnd w:id="92"/>
    </w:p>
    <w:p>
      <w:pPr>
        <w:pStyle w:val="56"/>
        <w:ind w:firstLine="420"/>
      </w:pPr>
      <w:r>
        <w:rPr>
          <w:rFonts w:hint="eastAsia"/>
        </w:rPr>
        <w:t>导电率应符合表8的规定。</w:t>
      </w:r>
    </w:p>
    <w:p>
      <w:pPr>
        <w:pStyle w:val="112"/>
        <w:spacing w:before="120" w:after="120"/>
      </w:pPr>
      <w:r>
        <w:rPr>
          <w:rFonts w:hint="eastAsia"/>
        </w:rPr>
        <w:t>合金导电率</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26"/>
        <w:gridCol w:w="3122"/>
        <w:gridCol w:w="3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6" w:type="dxa"/>
            <w:tcBorders>
              <w:top w:val="single" w:color="auto" w:sz="8" w:space="0"/>
              <w:bottom w:val="single" w:color="auto" w:sz="8" w:space="0"/>
            </w:tcBorders>
            <w:shd w:val="clear" w:color="auto" w:fill="auto"/>
            <w:vAlign w:val="center"/>
          </w:tcPr>
          <w:p>
            <w:pPr>
              <w:pStyle w:val="178"/>
            </w:pPr>
            <w:r>
              <w:t>合金牌号</w:t>
            </w:r>
          </w:p>
        </w:tc>
        <w:tc>
          <w:tcPr>
            <w:tcW w:w="3122" w:type="dxa"/>
            <w:tcBorders>
              <w:top w:val="single" w:color="auto" w:sz="8" w:space="0"/>
              <w:bottom w:val="single" w:color="auto" w:sz="8" w:space="0"/>
            </w:tcBorders>
            <w:shd w:val="clear" w:color="auto" w:fill="auto"/>
            <w:vAlign w:val="center"/>
          </w:tcPr>
          <w:p>
            <w:pPr>
              <w:pStyle w:val="178"/>
            </w:pPr>
            <w:r>
              <w:t>状态</w:t>
            </w:r>
          </w:p>
        </w:tc>
        <w:tc>
          <w:tcPr>
            <w:tcW w:w="3126" w:type="dxa"/>
            <w:tcBorders>
              <w:top w:val="single" w:color="auto" w:sz="8" w:space="0"/>
              <w:bottom w:val="single" w:color="auto" w:sz="8" w:space="0"/>
            </w:tcBorders>
            <w:shd w:val="clear" w:color="auto" w:fill="auto"/>
            <w:vAlign w:val="center"/>
          </w:tcPr>
          <w:p>
            <w:pPr>
              <w:pStyle w:val="178"/>
            </w:pPr>
            <w:r>
              <w:t>导电率</w:t>
            </w:r>
          </w:p>
          <w:p>
            <w:pPr>
              <w:pStyle w:val="178"/>
            </w:pPr>
            <w:r>
              <w:t>%IACS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6" w:type="dxa"/>
            <w:vMerge w:val="restart"/>
            <w:tcBorders>
              <w:top w:val="single" w:color="auto" w:sz="8" w:space="0"/>
            </w:tcBorders>
            <w:shd w:val="clear" w:color="auto" w:fill="auto"/>
            <w:vAlign w:val="center"/>
          </w:tcPr>
          <w:p>
            <w:pPr>
              <w:pStyle w:val="178"/>
            </w:pPr>
            <w:r>
              <w:rPr>
                <w:rFonts w:hint="eastAsia"/>
                <w:color w:val="auto"/>
              </w:rPr>
              <w:t>C19900（QTi3.2）</w:t>
            </w:r>
          </w:p>
        </w:tc>
        <w:tc>
          <w:tcPr>
            <w:tcW w:w="3122" w:type="dxa"/>
            <w:tcBorders>
              <w:top w:val="single" w:color="auto" w:sz="8" w:space="0"/>
            </w:tcBorders>
            <w:shd w:val="clear" w:color="auto" w:fill="auto"/>
            <w:vAlign w:val="center"/>
          </w:tcPr>
          <w:p>
            <w:pPr>
              <w:pStyle w:val="178"/>
            </w:pPr>
            <w:r>
              <w:rPr>
                <w:rFonts w:hint="eastAsia"/>
              </w:rPr>
              <w:t>H</w:t>
            </w:r>
          </w:p>
        </w:tc>
        <w:tc>
          <w:tcPr>
            <w:tcW w:w="3126" w:type="dxa"/>
            <w:tcBorders>
              <w:top w:val="single" w:color="auto" w:sz="8" w:space="0"/>
            </w:tcBorders>
            <w:shd w:val="clear" w:color="auto" w:fill="auto"/>
            <w:vAlign w:val="center"/>
          </w:tcPr>
          <w:p>
            <w:pPr>
              <w:pStyle w:val="178"/>
            </w:pPr>
            <w:r>
              <w:rPr>
                <w:rFonts w:hint="eastAsia"/>
              </w:rPr>
              <w:t>10</w:t>
            </w:r>
            <w:r>
              <w:rPr>
                <w:rFonts w:hint="eastAsia" w:hAnsi="宋体"/>
              </w:rPr>
              <w:t>～</w:t>
            </w:r>
            <w:r>
              <w:rPr>
                <w:rFonts w:hint="eastAsia"/>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6" w:type="dxa"/>
            <w:vMerge w:val="continue"/>
            <w:shd w:val="clear" w:color="auto" w:fill="auto"/>
            <w:vAlign w:val="center"/>
          </w:tcPr>
          <w:p>
            <w:pPr>
              <w:pStyle w:val="178"/>
            </w:pPr>
          </w:p>
        </w:tc>
        <w:tc>
          <w:tcPr>
            <w:tcW w:w="3122" w:type="dxa"/>
            <w:shd w:val="clear" w:color="auto" w:fill="auto"/>
            <w:vAlign w:val="center"/>
          </w:tcPr>
          <w:p>
            <w:pPr>
              <w:pStyle w:val="178"/>
            </w:pPr>
            <w:r>
              <w:rPr>
                <w:rFonts w:hint="eastAsia"/>
              </w:rPr>
              <w:t>EH</w:t>
            </w:r>
          </w:p>
        </w:tc>
        <w:tc>
          <w:tcPr>
            <w:tcW w:w="3126" w:type="dxa"/>
            <w:shd w:val="clear" w:color="auto" w:fill="auto"/>
            <w:vAlign w:val="center"/>
          </w:tcPr>
          <w:p>
            <w:pPr>
              <w:pStyle w:val="178"/>
            </w:pPr>
            <w:r>
              <w:rPr>
                <w:rFonts w:hint="eastAsia"/>
              </w:rPr>
              <w:t>10</w:t>
            </w:r>
            <w:r>
              <w:rPr>
                <w:rFonts w:hint="eastAsia" w:hAnsi="宋体"/>
              </w:rPr>
              <w:t>～</w:t>
            </w:r>
            <w:r>
              <w:rPr>
                <w:rFonts w:hint="eastAsia"/>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6" w:type="dxa"/>
            <w:vMerge w:val="continue"/>
            <w:shd w:val="clear" w:color="auto" w:fill="auto"/>
            <w:vAlign w:val="center"/>
          </w:tcPr>
          <w:p>
            <w:pPr>
              <w:pStyle w:val="178"/>
            </w:pPr>
          </w:p>
        </w:tc>
        <w:tc>
          <w:tcPr>
            <w:tcW w:w="3122" w:type="dxa"/>
            <w:shd w:val="clear" w:color="auto" w:fill="auto"/>
            <w:vAlign w:val="center"/>
          </w:tcPr>
          <w:p>
            <w:pPr>
              <w:pStyle w:val="178"/>
            </w:pPr>
            <w:r>
              <w:rPr>
                <w:rFonts w:hint="eastAsia"/>
              </w:rPr>
              <w:t>SH</w:t>
            </w:r>
          </w:p>
        </w:tc>
        <w:tc>
          <w:tcPr>
            <w:tcW w:w="3126" w:type="dxa"/>
            <w:shd w:val="clear" w:color="auto" w:fill="auto"/>
            <w:vAlign w:val="center"/>
          </w:tcPr>
          <w:p>
            <w:pPr>
              <w:pStyle w:val="178"/>
            </w:pPr>
            <w:r>
              <w:rPr>
                <w:rFonts w:hint="eastAsia"/>
              </w:rPr>
              <w:t>10</w:t>
            </w:r>
            <w:r>
              <w:rPr>
                <w:rFonts w:hint="eastAsia" w:hAnsi="宋体"/>
              </w:rPr>
              <w:t>～</w:t>
            </w:r>
            <w:r>
              <w:rPr>
                <w:rFonts w:hint="eastAsia"/>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6" w:type="dxa"/>
            <w:vMerge w:val="continue"/>
            <w:shd w:val="clear" w:color="auto" w:fill="auto"/>
            <w:vAlign w:val="center"/>
          </w:tcPr>
          <w:p>
            <w:pPr>
              <w:pStyle w:val="178"/>
            </w:pPr>
          </w:p>
        </w:tc>
        <w:tc>
          <w:tcPr>
            <w:tcW w:w="3122" w:type="dxa"/>
            <w:shd w:val="clear" w:color="auto" w:fill="auto"/>
            <w:vAlign w:val="center"/>
          </w:tcPr>
          <w:p>
            <w:pPr>
              <w:pStyle w:val="178"/>
            </w:pPr>
            <w:r>
              <w:rPr>
                <w:rFonts w:hint="eastAsia"/>
              </w:rPr>
              <w:t>ESH</w:t>
            </w:r>
          </w:p>
        </w:tc>
        <w:tc>
          <w:tcPr>
            <w:tcW w:w="3126" w:type="dxa"/>
            <w:shd w:val="clear" w:color="auto" w:fill="auto"/>
            <w:vAlign w:val="center"/>
          </w:tcPr>
          <w:p>
            <w:pPr>
              <w:pStyle w:val="178"/>
            </w:pPr>
            <w:r>
              <w:rPr>
                <w:rFonts w:hint="eastAsia"/>
              </w:rPr>
              <w:t>10</w:t>
            </w:r>
            <w:r>
              <w:rPr>
                <w:rFonts w:hint="eastAsia" w:hAnsi="宋体"/>
              </w:rPr>
              <w:t>～</w:t>
            </w:r>
            <w:r>
              <w:rPr>
                <w:rFonts w:hint="eastAsia"/>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6" w:type="dxa"/>
            <w:vMerge w:val="continue"/>
            <w:shd w:val="clear" w:color="auto" w:fill="auto"/>
            <w:vAlign w:val="center"/>
          </w:tcPr>
          <w:p>
            <w:pPr>
              <w:pStyle w:val="178"/>
            </w:pPr>
          </w:p>
        </w:tc>
        <w:tc>
          <w:tcPr>
            <w:tcW w:w="3122" w:type="dxa"/>
            <w:shd w:val="clear" w:color="auto" w:fill="auto"/>
            <w:vAlign w:val="center"/>
          </w:tcPr>
          <w:p>
            <w:pPr>
              <w:pStyle w:val="178"/>
            </w:pPr>
            <w:r>
              <w:rPr>
                <w:rFonts w:hint="eastAsia"/>
              </w:rPr>
              <w:t>GSH</w:t>
            </w:r>
          </w:p>
        </w:tc>
        <w:tc>
          <w:tcPr>
            <w:tcW w:w="3126" w:type="dxa"/>
            <w:shd w:val="clear" w:color="auto" w:fill="auto"/>
            <w:vAlign w:val="center"/>
          </w:tcPr>
          <w:p>
            <w:pPr>
              <w:pStyle w:val="178"/>
            </w:pPr>
            <w:r>
              <w:rPr>
                <w:rFonts w:hint="eastAsia"/>
              </w:rPr>
              <w:t>9</w:t>
            </w:r>
            <w:r>
              <w:rPr>
                <w:rFonts w:hint="eastAsia" w:hAnsi="宋体"/>
              </w:rPr>
              <w:t>～</w:t>
            </w:r>
            <w:r>
              <w:rPr>
                <w:rFonts w:hint="eastAsia"/>
              </w:rPr>
              <w:t>13</w:t>
            </w:r>
          </w:p>
        </w:tc>
      </w:tr>
    </w:tbl>
    <w:p>
      <w:pPr>
        <w:pStyle w:val="105"/>
        <w:spacing w:before="120" w:after="120"/>
      </w:pPr>
      <w:bookmarkStart w:id="93" w:name="_Toc160616749"/>
      <w:bookmarkStart w:id="94" w:name="_Toc157612509"/>
      <w:bookmarkStart w:id="95" w:name="_Toc157614464"/>
      <w:r>
        <w:rPr>
          <w:rFonts w:hint="eastAsia"/>
        </w:rPr>
        <w:t>弯曲</w:t>
      </w:r>
      <w:bookmarkEnd w:id="93"/>
      <w:bookmarkEnd w:id="94"/>
      <w:bookmarkEnd w:id="95"/>
    </w:p>
    <w:p>
      <w:pPr>
        <w:pStyle w:val="56"/>
        <w:ind w:firstLine="420"/>
      </w:pPr>
      <w:r>
        <w:t>合金带材经表9</w:t>
      </w:r>
      <w:r>
        <w:rPr>
          <w:rFonts w:hint="eastAsia"/>
        </w:rPr>
        <w:t>所示的弯曲条件进行试验后，应无裂纹或开裂。</w:t>
      </w:r>
    </w:p>
    <w:p>
      <w:pPr>
        <w:pStyle w:val="112"/>
        <w:spacing w:before="120" w:after="120"/>
      </w:pPr>
      <w:r>
        <w:rPr>
          <w:rFonts w:hint="eastAsia"/>
        </w:rPr>
        <w:t>弯曲条件</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45"/>
        <w:gridCol w:w="2345"/>
        <w:gridCol w:w="2342"/>
        <w:gridCol w:w="23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5" w:type="dxa"/>
            <w:vMerge w:val="restart"/>
            <w:tcBorders>
              <w:top w:val="single" w:color="auto" w:sz="8" w:space="0"/>
            </w:tcBorders>
            <w:shd w:val="clear" w:color="auto" w:fill="auto"/>
            <w:vAlign w:val="center"/>
          </w:tcPr>
          <w:p>
            <w:pPr>
              <w:pStyle w:val="178"/>
            </w:pPr>
            <w:r>
              <w:rPr>
                <w:rFonts w:hint="eastAsia"/>
              </w:rPr>
              <w:t>状态</w:t>
            </w:r>
          </w:p>
        </w:tc>
        <w:tc>
          <w:tcPr>
            <w:tcW w:w="2345" w:type="dxa"/>
            <w:vMerge w:val="restart"/>
            <w:tcBorders>
              <w:top w:val="single" w:color="auto" w:sz="8" w:space="0"/>
            </w:tcBorders>
            <w:shd w:val="clear" w:color="auto" w:fill="auto"/>
            <w:vAlign w:val="center"/>
          </w:tcPr>
          <w:p>
            <w:pPr>
              <w:pStyle w:val="178"/>
            </w:pPr>
            <w:r>
              <w:t>厚度</w:t>
            </w:r>
          </w:p>
          <w:p>
            <w:pPr>
              <w:pStyle w:val="178"/>
            </w:pPr>
            <w:r>
              <w:rPr>
                <w:rFonts w:hint="eastAsia"/>
              </w:rPr>
              <w:t>mm</w:t>
            </w:r>
          </w:p>
        </w:tc>
        <w:tc>
          <w:tcPr>
            <w:tcW w:w="4684" w:type="dxa"/>
            <w:gridSpan w:val="2"/>
            <w:tcBorders>
              <w:top w:val="single" w:color="auto" w:sz="8" w:space="0"/>
              <w:bottom w:val="single" w:color="auto" w:sz="8" w:space="0"/>
            </w:tcBorders>
            <w:shd w:val="clear" w:color="auto" w:fill="auto"/>
            <w:vAlign w:val="center"/>
          </w:tcPr>
          <w:p>
            <w:pPr>
              <w:pStyle w:val="178"/>
            </w:pPr>
            <w:r>
              <w:rPr>
                <w:rFonts w:hint="eastAsia"/>
              </w:rPr>
              <w:t>90</w:t>
            </w:r>
            <w:r>
              <w:rPr>
                <w:rFonts w:hint="eastAsia" w:hAnsi="宋体"/>
              </w:rPr>
              <w:t>º</w:t>
            </w:r>
            <w:r>
              <w:rPr>
                <w:rFonts w:hint="eastAsia"/>
              </w:rPr>
              <w:t>弯曲D/a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pPr>
              <w:pStyle w:val="178"/>
            </w:pPr>
          </w:p>
        </w:tc>
        <w:tc>
          <w:tcPr>
            <w:tcW w:w="2345" w:type="dxa"/>
            <w:vMerge w:val="continue"/>
            <w:shd w:val="clear" w:color="auto" w:fill="auto"/>
            <w:vAlign w:val="center"/>
          </w:tcPr>
          <w:p>
            <w:pPr>
              <w:pStyle w:val="178"/>
            </w:pPr>
          </w:p>
        </w:tc>
        <w:tc>
          <w:tcPr>
            <w:tcW w:w="2342" w:type="dxa"/>
            <w:tcBorders>
              <w:top w:val="single" w:color="auto" w:sz="8" w:space="0"/>
            </w:tcBorders>
            <w:shd w:val="clear" w:color="auto" w:fill="auto"/>
            <w:vAlign w:val="center"/>
          </w:tcPr>
          <w:p>
            <w:pPr>
              <w:pStyle w:val="178"/>
            </w:pPr>
            <w:r>
              <w:rPr>
                <w:rFonts w:hint="eastAsia"/>
              </w:rPr>
              <w:t>轧向</w:t>
            </w:r>
          </w:p>
        </w:tc>
        <w:tc>
          <w:tcPr>
            <w:tcW w:w="2342" w:type="dxa"/>
            <w:tcBorders>
              <w:top w:val="single" w:color="auto" w:sz="8" w:space="0"/>
            </w:tcBorders>
            <w:shd w:val="clear" w:color="auto" w:fill="auto"/>
            <w:vAlign w:val="center"/>
          </w:tcPr>
          <w:p>
            <w:pPr>
              <w:pStyle w:val="178"/>
            </w:pPr>
            <w:r>
              <w:rPr>
                <w:rFonts w:hint="eastAsia"/>
              </w:rPr>
              <w:t>垂直轧向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restart"/>
            <w:shd w:val="clear" w:color="auto" w:fill="auto"/>
            <w:vAlign w:val="center"/>
          </w:tcPr>
          <w:p>
            <w:pPr>
              <w:pStyle w:val="178"/>
            </w:pPr>
            <w:r>
              <w:rPr>
                <w:rFonts w:hint="eastAsia"/>
              </w:rPr>
              <w:t>H</w:t>
            </w:r>
          </w:p>
        </w:tc>
        <w:tc>
          <w:tcPr>
            <w:tcW w:w="2345" w:type="dxa"/>
            <w:shd w:val="clear" w:color="auto" w:fill="auto"/>
            <w:vAlign w:val="center"/>
          </w:tcPr>
          <w:p>
            <w:pPr>
              <w:pStyle w:val="178"/>
            </w:pPr>
            <w:r>
              <w:rPr>
                <w:rFonts w:hint="eastAsia"/>
              </w:rPr>
              <w:t>t≤0.15</w:t>
            </w:r>
          </w:p>
        </w:tc>
        <w:tc>
          <w:tcPr>
            <w:tcW w:w="2342" w:type="dxa"/>
            <w:shd w:val="clear" w:color="auto" w:fill="auto"/>
            <w:vAlign w:val="center"/>
          </w:tcPr>
          <w:p>
            <w:pPr>
              <w:pStyle w:val="178"/>
            </w:pPr>
            <w:r>
              <w:rPr>
                <w:rFonts w:hint="eastAsia"/>
              </w:rPr>
              <w:t>0</w:t>
            </w:r>
          </w:p>
        </w:tc>
        <w:tc>
          <w:tcPr>
            <w:tcW w:w="2342" w:type="dxa"/>
            <w:shd w:val="clear" w:color="auto" w:fill="auto"/>
            <w:vAlign w:val="center"/>
          </w:tcPr>
          <w:p>
            <w:pPr>
              <w:pStyle w:val="178"/>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pPr>
              <w:pStyle w:val="178"/>
            </w:pPr>
          </w:p>
        </w:tc>
        <w:tc>
          <w:tcPr>
            <w:tcW w:w="2345" w:type="dxa"/>
            <w:shd w:val="clear" w:color="auto" w:fill="auto"/>
            <w:vAlign w:val="center"/>
          </w:tcPr>
          <w:p>
            <w:pPr>
              <w:pStyle w:val="178"/>
            </w:pPr>
            <w:r>
              <w:rPr>
                <w:rFonts w:hint="eastAsia"/>
              </w:rPr>
              <w:t>0.15＜t＜0.25</w:t>
            </w:r>
          </w:p>
        </w:tc>
        <w:tc>
          <w:tcPr>
            <w:tcW w:w="2342" w:type="dxa"/>
            <w:shd w:val="clear" w:color="auto" w:fill="auto"/>
            <w:vAlign w:val="center"/>
          </w:tcPr>
          <w:p>
            <w:pPr>
              <w:pStyle w:val="178"/>
            </w:pPr>
            <w:r>
              <w:rPr>
                <w:rFonts w:hint="eastAsia"/>
              </w:rPr>
              <w:t>1</w:t>
            </w:r>
          </w:p>
        </w:tc>
        <w:tc>
          <w:tcPr>
            <w:tcW w:w="2342" w:type="dxa"/>
            <w:shd w:val="clear" w:color="auto" w:fill="auto"/>
            <w:vAlign w:val="center"/>
          </w:tcPr>
          <w:p>
            <w:pPr>
              <w:pStyle w:val="178"/>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restart"/>
            <w:shd w:val="clear" w:color="auto" w:fill="auto"/>
            <w:vAlign w:val="center"/>
          </w:tcPr>
          <w:p>
            <w:pPr>
              <w:pStyle w:val="178"/>
            </w:pPr>
            <w:r>
              <w:rPr>
                <w:rFonts w:hint="eastAsia"/>
              </w:rPr>
              <w:t>EH</w:t>
            </w:r>
          </w:p>
        </w:tc>
        <w:tc>
          <w:tcPr>
            <w:tcW w:w="2345" w:type="dxa"/>
            <w:shd w:val="clear" w:color="auto" w:fill="auto"/>
            <w:vAlign w:val="center"/>
          </w:tcPr>
          <w:p>
            <w:pPr>
              <w:pStyle w:val="178"/>
            </w:pPr>
            <w:r>
              <w:rPr>
                <w:rFonts w:hint="eastAsia"/>
              </w:rPr>
              <w:t>t≤0.12</w:t>
            </w:r>
          </w:p>
        </w:tc>
        <w:tc>
          <w:tcPr>
            <w:tcW w:w="2342" w:type="dxa"/>
            <w:shd w:val="clear" w:color="auto" w:fill="auto"/>
            <w:vAlign w:val="center"/>
          </w:tcPr>
          <w:p>
            <w:pPr>
              <w:pStyle w:val="178"/>
            </w:pPr>
            <w:r>
              <w:rPr>
                <w:rFonts w:hint="eastAsia"/>
              </w:rPr>
              <w:t>0</w:t>
            </w:r>
          </w:p>
        </w:tc>
        <w:tc>
          <w:tcPr>
            <w:tcW w:w="2342" w:type="dxa"/>
            <w:shd w:val="clear" w:color="auto" w:fill="auto"/>
            <w:vAlign w:val="center"/>
          </w:tcPr>
          <w:p>
            <w:pPr>
              <w:pStyle w:val="178"/>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pPr>
              <w:pStyle w:val="178"/>
            </w:pPr>
          </w:p>
        </w:tc>
        <w:tc>
          <w:tcPr>
            <w:tcW w:w="2345" w:type="dxa"/>
            <w:shd w:val="clear" w:color="auto" w:fill="auto"/>
            <w:vAlign w:val="center"/>
          </w:tcPr>
          <w:p>
            <w:pPr>
              <w:pStyle w:val="178"/>
            </w:pPr>
            <w:r>
              <w:rPr>
                <w:rFonts w:hint="eastAsia"/>
              </w:rPr>
              <w:t>0.12＜t≤0.22</w:t>
            </w:r>
          </w:p>
        </w:tc>
        <w:tc>
          <w:tcPr>
            <w:tcW w:w="2342" w:type="dxa"/>
            <w:shd w:val="clear" w:color="auto" w:fill="auto"/>
            <w:vAlign w:val="center"/>
          </w:tcPr>
          <w:p>
            <w:pPr>
              <w:pStyle w:val="178"/>
            </w:pPr>
            <w:r>
              <w:rPr>
                <w:rFonts w:hint="eastAsia"/>
              </w:rPr>
              <w:t>2</w:t>
            </w:r>
          </w:p>
        </w:tc>
        <w:tc>
          <w:tcPr>
            <w:tcW w:w="2342" w:type="dxa"/>
            <w:shd w:val="clear" w:color="auto" w:fill="auto"/>
            <w:vAlign w:val="center"/>
          </w:tcPr>
          <w:p>
            <w:pPr>
              <w:pStyle w:val="178"/>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restart"/>
            <w:shd w:val="clear" w:color="auto" w:fill="auto"/>
            <w:vAlign w:val="center"/>
          </w:tcPr>
          <w:p>
            <w:pPr>
              <w:pStyle w:val="178"/>
            </w:pPr>
            <w:r>
              <w:rPr>
                <w:rFonts w:hint="eastAsia"/>
              </w:rPr>
              <w:t>SH</w:t>
            </w:r>
          </w:p>
        </w:tc>
        <w:tc>
          <w:tcPr>
            <w:tcW w:w="2345" w:type="dxa"/>
            <w:shd w:val="clear" w:color="auto" w:fill="auto"/>
            <w:vAlign w:val="center"/>
          </w:tcPr>
          <w:p>
            <w:pPr>
              <w:pStyle w:val="178"/>
            </w:pPr>
            <w:r>
              <w:rPr>
                <w:rFonts w:hint="eastAsia"/>
              </w:rPr>
              <w:t>t≤0.08</w:t>
            </w:r>
          </w:p>
        </w:tc>
        <w:tc>
          <w:tcPr>
            <w:tcW w:w="2342" w:type="dxa"/>
            <w:shd w:val="clear" w:color="auto" w:fill="auto"/>
            <w:vAlign w:val="center"/>
          </w:tcPr>
          <w:p>
            <w:pPr>
              <w:pStyle w:val="178"/>
            </w:pPr>
            <w:r>
              <w:rPr>
                <w:rFonts w:hint="eastAsia"/>
              </w:rPr>
              <w:t>0</w:t>
            </w:r>
          </w:p>
        </w:tc>
        <w:tc>
          <w:tcPr>
            <w:tcW w:w="2342" w:type="dxa"/>
            <w:shd w:val="clear" w:color="auto" w:fill="auto"/>
            <w:vAlign w:val="center"/>
          </w:tcPr>
          <w:p>
            <w:pPr>
              <w:pStyle w:val="178"/>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pPr>
              <w:pStyle w:val="178"/>
            </w:pPr>
          </w:p>
        </w:tc>
        <w:tc>
          <w:tcPr>
            <w:tcW w:w="2345" w:type="dxa"/>
            <w:shd w:val="clear" w:color="auto" w:fill="auto"/>
            <w:vAlign w:val="center"/>
          </w:tcPr>
          <w:p>
            <w:pPr>
              <w:pStyle w:val="178"/>
            </w:pPr>
            <w:r>
              <w:rPr>
                <w:rFonts w:hint="eastAsia"/>
              </w:rPr>
              <w:t>0.08＜t≤0.10</w:t>
            </w:r>
          </w:p>
        </w:tc>
        <w:tc>
          <w:tcPr>
            <w:tcW w:w="2342" w:type="dxa"/>
            <w:shd w:val="clear" w:color="auto" w:fill="auto"/>
            <w:vAlign w:val="center"/>
          </w:tcPr>
          <w:p>
            <w:pPr>
              <w:pStyle w:val="178"/>
            </w:pPr>
            <w:r>
              <w:rPr>
                <w:rFonts w:hint="eastAsia"/>
              </w:rPr>
              <w:t>2</w:t>
            </w:r>
          </w:p>
        </w:tc>
        <w:tc>
          <w:tcPr>
            <w:tcW w:w="2342" w:type="dxa"/>
            <w:shd w:val="clear" w:color="auto" w:fill="auto"/>
            <w:vAlign w:val="center"/>
          </w:tcPr>
          <w:p>
            <w:pPr>
              <w:pStyle w:val="178"/>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pPr>
              <w:pStyle w:val="178"/>
            </w:pPr>
          </w:p>
        </w:tc>
        <w:tc>
          <w:tcPr>
            <w:tcW w:w="2345" w:type="dxa"/>
            <w:shd w:val="clear" w:color="auto" w:fill="auto"/>
            <w:vAlign w:val="center"/>
          </w:tcPr>
          <w:p>
            <w:pPr>
              <w:pStyle w:val="178"/>
            </w:pPr>
            <w:r>
              <w:rPr>
                <w:rFonts w:hint="eastAsia"/>
              </w:rPr>
              <w:t>0.10＜t＜0.15</w:t>
            </w:r>
          </w:p>
        </w:tc>
        <w:tc>
          <w:tcPr>
            <w:tcW w:w="2342" w:type="dxa"/>
            <w:shd w:val="clear" w:color="auto" w:fill="auto"/>
            <w:vAlign w:val="center"/>
          </w:tcPr>
          <w:p>
            <w:pPr>
              <w:pStyle w:val="178"/>
            </w:pPr>
            <w:r>
              <w:rPr>
                <w:rFonts w:hint="eastAsia"/>
              </w:rPr>
              <w:t>2</w:t>
            </w:r>
          </w:p>
        </w:tc>
        <w:tc>
          <w:tcPr>
            <w:tcW w:w="2342" w:type="dxa"/>
            <w:shd w:val="clear" w:color="auto" w:fill="auto"/>
            <w:vAlign w:val="center"/>
          </w:tcPr>
          <w:p>
            <w:pPr>
              <w:pStyle w:val="178"/>
            </w:pPr>
            <w:r>
              <w:rPr>
                <w:rFonts w:hint="eastAsia"/>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restart"/>
            <w:shd w:val="clear" w:color="auto" w:fill="auto"/>
            <w:vAlign w:val="center"/>
          </w:tcPr>
          <w:p>
            <w:pPr>
              <w:pStyle w:val="178"/>
            </w:pPr>
            <w:r>
              <w:rPr>
                <w:rFonts w:hint="eastAsia"/>
              </w:rPr>
              <w:t>ESH</w:t>
            </w:r>
          </w:p>
        </w:tc>
        <w:tc>
          <w:tcPr>
            <w:tcW w:w="2345" w:type="dxa"/>
            <w:shd w:val="clear" w:color="auto" w:fill="auto"/>
            <w:vAlign w:val="center"/>
          </w:tcPr>
          <w:p>
            <w:pPr>
              <w:pStyle w:val="178"/>
            </w:pPr>
            <w:r>
              <w:rPr>
                <w:rFonts w:hint="eastAsia"/>
              </w:rPr>
              <w:t>t＜0.08</w:t>
            </w:r>
          </w:p>
        </w:tc>
        <w:tc>
          <w:tcPr>
            <w:tcW w:w="2342" w:type="dxa"/>
            <w:shd w:val="clear" w:color="auto" w:fill="auto"/>
            <w:vAlign w:val="center"/>
          </w:tcPr>
          <w:p>
            <w:pPr>
              <w:pStyle w:val="178"/>
            </w:pPr>
            <w:r>
              <w:rPr>
                <w:rFonts w:hint="eastAsia"/>
              </w:rPr>
              <w:t>1</w:t>
            </w:r>
          </w:p>
        </w:tc>
        <w:tc>
          <w:tcPr>
            <w:tcW w:w="2342" w:type="dxa"/>
            <w:shd w:val="clear" w:color="auto" w:fill="auto"/>
            <w:vAlign w:val="center"/>
          </w:tcPr>
          <w:p>
            <w:pPr>
              <w:pStyle w:val="178"/>
            </w:pPr>
            <w:r>
              <w:rPr>
                <w:rFonts w:hint="eastAsia"/>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pPr>
              <w:pStyle w:val="178"/>
            </w:pPr>
          </w:p>
        </w:tc>
        <w:tc>
          <w:tcPr>
            <w:tcW w:w="2345" w:type="dxa"/>
            <w:shd w:val="clear" w:color="auto" w:fill="auto"/>
            <w:vAlign w:val="center"/>
          </w:tcPr>
          <w:p>
            <w:pPr>
              <w:pStyle w:val="178"/>
            </w:pPr>
            <w:r>
              <w:rPr>
                <w:rFonts w:hint="eastAsia"/>
              </w:rPr>
              <w:t>0.08≤t≤0.10</w:t>
            </w:r>
          </w:p>
        </w:tc>
        <w:tc>
          <w:tcPr>
            <w:tcW w:w="2342" w:type="dxa"/>
            <w:shd w:val="clear" w:color="auto" w:fill="auto"/>
            <w:vAlign w:val="center"/>
          </w:tcPr>
          <w:p>
            <w:pPr>
              <w:pStyle w:val="178"/>
            </w:pPr>
            <w:r>
              <w:rPr>
                <w:rFonts w:hint="eastAsia"/>
              </w:rPr>
              <w:t>2</w:t>
            </w:r>
          </w:p>
        </w:tc>
        <w:tc>
          <w:tcPr>
            <w:tcW w:w="2342" w:type="dxa"/>
            <w:shd w:val="clear" w:color="auto" w:fill="auto"/>
            <w:vAlign w:val="center"/>
          </w:tcPr>
          <w:p>
            <w:pPr>
              <w:pStyle w:val="178"/>
            </w:pPr>
            <w:r>
              <w:rPr>
                <w:rFonts w:hint="eastAsia"/>
              </w:rPr>
              <w:t>12</w:t>
            </w:r>
          </w:p>
        </w:tc>
      </w:tr>
    </w:tbl>
    <w:p>
      <w:pPr>
        <w:pStyle w:val="105"/>
        <w:spacing w:before="120" w:after="120"/>
      </w:pPr>
      <w:bookmarkStart w:id="96" w:name="_Toc157612510"/>
      <w:bookmarkStart w:id="97" w:name="_Toc157614465"/>
      <w:bookmarkStart w:id="98" w:name="_Toc160616750"/>
      <w:r>
        <w:t>表面质量</w:t>
      </w:r>
      <w:bookmarkEnd w:id="96"/>
      <w:bookmarkEnd w:id="97"/>
      <w:bookmarkEnd w:id="98"/>
    </w:p>
    <w:p>
      <w:pPr>
        <w:pStyle w:val="165"/>
      </w:pPr>
      <w:r>
        <w:rPr>
          <w:rFonts w:hint="eastAsia"/>
        </w:rPr>
        <w:t>合金带材表面不允许有裂纹、气泡、夹杂和结疤等影响使用的缺陷。允许有个别深度小于厚度公差之半的轻微麻点、擦划伤、压痕、凹坑、辊印和色差等不影响使用的缺陷。</w:t>
      </w:r>
    </w:p>
    <w:p>
      <w:pPr>
        <w:pStyle w:val="165"/>
      </w:pPr>
      <w:r>
        <w:rPr>
          <w:rFonts w:hint="eastAsia"/>
        </w:rPr>
        <w:t>合金丝材表面应光滑，不得有裂纹、折叠、毛刺、锈蚀及其他有害缺陷。但允许有深度不大于直径公差之半的个别小拉痕、划痕和其他不影响使用的缺陷存在。</w:t>
      </w:r>
    </w:p>
    <w:p>
      <w:pPr>
        <w:pStyle w:val="165"/>
      </w:pPr>
      <w:r>
        <w:rPr>
          <w:rFonts w:hint="eastAsia"/>
        </w:rPr>
        <w:t>合金棒材成品的表面不允许有裂纹、折叠、斑疤。允许有不超出尺寸偏差的划痕、小斑疤、凹痕。局部缺陷允许通过修磨予以清除，清除后应保证最小允许尺寸。</w:t>
      </w:r>
    </w:p>
    <w:p>
      <w:pPr>
        <w:pStyle w:val="105"/>
        <w:spacing w:before="120" w:after="120"/>
      </w:pPr>
      <w:r>
        <w:rPr>
          <w:rFonts w:hint="eastAsia"/>
          <w:lang w:val="en-US" w:eastAsia="zh-CN"/>
        </w:rPr>
        <w:t>超声波探伤</w:t>
      </w:r>
    </w:p>
    <w:p>
      <w:pPr>
        <w:pStyle w:val="56"/>
        <w:rPr>
          <w:lang w:val="en-US"/>
        </w:rPr>
      </w:pPr>
      <w:r>
        <w:rPr>
          <w:rFonts w:hint="eastAsia"/>
          <w:lang w:val="en-US" w:eastAsia="zh-CN"/>
        </w:rPr>
        <w:t>应对棒材成品进行超声检测，</w:t>
      </w:r>
      <w:r>
        <w:rPr>
          <w:rFonts w:hint="eastAsia"/>
        </w:rPr>
        <w:t>结果</w:t>
      </w:r>
      <w:r>
        <w:t>应符合GB/T 4162</w:t>
      </w:r>
      <w:r>
        <w:rPr>
          <w:rFonts w:hint="eastAsia"/>
        </w:rPr>
        <w:t>-2022</w:t>
      </w:r>
      <w:r>
        <w:t>中的</w:t>
      </w:r>
      <w:r>
        <w:rPr>
          <w:rFonts w:hint="eastAsia"/>
          <w:lang w:val="en-US" w:eastAsia="zh-CN"/>
        </w:rPr>
        <w:t>B级要求。</w:t>
      </w:r>
    </w:p>
    <w:p>
      <w:pPr>
        <w:pStyle w:val="104"/>
        <w:spacing w:before="240" w:after="240"/>
      </w:pPr>
      <w:bookmarkStart w:id="99" w:name="_Toc157614467"/>
      <w:bookmarkStart w:id="100" w:name="_Toc157612512"/>
      <w:bookmarkStart w:id="101" w:name="_Toc160616751"/>
      <w:r>
        <w:t>试验方法</w:t>
      </w:r>
      <w:bookmarkEnd w:id="99"/>
      <w:bookmarkEnd w:id="100"/>
      <w:bookmarkEnd w:id="101"/>
    </w:p>
    <w:p>
      <w:pPr>
        <w:pStyle w:val="105"/>
        <w:spacing w:before="120" w:after="120"/>
      </w:pPr>
      <w:bookmarkStart w:id="102" w:name="_Toc157614468"/>
      <w:bookmarkStart w:id="103" w:name="_Toc157612514"/>
      <w:bookmarkStart w:id="104" w:name="_Toc160616752"/>
      <w:bookmarkStart w:id="105" w:name="_Toc157612513"/>
      <w:r>
        <w:t>化学成分</w:t>
      </w:r>
      <w:bookmarkEnd w:id="102"/>
      <w:bookmarkEnd w:id="103"/>
      <w:bookmarkEnd w:id="104"/>
    </w:p>
    <w:p>
      <w:pPr>
        <w:pStyle w:val="56"/>
        <w:ind w:firstLine="420"/>
        <w:rPr>
          <w:color w:val="FF0000"/>
        </w:rPr>
      </w:pPr>
      <w:r>
        <w:rPr>
          <w:rFonts w:hint="eastAsia"/>
        </w:rPr>
        <w:t>合金中铜含量的测定按GB/T 5121.1的规定进行，合金中钛含量的测定按GB/T 5121.21的规定进行。</w:t>
      </w:r>
    </w:p>
    <w:p>
      <w:pPr>
        <w:pStyle w:val="105"/>
        <w:spacing w:before="120" w:after="120"/>
      </w:pPr>
      <w:bookmarkStart w:id="106" w:name="_Toc160616753"/>
      <w:bookmarkStart w:id="107" w:name="_Toc157614469"/>
      <w:r>
        <w:t>尺寸</w:t>
      </w:r>
      <w:bookmarkEnd w:id="105"/>
      <w:bookmarkEnd w:id="106"/>
      <w:bookmarkEnd w:id="107"/>
    </w:p>
    <w:p>
      <w:pPr>
        <w:pStyle w:val="56"/>
        <w:ind w:firstLine="420"/>
      </w:pPr>
      <w:r>
        <w:rPr>
          <w:rFonts w:hint="eastAsia"/>
        </w:rPr>
        <w:t>尺寸应采用能够保证精度的卡尺、千分尺等通用量具进行测量。</w:t>
      </w:r>
    </w:p>
    <w:p>
      <w:pPr>
        <w:pStyle w:val="105"/>
        <w:spacing w:before="120" w:after="120"/>
      </w:pPr>
      <w:bookmarkStart w:id="108" w:name="_Toc157614470"/>
      <w:bookmarkStart w:id="109" w:name="_Toc157612515"/>
      <w:bookmarkStart w:id="110" w:name="_Toc160616754"/>
      <w:r>
        <w:t>导电率</w:t>
      </w:r>
      <w:bookmarkEnd w:id="108"/>
      <w:bookmarkEnd w:id="109"/>
      <w:bookmarkEnd w:id="110"/>
    </w:p>
    <w:p>
      <w:pPr>
        <w:pStyle w:val="56"/>
        <w:ind w:firstLine="420"/>
      </w:pPr>
      <w:r>
        <w:rPr>
          <w:rFonts w:hint="eastAsia"/>
        </w:rPr>
        <w:t>应按GB/T 6146</w:t>
      </w:r>
      <w:r>
        <w:rPr>
          <w:rFonts w:hint="eastAsia"/>
          <w:lang w:val="en-US" w:eastAsia="zh-CN"/>
        </w:rPr>
        <w:t>的规定</w:t>
      </w:r>
      <w:r>
        <w:rPr>
          <w:rFonts w:hint="eastAsia"/>
        </w:rPr>
        <w:t>进行试验。</w:t>
      </w:r>
    </w:p>
    <w:p>
      <w:pPr>
        <w:pStyle w:val="105"/>
        <w:spacing w:before="120" w:after="120"/>
      </w:pPr>
      <w:bookmarkStart w:id="111" w:name="_Toc157612516"/>
      <w:bookmarkStart w:id="112" w:name="_Toc157614471"/>
      <w:bookmarkStart w:id="113" w:name="_Toc160616755"/>
      <w:r>
        <w:t>弯曲</w:t>
      </w:r>
      <w:bookmarkEnd w:id="111"/>
      <w:bookmarkEnd w:id="112"/>
      <w:bookmarkEnd w:id="113"/>
    </w:p>
    <w:p>
      <w:pPr>
        <w:pStyle w:val="56"/>
        <w:ind w:firstLine="420"/>
        <w:rPr>
          <w:rFonts w:hint="eastAsia"/>
        </w:rPr>
      </w:pPr>
      <w:r>
        <w:rPr>
          <w:rFonts w:hint="eastAsia"/>
        </w:rPr>
        <w:t>应按GB/T 232</w:t>
      </w:r>
      <w:r>
        <w:rPr>
          <w:rFonts w:hint="eastAsia"/>
          <w:lang w:val="en-US" w:eastAsia="zh-CN"/>
        </w:rPr>
        <w:t>的规定</w:t>
      </w:r>
      <w:r>
        <w:rPr>
          <w:rFonts w:hint="eastAsia"/>
        </w:rPr>
        <w:t>进行试验。</w:t>
      </w:r>
    </w:p>
    <w:p>
      <w:pPr>
        <w:pStyle w:val="105"/>
        <w:spacing w:before="120" w:after="120"/>
        <w:rPr>
          <w:rFonts w:hint="eastAsia"/>
        </w:rPr>
      </w:pPr>
      <w:r>
        <w:rPr>
          <w:rFonts w:hint="eastAsia"/>
          <w:lang w:val="en-US" w:eastAsia="zh-CN"/>
        </w:rPr>
        <w:t>表面粗糙度</w:t>
      </w:r>
    </w:p>
    <w:p>
      <w:pPr>
        <w:pStyle w:val="56"/>
        <w:rPr>
          <w:rFonts w:hint="eastAsia"/>
          <w:lang w:val="en-US"/>
        </w:rPr>
      </w:pPr>
      <w:r>
        <w:rPr>
          <w:rFonts w:hint="eastAsia"/>
          <w:lang w:val="en-US" w:eastAsia="zh-CN"/>
        </w:rPr>
        <w:t>带材表面粗糙度应按</w:t>
      </w:r>
      <w:r>
        <w:rPr>
          <w:rFonts w:hint="eastAsia"/>
        </w:rPr>
        <w:t>GB/T</w:t>
      </w:r>
      <w:r>
        <w:rPr>
          <w:rFonts w:hint="eastAsia"/>
          <w:lang w:val="en-US" w:eastAsia="zh-CN"/>
        </w:rPr>
        <w:t xml:space="preserve"> 2523的规定执行。</w:t>
      </w:r>
    </w:p>
    <w:p>
      <w:pPr>
        <w:pStyle w:val="105"/>
        <w:spacing w:before="120" w:after="120"/>
      </w:pPr>
      <w:bookmarkStart w:id="114" w:name="_Toc157614472"/>
      <w:bookmarkStart w:id="115" w:name="_Toc160616756"/>
      <w:bookmarkStart w:id="116" w:name="_Toc157612517"/>
      <w:r>
        <w:t>表面质量</w:t>
      </w:r>
      <w:bookmarkEnd w:id="114"/>
      <w:bookmarkEnd w:id="115"/>
      <w:bookmarkEnd w:id="116"/>
    </w:p>
    <w:p>
      <w:pPr>
        <w:pStyle w:val="56"/>
        <w:ind w:firstLine="420"/>
      </w:pPr>
      <w:r>
        <w:rPr>
          <w:rFonts w:hint="eastAsia"/>
        </w:rPr>
        <w:t>应通过目测法进行检查。</w:t>
      </w:r>
    </w:p>
    <w:p>
      <w:pPr>
        <w:pStyle w:val="104"/>
        <w:spacing w:before="240" w:after="240"/>
      </w:pPr>
      <w:bookmarkStart w:id="117" w:name="_Toc157614473"/>
      <w:bookmarkStart w:id="118" w:name="_Toc160616757"/>
      <w:bookmarkStart w:id="119" w:name="_Toc157612518"/>
      <w:r>
        <w:t>检验规则</w:t>
      </w:r>
      <w:bookmarkEnd w:id="117"/>
      <w:bookmarkEnd w:id="118"/>
      <w:bookmarkEnd w:id="119"/>
    </w:p>
    <w:p>
      <w:pPr>
        <w:pStyle w:val="105"/>
        <w:spacing w:before="120" w:after="120"/>
      </w:pPr>
      <w:bookmarkStart w:id="120" w:name="_Toc160616758"/>
      <w:bookmarkStart w:id="121" w:name="_Toc157614474"/>
      <w:bookmarkStart w:id="122" w:name="_Toc157612519"/>
      <w:r>
        <w:t>检查和验收</w:t>
      </w:r>
      <w:bookmarkEnd w:id="120"/>
      <w:bookmarkEnd w:id="121"/>
      <w:bookmarkEnd w:id="122"/>
    </w:p>
    <w:p>
      <w:pPr>
        <w:pStyle w:val="56"/>
        <w:ind w:firstLine="420"/>
      </w:pPr>
      <w:r>
        <w:rPr>
          <w:rFonts w:hint="eastAsia"/>
        </w:rPr>
        <w:t>合金成品的检查和验收由供方质量技术监督部门进行。需方有权对本标准或合同中所规定的任一检验项目进行检查和验收。</w:t>
      </w:r>
    </w:p>
    <w:p>
      <w:pPr>
        <w:pStyle w:val="105"/>
        <w:spacing w:before="120" w:after="120"/>
      </w:pPr>
      <w:bookmarkStart w:id="123" w:name="_Toc157614475"/>
      <w:bookmarkStart w:id="124" w:name="_Toc160616759"/>
      <w:bookmarkStart w:id="125" w:name="_Toc157612520"/>
      <w:r>
        <w:t>组批规则</w:t>
      </w:r>
      <w:bookmarkEnd w:id="123"/>
      <w:bookmarkEnd w:id="124"/>
      <w:bookmarkEnd w:id="125"/>
    </w:p>
    <w:p>
      <w:pPr>
        <w:pStyle w:val="56"/>
        <w:ind w:firstLine="420"/>
      </w:pPr>
      <w:r>
        <w:rPr>
          <w:rFonts w:hint="eastAsia"/>
        </w:rPr>
        <w:t>合金成品应成批验收。每批由同一牌号、同一炉号、同一加工方法、同一交货状态、同一规格和同一热处理炉次的钢材组成。</w:t>
      </w:r>
    </w:p>
    <w:p>
      <w:pPr>
        <w:pStyle w:val="105"/>
        <w:spacing w:before="120" w:after="120"/>
      </w:pPr>
      <w:bookmarkStart w:id="126" w:name="_Toc157614476"/>
      <w:bookmarkStart w:id="127" w:name="_Toc157612521"/>
      <w:bookmarkStart w:id="128" w:name="_Toc160616760"/>
      <w:r>
        <w:t>取样数量和取样位置</w:t>
      </w:r>
      <w:bookmarkEnd w:id="126"/>
      <w:bookmarkEnd w:id="127"/>
      <w:bookmarkEnd w:id="128"/>
    </w:p>
    <w:p>
      <w:pPr>
        <w:pStyle w:val="56"/>
        <w:ind w:firstLine="420"/>
      </w:pPr>
      <w:r>
        <w:rPr>
          <w:rFonts w:hint="eastAsia"/>
        </w:rPr>
        <w:t>每批合金的取样数量和取样部位见表</w:t>
      </w:r>
      <w:r>
        <w:t>10</w:t>
      </w:r>
      <w:r>
        <w:rPr>
          <w:rFonts w:hint="eastAsia"/>
        </w:rPr>
        <w:t>。</w:t>
      </w:r>
    </w:p>
    <w:p>
      <w:pPr>
        <w:pStyle w:val="112"/>
        <w:spacing w:before="120" w:after="120"/>
      </w:pPr>
      <w:r>
        <w:rPr>
          <w:rFonts w:hint="eastAsia"/>
        </w:rPr>
        <w:t>检验项目和试验方法</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3"/>
        <w:gridCol w:w="2612"/>
        <w:gridCol w:w="1877"/>
        <w:gridCol w:w="1871"/>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43" w:type="dxa"/>
            <w:tcBorders>
              <w:top w:val="single" w:color="auto" w:sz="8" w:space="0"/>
              <w:bottom w:val="single" w:color="auto" w:sz="8" w:space="0"/>
            </w:tcBorders>
            <w:shd w:val="clear" w:color="auto" w:fill="auto"/>
            <w:vAlign w:val="center"/>
          </w:tcPr>
          <w:p>
            <w:pPr>
              <w:pStyle w:val="178"/>
            </w:pPr>
            <w:r>
              <w:t>序号</w:t>
            </w:r>
          </w:p>
        </w:tc>
        <w:tc>
          <w:tcPr>
            <w:tcW w:w="2612" w:type="dxa"/>
            <w:tcBorders>
              <w:top w:val="single" w:color="auto" w:sz="8" w:space="0"/>
              <w:bottom w:val="single" w:color="auto" w:sz="8" w:space="0"/>
            </w:tcBorders>
            <w:shd w:val="clear" w:color="auto" w:fill="auto"/>
            <w:vAlign w:val="center"/>
          </w:tcPr>
          <w:p>
            <w:pPr>
              <w:pStyle w:val="178"/>
            </w:pPr>
            <w:r>
              <w:rPr>
                <w:rFonts w:hint="eastAsia"/>
              </w:rPr>
              <w:t>检验项目</w:t>
            </w:r>
          </w:p>
        </w:tc>
        <w:tc>
          <w:tcPr>
            <w:tcW w:w="1877" w:type="dxa"/>
            <w:tcBorders>
              <w:top w:val="single" w:color="auto" w:sz="8" w:space="0"/>
              <w:bottom w:val="single" w:color="auto" w:sz="8" w:space="0"/>
            </w:tcBorders>
            <w:shd w:val="clear" w:color="auto" w:fill="auto"/>
            <w:vAlign w:val="center"/>
          </w:tcPr>
          <w:p>
            <w:pPr>
              <w:pStyle w:val="178"/>
            </w:pPr>
            <w:r>
              <w:rPr>
                <w:rFonts w:hint="eastAsia"/>
              </w:rPr>
              <w:t>取样数量</w:t>
            </w:r>
          </w:p>
        </w:tc>
        <w:tc>
          <w:tcPr>
            <w:tcW w:w="1871" w:type="dxa"/>
            <w:tcBorders>
              <w:top w:val="single" w:color="auto" w:sz="8" w:space="0"/>
              <w:bottom w:val="single" w:color="auto" w:sz="8" w:space="0"/>
            </w:tcBorders>
            <w:shd w:val="clear" w:color="auto" w:fill="auto"/>
            <w:vAlign w:val="center"/>
          </w:tcPr>
          <w:p>
            <w:pPr>
              <w:pStyle w:val="178"/>
            </w:pPr>
            <w:r>
              <w:t>取样部位</w:t>
            </w:r>
          </w:p>
        </w:tc>
        <w:tc>
          <w:tcPr>
            <w:tcW w:w="1871" w:type="dxa"/>
            <w:tcBorders>
              <w:top w:val="single" w:color="auto" w:sz="8" w:space="0"/>
              <w:bottom w:val="single" w:color="auto" w:sz="8" w:space="0"/>
            </w:tcBorders>
            <w:shd w:val="clear" w:color="auto" w:fill="auto"/>
            <w:vAlign w:val="center"/>
          </w:tcPr>
          <w:p>
            <w:pPr>
              <w:pStyle w:val="178"/>
            </w:pPr>
            <w: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3" w:type="dxa"/>
            <w:tcBorders>
              <w:top w:val="single" w:color="auto" w:sz="8" w:space="0"/>
            </w:tcBorders>
            <w:shd w:val="clear" w:color="auto" w:fill="auto"/>
            <w:vAlign w:val="center"/>
          </w:tcPr>
          <w:p>
            <w:pPr>
              <w:pStyle w:val="178"/>
            </w:pPr>
            <w:r>
              <w:t>1</w:t>
            </w:r>
          </w:p>
        </w:tc>
        <w:tc>
          <w:tcPr>
            <w:tcW w:w="2612" w:type="dxa"/>
            <w:tcBorders>
              <w:top w:val="single" w:color="auto" w:sz="8" w:space="0"/>
            </w:tcBorders>
            <w:shd w:val="clear" w:color="auto" w:fill="auto"/>
            <w:vAlign w:val="center"/>
          </w:tcPr>
          <w:p>
            <w:pPr>
              <w:pStyle w:val="178"/>
            </w:pPr>
            <w:r>
              <w:t>化学成分</w:t>
            </w:r>
          </w:p>
        </w:tc>
        <w:tc>
          <w:tcPr>
            <w:tcW w:w="1877" w:type="dxa"/>
            <w:tcBorders>
              <w:top w:val="single" w:color="auto" w:sz="8" w:space="0"/>
            </w:tcBorders>
            <w:shd w:val="clear" w:color="auto" w:fill="auto"/>
            <w:vAlign w:val="center"/>
          </w:tcPr>
          <w:p>
            <w:pPr>
              <w:pStyle w:val="178"/>
            </w:pPr>
            <w:r>
              <w:rPr>
                <w:rFonts w:hint="eastAsia"/>
              </w:rPr>
              <w:t>1</w:t>
            </w:r>
            <w:r>
              <w:rPr>
                <w:rFonts w:hint="eastAsia"/>
                <w:lang w:val="en-US" w:eastAsia="zh-CN"/>
              </w:rPr>
              <w:t>份</w:t>
            </w:r>
            <w:r>
              <w:rPr>
                <w:rFonts w:hint="eastAsia"/>
              </w:rPr>
              <w:t>/炉</w:t>
            </w:r>
          </w:p>
        </w:tc>
        <w:tc>
          <w:tcPr>
            <w:tcW w:w="1871" w:type="dxa"/>
            <w:tcBorders>
              <w:top w:val="single" w:color="auto" w:sz="8" w:space="0"/>
            </w:tcBorders>
            <w:shd w:val="clear" w:color="auto" w:fill="auto"/>
            <w:vAlign w:val="center"/>
          </w:tcPr>
          <w:p>
            <w:pPr>
              <w:pStyle w:val="178"/>
            </w:pPr>
            <w:r>
              <w:t>GB/T 20066</w:t>
            </w:r>
          </w:p>
        </w:tc>
        <w:tc>
          <w:tcPr>
            <w:tcW w:w="1871" w:type="dxa"/>
            <w:tcBorders>
              <w:top w:val="single" w:color="auto" w:sz="8" w:space="0"/>
            </w:tcBorders>
            <w:shd w:val="clear" w:color="auto" w:fill="auto"/>
            <w:vAlign w:val="center"/>
          </w:tcPr>
          <w:p>
            <w:pPr>
              <w:pStyle w:val="178"/>
            </w:pPr>
            <w:r>
              <w:t>10</w:t>
            </w:r>
            <w:r>
              <w:rPr>
                <w:rFonts w:hint="eastAsia"/>
              </w:rPr>
              <w:t>.</w:t>
            </w:r>
            <w: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3" w:type="dxa"/>
            <w:tcBorders>
              <w:top w:val="single" w:color="auto" w:sz="8" w:space="0"/>
            </w:tcBorders>
            <w:shd w:val="clear" w:color="auto" w:fill="auto"/>
            <w:vAlign w:val="center"/>
          </w:tcPr>
          <w:p>
            <w:pPr>
              <w:pStyle w:val="178"/>
            </w:pPr>
            <w:r>
              <w:rPr>
                <w:rFonts w:hint="eastAsia"/>
              </w:rPr>
              <w:t>2</w:t>
            </w:r>
          </w:p>
        </w:tc>
        <w:tc>
          <w:tcPr>
            <w:tcW w:w="2612" w:type="dxa"/>
            <w:tcBorders>
              <w:top w:val="single" w:color="auto" w:sz="8" w:space="0"/>
            </w:tcBorders>
            <w:shd w:val="clear" w:color="auto" w:fill="auto"/>
            <w:vAlign w:val="center"/>
          </w:tcPr>
          <w:p>
            <w:pPr>
              <w:pStyle w:val="178"/>
            </w:pPr>
            <w:r>
              <w:t>尺寸</w:t>
            </w:r>
          </w:p>
        </w:tc>
        <w:tc>
          <w:tcPr>
            <w:tcW w:w="1877" w:type="dxa"/>
            <w:tcBorders>
              <w:top w:val="single" w:color="auto" w:sz="8" w:space="0"/>
            </w:tcBorders>
            <w:shd w:val="clear" w:color="auto" w:fill="auto"/>
            <w:vAlign w:val="center"/>
          </w:tcPr>
          <w:p>
            <w:pPr>
              <w:pStyle w:val="178"/>
            </w:pPr>
            <w:r>
              <w:rPr>
                <w:rFonts w:hint="eastAsia"/>
              </w:rPr>
              <w:t>逐支</w:t>
            </w:r>
          </w:p>
        </w:tc>
        <w:tc>
          <w:tcPr>
            <w:tcW w:w="1871" w:type="dxa"/>
            <w:tcBorders>
              <w:top w:val="single" w:color="auto" w:sz="8" w:space="0"/>
            </w:tcBorders>
            <w:shd w:val="clear" w:color="auto" w:fill="auto"/>
            <w:vAlign w:val="center"/>
          </w:tcPr>
          <w:p>
            <w:pPr>
              <w:pStyle w:val="178"/>
            </w:pPr>
            <w:r>
              <w:rPr>
                <w:rFonts w:hint="eastAsia"/>
              </w:rPr>
              <w:t>整支合金成品</w:t>
            </w:r>
          </w:p>
        </w:tc>
        <w:tc>
          <w:tcPr>
            <w:tcW w:w="1871" w:type="dxa"/>
            <w:tcBorders>
              <w:top w:val="single" w:color="auto" w:sz="8" w:space="0"/>
            </w:tcBorders>
            <w:shd w:val="clear" w:color="auto" w:fill="auto"/>
            <w:vAlign w:val="center"/>
          </w:tcPr>
          <w:p>
            <w:pPr>
              <w:pStyle w:val="178"/>
            </w:pPr>
            <w:r>
              <w:t>10</w:t>
            </w:r>
            <w:r>
              <w:rPr>
                <w:rFonts w:hint="eastAsia"/>
              </w:rPr>
              <w:t>.</w:t>
            </w:r>
            <w: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3" w:type="dxa"/>
            <w:shd w:val="clear" w:color="auto" w:fill="auto"/>
            <w:vAlign w:val="center"/>
          </w:tcPr>
          <w:p>
            <w:pPr>
              <w:pStyle w:val="178"/>
            </w:pPr>
            <w:r>
              <w:t>3</w:t>
            </w:r>
          </w:p>
        </w:tc>
        <w:tc>
          <w:tcPr>
            <w:tcW w:w="2612" w:type="dxa"/>
            <w:shd w:val="clear" w:color="auto" w:fill="auto"/>
            <w:vAlign w:val="center"/>
          </w:tcPr>
          <w:p>
            <w:pPr>
              <w:pStyle w:val="178"/>
            </w:pPr>
            <w:r>
              <w:t>导电率</w:t>
            </w:r>
          </w:p>
        </w:tc>
        <w:tc>
          <w:tcPr>
            <w:tcW w:w="1877" w:type="dxa"/>
            <w:shd w:val="clear" w:color="auto" w:fill="auto"/>
            <w:vAlign w:val="center"/>
          </w:tcPr>
          <w:p>
            <w:pPr>
              <w:pStyle w:val="178"/>
            </w:pPr>
            <w:r>
              <w:rPr>
                <w:rFonts w:hint="eastAsia"/>
              </w:rPr>
              <w:t>2个/批</w:t>
            </w:r>
          </w:p>
        </w:tc>
        <w:tc>
          <w:tcPr>
            <w:tcW w:w="1871" w:type="dxa"/>
            <w:shd w:val="clear" w:color="auto" w:fill="auto"/>
            <w:vAlign w:val="center"/>
          </w:tcPr>
          <w:p>
            <w:pPr>
              <w:pStyle w:val="178"/>
            </w:pPr>
            <w:r>
              <w:rPr>
                <w:rFonts w:hint="eastAsia"/>
              </w:rPr>
              <w:t>成品任意位置</w:t>
            </w:r>
          </w:p>
        </w:tc>
        <w:tc>
          <w:tcPr>
            <w:tcW w:w="1871" w:type="dxa"/>
            <w:shd w:val="clear" w:color="auto" w:fill="auto"/>
            <w:vAlign w:val="center"/>
          </w:tcPr>
          <w:p>
            <w:pPr>
              <w:pStyle w:val="178"/>
            </w:pPr>
            <w:r>
              <w:t>10</w:t>
            </w:r>
            <w:r>
              <w:rPr>
                <w:rFonts w:hint="eastAsia"/>
              </w:rPr>
              <w:t>.</w:t>
            </w:r>
            <w: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3" w:type="dxa"/>
            <w:shd w:val="clear" w:color="auto" w:fill="auto"/>
            <w:vAlign w:val="center"/>
          </w:tcPr>
          <w:p>
            <w:pPr>
              <w:pStyle w:val="178"/>
            </w:pPr>
            <w:r>
              <w:t>4</w:t>
            </w:r>
          </w:p>
        </w:tc>
        <w:tc>
          <w:tcPr>
            <w:tcW w:w="2612" w:type="dxa"/>
            <w:shd w:val="clear" w:color="auto" w:fill="auto"/>
            <w:vAlign w:val="center"/>
          </w:tcPr>
          <w:p>
            <w:pPr>
              <w:pStyle w:val="178"/>
            </w:pPr>
            <w:r>
              <w:t>弯曲</w:t>
            </w:r>
          </w:p>
        </w:tc>
        <w:tc>
          <w:tcPr>
            <w:tcW w:w="1877" w:type="dxa"/>
            <w:shd w:val="clear" w:color="auto" w:fill="auto"/>
            <w:vAlign w:val="center"/>
          </w:tcPr>
          <w:p>
            <w:pPr>
              <w:pStyle w:val="178"/>
            </w:pPr>
            <w:r>
              <w:rPr>
                <w:rFonts w:hint="eastAsia"/>
              </w:rPr>
              <w:t>2个/批</w:t>
            </w:r>
          </w:p>
        </w:tc>
        <w:tc>
          <w:tcPr>
            <w:tcW w:w="1871" w:type="dxa"/>
            <w:shd w:val="clear" w:color="auto" w:fill="auto"/>
            <w:vAlign w:val="center"/>
          </w:tcPr>
          <w:p>
            <w:pPr>
              <w:pStyle w:val="178"/>
            </w:pPr>
            <w:r>
              <w:rPr>
                <w:rFonts w:hint="eastAsia"/>
              </w:rPr>
              <w:t>成品任意位置</w:t>
            </w:r>
          </w:p>
        </w:tc>
        <w:tc>
          <w:tcPr>
            <w:tcW w:w="1871" w:type="dxa"/>
            <w:shd w:val="clear" w:color="auto" w:fill="auto"/>
            <w:vAlign w:val="center"/>
          </w:tcPr>
          <w:p>
            <w:pPr>
              <w:pStyle w:val="178"/>
            </w:pPr>
            <w:r>
              <w:t>10</w:t>
            </w:r>
            <w:r>
              <w:rPr>
                <w:rFonts w:hint="eastAsia"/>
              </w:rPr>
              <w:t>.</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3" w:type="dxa"/>
            <w:shd w:val="clear" w:color="auto" w:fill="auto"/>
            <w:vAlign w:val="center"/>
          </w:tcPr>
          <w:p>
            <w:pPr>
              <w:pStyle w:val="178"/>
              <w:rPr>
                <w:rFonts w:hint="eastAsia" w:eastAsia="宋体"/>
                <w:lang w:val="en-US" w:eastAsia="zh-CN"/>
              </w:rPr>
            </w:pPr>
            <w:r>
              <w:rPr>
                <w:rFonts w:hint="eastAsia"/>
                <w:lang w:val="en-US" w:eastAsia="zh-CN"/>
              </w:rPr>
              <w:t>5</w:t>
            </w:r>
          </w:p>
        </w:tc>
        <w:tc>
          <w:tcPr>
            <w:tcW w:w="2612" w:type="dxa"/>
            <w:shd w:val="clear" w:color="auto" w:fill="auto"/>
            <w:vAlign w:val="center"/>
          </w:tcPr>
          <w:p>
            <w:pPr>
              <w:pStyle w:val="178"/>
              <w:rPr>
                <w:rFonts w:hint="eastAsia" w:eastAsia="宋体"/>
                <w:lang w:val="en-US" w:eastAsia="zh-CN"/>
              </w:rPr>
            </w:pPr>
            <w:r>
              <w:rPr>
                <w:rFonts w:hint="eastAsia"/>
                <w:lang w:val="en-US" w:eastAsia="zh-CN"/>
              </w:rPr>
              <w:t>表面粗糙度</w:t>
            </w:r>
          </w:p>
        </w:tc>
        <w:tc>
          <w:tcPr>
            <w:tcW w:w="1877" w:type="dxa"/>
            <w:shd w:val="clear" w:color="auto" w:fill="auto"/>
            <w:vAlign w:val="center"/>
          </w:tcPr>
          <w:p>
            <w:pPr>
              <w:pStyle w:val="178"/>
              <w:rPr>
                <w:rFonts w:hint="eastAsia" w:eastAsia="宋体"/>
                <w:lang w:val="en-US" w:eastAsia="zh-CN"/>
              </w:rPr>
            </w:pPr>
            <w:r>
              <w:rPr>
                <w:rFonts w:hint="eastAsia"/>
                <w:lang w:val="en-US" w:eastAsia="zh-CN"/>
              </w:rPr>
              <w:t>1个/批</w:t>
            </w:r>
          </w:p>
        </w:tc>
        <w:tc>
          <w:tcPr>
            <w:tcW w:w="1871" w:type="dxa"/>
            <w:shd w:val="clear" w:color="auto" w:fill="auto"/>
            <w:vAlign w:val="center"/>
          </w:tcPr>
          <w:p>
            <w:pPr>
              <w:pStyle w:val="178"/>
              <w:rPr>
                <w:rFonts w:hint="eastAsia"/>
              </w:rPr>
            </w:pPr>
            <w:r>
              <w:rPr>
                <w:rFonts w:hint="eastAsia"/>
              </w:rPr>
              <w:t>成品任意位置</w:t>
            </w:r>
          </w:p>
        </w:tc>
        <w:tc>
          <w:tcPr>
            <w:tcW w:w="1871" w:type="dxa"/>
            <w:shd w:val="clear" w:color="auto" w:fill="auto"/>
            <w:vAlign w:val="center"/>
          </w:tcPr>
          <w:p>
            <w:pPr>
              <w:pStyle w:val="178"/>
              <w:rPr>
                <w:rFonts w:hint="eastAsia" w:eastAsia="宋体"/>
                <w:lang w:val="en-US" w:eastAsia="zh-CN"/>
              </w:rPr>
            </w:pPr>
            <w:r>
              <w:rPr>
                <w:rFonts w:hint="eastAsia"/>
                <w:lang w:val="en-US" w:eastAsia="zh-CN"/>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43" w:type="dxa"/>
            <w:tcBorders>
              <w:bottom w:val="single" w:color="auto" w:sz="8" w:space="0"/>
            </w:tcBorders>
            <w:shd w:val="clear" w:color="auto" w:fill="auto"/>
            <w:vAlign w:val="center"/>
          </w:tcPr>
          <w:p>
            <w:pPr>
              <w:pStyle w:val="178"/>
              <w:rPr>
                <w:rFonts w:hint="eastAsia" w:eastAsia="宋体"/>
                <w:lang w:eastAsia="zh-CN"/>
              </w:rPr>
            </w:pPr>
            <w:r>
              <w:rPr>
                <w:rFonts w:hint="eastAsia"/>
                <w:lang w:val="en-US" w:eastAsia="zh-CN"/>
              </w:rPr>
              <w:t>6</w:t>
            </w:r>
          </w:p>
        </w:tc>
        <w:tc>
          <w:tcPr>
            <w:tcW w:w="2612" w:type="dxa"/>
            <w:tcBorders>
              <w:bottom w:val="single" w:color="auto" w:sz="8" w:space="0"/>
            </w:tcBorders>
            <w:shd w:val="clear" w:color="auto" w:fill="auto"/>
            <w:vAlign w:val="center"/>
          </w:tcPr>
          <w:p>
            <w:pPr>
              <w:pStyle w:val="178"/>
            </w:pPr>
            <w:r>
              <w:t>表面质量</w:t>
            </w:r>
          </w:p>
        </w:tc>
        <w:tc>
          <w:tcPr>
            <w:tcW w:w="1877" w:type="dxa"/>
            <w:tcBorders>
              <w:bottom w:val="single" w:color="auto" w:sz="8" w:space="0"/>
            </w:tcBorders>
            <w:shd w:val="clear" w:color="auto" w:fill="auto"/>
            <w:vAlign w:val="center"/>
          </w:tcPr>
          <w:p>
            <w:pPr>
              <w:pStyle w:val="178"/>
            </w:pPr>
            <w:r>
              <w:rPr>
                <w:rFonts w:hint="eastAsia"/>
              </w:rPr>
              <w:t>逐支</w:t>
            </w:r>
          </w:p>
        </w:tc>
        <w:tc>
          <w:tcPr>
            <w:tcW w:w="1871" w:type="dxa"/>
            <w:tcBorders>
              <w:bottom w:val="single" w:color="auto" w:sz="8" w:space="0"/>
            </w:tcBorders>
            <w:shd w:val="clear" w:color="auto" w:fill="auto"/>
            <w:vAlign w:val="center"/>
          </w:tcPr>
          <w:p>
            <w:pPr>
              <w:pStyle w:val="178"/>
            </w:pPr>
            <w:r>
              <w:rPr>
                <w:rFonts w:hint="eastAsia"/>
              </w:rPr>
              <w:t>整支合金成品</w:t>
            </w:r>
          </w:p>
        </w:tc>
        <w:tc>
          <w:tcPr>
            <w:tcW w:w="1871" w:type="dxa"/>
            <w:tcBorders>
              <w:bottom w:val="single" w:color="auto" w:sz="8" w:space="0"/>
            </w:tcBorders>
            <w:shd w:val="clear" w:color="auto" w:fill="auto"/>
            <w:vAlign w:val="center"/>
          </w:tcPr>
          <w:p>
            <w:pPr>
              <w:pStyle w:val="178"/>
            </w:pPr>
            <w:r>
              <w:t>10</w:t>
            </w:r>
            <w:r>
              <w:rPr>
                <w:rFonts w:hint="eastAsia"/>
              </w:rPr>
              <w:t>.</w:t>
            </w:r>
            <w:r>
              <w:rPr>
                <w:rFonts w:hint="eastAsia"/>
                <w:lang w:val="en-US" w:eastAsia="zh-CN"/>
              </w:rPr>
              <w:t>6</w:t>
            </w:r>
          </w:p>
        </w:tc>
      </w:tr>
    </w:tbl>
    <w:p>
      <w:pPr>
        <w:pStyle w:val="105"/>
        <w:spacing w:before="120" w:after="120"/>
      </w:pPr>
      <w:bookmarkStart w:id="129" w:name="_Toc142921746"/>
      <w:bookmarkStart w:id="130" w:name="_Toc157612522"/>
      <w:bookmarkStart w:id="131" w:name="_Toc142923308"/>
      <w:bookmarkStart w:id="132" w:name="_Toc157614477"/>
      <w:bookmarkStart w:id="133" w:name="_Toc160616761"/>
      <w:r>
        <w:rPr>
          <w:rFonts w:hint="eastAsia"/>
        </w:rPr>
        <w:t>复验和判定规则</w:t>
      </w:r>
      <w:bookmarkEnd w:id="129"/>
      <w:bookmarkEnd w:id="130"/>
      <w:bookmarkEnd w:id="131"/>
      <w:bookmarkEnd w:id="132"/>
      <w:bookmarkEnd w:id="133"/>
    </w:p>
    <w:p>
      <w:pPr>
        <w:pStyle w:val="165"/>
      </w:pPr>
      <w:r>
        <w:rPr>
          <w:rFonts w:hint="eastAsia"/>
        </w:rPr>
        <w:t>合金材的导电率初验不合格时，允许取双倍数量的试样进行复验,复验不合格时允许再取样进行检验。</w:t>
      </w:r>
    </w:p>
    <w:p>
      <w:pPr>
        <w:pStyle w:val="165"/>
      </w:pPr>
      <w:r>
        <w:rPr>
          <w:rFonts w:hint="eastAsia"/>
        </w:rPr>
        <w:t>合金材的尺寸、表面质量不合格时,则应单支判为不合格</w:t>
      </w:r>
    </w:p>
    <w:p>
      <w:pPr>
        <w:pStyle w:val="105"/>
        <w:spacing w:before="120" w:after="120"/>
      </w:pPr>
      <w:bookmarkStart w:id="134" w:name="_Toc157612523"/>
      <w:bookmarkStart w:id="135" w:name="_Toc142923309"/>
      <w:bookmarkStart w:id="136" w:name="_Toc157614478"/>
      <w:bookmarkStart w:id="137" w:name="_Toc160616762"/>
      <w:bookmarkStart w:id="138" w:name="_Toc142921747"/>
      <w:r>
        <w:rPr>
          <w:rFonts w:hint="eastAsia"/>
        </w:rPr>
        <w:t>数值修约规则</w:t>
      </w:r>
      <w:bookmarkEnd w:id="134"/>
      <w:bookmarkEnd w:id="135"/>
      <w:bookmarkEnd w:id="136"/>
      <w:bookmarkEnd w:id="137"/>
      <w:bookmarkEnd w:id="138"/>
    </w:p>
    <w:p>
      <w:pPr>
        <w:pStyle w:val="56"/>
        <w:ind w:firstLine="420"/>
      </w:pPr>
      <w:r>
        <w:rPr>
          <w:rFonts w:hint="eastAsia"/>
        </w:rPr>
        <w:t>应采用修约值比较法进行修约，修约规则应按GB/T 8170—2008的规定执行。</w:t>
      </w:r>
    </w:p>
    <w:p>
      <w:pPr>
        <w:pStyle w:val="104"/>
        <w:spacing w:before="240" w:after="240"/>
      </w:pPr>
      <w:bookmarkStart w:id="139" w:name="_Toc160616763"/>
      <w:bookmarkStart w:id="140" w:name="_Toc157614479"/>
      <w:bookmarkStart w:id="141" w:name="_Toc157612524"/>
      <w:bookmarkStart w:id="142" w:name="_Toc142921748"/>
      <w:bookmarkStart w:id="143" w:name="_Toc142923310"/>
      <w:r>
        <w:rPr>
          <w:rFonts w:hint="eastAsia"/>
        </w:rPr>
        <w:t>包装、标志和质量证明书</w:t>
      </w:r>
      <w:bookmarkEnd w:id="139"/>
      <w:bookmarkEnd w:id="140"/>
      <w:bookmarkEnd w:id="141"/>
      <w:bookmarkEnd w:id="142"/>
      <w:bookmarkEnd w:id="143"/>
    </w:p>
    <w:p>
      <w:pPr>
        <w:pStyle w:val="56"/>
        <w:ind w:firstLine="420"/>
      </w:pPr>
      <w:r>
        <w:rPr>
          <w:rFonts w:hint="eastAsia"/>
        </w:rPr>
        <w:t>合金成品的包装、标志和质量证明书应符合GB/T 13297—2021的规定。</w:t>
      </w:r>
    </w:p>
    <w:bookmarkEnd w:id="25"/>
    <w:p>
      <w:pPr>
        <w:pStyle w:val="56"/>
        <w:ind w:firstLine="0" w:firstLineChars="0"/>
        <w:jc w:val="center"/>
      </w:pPr>
      <w:bookmarkStart w:id="144"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8"/>
                    <a:stretch>
                      <a:fillRect/>
                    </a:stretch>
                  </pic:blipFill>
                  <pic:spPr>
                    <a:xfrm>
                      <a:off x="0" y="0"/>
                      <a:ext cx="1485900" cy="317500"/>
                    </a:xfrm>
                    <a:prstGeom prst="rect">
                      <a:avLst/>
                    </a:prstGeom>
                  </pic:spPr>
                </pic:pic>
              </a:graphicData>
            </a:graphic>
          </wp:inline>
        </w:drawing>
      </w:r>
      <w:bookmarkEnd w:id="144"/>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222"/>
        <w:ind w:left="720" w:hanging="300"/>
      </w:pPr>
      <w:r>
        <w:rPr>
          <w:rStyle w:val="33"/>
          <w:sz w:val="15"/>
          <w:vertAlign w:val="baseline"/>
        </w:rPr>
        <w:footnoteRef/>
      </w:r>
      <w:r>
        <w:t xml:space="preserve">) </w:t>
      </w:r>
      <w:r>
        <w:rPr>
          <w:rFonts w:hint="eastAsia"/>
        </w:rPr>
        <w:t>参照ASTM E527的命名规则。</w:t>
      </w:r>
    </w:p>
  </w:footnote>
  <w:footnote w:id="1">
    <w:p>
      <w:pPr>
        <w:pStyle w:val="222"/>
        <w:ind w:left="720" w:hanging="300"/>
      </w:pPr>
      <w:r>
        <w:rPr>
          <w:rStyle w:val="33"/>
          <w:sz w:val="15"/>
          <w:vertAlign w:val="baseline"/>
        </w:rPr>
        <w:footnoteRef/>
      </w:r>
      <w:r>
        <w:t xml:space="preserve">) </w:t>
      </w:r>
      <w:r>
        <w:rPr>
          <w:rFonts w:hint="eastAsia"/>
        </w:rPr>
        <w:t>参照GB/T 29091—2012中4.1.3青铜的命名方法。青铜以“Q+第一主添加化学符号+各添加元素含量”命名。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E7C6227"/>
    <w:multiLevelType w:val="multilevel"/>
    <w:tmpl w:val="3E7C6227"/>
    <w:lvl w:ilvl="0" w:tentative="0">
      <w:start w:val="1"/>
      <w:numFmt w:val="lowerLetter"/>
      <w:lvlText w:val="%1)"/>
      <w:lvlJc w:val="left"/>
      <w:pPr>
        <w:tabs>
          <w:tab w:val="left" w:pos="780"/>
        </w:tabs>
        <w:ind w:left="780" w:hanging="36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993"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MmQ1Y2JjNGRmZDJhNmYzZmU2OTMwNmVkMjc3M2YifQ=="/>
  </w:docVars>
  <w:rsids>
    <w:rsidRoot w:val="00E2044F"/>
    <w:rsid w:val="0000040A"/>
    <w:rsid w:val="00000A94"/>
    <w:rsid w:val="00001972"/>
    <w:rsid w:val="00001D9A"/>
    <w:rsid w:val="00007B3A"/>
    <w:rsid w:val="000107E0"/>
    <w:rsid w:val="00011FDE"/>
    <w:rsid w:val="00012FFD"/>
    <w:rsid w:val="000138C7"/>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F0E"/>
    <w:rsid w:val="00061033"/>
    <w:rsid w:val="000619E9"/>
    <w:rsid w:val="000622D4"/>
    <w:rsid w:val="0006357D"/>
    <w:rsid w:val="00067F1E"/>
    <w:rsid w:val="00071CC0"/>
    <w:rsid w:val="00071CFC"/>
    <w:rsid w:val="00073C8C"/>
    <w:rsid w:val="0007762F"/>
    <w:rsid w:val="00077B64"/>
    <w:rsid w:val="00080A1C"/>
    <w:rsid w:val="0008168F"/>
    <w:rsid w:val="00082317"/>
    <w:rsid w:val="00083D2C"/>
    <w:rsid w:val="00086AA1"/>
    <w:rsid w:val="00087068"/>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55F"/>
    <w:rsid w:val="00113B1E"/>
    <w:rsid w:val="0011711C"/>
    <w:rsid w:val="00124E4F"/>
    <w:rsid w:val="0012602A"/>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06B"/>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603"/>
    <w:rsid w:val="001D0BBE"/>
    <w:rsid w:val="001D0ED4"/>
    <w:rsid w:val="001D212F"/>
    <w:rsid w:val="001D29D7"/>
    <w:rsid w:val="001D2DE7"/>
    <w:rsid w:val="001D411C"/>
    <w:rsid w:val="001E1B6A"/>
    <w:rsid w:val="001E2484"/>
    <w:rsid w:val="001E3CC4"/>
    <w:rsid w:val="001E4882"/>
    <w:rsid w:val="001E73AB"/>
    <w:rsid w:val="001F092D"/>
    <w:rsid w:val="001F1103"/>
    <w:rsid w:val="001F143A"/>
    <w:rsid w:val="001F1605"/>
    <w:rsid w:val="001F2508"/>
    <w:rsid w:val="001F4816"/>
    <w:rsid w:val="001F69B4"/>
    <w:rsid w:val="001F77C7"/>
    <w:rsid w:val="001F7A7C"/>
    <w:rsid w:val="00200183"/>
    <w:rsid w:val="00200333"/>
    <w:rsid w:val="0020107D"/>
    <w:rsid w:val="00202AA4"/>
    <w:rsid w:val="002031F7"/>
    <w:rsid w:val="0020341E"/>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936"/>
    <w:rsid w:val="00247F52"/>
    <w:rsid w:val="00250B25"/>
    <w:rsid w:val="00250BBE"/>
    <w:rsid w:val="002515C2"/>
    <w:rsid w:val="0025194F"/>
    <w:rsid w:val="002523FC"/>
    <w:rsid w:val="0026148A"/>
    <w:rsid w:val="00262696"/>
    <w:rsid w:val="00263D25"/>
    <w:rsid w:val="002643C3"/>
    <w:rsid w:val="00264A0C"/>
    <w:rsid w:val="00266EEB"/>
    <w:rsid w:val="00267EF4"/>
    <w:rsid w:val="00270CB8"/>
    <w:rsid w:val="00270D48"/>
    <w:rsid w:val="00272B08"/>
    <w:rsid w:val="00281BB8"/>
    <w:rsid w:val="00281E9E"/>
    <w:rsid w:val="00282405"/>
    <w:rsid w:val="00285170"/>
    <w:rsid w:val="00285361"/>
    <w:rsid w:val="00292D60"/>
    <w:rsid w:val="00293B30"/>
    <w:rsid w:val="00294D34"/>
    <w:rsid w:val="00294E3B"/>
    <w:rsid w:val="00296193"/>
    <w:rsid w:val="00296C66"/>
    <w:rsid w:val="00296EBE"/>
    <w:rsid w:val="002970E2"/>
    <w:rsid w:val="002974E3"/>
    <w:rsid w:val="002A084B"/>
    <w:rsid w:val="002A1260"/>
    <w:rsid w:val="002A1589"/>
    <w:rsid w:val="002A1608"/>
    <w:rsid w:val="002A25DC"/>
    <w:rsid w:val="002A3AAB"/>
    <w:rsid w:val="002A4CEA"/>
    <w:rsid w:val="002A5977"/>
    <w:rsid w:val="002A5A13"/>
    <w:rsid w:val="002A757F"/>
    <w:rsid w:val="002A7F44"/>
    <w:rsid w:val="002B0C40"/>
    <w:rsid w:val="002B0FCC"/>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1C0F"/>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30B"/>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F43"/>
    <w:rsid w:val="004167A3"/>
    <w:rsid w:val="00432DAA"/>
    <w:rsid w:val="00434305"/>
    <w:rsid w:val="00435DF7"/>
    <w:rsid w:val="0043741A"/>
    <w:rsid w:val="0044083F"/>
    <w:rsid w:val="00441AE7"/>
    <w:rsid w:val="00445574"/>
    <w:rsid w:val="004467FB"/>
    <w:rsid w:val="00451EF7"/>
    <w:rsid w:val="00452D6B"/>
    <w:rsid w:val="00454484"/>
    <w:rsid w:val="0045517B"/>
    <w:rsid w:val="00461506"/>
    <w:rsid w:val="00463B77"/>
    <w:rsid w:val="00463C7B"/>
    <w:rsid w:val="004644A6"/>
    <w:rsid w:val="004659BD"/>
    <w:rsid w:val="00470775"/>
    <w:rsid w:val="004746B1"/>
    <w:rsid w:val="0047583F"/>
    <w:rsid w:val="00475DE8"/>
    <w:rsid w:val="00480A4D"/>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E49"/>
    <w:rsid w:val="004D4406"/>
    <w:rsid w:val="004D494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92D"/>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CAB"/>
    <w:rsid w:val="0063663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316"/>
    <w:rsid w:val="006640E5"/>
    <w:rsid w:val="006646F1"/>
    <w:rsid w:val="00664929"/>
    <w:rsid w:val="00664F62"/>
    <w:rsid w:val="006655E1"/>
    <w:rsid w:val="00672060"/>
    <w:rsid w:val="00672BFD"/>
    <w:rsid w:val="0067562E"/>
    <w:rsid w:val="006770F4"/>
    <w:rsid w:val="00677A84"/>
    <w:rsid w:val="0068026D"/>
    <w:rsid w:val="00680A27"/>
    <w:rsid w:val="006816A4"/>
    <w:rsid w:val="006819B8"/>
    <w:rsid w:val="006840A6"/>
    <w:rsid w:val="006850CD"/>
    <w:rsid w:val="0068551C"/>
    <w:rsid w:val="00685AAB"/>
    <w:rsid w:val="00693962"/>
    <w:rsid w:val="006A07AA"/>
    <w:rsid w:val="006A25E5"/>
    <w:rsid w:val="006A2B46"/>
    <w:rsid w:val="006A336D"/>
    <w:rsid w:val="006A37B9"/>
    <w:rsid w:val="006A5633"/>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CB9"/>
    <w:rsid w:val="00707669"/>
    <w:rsid w:val="00707C07"/>
    <w:rsid w:val="00711CBA"/>
    <w:rsid w:val="00711FB5"/>
    <w:rsid w:val="00712A01"/>
    <w:rsid w:val="00714F58"/>
    <w:rsid w:val="00721570"/>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07F"/>
    <w:rsid w:val="007501A8"/>
    <w:rsid w:val="00750D61"/>
    <w:rsid w:val="00750EE1"/>
    <w:rsid w:val="0075110F"/>
    <w:rsid w:val="00752B4D"/>
    <w:rsid w:val="00754192"/>
    <w:rsid w:val="00755402"/>
    <w:rsid w:val="00756B26"/>
    <w:rsid w:val="00756EDF"/>
    <w:rsid w:val="00757C51"/>
    <w:rsid w:val="007600E3"/>
    <w:rsid w:val="00765C43"/>
    <w:rsid w:val="00765EFB"/>
    <w:rsid w:val="007671CA"/>
    <w:rsid w:val="00767C61"/>
    <w:rsid w:val="0077008A"/>
    <w:rsid w:val="00773C1F"/>
    <w:rsid w:val="00774DA4"/>
    <w:rsid w:val="00776599"/>
    <w:rsid w:val="0078114B"/>
    <w:rsid w:val="00781DD2"/>
    <w:rsid w:val="00783ECF"/>
    <w:rsid w:val="0078413A"/>
    <w:rsid w:val="00794258"/>
    <w:rsid w:val="007959E8"/>
    <w:rsid w:val="00795E9C"/>
    <w:rsid w:val="00796D2E"/>
    <w:rsid w:val="007A0521"/>
    <w:rsid w:val="007A2E12"/>
    <w:rsid w:val="007A3475"/>
    <w:rsid w:val="007A41C8"/>
    <w:rsid w:val="007A54CE"/>
    <w:rsid w:val="007A5D3A"/>
    <w:rsid w:val="007A6FD9"/>
    <w:rsid w:val="007A7FFA"/>
    <w:rsid w:val="007B04EB"/>
    <w:rsid w:val="007B0D4F"/>
    <w:rsid w:val="007B160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315"/>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F88"/>
    <w:rsid w:val="00883F93"/>
    <w:rsid w:val="00884DB3"/>
    <w:rsid w:val="00885A9D"/>
    <w:rsid w:val="008864F6"/>
    <w:rsid w:val="0089049D"/>
    <w:rsid w:val="008928C9"/>
    <w:rsid w:val="008930CB"/>
    <w:rsid w:val="008938DC"/>
    <w:rsid w:val="00893FD1"/>
    <w:rsid w:val="0089476B"/>
    <w:rsid w:val="00894836"/>
    <w:rsid w:val="00895172"/>
    <w:rsid w:val="00895680"/>
    <w:rsid w:val="00896DFF"/>
    <w:rsid w:val="00896E0B"/>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31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863"/>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28B"/>
    <w:rsid w:val="009378DD"/>
    <w:rsid w:val="009429D5"/>
    <w:rsid w:val="00942BF1"/>
    <w:rsid w:val="00945180"/>
    <w:rsid w:val="00945428"/>
    <w:rsid w:val="0094607B"/>
    <w:rsid w:val="00953604"/>
    <w:rsid w:val="0095496B"/>
    <w:rsid w:val="00957BBA"/>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10B"/>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150"/>
    <w:rsid w:val="009B6294"/>
    <w:rsid w:val="009B6971"/>
    <w:rsid w:val="009C27F1"/>
    <w:rsid w:val="009C3152"/>
    <w:rsid w:val="009C3257"/>
    <w:rsid w:val="009C4CFA"/>
    <w:rsid w:val="009C5070"/>
    <w:rsid w:val="009D112C"/>
    <w:rsid w:val="009D1385"/>
    <w:rsid w:val="009D361F"/>
    <w:rsid w:val="009D47FA"/>
    <w:rsid w:val="009D4C5B"/>
    <w:rsid w:val="009D50D2"/>
    <w:rsid w:val="009D6BCA"/>
    <w:rsid w:val="009E0F62"/>
    <w:rsid w:val="009E4A58"/>
    <w:rsid w:val="009E5A2D"/>
    <w:rsid w:val="009E5AB2"/>
    <w:rsid w:val="009E6219"/>
    <w:rsid w:val="009E78EB"/>
    <w:rsid w:val="009F03B3"/>
    <w:rsid w:val="00A0096C"/>
    <w:rsid w:val="00A01757"/>
    <w:rsid w:val="00A028C0"/>
    <w:rsid w:val="00A02BAE"/>
    <w:rsid w:val="00A06A6B"/>
    <w:rsid w:val="00A07E47"/>
    <w:rsid w:val="00A10802"/>
    <w:rsid w:val="00A129D0"/>
    <w:rsid w:val="00A12C33"/>
    <w:rsid w:val="00A138BA"/>
    <w:rsid w:val="00A14C8E"/>
    <w:rsid w:val="00A153D9"/>
    <w:rsid w:val="00A15F09"/>
    <w:rsid w:val="00A169B6"/>
    <w:rsid w:val="00A2271D"/>
    <w:rsid w:val="00A22FF8"/>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637"/>
    <w:rsid w:val="00A862D6"/>
    <w:rsid w:val="00A8715E"/>
    <w:rsid w:val="00A91599"/>
    <w:rsid w:val="00A9243B"/>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81E"/>
    <w:rsid w:val="00AF47C5"/>
    <w:rsid w:val="00AF5398"/>
    <w:rsid w:val="00B022DB"/>
    <w:rsid w:val="00B04468"/>
    <w:rsid w:val="00B04632"/>
    <w:rsid w:val="00B049AF"/>
    <w:rsid w:val="00B07242"/>
    <w:rsid w:val="00B075FC"/>
    <w:rsid w:val="00B07898"/>
    <w:rsid w:val="00B10534"/>
    <w:rsid w:val="00B113DB"/>
    <w:rsid w:val="00B11D8A"/>
    <w:rsid w:val="00B12981"/>
    <w:rsid w:val="00B147DD"/>
    <w:rsid w:val="00B156FD"/>
    <w:rsid w:val="00B21F61"/>
    <w:rsid w:val="00B2281C"/>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1E1"/>
    <w:rsid w:val="00B65149"/>
    <w:rsid w:val="00B66567"/>
    <w:rsid w:val="00B66F52"/>
    <w:rsid w:val="00B66FE5"/>
    <w:rsid w:val="00B72880"/>
    <w:rsid w:val="00B758BF"/>
    <w:rsid w:val="00B77EC8"/>
    <w:rsid w:val="00B827A6"/>
    <w:rsid w:val="00B82DB0"/>
    <w:rsid w:val="00B831CE"/>
    <w:rsid w:val="00B86677"/>
    <w:rsid w:val="00B87131"/>
    <w:rsid w:val="00B939B1"/>
    <w:rsid w:val="00B96D40"/>
    <w:rsid w:val="00B97386"/>
    <w:rsid w:val="00BA263B"/>
    <w:rsid w:val="00BA42B2"/>
    <w:rsid w:val="00BA58D4"/>
    <w:rsid w:val="00BA5B9E"/>
    <w:rsid w:val="00BA7C9A"/>
    <w:rsid w:val="00BB5F8F"/>
    <w:rsid w:val="00BB657A"/>
    <w:rsid w:val="00BC18F5"/>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391"/>
    <w:rsid w:val="00BF74A6"/>
    <w:rsid w:val="00C013AD"/>
    <w:rsid w:val="00C04904"/>
    <w:rsid w:val="00C0494D"/>
    <w:rsid w:val="00C056B3"/>
    <w:rsid w:val="00C05CC0"/>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4F1"/>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8C8"/>
    <w:rsid w:val="00CD4092"/>
    <w:rsid w:val="00CD4A20"/>
    <w:rsid w:val="00CD50A1"/>
    <w:rsid w:val="00CD519E"/>
    <w:rsid w:val="00CE0C4F"/>
    <w:rsid w:val="00CE30EA"/>
    <w:rsid w:val="00CF048A"/>
    <w:rsid w:val="00CF155A"/>
    <w:rsid w:val="00CF2947"/>
    <w:rsid w:val="00CF401E"/>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0C50"/>
    <w:rsid w:val="00D21E81"/>
    <w:rsid w:val="00D223DE"/>
    <w:rsid w:val="00D24ACF"/>
    <w:rsid w:val="00D25E37"/>
    <w:rsid w:val="00D2661A"/>
    <w:rsid w:val="00D27582"/>
    <w:rsid w:val="00D27EC4"/>
    <w:rsid w:val="00D30980"/>
    <w:rsid w:val="00D32719"/>
    <w:rsid w:val="00D33333"/>
    <w:rsid w:val="00D352A2"/>
    <w:rsid w:val="00D4162B"/>
    <w:rsid w:val="00D4514F"/>
    <w:rsid w:val="00D451E2"/>
    <w:rsid w:val="00D45E89"/>
    <w:rsid w:val="00D45E8D"/>
    <w:rsid w:val="00D466AE"/>
    <w:rsid w:val="00D4734F"/>
    <w:rsid w:val="00D51BF3"/>
    <w:rsid w:val="00D51F0D"/>
    <w:rsid w:val="00D66846"/>
    <w:rsid w:val="00D675FB"/>
    <w:rsid w:val="00D71F25"/>
    <w:rsid w:val="00D72A9C"/>
    <w:rsid w:val="00D77031"/>
    <w:rsid w:val="00D83CBD"/>
    <w:rsid w:val="00D84941"/>
    <w:rsid w:val="00D84FA1"/>
    <w:rsid w:val="00D851F0"/>
    <w:rsid w:val="00D86DB7"/>
    <w:rsid w:val="00D87BF5"/>
    <w:rsid w:val="00D90721"/>
    <w:rsid w:val="00D90B89"/>
    <w:rsid w:val="00D91564"/>
    <w:rsid w:val="00D926D0"/>
    <w:rsid w:val="00D93030"/>
    <w:rsid w:val="00D945B3"/>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44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648"/>
    <w:rsid w:val="00E5408A"/>
    <w:rsid w:val="00E56800"/>
    <w:rsid w:val="00E56E9F"/>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FA7"/>
    <w:rsid w:val="00EA4C52"/>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66A"/>
    <w:rsid w:val="00EE0350"/>
    <w:rsid w:val="00EE0719"/>
    <w:rsid w:val="00EE0E80"/>
    <w:rsid w:val="00EE564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8C2"/>
    <w:rsid w:val="00F26B7E"/>
    <w:rsid w:val="00F27A3B"/>
    <w:rsid w:val="00F32780"/>
    <w:rsid w:val="00F33817"/>
    <w:rsid w:val="00F420D5"/>
    <w:rsid w:val="00F451EA"/>
    <w:rsid w:val="00F45447"/>
    <w:rsid w:val="00F456C6"/>
    <w:rsid w:val="00F4577B"/>
    <w:rsid w:val="00F46496"/>
    <w:rsid w:val="00F474D0"/>
    <w:rsid w:val="00F50179"/>
    <w:rsid w:val="00F515EE"/>
    <w:rsid w:val="00F52015"/>
    <w:rsid w:val="00F56511"/>
    <w:rsid w:val="00F578A5"/>
    <w:rsid w:val="00F6194E"/>
    <w:rsid w:val="00F623AC"/>
    <w:rsid w:val="00F6412A"/>
    <w:rsid w:val="00F65893"/>
    <w:rsid w:val="00F66A4A"/>
    <w:rsid w:val="00F71E22"/>
    <w:rsid w:val="00F72142"/>
    <w:rsid w:val="00F72AE7"/>
    <w:rsid w:val="00F833BA"/>
    <w:rsid w:val="00F84FD0"/>
    <w:rsid w:val="00F859A8"/>
    <w:rsid w:val="00F86D87"/>
    <w:rsid w:val="00F87CD5"/>
    <w:rsid w:val="00F91056"/>
    <w:rsid w:val="00F9108B"/>
    <w:rsid w:val="00F91349"/>
    <w:rsid w:val="00F93A8A"/>
    <w:rsid w:val="00F95248"/>
    <w:rsid w:val="00F956A9"/>
    <w:rsid w:val="00F963ED"/>
    <w:rsid w:val="00F966CF"/>
    <w:rsid w:val="00F96CAE"/>
    <w:rsid w:val="00F97C99"/>
    <w:rsid w:val="00FA662D"/>
    <w:rsid w:val="00FA73B1"/>
    <w:rsid w:val="00FB0CB9"/>
    <w:rsid w:val="00FB231D"/>
    <w:rsid w:val="00FB3509"/>
    <w:rsid w:val="00FB430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1F"/>
    <w:rsid w:val="00FE576A"/>
    <w:rsid w:val="00FE7E79"/>
    <w:rsid w:val="00FF3E7D"/>
    <w:rsid w:val="00FF5B99"/>
    <w:rsid w:val="00FF730C"/>
    <w:rsid w:val="00FF73F4"/>
    <w:rsid w:val="00FF7CE4"/>
    <w:rsid w:val="00FF7E39"/>
    <w:rsid w:val="037A51F8"/>
    <w:rsid w:val="166A47CC"/>
    <w:rsid w:val="1BBA1BBF"/>
    <w:rsid w:val="23944854"/>
    <w:rsid w:val="24452E7B"/>
    <w:rsid w:val="27205C29"/>
    <w:rsid w:val="33C03C82"/>
    <w:rsid w:val="3B3400E7"/>
    <w:rsid w:val="4EBD163F"/>
    <w:rsid w:val="572F0EA0"/>
    <w:rsid w:val="57497519"/>
    <w:rsid w:val="5B5C1FFC"/>
    <w:rsid w:val="5F8E34F8"/>
    <w:rsid w:val="61C56B21"/>
    <w:rsid w:val="61F00965"/>
    <w:rsid w:val="6B1E0F7C"/>
    <w:rsid w:val="7D99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99"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99"/>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引用1"/>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customStyle="1" w:styleId="186">
    <w:name w:val="占位符文本1"/>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vAnchor="page" w:hAnchor="page" w:x="1419" w:y="14097"/>
    </w:pPr>
  </w:style>
  <w:style w:type="paragraph" w:customStyle="1" w:styleId="194">
    <w:name w:val="其他实施日期"/>
    <w:basedOn w:val="154"/>
    <w:autoRedefine/>
    <w:qFormat/>
    <w:uiPriority w:val="0"/>
    <w:pPr>
      <w:framePr w:w="3997" w:h="471" w:hRule="exact" w:vSpace="181" w:vAnchor="page" w:hAnchor="page" w:x="7089" w:y="14097"/>
    </w:pPr>
  </w:style>
  <w:style w:type="paragraph" w:customStyle="1" w:styleId="195">
    <w:name w:val="标准文件_文件编号"/>
    <w:basedOn w:val="5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basedOn w:val="1"/>
    <w:autoRedefine/>
    <w:qFormat/>
    <w:uiPriority w:val="0"/>
    <w:pPr>
      <w:widowControl/>
      <w:autoSpaceDE w:val="0"/>
      <w:autoSpaceDN w:val="0"/>
      <w:adjustRightInd/>
      <w:spacing w:line="240" w:lineRule="auto"/>
      <w:ind w:firstLine="420" w:firstLineChars="200"/>
    </w:pPr>
    <w:rPr>
      <w:rFonts w:ascii="宋体"/>
    </w:rPr>
  </w:style>
  <w:style w:type="paragraph" w:customStyle="1" w:styleId="231">
    <w:name w:val="Table Paragraph"/>
    <w:basedOn w:val="1"/>
    <w:autoRedefine/>
    <w:qFormat/>
    <w:uiPriority w:val="0"/>
    <w:pPr>
      <w:adjustRightInd/>
      <w:spacing w:before="50" w:after="100" w:afterAutospacing="1" w:line="240" w:lineRule="auto"/>
      <w:jc w:val="cente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CE37004BB354085AE8CB9FDBB851FC1"/>
        <w:style w:val=""/>
        <w:category>
          <w:name w:val="常规"/>
          <w:gallery w:val="placeholder"/>
        </w:category>
        <w:types>
          <w:type w:val="bbPlcHdr"/>
        </w:types>
        <w:behaviors>
          <w:behavior w:val="content"/>
        </w:behaviors>
        <w:description w:val=""/>
        <w:guid w:val="{A8F14216-6AE5-4085-A8C6-64EF6C5CAD90}"/>
      </w:docPartPr>
      <w:docPartBody>
        <w:p>
          <w:pPr>
            <w:pStyle w:val="5"/>
          </w:pPr>
          <w:r>
            <w:rPr>
              <w:rStyle w:val="4"/>
              <w:rFonts w:hint="eastAsia"/>
            </w:rPr>
            <w:t>单击或点击此处输入文字。</w:t>
          </w:r>
        </w:p>
      </w:docPartBody>
    </w:docPart>
    <w:docPart>
      <w:docPartPr>
        <w:name w:val="281439B8DEED4978843960E3D4D6547C"/>
        <w:style w:val=""/>
        <w:category>
          <w:name w:val="常规"/>
          <w:gallery w:val="placeholder"/>
        </w:category>
        <w:types>
          <w:type w:val="bbPlcHdr"/>
        </w:types>
        <w:behaviors>
          <w:behavior w:val="content"/>
        </w:behaviors>
        <w:description w:val=""/>
        <w:guid w:val="{E57A4DB8-AC4F-4CF3-B41E-528936DD9838}"/>
      </w:docPartPr>
      <w:docPartBody>
        <w:p>
          <w:pPr>
            <w:pStyle w:val="6"/>
          </w:pPr>
          <w:r>
            <w:rPr>
              <w:rStyle w:val="4"/>
              <w:rFonts w:hint="eastAsia"/>
            </w:rPr>
            <w:t>选择一项。</w:t>
          </w:r>
        </w:p>
      </w:docPartBody>
    </w:docPart>
    <w:docPart>
      <w:docPartPr>
        <w:name w:val="315AA9025FCF478A966F6A72A7382B3E"/>
        <w:style w:val=""/>
        <w:category>
          <w:name w:val="常规"/>
          <w:gallery w:val="placeholder"/>
        </w:category>
        <w:types>
          <w:type w:val="bbPlcHdr"/>
        </w:types>
        <w:behaviors>
          <w:behavior w:val="content"/>
        </w:behaviors>
        <w:description w:val=""/>
        <w:guid w:val="{11CBEFC5-21FF-480C-9A0E-B3B66E72309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A6"/>
    <w:rsid w:val="00241907"/>
    <w:rsid w:val="003C57A6"/>
    <w:rsid w:val="0045074F"/>
    <w:rsid w:val="004E612C"/>
    <w:rsid w:val="00571253"/>
    <w:rsid w:val="005B36FC"/>
    <w:rsid w:val="00714F9A"/>
    <w:rsid w:val="008E7FA8"/>
    <w:rsid w:val="00937B7E"/>
    <w:rsid w:val="009F3B96"/>
    <w:rsid w:val="00B10990"/>
    <w:rsid w:val="00FC2BBB"/>
    <w:rsid w:val="00FF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unhideWhenUsed/>
    <w:qFormat/>
    <w:uiPriority w:val="1"/>
  </w:style>
  <w:style w:type="table" w:default="1" w:styleId="3">
    <w:name w:val="Normal Table"/>
    <w:autoRedefine/>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BCE37004BB354085AE8CB9FDBB851FC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81439B8DEED4978843960E3D4D65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15AA9025FCF478A966F6A72A7382B3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D711C-7022-4EFD-9838-9CC0AC12EE3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Pages>
  <Words>1024</Words>
  <Characters>5837</Characters>
  <Lines>48</Lines>
  <Paragraphs>13</Paragraphs>
  <TotalTime>0</TotalTime>
  <ScaleCrop>false</ScaleCrop>
  <LinksUpToDate>false</LinksUpToDate>
  <CharactersWithSpaces>6848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2023-08-14T08:37:00Z</dcterms:created>
  <dc:creator>wz123</dc:creator>
  <dc:description>&lt;config cover="true" show_menu="true" version="1.0.0" doctype="SDKXY"&gt;_x000d_
&lt;/config&gt;</dc:description>
  <cp:lastModifiedBy>HDM</cp:lastModifiedBy>
  <cp:lastPrinted>2021-02-02T08:22:00Z</cp:lastPrinted>
  <dcterms:modified xsi:type="dcterms:W3CDTF">2024-04-06T03:26:26Z</dcterms:modified>
  <dc:title>团体标准</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2052-12.1.0.16417</vt:lpwstr>
  </property>
  <property fmtid="{D5CDD505-2E9C-101B-9397-08002B2CF9AE}" pid="16" name="ICV">
    <vt:lpwstr>B74566D5DC864452A9EBCC9089E0AD15_12</vt:lpwstr>
  </property>
</Properties>
</file>