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77.140.35</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924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hint="eastAsia" w:ascii="宋体" w:hAnsi="宋体" w:eastAsia="宋体"/>
                      <w:sz w:val="28"/>
                      <w:szCs w:val="28"/>
                      <w:lang w:eastAsia="zh-CN"/>
                    </w:rPr>
                  </w:pPr>
                  <w:r>
                    <w:rPr>
                      <w:sz w:val="21"/>
                      <w:szCs w:val="21"/>
                    </w:rPr>
                    <w:t xml:space="preserve"> </w:t>
                  </w:r>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H 40</w:t>
            </w:r>
            <w:r>
              <w:rPr>
                <w:rFonts w:ascii="黑体" w:hAnsi="黑体" w:eastAsia="黑体"/>
                <w:sz w:val="21"/>
                <w:szCs w:val="21"/>
              </w:rPr>
              <w:fldChar w:fldCharType="end"/>
            </w:r>
            <w:bookmarkEnd w:id="1"/>
          </w:p>
        </w:tc>
      </w:tr>
    </w:tbl>
    <w:p>
      <w:pPr>
        <w:pStyle w:val="50"/>
        <w:framePr w:w="9639" w:h="624" w:hRule="exact" w:hSpace="181" w:vSpace="181" w:hAnchor="page" w:x="1305" w:y="2269"/>
        <w:rPr>
          <w:rFonts w:ascii="黑体" w:hAnsi="黑体" w:eastAsia="黑体"/>
          <w:b w:val="0"/>
          <w:bCs w:val="0"/>
          <w:w w:val="100"/>
          <w:sz w:val="48"/>
          <w:szCs w:val="48"/>
        </w:rPr>
      </w:pPr>
      <w:bookmarkStart w:id="2" w:name="_Hlk26473981"/>
      <w:r>
        <w:rPr>
          <w:rFonts w:ascii="Times New Roman" w:cs="Times New Roman"/>
        </w:rPr>
        <w:t>团体标准</w:t>
      </w:r>
    </w:p>
    <w:bookmarkEnd w:id="2"/>
    <w:p>
      <w:pPr>
        <w:pStyle w:val="195"/>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XXX</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pPr>
        <w:pStyle w:val="196"/>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高磁导率低矫顽力</w:t>
      </w:r>
      <w:r>
        <w:t>软磁合金</w:t>
      </w:r>
      <w:r>
        <w:fldChar w:fldCharType="end"/>
      </w:r>
      <w:bookmarkEnd w:id="7"/>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hint="eastAsia" w:eastAsia="黑体"/>
          <w:szCs w:val="28"/>
        </w:rPr>
        <w:t>high magneticpermeability and saturation magnetic induction soft magnetic alloy</w:t>
      </w:r>
      <w:r>
        <w:rPr>
          <w:rFonts w:hint="eastAsia" w:eastAsia="黑体"/>
          <w:szCs w:val="28"/>
          <w:lang w:val="en-US" w:eastAsia="zh-CN"/>
        </w:rPr>
        <w:t>s</w:t>
      </w:r>
      <w:r>
        <w:rPr>
          <w:rFonts w:hint="eastAsia" w:eastAsia="黑体"/>
          <w:szCs w:val="28"/>
        </w:rPr>
        <w:t xml:space="preserve"> </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3"/>
        <w:framePr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1"/>
        <w:framePr w:h="584" w:hRule="exact" w:hSpace="181" w:vSpace="181" w:y="14800"/>
        <w:rPr>
          <w:rFonts w:hAnsi="黑体"/>
        </w:rPr>
      </w:pPr>
      <w:r>
        <w:rPr>
          <w:rFonts w:hint="eastAsia" w:hAnsi="黑体"/>
          <w:w w:val="100"/>
          <w:sz w:val="28"/>
          <w:lang w:val="en-US" w:eastAsia="zh-CN"/>
        </w:rPr>
        <w:t>中国特钢企业协会</w:t>
      </w:r>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18" w:name="BookMark1"/>
      <w:bookmarkStart w:id="19" w:name="_Toc142921712"/>
      <w:bookmarkStart w:id="20" w:name="_Toc160615998"/>
      <w:bookmarkStart w:id="21" w:name="_Toc142923276"/>
      <w:bookmarkStart w:id="22" w:name="_Toc160528354"/>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"_Toc160616107" </w:instrText>
      </w:r>
      <w:r>
        <w:fldChar w:fldCharType="separate"/>
      </w:r>
      <w:r>
        <w:rPr>
          <w:rStyle w:val="32"/>
        </w:rPr>
        <w:t>前言</w:t>
      </w:r>
      <w:r>
        <w:tab/>
      </w:r>
      <w:r>
        <w:fldChar w:fldCharType="begin"/>
      </w:r>
      <w:r>
        <w:instrText xml:space="preserve"> PAGEREF _Toc160616107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"_Toc160616108" </w:instrText>
      </w:r>
      <w:r>
        <w:fldChar w:fldCharType="separate"/>
      </w:r>
      <w:r>
        <w:rPr>
          <w:rStyle w:val="32"/>
        </w:rPr>
        <w:t>引言</w:t>
      </w:r>
      <w:r>
        <w:tab/>
      </w:r>
      <w:r>
        <w:fldChar w:fldCharType="begin"/>
      </w:r>
      <w:r>
        <w:instrText xml:space="preserve"> PAGEREF _Toc160616108 \h </w:instrText>
      </w:r>
      <w:r>
        <w:fldChar w:fldCharType="separate"/>
      </w:r>
      <w:r>
        <w:t>IV</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"_Toc160616109" </w:instrText>
      </w:r>
      <w:r>
        <w:fldChar w:fldCharType="separate"/>
      </w:r>
      <w:r>
        <w:rPr>
          <w:rStyle w:val="32"/>
        </w:rPr>
        <w:t>1  范围</w:t>
      </w:r>
      <w:r>
        <w:tab/>
      </w:r>
      <w:r>
        <w:fldChar w:fldCharType="begin"/>
      </w:r>
      <w:r>
        <w:instrText xml:space="preserve"> PAGEREF _Toc160616109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"_Toc160616110" </w:instrText>
      </w:r>
      <w:r>
        <w:fldChar w:fldCharType="separate"/>
      </w:r>
      <w:r>
        <w:rPr>
          <w:rStyle w:val="32"/>
        </w:rPr>
        <w:t>2  规范性引用文件</w:t>
      </w:r>
      <w:r>
        <w:tab/>
      </w:r>
      <w:r>
        <w:fldChar w:fldCharType="begin"/>
      </w:r>
      <w:r>
        <w:instrText xml:space="preserve"> PAGEREF _Toc160616110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"_Toc160616111" </w:instrText>
      </w:r>
      <w:r>
        <w:fldChar w:fldCharType="separate"/>
      </w:r>
      <w:r>
        <w:rPr>
          <w:rStyle w:val="32"/>
        </w:rPr>
        <w:t>3  术语和定义</w:t>
      </w:r>
      <w:r>
        <w:tab/>
      </w:r>
      <w:r>
        <w:fldChar w:fldCharType="begin"/>
      </w:r>
      <w:r>
        <w:instrText xml:space="preserve"> PAGEREF _Toc160616111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"_Toc160616112" </w:instrText>
      </w:r>
      <w:r>
        <w:fldChar w:fldCharType="separate"/>
      </w:r>
      <w:r>
        <w:rPr>
          <w:rStyle w:val="32"/>
        </w:rPr>
        <w:t>4  牌号表示方法</w:t>
      </w:r>
      <w:r>
        <w:tab/>
      </w:r>
      <w:r>
        <w:fldChar w:fldCharType="begin"/>
      </w:r>
      <w:r>
        <w:instrText xml:space="preserve"> PAGEREF _Toc160616112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"_Toc160616113" </w:instrText>
      </w:r>
      <w:r>
        <w:fldChar w:fldCharType="separate"/>
      </w:r>
      <w:r>
        <w:rPr>
          <w:rStyle w:val="32"/>
        </w:rPr>
        <w:t>5  订货内容</w:t>
      </w:r>
      <w:r>
        <w:tab/>
      </w:r>
      <w:r>
        <w:fldChar w:fldCharType="begin"/>
      </w:r>
      <w:r>
        <w:instrText xml:space="preserve"> PAGEREF _Toc160616113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"_Toc160616114" </w:instrText>
      </w:r>
      <w:r>
        <w:fldChar w:fldCharType="separate"/>
      </w:r>
      <w:r>
        <w:rPr>
          <w:rStyle w:val="32"/>
        </w:rPr>
        <w:t>6  冶炼方法</w:t>
      </w:r>
      <w:r>
        <w:tab/>
      </w:r>
      <w:r>
        <w:fldChar w:fldCharType="begin"/>
      </w:r>
      <w:r>
        <w:instrText xml:space="preserve"> PAGEREF _Toc160616114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"_Toc160616115" </w:instrText>
      </w:r>
      <w:r>
        <w:fldChar w:fldCharType="separate"/>
      </w:r>
      <w:r>
        <w:rPr>
          <w:rStyle w:val="32"/>
        </w:rPr>
        <w:t>7  交货状态</w:t>
      </w:r>
      <w:r>
        <w:tab/>
      </w:r>
      <w:r>
        <w:fldChar w:fldCharType="begin"/>
      </w:r>
      <w:r>
        <w:instrText xml:space="preserve"> PAGEREF _Toc160616115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"_Toc160616116" </w:instrText>
      </w:r>
      <w:r>
        <w:fldChar w:fldCharType="separate"/>
      </w:r>
      <w:r>
        <w:rPr>
          <w:rStyle w:val="32"/>
        </w:rPr>
        <w:t>8  外形</w:t>
      </w:r>
      <w:r>
        <w:tab/>
      </w:r>
      <w:r>
        <w:fldChar w:fldCharType="begin"/>
      </w:r>
      <w:r>
        <w:instrText xml:space="preserve"> PAGEREF _Toc160616116 \h </w:instrText>
      </w:r>
      <w:r>
        <w:fldChar w:fldCharType="separate"/>
      </w:r>
      <w:r>
        <w:t>2</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"_Toc160616117" </w:instrText>
      </w:r>
      <w:r>
        <w:fldChar w:fldCharType="separate"/>
      </w:r>
      <w:r>
        <w:rPr>
          <w:rStyle w:val="32"/>
          <w14:scene3d>
            <w14:lightRig w14:rig="threePt" w14:dir="t">
              <w14:rot w14:lat="0" w14:lon="0" w14:rev="0"/>
            </w14:lightRig>
          </w14:scene3d>
        </w:rPr>
        <w:t xml:space="preserve">8.1 </w:t>
      </w:r>
      <w:r>
        <w:rPr>
          <w:rStyle w:val="32"/>
        </w:rPr>
        <w:t xml:space="preserve"> 弯曲度</w:t>
      </w:r>
      <w:r>
        <w:tab/>
      </w:r>
      <w:r>
        <w:fldChar w:fldCharType="begin"/>
      </w:r>
      <w:r>
        <w:instrText xml:space="preserve"> PAGEREF _Toc160616117 \h </w:instrText>
      </w:r>
      <w:r>
        <w:fldChar w:fldCharType="separate"/>
      </w:r>
      <w:r>
        <w:t>2</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"_Toc160616118" </w:instrText>
      </w:r>
      <w:r>
        <w:fldChar w:fldCharType="separate"/>
      </w:r>
      <w:r>
        <w:rPr>
          <w:rStyle w:val="32"/>
          <w14:scene3d>
            <w14:lightRig w14:rig="threePt" w14:dir="t">
              <w14:rot w14:lat="0" w14:lon="0" w14:rev="0"/>
            </w14:lightRig>
          </w14:scene3d>
        </w:rPr>
        <w:t xml:space="preserve">8.2 </w:t>
      </w:r>
      <w:r>
        <w:rPr>
          <w:rStyle w:val="32"/>
        </w:rPr>
        <w:t xml:space="preserve"> 不圆度</w:t>
      </w:r>
      <w:r>
        <w:tab/>
      </w:r>
      <w:r>
        <w:fldChar w:fldCharType="begin"/>
      </w:r>
      <w:r>
        <w:instrText xml:space="preserve"> PAGEREF _Toc160616118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"_Toc160616119" </w:instrText>
      </w:r>
      <w:r>
        <w:fldChar w:fldCharType="separate"/>
      </w:r>
      <w:r>
        <w:rPr>
          <w:rStyle w:val="32"/>
        </w:rPr>
        <w:t>9  要求</w:t>
      </w:r>
      <w:r>
        <w:tab/>
      </w:r>
      <w:r>
        <w:fldChar w:fldCharType="begin"/>
      </w:r>
      <w:r>
        <w:instrText xml:space="preserve"> PAGEREF _Toc160616119 \h </w:instrText>
      </w:r>
      <w:r>
        <w:fldChar w:fldCharType="separate"/>
      </w:r>
      <w:r>
        <w:t>2</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"_Toc160616120" </w:instrText>
      </w:r>
      <w:r>
        <w:fldChar w:fldCharType="separate"/>
      </w:r>
      <w:r>
        <w:rPr>
          <w:rStyle w:val="32"/>
          <w14:scene3d>
            <w14:lightRig w14:rig="threePt" w14:dir="t">
              <w14:rot w14:lat="0" w14:lon="0" w14:rev="0"/>
            </w14:lightRig>
          </w14:scene3d>
        </w:rPr>
        <w:t xml:space="preserve">9.1 </w:t>
      </w:r>
      <w:r>
        <w:rPr>
          <w:rStyle w:val="32"/>
        </w:rPr>
        <w:t xml:space="preserve"> 化学成分</w:t>
      </w:r>
      <w:r>
        <w:tab/>
      </w:r>
      <w:r>
        <w:fldChar w:fldCharType="begin"/>
      </w:r>
      <w:r>
        <w:instrText xml:space="preserve"> PAGEREF _Toc160616120 \h </w:instrText>
      </w:r>
      <w:r>
        <w:fldChar w:fldCharType="separate"/>
      </w:r>
      <w:r>
        <w:t>2</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"_Toc160616121" </w:instrText>
      </w:r>
      <w:r>
        <w:fldChar w:fldCharType="separate"/>
      </w:r>
      <w:r>
        <w:rPr>
          <w:rStyle w:val="32"/>
          <w14:scene3d>
            <w14:lightRig w14:rig="threePt" w14:dir="t">
              <w14:rot w14:lat="0" w14:lon="0" w14:rev="0"/>
            </w14:lightRig>
          </w14:scene3d>
        </w:rPr>
        <w:t xml:space="preserve">9.2 </w:t>
      </w:r>
      <w:r>
        <w:rPr>
          <w:rStyle w:val="32"/>
        </w:rPr>
        <w:t xml:space="preserve"> 尺寸及允许偏差</w:t>
      </w:r>
      <w:r>
        <w:tab/>
      </w:r>
      <w:r>
        <w:fldChar w:fldCharType="begin"/>
      </w:r>
      <w:r>
        <w:instrText xml:space="preserve"> PAGEREF _Toc160616121 \h </w:instrText>
      </w:r>
      <w:r>
        <w:fldChar w:fldCharType="separate"/>
      </w:r>
      <w:r>
        <w:t>2</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"_Toc160616122" </w:instrText>
      </w:r>
      <w:r>
        <w:fldChar w:fldCharType="separate"/>
      </w:r>
      <w:r>
        <w:rPr>
          <w:rStyle w:val="32"/>
          <w14:scene3d>
            <w14:lightRig w14:rig="threePt" w14:dir="t">
              <w14:rot w14:lat="0" w14:lon="0" w14:rev="0"/>
            </w14:lightRig>
          </w14:scene3d>
        </w:rPr>
        <w:t xml:space="preserve">9.3 </w:t>
      </w:r>
      <w:r>
        <w:rPr>
          <w:rStyle w:val="32"/>
        </w:rPr>
        <w:t xml:space="preserve"> 磁性能</w:t>
      </w:r>
      <w:r>
        <w:tab/>
      </w:r>
      <w:r>
        <w:fldChar w:fldCharType="begin"/>
      </w:r>
      <w:r>
        <w:instrText xml:space="preserve"> PAGEREF _Toc160616122 \h </w:instrText>
      </w:r>
      <w:r>
        <w:fldChar w:fldCharType="separate"/>
      </w:r>
      <w:r>
        <w:t>3</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"_Toc160616123" </w:instrText>
      </w:r>
      <w:r>
        <w:fldChar w:fldCharType="separate"/>
      </w:r>
      <w:r>
        <w:rPr>
          <w:rStyle w:val="32"/>
          <w14:scene3d>
            <w14:lightRig w14:rig="threePt" w14:dir="t">
              <w14:rot w14:lat="0" w14:lon="0" w14:rev="0"/>
            </w14:lightRig>
          </w14:scene3d>
        </w:rPr>
        <w:t xml:space="preserve">9.4 </w:t>
      </w:r>
      <w:r>
        <w:rPr>
          <w:rStyle w:val="32"/>
        </w:rPr>
        <w:t xml:space="preserve"> 低倍组织</w:t>
      </w:r>
      <w:r>
        <w:tab/>
      </w:r>
      <w:r>
        <w:fldChar w:fldCharType="begin"/>
      </w:r>
      <w:r>
        <w:instrText xml:space="preserve"> PAGEREF _Toc160616123 \h </w:instrText>
      </w:r>
      <w:r>
        <w:fldChar w:fldCharType="separate"/>
      </w:r>
      <w:r>
        <w:t>3</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"_Toc160616124" </w:instrText>
      </w:r>
      <w:r>
        <w:fldChar w:fldCharType="separate"/>
      </w:r>
      <w:r>
        <w:rPr>
          <w:rStyle w:val="32"/>
          <w14:scene3d>
            <w14:lightRig w14:rig="threePt" w14:dir="t">
              <w14:rot w14:lat="0" w14:lon="0" w14:rev="0"/>
            </w14:lightRig>
          </w14:scene3d>
        </w:rPr>
        <w:t xml:space="preserve">9.5 </w:t>
      </w:r>
      <w:r>
        <w:rPr>
          <w:rStyle w:val="32"/>
        </w:rPr>
        <w:t xml:space="preserve"> 塔形发纹</w:t>
      </w:r>
      <w:r>
        <w:tab/>
      </w:r>
      <w:r>
        <w:fldChar w:fldCharType="begin"/>
      </w:r>
      <w:r>
        <w:instrText xml:space="preserve"> PAGEREF _Toc160616124 \h </w:instrText>
      </w:r>
      <w:r>
        <w:fldChar w:fldCharType="separate"/>
      </w:r>
      <w:r>
        <w:t>3</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"_Toc160616125" </w:instrText>
      </w:r>
      <w:r>
        <w:fldChar w:fldCharType="separate"/>
      </w:r>
      <w:r>
        <w:rPr>
          <w:rStyle w:val="32"/>
          <w14:scene3d>
            <w14:lightRig w14:rig="threePt" w14:dir="t">
              <w14:rot w14:lat="0" w14:lon="0" w14:rev="0"/>
            </w14:lightRig>
          </w14:scene3d>
        </w:rPr>
        <w:t xml:space="preserve">9.6 </w:t>
      </w:r>
      <w:r>
        <w:rPr>
          <w:rStyle w:val="32"/>
        </w:rPr>
        <w:t xml:space="preserve"> 表面质量</w:t>
      </w:r>
      <w:r>
        <w:tab/>
      </w:r>
      <w:r>
        <w:fldChar w:fldCharType="begin"/>
      </w:r>
      <w:r>
        <w:instrText xml:space="preserve"> PAGEREF _Toc160616125 \h </w:instrText>
      </w:r>
      <w:r>
        <w:fldChar w:fldCharType="separate"/>
      </w:r>
      <w:r>
        <w:t>3</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"_Toc160616126" </w:instrText>
      </w:r>
      <w:r>
        <w:fldChar w:fldCharType="separate"/>
      </w:r>
      <w:r>
        <w:rPr>
          <w:rStyle w:val="32"/>
          <w14:scene3d>
            <w14:lightRig w14:rig="threePt" w14:dir="t">
              <w14:rot w14:lat="0" w14:lon="0" w14:rev="0"/>
            </w14:lightRig>
          </w14:scene3d>
        </w:rPr>
        <w:t xml:space="preserve">9.7 </w:t>
      </w:r>
      <w:r>
        <w:rPr>
          <w:rStyle w:val="32"/>
        </w:rPr>
        <w:t xml:space="preserve"> 超声探伤</w:t>
      </w:r>
      <w:r>
        <w:tab/>
      </w:r>
      <w:r>
        <w:fldChar w:fldCharType="begin"/>
      </w:r>
      <w:r>
        <w:instrText xml:space="preserve"> PAGEREF _Toc160616126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"_Toc160616127" </w:instrText>
      </w:r>
      <w:r>
        <w:fldChar w:fldCharType="separate"/>
      </w:r>
      <w:r>
        <w:rPr>
          <w:rStyle w:val="32"/>
        </w:rPr>
        <w:t>10  试验方法</w:t>
      </w:r>
      <w:r>
        <w:tab/>
      </w:r>
      <w:r>
        <w:fldChar w:fldCharType="begin"/>
      </w:r>
      <w:r>
        <w:instrText xml:space="preserve"> PAGEREF _Toc160616127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"_Toc160616128" </w:instrText>
      </w:r>
      <w:r>
        <w:fldChar w:fldCharType="separate"/>
      </w:r>
      <w:r>
        <w:rPr>
          <w:rStyle w:val="32"/>
          <w14:scene3d>
            <w14:lightRig w14:rig="threePt" w14:dir="t">
              <w14:rot w14:lat="0" w14:lon="0" w14:rev="0"/>
            </w14:lightRig>
          </w14:scene3d>
        </w:rPr>
        <w:t xml:space="preserve">10.1 </w:t>
      </w:r>
      <w:r>
        <w:rPr>
          <w:rStyle w:val="32"/>
        </w:rPr>
        <w:t xml:space="preserve"> 化学成分</w:t>
      </w:r>
      <w:r>
        <w:tab/>
      </w:r>
      <w:r>
        <w:fldChar w:fldCharType="begin"/>
      </w:r>
      <w:r>
        <w:instrText xml:space="preserve"> PAGEREF _Toc160616128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"_Toc160616129" </w:instrText>
      </w:r>
      <w:r>
        <w:fldChar w:fldCharType="separate"/>
      </w:r>
      <w:r>
        <w:rPr>
          <w:rStyle w:val="32"/>
          <w14:scene3d>
            <w14:lightRig w14:rig="threePt" w14:dir="t">
              <w14:rot w14:lat="0" w14:lon="0" w14:rev="0"/>
            </w14:lightRig>
          </w14:scene3d>
        </w:rPr>
        <w:t xml:space="preserve">10.2 </w:t>
      </w:r>
      <w:r>
        <w:rPr>
          <w:rStyle w:val="32"/>
        </w:rPr>
        <w:t xml:space="preserve"> 尺寸</w:t>
      </w:r>
      <w:r>
        <w:tab/>
      </w:r>
      <w:r>
        <w:fldChar w:fldCharType="begin"/>
      </w:r>
      <w:r>
        <w:instrText xml:space="preserve"> PAGEREF _Toc160616129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"_Toc160616130" </w:instrText>
      </w:r>
      <w:r>
        <w:fldChar w:fldCharType="separate"/>
      </w:r>
      <w:r>
        <w:rPr>
          <w:rStyle w:val="32"/>
          <w14:scene3d>
            <w14:lightRig w14:rig="threePt" w14:dir="t">
              <w14:rot w14:lat="0" w14:lon="0" w14:rev="0"/>
            </w14:lightRig>
          </w14:scene3d>
        </w:rPr>
        <w:t xml:space="preserve">10.3 </w:t>
      </w:r>
      <w:r>
        <w:rPr>
          <w:rStyle w:val="32"/>
        </w:rPr>
        <w:t xml:space="preserve"> 磁性能</w:t>
      </w:r>
      <w:r>
        <w:tab/>
      </w:r>
      <w:r>
        <w:fldChar w:fldCharType="begin"/>
      </w:r>
      <w:r>
        <w:instrText xml:space="preserve"> PAGEREF _Toc160616130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"_Toc160616131" </w:instrText>
      </w:r>
      <w:r>
        <w:fldChar w:fldCharType="separate"/>
      </w:r>
      <w:r>
        <w:rPr>
          <w:rStyle w:val="32"/>
          <w14:scene3d>
            <w14:lightRig w14:rig="threePt" w14:dir="t">
              <w14:rot w14:lat="0" w14:lon="0" w14:rev="0"/>
            </w14:lightRig>
          </w14:scene3d>
        </w:rPr>
        <w:t xml:space="preserve">10.4 </w:t>
      </w:r>
      <w:r>
        <w:rPr>
          <w:rStyle w:val="32"/>
        </w:rPr>
        <w:t xml:space="preserve"> 低倍组织</w:t>
      </w:r>
      <w:r>
        <w:tab/>
      </w:r>
      <w:r>
        <w:fldChar w:fldCharType="begin"/>
      </w:r>
      <w:r>
        <w:instrText xml:space="preserve"> PAGEREF _Toc160616131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"_Toc160616132" </w:instrText>
      </w:r>
      <w:r>
        <w:fldChar w:fldCharType="separate"/>
      </w:r>
      <w:r>
        <w:rPr>
          <w:rStyle w:val="32"/>
          <w14:scene3d>
            <w14:lightRig w14:rig="threePt" w14:dir="t">
              <w14:rot w14:lat="0" w14:lon="0" w14:rev="0"/>
            </w14:lightRig>
          </w14:scene3d>
        </w:rPr>
        <w:t xml:space="preserve">10.5 </w:t>
      </w:r>
      <w:r>
        <w:rPr>
          <w:rStyle w:val="32"/>
        </w:rPr>
        <w:t xml:space="preserve"> 塔形发纹</w:t>
      </w:r>
      <w:r>
        <w:tab/>
      </w:r>
      <w:r>
        <w:fldChar w:fldCharType="begin"/>
      </w:r>
      <w:r>
        <w:instrText xml:space="preserve"> PAGEREF _Toc160616132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"_Toc160616133" </w:instrText>
      </w:r>
      <w:r>
        <w:fldChar w:fldCharType="separate"/>
      </w:r>
      <w:r>
        <w:rPr>
          <w:rStyle w:val="32"/>
          <w14:scene3d>
            <w14:lightRig w14:rig="threePt" w14:dir="t">
              <w14:rot w14:lat="0" w14:lon="0" w14:rev="0"/>
            </w14:lightRig>
          </w14:scene3d>
        </w:rPr>
        <w:t xml:space="preserve">10.6 </w:t>
      </w:r>
      <w:r>
        <w:rPr>
          <w:rStyle w:val="32"/>
        </w:rPr>
        <w:t xml:space="preserve"> 表面质量</w:t>
      </w:r>
      <w:r>
        <w:tab/>
      </w:r>
      <w:r>
        <w:fldChar w:fldCharType="begin"/>
      </w:r>
      <w:r>
        <w:instrText xml:space="preserve"> PAGEREF _Toc160616133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"_Toc160616134" </w:instrText>
      </w:r>
      <w:r>
        <w:fldChar w:fldCharType="separate"/>
      </w:r>
      <w:r>
        <w:rPr>
          <w:rStyle w:val="32"/>
          <w14:scene3d>
            <w14:lightRig w14:rig="threePt" w14:dir="t">
              <w14:rot w14:lat="0" w14:lon="0" w14:rev="0"/>
            </w14:lightRig>
          </w14:scene3d>
        </w:rPr>
        <w:t xml:space="preserve">10.7 </w:t>
      </w:r>
      <w:r>
        <w:rPr>
          <w:rStyle w:val="32"/>
        </w:rPr>
        <w:t xml:space="preserve"> 超声探伤</w:t>
      </w:r>
      <w:r>
        <w:tab/>
      </w:r>
      <w:r>
        <w:fldChar w:fldCharType="begin"/>
      </w:r>
      <w:r>
        <w:instrText xml:space="preserve"> PAGEREF _Toc160616134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"_Toc160616135" </w:instrText>
      </w:r>
      <w:r>
        <w:fldChar w:fldCharType="separate"/>
      </w:r>
      <w:r>
        <w:rPr>
          <w:rStyle w:val="32"/>
        </w:rPr>
        <w:t>11  检验规则</w:t>
      </w:r>
      <w:r>
        <w:tab/>
      </w:r>
      <w:r>
        <w:fldChar w:fldCharType="begin"/>
      </w:r>
      <w:r>
        <w:instrText xml:space="preserve"> PAGEREF _Toc160616135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"_Toc160616136" </w:instrText>
      </w:r>
      <w:r>
        <w:fldChar w:fldCharType="separate"/>
      </w:r>
      <w:r>
        <w:rPr>
          <w:rStyle w:val="32"/>
          <w14:scene3d>
            <w14:lightRig w14:rig="threePt" w14:dir="t">
              <w14:rot w14:lat="0" w14:lon="0" w14:rev="0"/>
            </w14:lightRig>
          </w14:scene3d>
        </w:rPr>
        <w:t xml:space="preserve">11.1 </w:t>
      </w:r>
      <w:r>
        <w:rPr>
          <w:rStyle w:val="32"/>
        </w:rPr>
        <w:t xml:space="preserve"> 检查和验收</w:t>
      </w:r>
      <w:r>
        <w:tab/>
      </w:r>
      <w:r>
        <w:fldChar w:fldCharType="begin"/>
      </w:r>
      <w:r>
        <w:instrText xml:space="preserve"> PAGEREF _Toc160616136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"_Toc160616137" </w:instrText>
      </w:r>
      <w:r>
        <w:fldChar w:fldCharType="separate"/>
      </w:r>
      <w:r>
        <w:rPr>
          <w:rStyle w:val="32"/>
          <w14:scene3d>
            <w14:lightRig w14:rig="threePt" w14:dir="t">
              <w14:rot w14:lat="0" w14:lon="0" w14:rev="0"/>
            </w14:lightRig>
          </w14:scene3d>
        </w:rPr>
        <w:t xml:space="preserve">11.2 </w:t>
      </w:r>
      <w:r>
        <w:rPr>
          <w:rStyle w:val="32"/>
        </w:rPr>
        <w:t xml:space="preserve"> 组批规则</w:t>
      </w:r>
      <w:r>
        <w:tab/>
      </w:r>
      <w:r>
        <w:fldChar w:fldCharType="begin"/>
      </w:r>
      <w:r>
        <w:instrText xml:space="preserve"> PAGEREF _Toc160616137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"_Toc160616138" </w:instrText>
      </w:r>
      <w:r>
        <w:fldChar w:fldCharType="separate"/>
      </w:r>
      <w:r>
        <w:rPr>
          <w:rStyle w:val="32"/>
          <w14:scene3d>
            <w14:lightRig w14:rig="threePt" w14:dir="t">
              <w14:rot w14:lat="0" w14:lon="0" w14:rev="0"/>
            </w14:lightRig>
          </w14:scene3d>
        </w:rPr>
        <w:t xml:space="preserve">11.3 </w:t>
      </w:r>
      <w:r>
        <w:rPr>
          <w:rStyle w:val="32"/>
        </w:rPr>
        <w:t xml:space="preserve"> 取样数量和取样位置</w:t>
      </w:r>
      <w:r>
        <w:tab/>
      </w:r>
      <w:r>
        <w:fldChar w:fldCharType="begin"/>
      </w:r>
      <w:r>
        <w:instrText xml:space="preserve"> PAGEREF _Toc160616138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"_Toc160616139" </w:instrText>
      </w:r>
      <w:r>
        <w:fldChar w:fldCharType="separate"/>
      </w:r>
      <w:r>
        <w:rPr>
          <w:rStyle w:val="32"/>
          <w14:scene3d>
            <w14:lightRig w14:rig="threePt" w14:dir="t">
              <w14:rot w14:lat="0" w14:lon="0" w14:rev="0"/>
            </w14:lightRig>
          </w14:scene3d>
        </w:rPr>
        <w:t xml:space="preserve">11.4 </w:t>
      </w:r>
      <w:r>
        <w:rPr>
          <w:rStyle w:val="32"/>
        </w:rPr>
        <w:t xml:space="preserve"> 复验和判定规则</w:t>
      </w:r>
      <w:r>
        <w:tab/>
      </w:r>
      <w:r>
        <w:fldChar w:fldCharType="begin"/>
      </w:r>
      <w:r>
        <w:instrText xml:space="preserve"> PAGEREF _Toc160616139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"_Toc160616140" </w:instrText>
      </w:r>
      <w:r>
        <w:fldChar w:fldCharType="separate"/>
      </w:r>
      <w:r>
        <w:rPr>
          <w:rStyle w:val="32"/>
          <w14:scene3d>
            <w14:lightRig w14:rig="threePt" w14:dir="t">
              <w14:rot w14:lat="0" w14:lon="0" w14:rev="0"/>
            </w14:lightRig>
          </w14:scene3d>
        </w:rPr>
        <w:t xml:space="preserve">11.5 </w:t>
      </w:r>
      <w:r>
        <w:rPr>
          <w:rStyle w:val="32"/>
        </w:rPr>
        <w:t xml:space="preserve"> 数值修约规则</w:t>
      </w:r>
      <w:r>
        <w:tab/>
      </w:r>
      <w:r>
        <w:fldChar w:fldCharType="begin"/>
      </w:r>
      <w:r>
        <w:instrText xml:space="preserve"> PAGEREF _Toc160616140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"_Toc160616141" </w:instrText>
      </w:r>
      <w:r>
        <w:fldChar w:fldCharType="separate"/>
      </w:r>
      <w:r>
        <w:rPr>
          <w:rStyle w:val="32"/>
        </w:rPr>
        <w:t>12  包装、标志和质量证明书</w:t>
      </w:r>
      <w:r>
        <w:tab/>
      </w:r>
      <w:r>
        <w:fldChar w:fldCharType="begin"/>
      </w:r>
      <w:r>
        <w:instrText xml:space="preserve"> PAGEREF _Toc160616141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"_Toc160616142" </w:instrText>
      </w:r>
      <w:r>
        <w:fldChar w:fldCharType="separate"/>
      </w:r>
      <w:r>
        <w:rPr>
          <w:rStyle w:val="32"/>
        </w:rPr>
        <w:t>附录A（资料性）  推荐的试样热处理制度</w:t>
      </w:r>
      <w:r>
        <w:tab/>
      </w:r>
      <w:r>
        <w:fldChar w:fldCharType="begin"/>
      </w:r>
      <w:r>
        <w:instrText xml:space="preserve"> PAGEREF _Toc160616142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"_Toc160616143" </w:instrText>
      </w:r>
      <w:r>
        <w:fldChar w:fldCharType="separate"/>
      </w:r>
      <w:r>
        <w:rPr>
          <w:rStyle w:val="32"/>
        </w:rPr>
        <w:t>附录B（资料性）  材料典型性能</w:t>
      </w:r>
      <w:r>
        <w:tab/>
      </w:r>
      <w:r>
        <w:fldChar w:fldCharType="begin"/>
      </w:r>
      <w:r>
        <w:instrText xml:space="preserve"> PAGEREF _Toc160616143 \h </w:instrText>
      </w:r>
      <w:r>
        <w:fldChar w:fldCharType="separate"/>
      </w:r>
      <w:r>
        <w:t>7</w:t>
      </w:r>
      <w:r>
        <w:fldChar w:fldCharType="end"/>
      </w:r>
      <w:r>
        <w:fldChar w:fldCharType="end"/>
      </w:r>
    </w:p>
    <w:p>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8"/>
    <w:p>
      <w:pPr>
        <w:pStyle w:val="89"/>
        <w:spacing w:before="900" w:after="360"/>
      </w:pPr>
      <w:bookmarkStart w:id="23" w:name="_Toc160616107"/>
      <w:bookmarkStart w:id="24" w:name="BookMark2"/>
      <w:r>
        <w:rPr>
          <w:spacing w:val="320"/>
        </w:rPr>
        <w:t>前</w:t>
      </w:r>
      <w:r>
        <w:t>言</w:t>
      </w:r>
      <w:bookmarkEnd w:id="19"/>
      <w:bookmarkEnd w:id="20"/>
      <w:bookmarkEnd w:id="21"/>
      <w:bookmarkEnd w:id="22"/>
      <w:bookmarkEnd w:id="23"/>
    </w:p>
    <w:p>
      <w:pPr>
        <w:pStyle w:val="56"/>
        <w:ind w:firstLine="420"/>
      </w:pPr>
      <w:r>
        <w:rPr>
          <w:rFonts w:hint="eastAsia"/>
        </w:rPr>
        <w:t>本文件按照GB/T 1.1—2020《标准化工作导则  第1部分：标准化文件的结构和起草规则》的规定起草。</w:t>
      </w:r>
    </w:p>
    <w:p>
      <w:pPr>
        <w:pStyle w:val="230"/>
        <w:tabs>
          <w:tab w:val="center" w:pos="4201"/>
          <w:tab w:val="right" w:leader="dot" w:pos="9298"/>
        </w:tabs>
        <w:rPr>
          <w:rFonts w:hint="default" w:hAnsi="Times New Roman" w:cs="Times New Roman"/>
          <w:szCs w:val="20"/>
        </w:rPr>
      </w:pPr>
      <w:r>
        <w:rPr>
          <w:rFonts w:hint="default" w:hAnsi="Times New Roman" w:cs="Times New Roman"/>
          <w:szCs w:val="20"/>
        </w:rPr>
        <w:t>请注意本文件的某些内容可能涉及专利。本文件的发布机构不承担识别专利的责任。</w:t>
      </w:r>
    </w:p>
    <w:p>
      <w:pPr>
        <w:pStyle w:val="56"/>
        <w:ind w:firstLine="420"/>
      </w:pPr>
      <w:r>
        <w:rPr>
          <w:rFonts w:hint="eastAsia"/>
        </w:rPr>
        <w:t>本文件由</w:t>
      </w:r>
      <w:r>
        <w:rPr>
          <w:rFonts w:hint="eastAsia"/>
          <w:lang w:val="en-US" w:eastAsia="zh-CN"/>
        </w:rPr>
        <w:t>中国特钢企业协会、</w:t>
      </w:r>
      <w:r>
        <w:rPr>
          <w:rFonts w:hint="eastAsia"/>
        </w:rPr>
        <w:t>中关村不锈及特种合金新材料产业技术创新联盟</w:t>
      </w:r>
      <w:r>
        <w:rPr>
          <w:rFonts w:hint="eastAsia"/>
          <w:lang w:val="en-US" w:eastAsia="zh-CN"/>
        </w:rPr>
        <w:t>联合</w:t>
      </w:r>
      <w:r>
        <w:rPr>
          <w:rFonts w:hint="eastAsia"/>
        </w:rPr>
        <w:t>提出并归口。</w:t>
      </w:r>
    </w:p>
    <w:p>
      <w:pPr>
        <w:pStyle w:val="56"/>
        <w:ind w:firstLine="420"/>
      </w:pPr>
      <w:r>
        <w:rPr>
          <w:rFonts w:hint="eastAsia"/>
        </w:rPr>
        <w:t>本文件起草单位：北京北冶功能材料有限公司、冶金工业规划研究院、北冶功能材料（江苏）有限公司、</w:t>
      </w:r>
      <w:r>
        <w:rPr>
          <w:rFonts w:hint="eastAsia"/>
          <w:szCs w:val="22"/>
        </w:rPr>
        <w:t>有研资源环境技术研究院（北京）有限公司、国标（北京）检验认证有限公司</w:t>
      </w:r>
      <w:r>
        <w:rPr>
          <w:rFonts w:hint="eastAsia"/>
        </w:rPr>
        <w:t>。</w:t>
      </w:r>
    </w:p>
    <w:p>
      <w:pPr>
        <w:pStyle w:val="56"/>
        <w:ind w:firstLine="420"/>
      </w:pPr>
      <w:r>
        <w:rPr>
          <w:rFonts w:hint="eastAsia"/>
        </w:rPr>
        <w:t>本文件主要起草人：杨帆、徐明舟、李重阳、薛佳宁</w:t>
      </w:r>
      <w:r>
        <w:rPr>
          <w:rFonts w:hint="eastAsia"/>
          <w:szCs w:val="22"/>
        </w:rPr>
        <w:t>、闫国庆、马朝辉、张建东、张顺利、孙凤仙、陈映纯、陈畅</w:t>
      </w:r>
      <w:r>
        <w:rPr>
          <w:rFonts w:hint="eastAsia"/>
        </w:rPr>
        <w:t>。</w:t>
      </w:r>
    </w:p>
    <w:p>
      <w:pPr>
        <w:pStyle w:val="56"/>
        <w:ind w:firstLine="420"/>
      </w:pPr>
    </w:p>
    <w:p>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linePitch="312" w:charSpace="0"/>
        </w:sectPr>
      </w:pPr>
      <w:bookmarkStart w:id="222" w:name="_GoBack"/>
      <w:bookmarkEnd w:id="222"/>
    </w:p>
    <w:bookmarkEnd w:id="24"/>
    <w:p>
      <w:pPr>
        <w:pStyle w:val="89"/>
        <w:spacing w:after="360"/>
      </w:pPr>
      <w:bookmarkStart w:id="25" w:name="_Toc160616108"/>
      <w:bookmarkStart w:id="26" w:name="_Toc160615999"/>
      <w:bookmarkStart w:id="27" w:name="BookMark3"/>
      <w:r>
        <w:rPr>
          <w:spacing w:val="320"/>
        </w:rPr>
        <w:t>引</w:t>
      </w:r>
      <w:r>
        <w:t>言</w:t>
      </w:r>
      <w:bookmarkEnd w:id="25"/>
      <w:bookmarkEnd w:id="26"/>
    </w:p>
    <w:p>
      <w:pPr>
        <w:pStyle w:val="56"/>
        <w:ind w:firstLine="420"/>
      </w:pPr>
      <w:r>
        <w:rPr>
          <w:rFonts w:hint="eastAsia"/>
        </w:rPr>
        <w:t>本文件的发布机构提请注意，声明符合本文件时，可能涉及到一种高性能铁镍软磁合金[CN</w:t>
      </w:r>
      <w:r>
        <w:t>109524191</w:t>
      </w:r>
      <w:r>
        <w:rPr>
          <w:rFonts w:hint="eastAsia"/>
        </w:rPr>
        <w:t>B]、一种高磁导率高磁感的铁镍软磁合金及其制备方法[CN</w:t>
      </w:r>
      <w:r>
        <w:t>113265565</w:t>
      </w:r>
      <w:r>
        <w:rPr>
          <w:rFonts w:hint="eastAsia"/>
          <w:lang w:val="en-US" w:eastAsia="zh-CN"/>
        </w:rPr>
        <w:t>B</w:t>
      </w:r>
      <w:r>
        <w:rPr>
          <w:rFonts w:hint="eastAsia"/>
        </w:rPr>
        <w:t>]专利的使用。</w:t>
      </w:r>
    </w:p>
    <w:p>
      <w:pPr>
        <w:pStyle w:val="56"/>
        <w:ind w:firstLine="420"/>
      </w:pPr>
      <w:r>
        <w:rPr>
          <w:rFonts w:hint="eastAsia"/>
        </w:rPr>
        <w:t>本文件的发布机构对于该专利的真实性、有效性和范围无任何立场。</w:t>
      </w:r>
    </w:p>
    <w:p>
      <w:pPr>
        <w:pStyle w:val="56"/>
        <w:ind w:firstLine="420"/>
      </w:pPr>
      <w:r>
        <w:rPr>
          <w:rFonts w:hint="eastAsia"/>
        </w:rPr>
        <w:t>该专利持有人已向本文件的发布机构承诺，他愿意同任何申请人在合理且无歧视的条款和条件下，就专利授权许可进行谈判。该专利持有人的声明已在本文件的发布机构备案。相关信息可以通过以下联系方式获得：</w:t>
      </w:r>
    </w:p>
    <w:p>
      <w:pPr>
        <w:pStyle w:val="56"/>
        <w:ind w:firstLine="420"/>
      </w:pPr>
      <w:r>
        <w:rPr>
          <w:rFonts w:hint="eastAsia"/>
        </w:rPr>
        <w:t>专利持有人姓名：北京北冶功能材料有限公司</w:t>
      </w:r>
    </w:p>
    <w:p>
      <w:pPr>
        <w:pStyle w:val="56"/>
        <w:ind w:firstLine="420"/>
      </w:pPr>
      <w:r>
        <w:rPr>
          <w:rFonts w:hint="eastAsia"/>
        </w:rPr>
        <w:t>地址：北京市海淀区清河小营东路1号院</w:t>
      </w:r>
    </w:p>
    <w:p>
      <w:pPr>
        <w:pStyle w:val="56"/>
        <w:ind w:firstLine="420"/>
      </w:pPr>
      <w:r>
        <w:rPr>
          <w:rFonts w:hint="eastAsia"/>
        </w:rPr>
        <w:t>请注意除上述专利外，本文件的某些内容仍可能涉及专利。本文件的发布机构不承担识别专利的责任。</w:t>
      </w:r>
    </w:p>
    <w:p>
      <w:pPr>
        <w:pStyle w:val="56"/>
        <w:ind w:firstLine="420"/>
      </w:pPr>
    </w:p>
    <w:p>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cols w:space="425" w:num="1"/>
          <w:formProt w:val="0"/>
          <w:docGrid w:linePitch="312" w:charSpace="0"/>
        </w:sectPr>
      </w:pPr>
    </w:p>
    <w:bookmarkEnd w:id="27"/>
    <w:p>
      <w:pPr>
        <w:spacing w:line="20" w:lineRule="exact"/>
        <w:jc w:val="center"/>
        <w:rPr>
          <w:rFonts w:ascii="黑体" w:hAnsi="黑体" w:eastAsia="黑体"/>
          <w:sz w:val="32"/>
          <w:szCs w:val="32"/>
        </w:rPr>
      </w:pPr>
      <w:bookmarkStart w:id="28" w:name="BookMark4"/>
    </w:p>
    <w:p>
      <w:pPr>
        <w:spacing w:line="20" w:lineRule="exact"/>
        <w:jc w:val="center"/>
        <w:rPr>
          <w:rFonts w:ascii="黑体" w:hAnsi="黑体" w:eastAsia="黑体"/>
          <w:sz w:val="32"/>
          <w:szCs w:val="32"/>
        </w:rPr>
      </w:pPr>
    </w:p>
    <w:sdt>
      <w:sdtPr>
        <w:tag w:val="NEW_STAND_NAME"/>
        <w:id w:val="595910757"/>
        <w:lock w:val="sdtLocked"/>
        <w:placeholder>
          <w:docPart w:val="104F76B0610A493D98FF97597F36F288"/>
        </w:placeholder>
      </w:sdtPr>
      <w:sdtContent>
        <w:p>
          <w:pPr>
            <w:pStyle w:val="177"/>
            <w:spacing w:before="2" w:beforeLines="1" w:after="528" w:afterLines="220"/>
          </w:pPr>
          <w:bookmarkStart w:id="29" w:name="NEW_STAND_NAME"/>
          <w:r>
            <w:rPr>
              <w:rFonts w:hint="eastAsia"/>
            </w:rPr>
            <w:t>高磁导率高饱和磁感强度软磁合金</w:t>
          </w:r>
        </w:p>
      </w:sdtContent>
    </w:sdt>
    <w:bookmarkEnd w:id="29"/>
    <w:p>
      <w:pPr>
        <w:pStyle w:val="104"/>
        <w:spacing w:before="240" w:after="240"/>
      </w:pPr>
      <w:bookmarkStart w:id="30" w:name="_Toc26986771"/>
      <w:bookmarkStart w:id="31" w:name="_Toc142921713"/>
      <w:bookmarkStart w:id="32" w:name="_Toc160616109"/>
      <w:bookmarkStart w:id="33" w:name="_Toc97192964"/>
      <w:bookmarkStart w:id="34" w:name="_Toc160616000"/>
      <w:bookmarkStart w:id="35" w:name="_Toc24884218"/>
      <w:bookmarkStart w:id="36" w:name="_Toc26648465"/>
      <w:bookmarkStart w:id="37" w:name="_Toc17233325"/>
      <w:bookmarkStart w:id="38" w:name="_Toc17233333"/>
      <w:bookmarkStart w:id="39" w:name="_Toc24884211"/>
      <w:bookmarkStart w:id="40" w:name="_Toc142923277"/>
      <w:bookmarkStart w:id="41" w:name="_Toc26718930"/>
      <w:bookmarkStart w:id="42" w:name="_Toc160528355"/>
      <w:bookmarkStart w:id="43" w:name="_Toc26986530"/>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56"/>
        <w:ind w:firstLine="420"/>
      </w:pPr>
      <w:bookmarkStart w:id="44" w:name="_Toc26648466"/>
      <w:bookmarkStart w:id="45" w:name="_Toc24884219"/>
      <w:bookmarkStart w:id="46" w:name="_Toc24884212"/>
      <w:bookmarkStart w:id="47" w:name="_Toc17233334"/>
      <w:bookmarkStart w:id="48" w:name="_Toc17233326"/>
      <w:r>
        <w:rPr>
          <w:rFonts w:ascii="Times New Roman"/>
        </w:rPr>
        <w:t>本文件规定了</w:t>
      </w:r>
      <w:r>
        <w:rPr>
          <w:rFonts w:hint="eastAsia" w:ascii="Times New Roman"/>
        </w:rPr>
        <w:t>高磁导率低矫顽力</w:t>
      </w:r>
      <w:r>
        <w:rPr>
          <w:rFonts w:ascii="Times New Roman"/>
        </w:rPr>
        <w:t>软磁合金的牌号表示方法</w:t>
      </w:r>
      <w:r>
        <w:rPr>
          <w:rFonts w:hint="eastAsia"/>
        </w:rPr>
        <w:t>、订货内容、尺寸、外形、重量、技术要求、试验方法、检验规则、包装、标志和质量证明书。</w:t>
      </w:r>
    </w:p>
    <w:p>
      <w:pPr>
        <w:pStyle w:val="56"/>
        <w:ind w:firstLine="420"/>
      </w:pPr>
      <w:r>
        <w:rPr>
          <w:rFonts w:hint="eastAsia"/>
        </w:rPr>
        <w:t>本文件适用于截面尺寸（直径、边长、厚度或对边距离）为3.0mm</w:t>
      </w:r>
      <w:r>
        <w:rPr>
          <w:rFonts w:hint="eastAsia" w:hAnsi="宋体"/>
        </w:rPr>
        <w:t>～</w:t>
      </w:r>
      <w:r>
        <w:rPr>
          <w:rFonts w:hint="eastAsia"/>
        </w:rPr>
        <w:t>250mm的</w:t>
      </w:r>
      <w:r>
        <w:rPr>
          <w:rFonts w:hint="eastAsia" w:ascii="Times New Roman"/>
        </w:rPr>
        <w:t>高磁导率低矫顽力</w:t>
      </w:r>
      <w:r>
        <w:rPr>
          <w:rFonts w:ascii="Times New Roman"/>
        </w:rPr>
        <w:t>软磁</w:t>
      </w:r>
      <w:r>
        <w:rPr>
          <w:rFonts w:hint="eastAsia"/>
        </w:rPr>
        <w:t>合金棒材（圆钢、方钢、扁钢等的总称）。</w:t>
      </w:r>
    </w:p>
    <w:p>
      <w:pPr>
        <w:pStyle w:val="104"/>
        <w:spacing w:before="240" w:after="240"/>
      </w:pPr>
      <w:bookmarkStart w:id="49" w:name="_Toc26986531"/>
      <w:bookmarkStart w:id="50" w:name="_Toc160616001"/>
      <w:bookmarkStart w:id="51" w:name="_Toc26986772"/>
      <w:bookmarkStart w:id="52" w:name="_Toc160528356"/>
      <w:bookmarkStart w:id="53" w:name="_Toc97192965"/>
      <w:bookmarkStart w:id="54" w:name="_Toc142921714"/>
      <w:bookmarkStart w:id="55" w:name="_Toc26718931"/>
      <w:bookmarkStart w:id="56" w:name="_Toc160616110"/>
      <w:bookmarkStart w:id="57" w:name="_Toc142923278"/>
      <w:r>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bookmarkEnd w:id="57"/>
    </w:p>
    <w:sdt>
      <w:sdtPr>
        <w:rPr>
          <w:rFonts w:hint="eastAsia"/>
        </w:rPr>
        <w:id w:val="715848253"/>
        <w:placeholder>
          <w:docPart w:val="DE6A319ABA744C0FAFC3A82900F32F2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222  钢的成品化学成分允许偏差</w:t>
      </w:r>
    </w:p>
    <w:p>
      <w:pPr>
        <w:pStyle w:val="56"/>
        <w:ind w:firstLine="420"/>
      </w:pPr>
      <w:r>
        <w:rPr>
          <w:rFonts w:hint="eastAsia"/>
        </w:rPr>
        <w:t>GB/T 223.5  钢铁  酸溶硅和全硅含量的测定  还原型硅钼酸盐分光光度法</w:t>
      </w:r>
    </w:p>
    <w:p>
      <w:pPr>
        <w:pStyle w:val="56"/>
        <w:ind w:firstLine="420"/>
      </w:pPr>
      <w:r>
        <w:rPr>
          <w:rFonts w:hint="eastAsia"/>
        </w:rPr>
        <w:t>GB/T 223.20  钢铁及合金化学分析方法  电位滴定法测定钴量</w:t>
      </w:r>
    </w:p>
    <w:p>
      <w:pPr>
        <w:pStyle w:val="56"/>
        <w:ind w:firstLine="420"/>
      </w:pPr>
      <w:r>
        <w:rPr>
          <w:rFonts w:hint="eastAsia"/>
        </w:rPr>
        <w:t>GB/T 223.25  钢铁及合金化学分析方法  丁二酮肟重量法测定镍量</w:t>
      </w:r>
    </w:p>
    <w:p>
      <w:pPr>
        <w:pStyle w:val="56"/>
        <w:ind w:firstLine="420"/>
      </w:pPr>
      <w:r>
        <w:rPr>
          <w:rFonts w:hint="eastAsia"/>
        </w:rPr>
        <w:t>GB/T 223.28  钢铁及合金化学分析方法  α-安息香肟重量法测定钼量</w:t>
      </w:r>
    </w:p>
    <w:p>
      <w:pPr>
        <w:pStyle w:val="56"/>
        <w:ind w:firstLine="420"/>
      </w:pPr>
      <w:r>
        <w:rPr>
          <w:rFonts w:hint="eastAsia"/>
        </w:rPr>
        <w:t>GB/T 223.62  钢铁及合金化学分析方法  乙酸丁酯萃取光度法测定磷量</w:t>
      </w:r>
    </w:p>
    <w:p>
      <w:pPr>
        <w:pStyle w:val="56"/>
        <w:ind w:firstLine="420"/>
      </w:pPr>
      <w:r>
        <w:rPr>
          <w:rFonts w:hint="eastAsia"/>
        </w:rPr>
        <w:t>GB/T 223.63  钢铁及合金化学分析方法  高碘酸钠（钾）光度法测定锰量</w:t>
      </w:r>
    </w:p>
    <w:p>
      <w:pPr>
        <w:pStyle w:val="56"/>
        <w:ind w:firstLine="420"/>
      </w:pPr>
      <w:r>
        <w:rPr>
          <w:rFonts w:hint="eastAsia"/>
        </w:rPr>
        <w:t>GB/T 223.85  钢铁及合金  硫含量的测定 感应炉燃烧后红外吸收法</w:t>
      </w:r>
    </w:p>
    <w:p>
      <w:pPr>
        <w:pStyle w:val="56"/>
        <w:ind w:firstLine="420"/>
      </w:pPr>
      <w:r>
        <w:rPr>
          <w:rFonts w:hint="eastAsia"/>
        </w:rPr>
        <w:t>GB/T 223.86  钢铁及合金  总碳含量的测定  感应炉燃烧后红外吸收法</w:t>
      </w:r>
    </w:p>
    <w:p>
      <w:pPr>
        <w:pStyle w:val="56"/>
        <w:ind w:firstLine="420"/>
      </w:pPr>
      <w:r>
        <w:rPr>
          <w:rFonts w:hint="eastAsia"/>
        </w:rPr>
        <w:t>GB/T 226  钢的低倍组织及缺陷酸蚀检验法</w:t>
      </w:r>
    </w:p>
    <w:p>
      <w:pPr>
        <w:pStyle w:val="56"/>
        <w:ind w:firstLine="420"/>
      </w:pPr>
      <w:r>
        <w:rPr>
          <w:rFonts w:hint="eastAsia"/>
        </w:rPr>
        <w:t>GB/T 1979  结构钢低倍组织缺陷评级图</w:t>
      </w:r>
    </w:p>
    <w:p>
      <w:pPr>
        <w:pStyle w:val="56"/>
        <w:ind w:firstLine="420"/>
      </w:pPr>
      <w:r>
        <w:rPr>
          <w:rFonts w:hint="eastAsia"/>
        </w:rPr>
        <w:t>GB/T 4162  锻轧钢棒超声检测方法</w:t>
      </w:r>
    </w:p>
    <w:p>
      <w:pPr>
        <w:pStyle w:val="56"/>
        <w:ind w:firstLine="420"/>
      </w:pPr>
      <w:r>
        <w:rPr>
          <w:rFonts w:hint="eastAsia"/>
        </w:rPr>
        <w:t>GB/T 8170  数值修约规则与极限数值的表示和判定</w:t>
      </w:r>
    </w:p>
    <w:p>
      <w:pPr>
        <w:pStyle w:val="56"/>
        <w:ind w:firstLine="420"/>
      </w:pPr>
      <w:r>
        <w:rPr>
          <w:rFonts w:hint="eastAsia"/>
        </w:rPr>
        <w:t>GB/T 13012  软磁材料直流磁性能的测量方法</w:t>
      </w:r>
    </w:p>
    <w:p>
      <w:pPr>
        <w:pStyle w:val="56"/>
        <w:ind w:firstLine="420"/>
      </w:pPr>
      <w:r>
        <w:rPr>
          <w:rFonts w:hint="eastAsia"/>
        </w:rPr>
        <w:t>GB/T 13297  精密合金包装、标志和质量证明书的一般规定</w:t>
      </w:r>
    </w:p>
    <w:p>
      <w:pPr>
        <w:pStyle w:val="56"/>
        <w:ind w:firstLine="420"/>
      </w:pPr>
      <w:r>
        <w:rPr>
          <w:rFonts w:hint="eastAsia"/>
        </w:rPr>
        <w:t>GB/T 14986.1  软磁合金  第1部分：一般要求</w:t>
      </w:r>
    </w:p>
    <w:p>
      <w:pPr>
        <w:pStyle w:val="56"/>
        <w:ind w:firstLine="420"/>
      </w:pPr>
      <w:r>
        <w:rPr>
          <w:rFonts w:hint="eastAsia"/>
        </w:rPr>
        <w:t>GB/T 15711  钢中非金属夹杂物的检验塔形发纹酸浸法</w:t>
      </w:r>
    </w:p>
    <w:p>
      <w:pPr>
        <w:pStyle w:val="56"/>
        <w:ind w:firstLine="420"/>
      </w:pPr>
      <w:r>
        <w:rPr>
          <w:rFonts w:hint="eastAsia"/>
        </w:rPr>
        <w:t>GB/T 20066  钢和铁  化学成分测定用试样的取样和制样方法</w:t>
      </w:r>
    </w:p>
    <w:p>
      <w:pPr>
        <w:pStyle w:val="56"/>
        <w:ind w:firstLine="420"/>
      </w:pPr>
      <w:r>
        <w:rPr>
          <w:rFonts w:hint="eastAsia"/>
        </w:rPr>
        <w:t>GB/T 20123  钢铁  总碳硫含量的测定  高频感应炉燃烧后红外吸收法（常规方法）</w:t>
      </w:r>
    </w:p>
    <w:p>
      <w:pPr>
        <w:pStyle w:val="56"/>
        <w:ind w:firstLine="420"/>
      </w:pPr>
      <w:r>
        <w:rPr>
          <w:rFonts w:hint="eastAsia"/>
        </w:rPr>
        <w:t>GB/T 36164  高合金钢  多元素含量的测定  X射线荧光光谱法(常规法)</w:t>
      </w:r>
    </w:p>
    <w:p>
      <w:pPr>
        <w:pStyle w:val="56"/>
        <w:ind w:firstLine="420"/>
      </w:pPr>
      <w:r>
        <w:rPr>
          <w:rFonts w:hint="eastAsia"/>
        </w:rPr>
        <w:t>GB/T 38939  镍基合金  多元素含量的测定  火花放电原子发射光谱分析法（常规法）</w:t>
      </w:r>
    </w:p>
    <w:p>
      <w:pPr>
        <w:pStyle w:val="104"/>
        <w:spacing w:before="240" w:after="240"/>
      </w:pPr>
      <w:bookmarkStart w:id="58" w:name="_Toc160528357"/>
      <w:bookmarkStart w:id="59" w:name="_Toc142923279"/>
      <w:bookmarkStart w:id="60" w:name="_Toc97192966"/>
      <w:bookmarkStart w:id="61" w:name="_Toc160616002"/>
      <w:bookmarkStart w:id="62" w:name="_Toc160616111"/>
      <w:bookmarkStart w:id="63" w:name="_Toc142921715"/>
      <w:r>
        <w:rPr>
          <w:rFonts w:hint="eastAsia"/>
          <w:szCs w:val="21"/>
        </w:rPr>
        <w:t>术语和定义</w:t>
      </w:r>
      <w:bookmarkEnd w:id="58"/>
      <w:bookmarkEnd w:id="59"/>
      <w:bookmarkEnd w:id="60"/>
      <w:bookmarkEnd w:id="61"/>
      <w:bookmarkEnd w:id="62"/>
      <w:bookmarkEnd w:id="63"/>
    </w:p>
    <w:sdt>
      <w:sdtPr>
        <w:id w:val="-1909835108"/>
        <w:placeholder>
          <w:docPart w:val="4E961B38B82B4FABB349CF11DE2DB64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64" w:name="_Toc26986532"/>
          <w:bookmarkEnd w:id="64"/>
          <w:r>
            <w:rPr>
              <w:rFonts w:hint="eastAsia"/>
            </w:rPr>
            <w:t>本文件没有需要界定的术语和定义。</w:t>
          </w:r>
        </w:p>
      </w:sdtContent>
    </w:sdt>
    <w:p>
      <w:pPr>
        <w:pStyle w:val="104"/>
        <w:spacing w:before="240" w:after="240"/>
      </w:pPr>
      <w:bookmarkStart w:id="65" w:name="_Toc142921716"/>
      <w:bookmarkStart w:id="66" w:name="_Toc160528358"/>
      <w:bookmarkStart w:id="67" w:name="_Toc160616003"/>
      <w:bookmarkStart w:id="68" w:name="_Toc142923280"/>
      <w:bookmarkStart w:id="69" w:name="_Toc160616112"/>
      <w:r>
        <w:rPr>
          <w:rFonts w:hint="eastAsia"/>
        </w:rPr>
        <w:t>牌号表示方法</w:t>
      </w:r>
      <w:bookmarkEnd w:id="65"/>
      <w:bookmarkEnd w:id="66"/>
      <w:bookmarkEnd w:id="67"/>
      <w:bookmarkEnd w:id="68"/>
      <w:bookmarkEnd w:id="69"/>
    </w:p>
    <w:p>
      <w:pPr>
        <w:pStyle w:val="56"/>
        <w:ind w:firstLine="420"/>
      </w:pPr>
      <w:r>
        <w:rPr>
          <w:rFonts w:hint="eastAsia"/>
        </w:rPr>
        <w:t>合金的牌号为1J72和1J73。</w:t>
      </w:r>
    </w:p>
    <w:p>
      <w:pPr>
        <w:pStyle w:val="104"/>
        <w:spacing w:before="240" w:after="240"/>
      </w:pPr>
      <w:bookmarkStart w:id="70" w:name="_Toc160528359"/>
      <w:bookmarkStart w:id="71" w:name="_Toc160616004"/>
      <w:bookmarkStart w:id="72" w:name="_Toc160616113"/>
      <w:bookmarkStart w:id="73" w:name="_Toc142923281"/>
      <w:bookmarkStart w:id="74" w:name="_Toc142921717"/>
      <w:r>
        <w:rPr>
          <w:rFonts w:hint="eastAsia"/>
        </w:rPr>
        <w:t>订货内容</w:t>
      </w:r>
      <w:bookmarkEnd w:id="70"/>
      <w:bookmarkEnd w:id="71"/>
      <w:bookmarkEnd w:id="72"/>
      <w:bookmarkEnd w:id="73"/>
      <w:bookmarkEnd w:id="74"/>
    </w:p>
    <w:p>
      <w:pPr>
        <w:pStyle w:val="230"/>
        <w:rPr>
          <w:rFonts w:ascii="Times New Roman" w:hAnsi="Times New Roman"/>
        </w:rPr>
      </w:pPr>
      <w:r>
        <w:rPr>
          <w:rFonts w:hAnsi="宋体"/>
        </w:rPr>
        <w:t>按本文件订货的合同或订单应包括下列内容：</w:t>
      </w:r>
    </w:p>
    <w:p>
      <w:pPr>
        <w:pStyle w:val="230"/>
        <w:numPr>
          <w:ilvl w:val="0"/>
          <w:numId w:val="32"/>
        </w:numPr>
        <w:ind w:firstLineChars="0"/>
        <w:rPr>
          <w:rFonts w:ascii="Times New Roman" w:hAnsi="Times New Roman"/>
        </w:rPr>
      </w:pPr>
      <w:r>
        <w:rPr>
          <w:rFonts w:hAnsi="宋体"/>
        </w:rPr>
        <w:t>本文件编号；</w:t>
      </w:r>
    </w:p>
    <w:p>
      <w:pPr>
        <w:pStyle w:val="230"/>
        <w:numPr>
          <w:ilvl w:val="0"/>
          <w:numId w:val="32"/>
        </w:numPr>
        <w:ind w:firstLineChars="0"/>
        <w:rPr>
          <w:rFonts w:ascii="Times New Roman" w:hAnsi="Times New Roman"/>
        </w:rPr>
      </w:pPr>
      <w:r>
        <w:rPr>
          <w:rFonts w:hAnsi="宋体"/>
        </w:rPr>
        <w:t>产品名称；</w:t>
      </w:r>
    </w:p>
    <w:p>
      <w:pPr>
        <w:pStyle w:val="230"/>
        <w:numPr>
          <w:ilvl w:val="0"/>
          <w:numId w:val="32"/>
        </w:numPr>
        <w:ind w:firstLineChars="0"/>
        <w:rPr>
          <w:rFonts w:ascii="Times New Roman" w:hAnsi="Times New Roman"/>
        </w:rPr>
      </w:pPr>
      <w:r>
        <w:rPr>
          <w:rFonts w:hAnsi="宋体"/>
        </w:rPr>
        <w:t>牌号；</w:t>
      </w:r>
    </w:p>
    <w:p>
      <w:pPr>
        <w:pStyle w:val="230"/>
        <w:numPr>
          <w:ilvl w:val="0"/>
          <w:numId w:val="32"/>
        </w:numPr>
        <w:ind w:firstLineChars="0"/>
        <w:rPr>
          <w:rFonts w:ascii="Times New Roman" w:hAnsi="Times New Roman"/>
        </w:rPr>
      </w:pPr>
      <w:r>
        <w:rPr>
          <w:rFonts w:hAnsi="宋体"/>
        </w:rPr>
        <w:t>尺寸规格；</w:t>
      </w:r>
    </w:p>
    <w:p>
      <w:pPr>
        <w:pStyle w:val="230"/>
        <w:numPr>
          <w:ilvl w:val="0"/>
          <w:numId w:val="32"/>
        </w:numPr>
        <w:ind w:firstLineChars="0"/>
        <w:rPr>
          <w:rFonts w:ascii="Times New Roman" w:hAnsi="Times New Roman"/>
        </w:rPr>
      </w:pPr>
      <w:r>
        <w:rPr>
          <w:rFonts w:hAnsi="宋体"/>
        </w:rPr>
        <w:t>重量（或数量）；</w:t>
      </w:r>
    </w:p>
    <w:p>
      <w:pPr>
        <w:pStyle w:val="230"/>
        <w:numPr>
          <w:ilvl w:val="0"/>
          <w:numId w:val="32"/>
        </w:numPr>
        <w:ind w:firstLineChars="0"/>
        <w:rPr>
          <w:rFonts w:ascii="Times New Roman" w:hAnsi="Times New Roman"/>
        </w:rPr>
      </w:pPr>
      <w:r>
        <w:rPr>
          <w:rFonts w:hAnsi="宋体"/>
        </w:rPr>
        <w:t>交货状态；</w:t>
      </w:r>
    </w:p>
    <w:p>
      <w:pPr>
        <w:pStyle w:val="230"/>
        <w:numPr>
          <w:ilvl w:val="0"/>
          <w:numId w:val="32"/>
        </w:numPr>
        <w:ind w:firstLineChars="0"/>
        <w:rPr>
          <w:rFonts w:ascii="Times New Roman" w:hAnsi="Times New Roman"/>
        </w:rPr>
      </w:pPr>
      <w:r>
        <w:rPr>
          <w:rFonts w:hAnsi="宋体"/>
        </w:rPr>
        <w:t>特殊要求</w:t>
      </w:r>
      <w:r>
        <w:rPr>
          <w:rFonts w:hint="eastAsia" w:hAnsi="宋体"/>
        </w:rPr>
        <w:t>；</w:t>
      </w:r>
    </w:p>
    <w:p>
      <w:pPr>
        <w:pStyle w:val="104"/>
        <w:spacing w:before="240" w:after="240"/>
      </w:pPr>
      <w:bookmarkStart w:id="75" w:name="_Toc142921726"/>
      <w:bookmarkStart w:id="76" w:name="_Toc142923288"/>
      <w:bookmarkStart w:id="77" w:name="_Toc160528360"/>
      <w:bookmarkStart w:id="78" w:name="_Toc160616005"/>
      <w:bookmarkStart w:id="79" w:name="_Toc160616114"/>
      <w:r>
        <w:rPr>
          <w:rFonts w:hint="eastAsia"/>
        </w:rPr>
        <w:t>冶炼方法</w:t>
      </w:r>
      <w:bookmarkEnd w:id="75"/>
      <w:bookmarkEnd w:id="76"/>
      <w:bookmarkEnd w:id="77"/>
      <w:bookmarkEnd w:id="78"/>
      <w:bookmarkEnd w:id="79"/>
    </w:p>
    <w:p>
      <w:pPr>
        <w:pStyle w:val="56"/>
        <w:ind w:firstLine="420"/>
      </w:pPr>
      <w:r>
        <w:rPr>
          <w:rFonts w:hint="eastAsia"/>
        </w:rPr>
        <w:t>合金应经真空或非真空感应炉冶炼，也可采用能满足本标准要求的其它方法冶炼。</w:t>
      </w:r>
    </w:p>
    <w:p>
      <w:pPr>
        <w:pStyle w:val="104"/>
        <w:spacing w:before="240" w:after="240"/>
      </w:pPr>
      <w:bookmarkStart w:id="80" w:name="_Toc142921727"/>
      <w:bookmarkStart w:id="81" w:name="_Toc142923289"/>
      <w:bookmarkStart w:id="82" w:name="_Toc160528361"/>
      <w:bookmarkStart w:id="83" w:name="_Toc160616006"/>
      <w:bookmarkStart w:id="84" w:name="_Toc160616115"/>
      <w:r>
        <w:rPr>
          <w:rFonts w:hint="eastAsia"/>
        </w:rPr>
        <w:t>交货状态</w:t>
      </w:r>
      <w:bookmarkEnd w:id="80"/>
      <w:bookmarkEnd w:id="81"/>
      <w:bookmarkEnd w:id="82"/>
      <w:bookmarkEnd w:id="83"/>
      <w:bookmarkEnd w:id="84"/>
    </w:p>
    <w:p>
      <w:pPr>
        <w:pStyle w:val="230"/>
        <w:tabs>
          <w:tab w:val="left" w:pos="780"/>
        </w:tabs>
        <w:ind w:left="420" w:firstLine="0" w:firstLineChars="0"/>
        <w:rPr>
          <w:rFonts w:ascii="Times New Roman" w:hAnsi="Times New Roman"/>
        </w:rPr>
      </w:pPr>
      <w:r>
        <w:rPr>
          <w:rFonts w:hint="eastAsia"/>
        </w:rPr>
        <w:t>合金以热轧或热锻状态交货。</w:t>
      </w:r>
    </w:p>
    <w:p>
      <w:pPr>
        <w:pStyle w:val="104"/>
        <w:spacing w:before="240" w:after="240"/>
      </w:pPr>
      <w:bookmarkStart w:id="85" w:name="_Toc160616007"/>
      <w:bookmarkStart w:id="86" w:name="_Toc160616116"/>
      <w:bookmarkStart w:id="87" w:name="_Toc142923282"/>
      <w:bookmarkStart w:id="88" w:name="_Toc142921718"/>
      <w:bookmarkStart w:id="89" w:name="_Toc160528362"/>
      <w:r>
        <w:rPr>
          <w:rFonts w:hint="eastAsia"/>
        </w:rPr>
        <w:t>外形</w:t>
      </w:r>
      <w:bookmarkEnd w:id="85"/>
      <w:bookmarkEnd w:id="86"/>
      <w:bookmarkEnd w:id="87"/>
      <w:bookmarkEnd w:id="88"/>
      <w:bookmarkEnd w:id="89"/>
    </w:p>
    <w:p>
      <w:pPr>
        <w:pStyle w:val="105"/>
        <w:spacing w:before="120" w:after="120"/>
      </w:pPr>
      <w:bookmarkStart w:id="90" w:name="_Toc160616117"/>
      <w:bookmarkStart w:id="91" w:name="_Toc160616008"/>
      <w:bookmarkStart w:id="92" w:name="_Toc142921721"/>
      <w:bookmarkStart w:id="93" w:name="_Toc160528363"/>
      <w:r>
        <w:rPr>
          <w:rFonts w:hint="eastAsia"/>
        </w:rPr>
        <w:t>弯曲度</w:t>
      </w:r>
      <w:bookmarkEnd w:id="90"/>
      <w:bookmarkEnd w:id="91"/>
      <w:bookmarkEnd w:id="92"/>
      <w:bookmarkEnd w:id="93"/>
    </w:p>
    <w:p>
      <w:pPr>
        <w:pStyle w:val="56"/>
        <w:ind w:firstLine="420"/>
      </w:pPr>
      <w:r>
        <w:rPr>
          <w:rFonts w:hint="eastAsia"/>
        </w:rPr>
        <w:t>合金成品应平直，弯曲度每米应小于等于4</w:t>
      </w:r>
      <w:r>
        <w:t> </w:t>
      </w:r>
      <w:r>
        <w:rPr>
          <w:rFonts w:hint="eastAsia"/>
        </w:rPr>
        <w:t>mm，总弯曲度应小于等于总长度的0.4%。</w:t>
      </w:r>
    </w:p>
    <w:p>
      <w:pPr>
        <w:pStyle w:val="105"/>
        <w:spacing w:before="120" w:after="120"/>
      </w:pPr>
      <w:bookmarkStart w:id="94" w:name="_Toc142921722"/>
      <w:bookmarkStart w:id="95" w:name="_Toc160616118"/>
      <w:bookmarkStart w:id="96" w:name="_Toc160528364"/>
      <w:bookmarkStart w:id="97" w:name="_Toc160616009"/>
      <w:r>
        <w:rPr>
          <w:rFonts w:hint="eastAsia"/>
        </w:rPr>
        <w:t>不圆度</w:t>
      </w:r>
      <w:bookmarkEnd w:id="94"/>
      <w:bookmarkEnd w:id="95"/>
      <w:bookmarkEnd w:id="96"/>
      <w:bookmarkEnd w:id="97"/>
    </w:p>
    <w:p>
      <w:pPr>
        <w:pStyle w:val="56"/>
        <w:ind w:firstLine="420"/>
      </w:pPr>
      <w:r>
        <w:rPr>
          <w:rFonts w:hint="eastAsia"/>
        </w:rPr>
        <w:t>成品圆棒的不圆度应小于等于直径公差的70%，方棒在同一截面对角线之差应小于等于边长公差之半。</w:t>
      </w:r>
    </w:p>
    <w:p>
      <w:pPr>
        <w:pStyle w:val="104"/>
        <w:spacing w:before="240" w:after="240"/>
      </w:pPr>
      <w:bookmarkStart w:id="98" w:name="_Toc160616119"/>
      <w:bookmarkStart w:id="99" w:name="_Toc142923286"/>
      <w:bookmarkStart w:id="100" w:name="_Toc142921724"/>
      <w:bookmarkStart w:id="101" w:name="_Toc160616010"/>
      <w:bookmarkStart w:id="102" w:name="_Toc160528365"/>
      <w:r>
        <w:rPr>
          <w:rFonts w:hint="eastAsia"/>
        </w:rPr>
        <w:t>要求</w:t>
      </w:r>
      <w:bookmarkEnd w:id="98"/>
      <w:bookmarkEnd w:id="99"/>
      <w:bookmarkEnd w:id="100"/>
      <w:bookmarkEnd w:id="101"/>
      <w:bookmarkEnd w:id="102"/>
    </w:p>
    <w:p>
      <w:pPr>
        <w:pStyle w:val="105"/>
        <w:spacing w:before="120" w:after="120"/>
      </w:pPr>
      <w:bookmarkStart w:id="103" w:name="_Toc160528366"/>
      <w:bookmarkStart w:id="104" w:name="_Toc160616011"/>
      <w:bookmarkStart w:id="105" w:name="_Toc160616120"/>
      <w:bookmarkStart w:id="106" w:name="_Toc142921719"/>
      <w:bookmarkStart w:id="107" w:name="_Toc142923283"/>
      <w:bookmarkStart w:id="108" w:name="_Toc142923287"/>
      <w:bookmarkStart w:id="109" w:name="_Toc142921725"/>
      <w:r>
        <w:rPr>
          <w:rFonts w:hint="eastAsia"/>
        </w:rPr>
        <w:t>化学成分</w:t>
      </w:r>
      <w:bookmarkEnd w:id="103"/>
      <w:bookmarkEnd w:id="104"/>
      <w:bookmarkEnd w:id="105"/>
    </w:p>
    <w:p>
      <w:pPr>
        <w:pStyle w:val="165"/>
      </w:pPr>
      <w:r>
        <w:rPr>
          <w:rFonts w:hint="eastAsia"/>
        </w:rPr>
        <w:t>合金的化学成分（熔炼分析）应符合表</w:t>
      </w:r>
      <w:r>
        <w:t>1</w:t>
      </w:r>
      <w:r>
        <w:rPr>
          <w:rFonts w:hint="eastAsia"/>
        </w:rPr>
        <w:t>的规定。</w:t>
      </w:r>
    </w:p>
    <w:p>
      <w:pPr>
        <w:pStyle w:val="112"/>
        <w:spacing w:before="120" w:after="120"/>
        <w:rPr>
          <w:szCs w:val="22"/>
        </w:rPr>
      </w:pPr>
      <w:r>
        <w:rPr>
          <w:rFonts w:hint="eastAsia"/>
          <w:szCs w:val="22"/>
        </w:rPr>
        <w:t>合金的牌号及化学成分（熔炼分析）</w:t>
      </w:r>
    </w:p>
    <w:tbl>
      <w:tblPr>
        <w:tblStyle w:val="27"/>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16"/>
        <w:gridCol w:w="662"/>
        <w:gridCol w:w="1078"/>
        <w:gridCol w:w="1078"/>
        <w:gridCol w:w="662"/>
        <w:gridCol w:w="662"/>
        <w:gridCol w:w="662"/>
        <w:gridCol w:w="1078"/>
        <w:gridCol w:w="1314"/>
        <w:gridCol w:w="1078"/>
        <w:gridCol w:w="4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16" w:type="dxa"/>
            <w:vMerge w:val="restart"/>
            <w:tcBorders>
              <w:top w:val="single" w:color="auto" w:sz="8" w:space="0"/>
            </w:tcBorders>
            <w:shd w:val="clear" w:color="auto" w:fill="auto"/>
            <w:vAlign w:val="center"/>
          </w:tcPr>
          <w:p>
            <w:pPr>
              <w:pStyle w:val="178"/>
            </w:pPr>
            <w:r>
              <w:t>牌号</w:t>
            </w:r>
          </w:p>
        </w:tc>
        <w:tc>
          <w:tcPr>
            <w:tcW w:w="8758" w:type="dxa"/>
            <w:gridSpan w:val="10"/>
            <w:tcBorders>
              <w:top w:val="single" w:color="auto" w:sz="8" w:space="0"/>
              <w:bottom w:val="single" w:color="auto" w:sz="8" w:space="0"/>
            </w:tcBorders>
            <w:shd w:val="clear" w:color="auto" w:fill="auto"/>
            <w:vAlign w:val="center"/>
          </w:tcPr>
          <w:p>
            <w:pPr>
              <w:pStyle w:val="178"/>
            </w:pPr>
            <w:r>
              <w:t>化学成分（质量分数）</w:t>
            </w:r>
          </w:p>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16" w:type="dxa"/>
            <w:vMerge w:val="continue"/>
            <w:shd w:val="clear" w:color="auto" w:fill="auto"/>
            <w:vAlign w:val="center"/>
          </w:tcPr>
          <w:p>
            <w:pPr>
              <w:pStyle w:val="178"/>
            </w:pPr>
          </w:p>
        </w:tc>
        <w:tc>
          <w:tcPr>
            <w:tcW w:w="662" w:type="dxa"/>
            <w:tcBorders>
              <w:top w:val="single" w:color="auto" w:sz="8" w:space="0"/>
            </w:tcBorders>
            <w:shd w:val="clear" w:color="auto" w:fill="auto"/>
            <w:vAlign w:val="center"/>
          </w:tcPr>
          <w:p>
            <w:pPr>
              <w:autoSpaceDE w:val="0"/>
              <w:autoSpaceDN w:val="0"/>
              <w:spacing w:line="240" w:lineRule="exact"/>
              <w:jc w:val="center"/>
              <w:rPr>
                <w:kern w:val="0"/>
                <w:sz w:val="18"/>
                <w:szCs w:val="18"/>
              </w:rPr>
            </w:pPr>
            <w:r>
              <w:rPr>
                <w:kern w:val="0"/>
                <w:sz w:val="18"/>
                <w:szCs w:val="18"/>
              </w:rPr>
              <w:t>C</w:t>
            </w:r>
          </w:p>
        </w:tc>
        <w:tc>
          <w:tcPr>
            <w:tcW w:w="1078" w:type="dxa"/>
            <w:tcBorders>
              <w:top w:val="single" w:color="auto" w:sz="8" w:space="0"/>
            </w:tcBorders>
            <w:shd w:val="clear" w:color="auto" w:fill="auto"/>
            <w:vAlign w:val="center"/>
          </w:tcPr>
          <w:p>
            <w:pPr>
              <w:autoSpaceDE w:val="0"/>
              <w:autoSpaceDN w:val="0"/>
              <w:spacing w:line="240" w:lineRule="exact"/>
              <w:jc w:val="center"/>
              <w:rPr>
                <w:kern w:val="0"/>
                <w:sz w:val="18"/>
                <w:szCs w:val="18"/>
              </w:rPr>
            </w:pPr>
            <w:r>
              <w:rPr>
                <w:kern w:val="0"/>
                <w:sz w:val="18"/>
                <w:szCs w:val="18"/>
              </w:rPr>
              <w:t>Si</w:t>
            </w:r>
          </w:p>
        </w:tc>
        <w:tc>
          <w:tcPr>
            <w:tcW w:w="1078" w:type="dxa"/>
            <w:tcBorders>
              <w:top w:val="single" w:color="auto" w:sz="8" w:space="0"/>
            </w:tcBorders>
            <w:shd w:val="clear" w:color="auto" w:fill="auto"/>
            <w:vAlign w:val="center"/>
          </w:tcPr>
          <w:p>
            <w:pPr>
              <w:autoSpaceDE w:val="0"/>
              <w:autoSpaceDN w:val="0"/>
              <w:spacing w:line="240" w:lineRule="exact"/>
              <w:jc w:val="center"/>
              <w:rPr>
                <w:kern w:val="0"/>
                <w:sz w:val="18"/>
                <w:szCs w:val="18"/>
              </w:rPr>
            </w:pPr>
            <w:r>
              <w:rPr>
                <w:kern w:val="0"/>
                <w:sz w:val="18"/>
                <w:szCs w:val="18"/>
              </w:rPr>
              <w:t>Mn</w:t>
            </w:r>
          </w:p>
        </w:tc>
        <w:tc>
          <w:tcPr>
            <w:tcW w:w="662" w:type="dxa"/>
            <w:tcBorders>
              <w:top w:val="single" w:color="auto" w:sz="8" w:space="0"/>
            </w:tcBorders>
            <w:shd w:val="clear" w:color="auto" w:fill="auto"/>
            <w:vAlign w:val="center"/>
          </w:tcPr>
          <w:p>
            <w:pPr>
              <w:autoSpaceDE w:val="0"/>
              <w:autoSpaceDN w:val="0"/>
              <w:spacing w:line="240" w:lineRule="exact"/>
              <w:jc w:val="center"/>
              <w:rPr>
                <w:kern w:val="0"/>
                <w:sz w:val="18"/>
                <w:szCs w:val="18"/>
              </w:rPr>
            </w:pPr>
            <w:r>
              <w:rPr>
                <w:kern w:val="0"/>
                <w:sz w:val="18"/>
                <w:szCs w:val="18"/>
              </w:rPr>
              <w:t>P</w:t>
            </w:r>
          </w:p>
        </w:tc>
        <w:tc>
          <w:tcPr>
            <w:tcW w:w="662" w:type="dxa"/>
            <w:tcBorders>
              <w:top w:val="single" w:color="auto" w:sz="8" w:space="0"/>
            </w:tcBorders>
            <w:shd w:val="clear" w:color="auto" w:fill="auto"/>
            <w:vAlign w:val="center"/>
          </w:tcPr>
          <w:p>
            <w:pPr>
              <w:autoSpaceDE w:val="0"/>
              <w:autoSpaceDN w:val="0"/>
              <w:spacing w:line="240" w:lineRule="exact"/>
              <w:jc w:val="center"/>
              <w:rPr>
                <w:kern w:val="0"/>
                <w:sz w:val="18"/>
                <w:szCs w:val="18"/>
              </w:rPr>
            </w:pPr>
            <w:r>
              <w:rPr>
                <w:kern w:val="0"/>
                <w:sz w:val="18"/>
                <w:szCs w:val="18"/>
              </w:rPr>
              <w:t>S</w:t>
            </w:r>
          </w:p>
        </w:tc>
        <w:tc>
          <w:tcPr>
            <w:tcW w:w="662" w:type="dxa"/>
            <w:tcBorders>
              <w:top w:val="single" w:color="auto" w:sz="8" w:space="0"/>
            </w:tcBorders>
            <w:shd w:val="clear" w:color="auto" w:fill="auto"/>
            <w:vAlign w:val="center"/>
          </w:tcPr>
          <w:p>
            <w:pPr>
              <w:autoSpaceDE w:val="0"/>
              <w:autoSpaceDN w:val="0"/>
              <w:spacing w:line="240" w:lineRule="exact"/>
              <w:jc w:val="center"/>
              <w:rPr>
                <w:kern w:val="0"/>
                <w:sz w:val="18"/>
                <w:szCs w:val="18"/>
              </w:rPr>
            </w:pPr>
            <w:r>
              <w:rPr>
                <w:rFonts w:hint="eastAsia"/>
                <w:kern w:val="0"/>
                <w:sz w:val="18"/>
                <w:szCs w:val="18"/>
              </w:rPr>
              <w:t>Cu</w:t>
            </w:r>
          </w:p>
        </w:tc>
        <w:tc>
          <w:tcPr>
            <w:tcW w:w="1078" w:type="dxa"/>
            <w:tcBorders>
              <w:top w:val="single" w:color="auto" w:sz="8" w:space="0"/>
            </w:tcBorders>
            <w:shd w:val="clear" w:color="auto" w:fill="auto"/>
            <w:vAlign w:val="center"/>
          </w:tcPr>
          <w:p>
            <w:pPr>
              <w:autoSpaceDE w:val="0"/>
              <w:autoSpaceDN w:val="0"/>
              <w:spacing w:line="240" w:lineRule="exact"/>
              <w:jc w:val="center"/>
              <w:rPr>
                <w:kern w:val="0"/>
                <w:sz w:val="18"/>
                <w:szCs w:val="18"/>
              </w:rPr>
            </w:pPr>
            <w:r>
              <w:rPr>
                <w:rFonts w:hint="eastAsia"/>
                <w:kern w:val="0"/>
                <w:sz w:val="18"/>
                <w:szCs w:val="18"/>
              </w:rPr>
              <w:t>Cr</w:t>
            </w:r>
          </w:p>
        </w:tc>
        <w:tc>
          <w:tcPr>
            <w:tcW w:w="1314" w:type="dxa"/>
            <w:tcBorders>
              <w:top w:val="single" w:color="auto" w:sz="8" w:space="0"/>
            </w:tcBorders>
            <w:shd w:val="clear" w:color="auto" w:fill="auto"/>
            <w:vAlign w:val="center"/>
          </w:tcPr>
          <w:p>
            <w:pPr>
              <w:autoSpaceDE w:val="0"/>
              <w:autoSpaceDN w:val="0"/>
              <w:spacing w:line="240" w:lineRule="exact"/>
              <w:jc w:val="center"/>
              <w:rPr>
                <w:kern w:val="0"/>
                <w:sz w:val="18"/>
                <w:szCs w:val="18"/>
              </w:rPr>
            </w:pPr>
            <w:r>
              <w:rPr>
                <w:kern w:val="0"/>
                <w:sz w:val="18"/>
                <w:szCs w:val="18"/>
              </w:rPr>
              <w:t>Ni</w:t>
            </w:r>
          </w:p>
        </w:tc>
        <w:tc>
          <w:tcPr>
            <w:tcW w:w="1078" w:type="dxa"/>
            <w:tcBorders>
              <w:top w:val="single" w:color="auto" w:sz="8" w:space="0"/>
            </w:tcBorders>
            <w:shd w:val="clear" w:color="auto" w:fill="auto"/>
            <w:vAlign w:val="center"/>
          </w:tcPr>
          <w:p>
            <w:pPr>
              <w:autoSpaceDE w:val="0"/>
              <w:autoSpaceDN w:val="0"/>
              <w:spacing w:line="240" w:lineRule="exact"/>
              <w:jc w:val="center"/>
              <w:rPr>
                <w:kern w:val="0"/>
                <w:sz w:val="18"/>
                <w:szCs w:val="18"/>
              </w:rPr>
            </w:pPr>
            <w:r>
              <w:rPr>
                <w:kern w:val="0"/>
                <w:sz w:val="18"/>
                <w:szCs w:val="18"/>
              </w:rPr>
              <w:t>Mo</w:t>
            </w:r>
          </w:p>
        </w:tc>
        <w:tc>
          <w:tcPr>
            <w:tcW w:w="484" w:type="dxa"/>
            <w:tcBorders>
              <w:top w:val="single" w:color="auto" w:sz="8" w:space="0"/>
            </w:tcBorders>
            <w:shd w:val="clear" w:color="auto" w:fill="auto"/>
            <w:vAlign w:val="center"/>
          </w:tcPr>
          <w:p>
            <w:pPr>
              <w:autoSpaceDE w:val="0"/>
              <w:autoSpaceDN w:val="0"/>
              <w:spacing w:line="240" w:lineRule="exact"/>
              <w:jc w:val="center"/>
              <w:rPr>
                <w:kern w:val="0"/>
                <w:sz w:val="18"/>
                <w:szCs w:val="18"/>
              </w:rPr>
            </w:pPr>
            <w:r>
              <w:rPr>
                <w:kern w:val="0"/>
                <w:sz w:val="18"/>
                <w:szCs w:val="18"/>
              </w:rPr>
              <w:t>Fe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16" w:type="dxa"/>
            <w:shd w:val="clear" w:color="auto" w:fill="auto"/>
          </w:tcPr>
          <w:p>
            <w:pPr>
              <w:jc w:val="center"/>
            </w:pPr>
            <w:r>
              <w:rPr>
                <w:rFonts w:hint="eastAsia"/>
              </w:rPr>
              <w:t>1J72</w:t>
            </w:r>
          </w:p>
        </w:tc>
        <w:tc>
          <w:tcPr>
            <w:tcW w:w="662" w:type="dxa"/>
            <w:shd w:val="clear" w:color="auto" w:fill="auto"/>
          </w:tcPr>
          <w:p>
            <w:pPr>
              <w:jc w:val="center"/>
            </w:pPr>
            <w:r>
              <w:rPr>
                <w:rFonts w:hint="eastAsia"/>
              </w:rPr>
              <w:t>≤0.03</w:t>
            </w:r>
          </w:p>
        </w:tc>
        <w:tc>
          <w:tcPr>
            <w:tcW w:w="1078" w:type="dxa"/>
            <w:shd w:val="clear" w:color="auto" w:fill="auto"/>
          </w:tcPr>
          <w:p>
            <w:pPr>
              <w:jc w:val="center"/>
            </w:pPr>
            <w:r>
              <w:rPr>
                <w:rFonts w:hint="eastAsia"/>
              </w:rPr>
              <w:t>0.15</w:t>
            </w:r>
            <w:r>
              <w:rPr>
                <w:rFonts w:hint="eastAsia" w:ascii="宋体" w:hAnsi="宋体"/>
              </w:rPr>
              <w:t>～</w:t>
            </w:r>
            <w:r>
              <w:rPr>
                <w:rFonts w:hint="eastAsia"/>
              </w:rPr>
              <w:t>0.30</w:t>
            </w:r>
          </w:p>
        </w:tc>
        <w:tc>
          <w:tcPr>
            <w:tcW w:w="1078" w:type="dxa"/>
            <w:shd w:val="clear" w:color="auto" w:fill="auto"/>
          </w:tcPr>
          <w:p>
            <w:pPr>
              <w:jc w:val="center"/>
            </w:pPr>
            <w:r>
              <w:rPr>
                <w:rFonts w:hint="eastAsia"/>
              </w:rPr>
              <w:t>0.30</w:t>
            </w:r>
            <w:r>
              <w:rPr>
                <w:rFonts w:hint="eastAsia" w:ascii="宋体" w:hAnsi="宋体"/>
              </w:rPr>
              <w:t>～</w:t>
            </w:r>
            <w:r>
              <w:rPr>
                <w:rFonts w:hint="eastAsia"/>
              </w:rPr>
              <w:t>0.60</w:t>
            </w:r>
          </w:p>
        </w:tc>
        <w:tc>
          <w:tcPr>
            <w:tcW w:w="662" w:type="dxa"/>
            <w:shd w:val="clear" w:color="auto" w:fill="auto"/>
          </w:tcPr>
          <w:p>
            <w:pPr>
              <w:jc w:val="center"/>
            </w:pPr>
            <w:r>
              <w:rPr>
                <w:rFonts w:hint="eastAsia"/>
              </w:rPr>
              <w:t>≤0.02</w:t>
            </w:r>
          </w:p>
        </w:tc>
        <w:tc>
          <w:tcPr>
            <w:tcW w:w="662" w:type="dxa"/>
            <w:shd w:val="clear" w:color="auto" w:fill="auto"/>
          </w:tcPr>
          <w:p>
            <w:pPr>
              <w:jc w:val="center"/>
            </w:pPr>
            <w:r>
              <w:rPr>
                <w:rFonts w:hint="eastAsia"/>
              </w:rPr>
              <w:t>≤0.02</w:t>
            </w:r>
          </w:p>
        </w:tc>
        <w:tc>
          <w:tcPr>
            <w:tcW w:w="662" w:type="dxa"/>
            <w:shd w:val="clear" w:color="auto" w:fill="auto"/>
          </w:tcPr>
          <w:p>
            <w:pPr>
              <w:jc w:val="center"/>
            </w:pPr>
            <w:r>
              <w:rPr>
                <w:rFonts w:hint="eastAsia"/>
              </w:rPr>
              <w:t>—</w:t>
            </w:r>
          </w:p>
        </w:tc>
        <w:tc>
          <w:tcPr>
            <w:tcW w:w="1078" w:type="dxa"/>
            <w:shd w:val="clear" w:color="auto" w:fill="auto"/>
          </w:tcPr>
          <w:p>
            <w:pPr>
              <w:jc w:val="center"/>
            </w:pPr>
            <w:r>
              <w:rPr>
                <w:rFonts w:hint="eastAsia"/>
              </w:rPr>
              <w:t>—</w:t>
            </w:r>
          </w:p>
        </w:tc>
        <w:tc>
          <w:tcPr>
            <w:tcW w:w="1314" w:type="dxa"/>
            <w:shd w:val="clear" w:color="auto" w:fill="auto"/>
          </w:tcPr>
          <w:p>
            <w:pPr>
              <w:jc w:val="center"/>
            </w:pPr>
            <w:r>
              <w:rPr>
                <w:rFonts w:hint="eastAsia"/>
              </w:rPr>
              <w:t>74.00</w:t>
            </w:r>
            <w:r>
              <w:rPr>
                <w:rFonts w:hint="eastAsia" w:ascii="宋体" w:hAnsi="宋体"/>
              </w:rPr>
              <w:t>～</w:t>
            </w:r>
            <w:r>
              <w:rPr>
                <w:rFonts w:hint="eastAsia"/>
              </w:rPr>
              <w:t>75.00</w:t>
            </w:r>
          </w:p>
        </w:tc>
        <w:tc>
          <w:tcPr>
            <w:tcW w:w="1078" w:type="dxa"/>
            <w:shd w:val="clear" w:color="auto" w:fill="auto"/>
          </w:tcPr>
          <w:p>
            <w:pPr>
              <w:jc w:val="center"/>
            </w:pPr>
            <w:r>
              <w:rPr>
                <w:rFonts w:hint="eastAsia"/>
              </w:rPr>
              <w:t>—</w:t>
            </w:r>
          </w:p>
        </w:tc>
        <w:tc>
          <w:tcPr>
            <w:tcW w:w="484" w:type="dxa"/>
            <w:shd w:val="clear" w:color="auto" w:fill="auto"/>
          </w:tcPr>
          <w:p>
            <w:pPr>
              <w:jc w:val="center"/>
            </w:pPr>
            <w:r>
              <w:rPr>
                <w:rFonts w:hint="eastAsia"/>
              </w:rPr>
              <w:t>其余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16" w:type="dxa"/>
            <w:tcBorders>
              <w:bottom w:val="single" w:color="auto" w:sz="8" w:space="0"/>
            </w:tcBorders>
            <w:shd w:val="clear" w:color="auto" w:fill="auto"/>
          </w:tcPr>
          <w:p>
            <w:pPr>
              <w:jc w:val="center"/>
            </w:pPr>
            <w:r>
              <w:rPr>
                <w:rFonts w:hint="eastAsia"/>
              </w:rPr>
              <w:t>1J73</w:t>
            </w:r>
          </w:p>
        </w:tc>
        <w:tc>
          <w:tcPr>
            <w:tcW w:w="662" w:type="dxa"/>
            <w:tcBorders>
              <w:bottom w:val="single" w:color="auto" w:sz="8" w:space="0"/>
            </w:tcBorders>
            <w:shd w:val="clear" w:color="auto" w:fill="auto"/>
          </w:tcPr>
          <w:p>
            <w:pPr>
              <w:jc w:val="center"/>
            </w:pPr>
            <w:r>
              <w:rPr>
                <w:rFonts w:hint="eastAsia"/>
              </w:rPr>
              <w:t>≤0.03</w:t>
            </w:r>
          </w:p>
        </w:tc>
        <w:tc>
          <w:tcPr>
            <w:tcW w:w="1078" w:type="dxa"/>
            <w:tcBorders>
              <w:bottom w:val="single" w:color="auto" w:sz="8" w:space="0"/>
            </w:tcBorders>
            <w:shd w:val="clear" w:color="auto" w:fill="auto"/>
          </w:tcPr>
          <w:p>
            <w:pPr>
              <w:jc w:val="center"/>
            </w:pPr>
            <w:r>
              <w:rPr>
                <w:rFonts w:hint="eastAsia"/>
              </w:rPr>
              <w:t>0.15</w:t>
            </w:r>
            <w:r>
              <w:rPr>
                <w:rFonts w:hint="eastAsia" w:ascii="宋体" w:hAnsi="宋体"/>
              </w:rPr>
              <w:t>～</w:t>
            </w:r>
            <w:r>
              <w:rPr>
                <w:rFonts w:hint="eastAsia"/>
              </w:rPr>
              <w:t>0.40</w:t>
            </w:r>
          </w:p>
        </w:tc>
        <w:tc>
          <w:tcPr>
            <w:tcW w:w="1078" w:type="dxa"/>
            <w:tcBorders>
              <w:bottom w:val="single" w:color="auto" w:sz="8" w:space="0"/>
            </w:tcBorders>
            <w:shd w:val="clear" w:color="auto" w:fill="auto"/>
          </w:tcPr>
          <w:p>
            <w:pPr>
              <w:jc w:val="center"/>
            </w:pPr>
            <w:r>
              <w:rPr>
                <w:rFonts w:hint="eastAsia"/>
              </w:rPr>
              <w:t>0.20</w:t>
            </w:r>
            <w:r>
              <w:rPr>
                <w:rFonts w:hint="eastAsia" w:ascii="宋体" w:hAnsi="宋体"/>
              </w:rPr>
              <w:t>～</w:t>
            </w:r>
            <w:r>
              <w:rPr>
                <w:rFonts w:hint="eastAsia"/>
              </w:rPr>
              <w:t>0.80</w:t>
            </w:r>
          </w:p>
        </w:tc>
        <w:tc>
          <w:tcPr>
            <w:tcW w:w="662" w:type="dxa"/>
            <w:tcBorders>
              <w:bottom w:val="single" w:color="auto" w:sz="8" w:space="0"/>
            </w:tcBorders>
            <w:shd w:val="clear" w:color="auto" w:fill="auto"/>
          </w:tcPr>
          <w:p>
            <w:pPr>
              <w:jc w:val="center"/>
            </w:pPr>
            <w:r>
              <w:rPr>
                <w:rFonts w:hint="eastAsia"/>
              </w:rPr>
              <w:t>≤0.02</w:t>
            </w:r>
          </w:p>
        </w:tc>
        <w:tc>
          <w:tcPr>
            <w:tcW w:w="662" w:type="dxa"/>
            <w:tcBorders>
              <w:bottom w:val="single" w:color="auto" w:sz="8" w:space="0"/>
            </w:tcBorders>
            <w:shd w:val="clear" w:color="auto" w:fill="auto"/>
          </w:tcPr>
          <w:p>
            <w:pPr>
              <w:jc w:val="center"/>
            </w:pPr>
            <w:r>
              <w:rPr>
                <w:rFonts w:hint="eastAsia"/>
              </w:rPr>
              <w:t>≤0.02</w:t>
            </w:r>
          </w:p>
        </w:tc>
        <w:tc>
          <w:tcPr>
            <w:tcW w:w="662" w:type="dxa"/>
            <w:tcBorders>
              <w:bottom w:val="single" w:color="auto" w:sz="8" w:space="0"/>
            </w:tcBorders>
            <w:shd w:val="clear" w:color="auto" w:fill="auto"/>
          </w:tcPr>
          <w:p>
            <w:pPr>
              <w:jc w:val="center"/>
            </w:pPr>
            <w:r>
              <w:rPr>
                <w:rFonts w:hint="eastAsia"/>
              </w:rPr>
              <w:t>＜2.00</w:t>
            </w:r>
          </w:p>
        </w:tc>
        <w:tc>
          <w:tcPr>
            <w:tcW w:w="1078" w:type="dxa"/>
            <w:tcBorders>
              <w:bottom w:val="single" w:color="auto" w:sz="8" w:space="0"/>
            </w:tcBorders>
            <w:shd w:val="clear" w:color="auto" w:fill="auto"/>
          </w:tcPr>
          <w:p>
            <w:pPr>
              <w:jc w:val="center"/>
            </w:pPr>
            <w:r>
              <w:rPr>
                <w:rFonts w:hint="eastAsia"/>
              </w:rPr>
              <w:t>0.10</w:t>
            </w:r>
            <w:r>
              <w:rPr>
                <w:rFonts w:hint="eastAsia" w:ascii="宋体" w:hAnsi="宋体"/>
              </w:rPr>
              <w:t>～</w:t>
            </w:r>
            <w:r>
              <w:rPr>
                <w:rFonts w:hint="eastAsia"/>
              </w:rPr>
              <w:t>0.40</w:t>
            </w:r>
          </w:p>
        </w:tc>
        <w:tc>
          <w:tcPr>
            <w:tcW w:w="1314" w:type="dxa"/>
            <w:tcBorders>
              <w:bottom w:val="single" w:color="auto" w:sz="8" w:space="0"/>
            </w:tcBorders>
            <w:shd w:val="clear" w:color="auto" w:fill="auto"/>
          </w:tcPr>
          <w:p>
            <w:pPr>
              <w:jc w:val="center"/>
            </w:pPr>
            <w:r>
              <w:rPr>
                <w:rFonts w:hint="eastAsia"/>
              </w:rPr>
              <w:t>70.00</w:t>
            </w:r>
            <w:r>
              <w:rPr>
                <w:rFonts w:hint="eastAsia" w:ascii="宋体" w:hAnsi="宋体"/>
              </w:rPr>
              <w:t>～</w:t>
            </w:r>
            <w:r>
              <w:rPr>
                <w:rFonts w:hint="eastAsia"/>
              </w:rPr>
              <w:t>73.50</w:t>
            </w:r>
          </w:p>
        </w:tc>
        <w:tc>
          <w:tcPr>
            <w:tcW w:w="1078" w:type="dxa"/>
            <w:tcBorders>
              <w:bottom w:val="single" w:color="auto" w:sz="8" w:space="0"/>
            </w:tcBorders>
            <w:shd w:val="clear" w:color="auto" w:fill="auto"/>
          </w:tcPr>
          <w:p>
            <w:pPr>
              <w:jc w:val="center"/>
            </w:pPr>
            <w:r>
              <w:rPr>
                <w:rFonts w:hint="eastAsia"/>
              </w:rPr>
              <w:t>0.50</w:t>
            </w:r>
            <w:r>
              <w:rPr>
                <w:rFonts w:hint="eastAsia" w:ascii="宋体" w:hAnsi="宋体"/>
              </w:rPr>
              <w:t>～</w:t>
            </w:r>
            <w:r>
              <w:rPr>
                <w:rFonts w:hint="eastAsia"/>
              </w:rPr>
              <w:t>2.00</w:t>
            </w:r>
          </w:p>
        </w:tc>
        <w:tc>
          <w:tcPr>
            <w:tcW w:w="484" w:type="dxa"/>
            <w:tcBorders>
              <w:bottom w:val="single" w:color="auto" w:sz="8" w:space="0"/>
            </w:tcBorders>
            <w:shd w:val="clear" w:color="auto" w:fill="auto"/>
          </w:tcPr>
          <w:p>
            <w:pPr>
              <w:jc w:val="center"/>
            </w:pPr>
            <w:r>
              <w:rPr>
                <w:rFonts w:hint="eastAsia"/>
              </w:rPr>
              <w:t>其余</w:t>
            </w:r>
          </w:p>
        </w:tc>
      </w:tr>
    </w:tbl>
    <w:p>
      <w:pPr>
        <w:pStyle w:val="165"/>
      </w:pPr>
      <w:r>
        <w:rPr>
          <w:rFonts w:hint="eastAsia"/>
        </w:rPr>
        <w:t>合金的成品化学成分允许偏差应符合GB/T 222—2006的规定。</w:t>
      </w:r>
    </w:p>
    <w:p>
      <w:pPr>
        <w:pStyle w:val="105"/>
        <w:spacing w:before="120" w:after="120"/>
      </w:pPr>
      <w:bookmarkStart w:id="110" w:name="_Toc160616012"/>
      <w:bookmarkStart w:id="111" w:name="_Toc160616121"/>
      <w:bookmarkStart w:id="112" w:name="_Toc160528367"/>
      <w:r>
        <w:rPr>
          <w:rFonts w:hint="eastAsia"/>
        </w:rPr>
        <w:t>尺寸及允许偏差</w:t>
      </w:r>
      <w:bookmarkEnd w:id="106"/>
      <w:bookmarkEnd w:id="107"/>
      <w:bookmarkEnd w:id="110"/>
      <w:bookmarkEnd w:id="111"/>
      <w:bookmarkEnd w:id="112"/>
    </w:p>
    <w:p>
      <w:pPr>
        <w:ind w:firstLine="420" w:firstLineChars="200"/>
      </w:pPr>
      <w:r>
        <w:rPr>
          <w:rFonts w:hint="eastAsia"/>
        </w:rPr>
        <w:t>合金热锻/轧棒材（圆钢、方钢）成品的尺寸及允许偏差应符合表</w:t>
      </w:r>
      <w:r>
        <w:t>2</w:t>
      </w:r>
      <w:r>
        <w:rPr>
          <w:rFonts w:hint="eastAsia"/>
        </w:rPr>
        <w:t>的规定。成品定尺或倍尺交货时，应在合同中注明，其长度允许偏差为</w:t>
      </w:r>
      <m:oMath>
        <m:sPre>
          <m:sPrePr>
            <m:ctrlPr>
              <w:rPr>
                <w:rFonts w:ascii="Cambria Math" w:hAnsi="Cambria Math"/>
              </w:rPr>
            </m:ctrlPr>
          </m:sPrePr>
          <m:sub>
            <m:r>
              <m:rPr/>
              <w:rPr>
                <w:rFonts w:ascii="Cambria Math" w:hAnsi="Cambria Math"/>
              </w:rPr>
              <m:t>0</m:t>
            </m:r>
            <m:ctrlPr>
              <w:rPr>
                <w:rFonts w:ascii="Cambria Math" w:hAnsi="Cambria Math"/>
              </w:rPr>
            </m:ctrlPr>
          </m:sub>
          <m:sup>
            <m:r>
              <m:rPr/>
              <w:rPr>
                <w:rFonts w:ascii="Cambria Math" w:hAnsi="Cambria Math"/>
              </w:rPr>
              <m:t>+50</m:t>
            </m:r>
            <m:ctrlPr>
              <w:rPr>
                <w:rFonts w:ascii="Cambria Math" w:hAnsi="Cambria Math"/>
              </w:rPr>
            </m:ctrlPr>
          </m:sup>
          <m:e>
            <m:r>
              <m:rPr/>
              <w:rPr>
                <w:rFonts w:ascii="Cambria Math" w:hAnsi="Cambria Math"/>
              </w:rPr>
              <m:t>mm</m:t>
            </m:r>
            <m:ctrlPr>
              <w:rPr>
                <w:rFonts w:ascii="Cambria Math" w:hAnsi="Cambria Math"/>
              </w:rPr>
            </m:ctrlPr>
          </m:e>
        </m:sPre>
      </m:oMath>
      <w:r>
        <w:rPr>
          <w:rFonts w:hint="eastAsia"/>
        </w:rPr>
        <w:t>。</w:t>
      </w:r>
    </w:p>
    <w:p>
      <w:pPr>
        <w:pStyle w:val="112"/>
        <w:spacing w:before="120" w:after="120"/>
      </w:pPr>
      <w:r>
        <w:t>尺寸及允许偏差</w:t>
      </w:r>
      <w:r>
        <w:rPr>
          <w:rFonts w:hint="eastAsia"/>
        </w:rPr>
        <w:t>（圆钢、方钢）</w:t>
      </w:r>
    </w:p>
    <w:p>
      <w:pPr>
        <w:pStyle w:val="56"/>
        <w:ind w:firstLine="360"/>
        <w:jc w:val="right"/>
        <w:rPr>
          <w:sz w:val="18"/>
          <w:szCs w:val="18"/>
        </w:rPr>
      </w:pPr>
      <w:r>
        <w:rPr>
          <w:rFonts w:hint="eastAsia"/>
          <w:sz w:val="18"/>
          <w:szCs w:val="18"/>
        </w:rPr>
        <w:t>单位为毫米</w:t>
      </w:r>
    </w:p>
    <w:tbl>
      <w:tblPr>
        <w:tblStyle w:val="27"/>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89"/>
        <w:gridCol w:w="46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89" w:type="dxa"/>
            <w:tcBorders>
              <w:top w:val="single" w:color="auto" w:sz="8" w:space="0"/>
              <w:bottom w:val="single" w:color="auto" w:sz="8" w:space="0"/>
            </w:tcBorders>
            <w:shd w:val="clear" w:color="auto" w:fill="auto"/>
            <w:vAlign w:val="center"/>
          </w:tcPr>
          <w:p>
            <w:pPr>
              <w:pStyle w:val="178"/>
            </w:pPr>
            <w:r>
              <w:rPr>
                <w:rFonts w:hint="eastAsia"/>
              </w:rPr>
              <w:t>公称直径或边长</w:t>
            </w:r>
          </w:p>
        </w:tc>
        <w:tc>
          <w:tcPr>
            <w:tcW w:w="4685" w:type="dxa"/>
            <w:tcBorders>
              <w:top w:val="single" w:color="auto" w:sz="8" w:space="0"/>
              <w:bottom w:val="single" w:color="auto" w:sz="8" w:space="0"/>
            </w:tcBorders>
            <w:shd w:val="clear" w:color="auto" w:fill="auto"/>
            <w:vAlign w:val="center"/>
          </w:tcPr>
          <w:p>
            <w:pPr>
              <w:pStyle w:val="178"/>
            </w:pPr>
            <w:r>
              <w:rPr>
                <w:rFonts w:hint="eastAsia"/>
              </w:rPr>
              <w:t>允许偏差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9" w:type="dxa"/>
            <w:tcBorders>
              <w:top w:val="single" w:color="auto" w:sz="8" w:space="0"/>
            </w:tcBorders>
            <w:shd w:val="clear" w:color="auto" w:fill="auto"/>
            <w:vAlign w:val="center"/>
          </w:tcPr>
          <w:p>
            <w:pPr>
              <w:pStyle w:val="178"/>
            </w:pPr>
            <w:r>
              <w:rPr>
                <w:rFonts w:hint="eastAsia"/>
              </w:rPr>
              <w:t>15</w:t>
            </w:r>
            <w:r>
              <w:rPr>
                <w:rFonts w:hint="eastAsia" w:hAnsi="宋体"/>
              </w:rPr>
              <w:t>～</w:t>
            </w:r>
            <w:r>
              <w:rPr>
                <w:rFonts w:hint="eastAsia"/>
              </w:rPr>
              <w:t>35</w:t>
            </w:r>
          </w:p>
        </w:tc>
        <w:tc>
          <w:tcPr>
            <w:tcW w:w="4685" w:type="dxa"/>
            <w:tcBorders>
              <w:top w:val="single" w:color="auto" w:sz="8" w:space="0"/>
            </w:tcBorders>
            <w:shd w:val="clear" w:color="auto" w:fill="auto"/>
            <w:vAlign w:val="center"/>
          </w:tcPr>
          <w:p>
            <w:pPr>
              <w:pStyle w:val="178"/>
            </w:pPr>
            <w:r>
              <w:rPr>
                <w:rFonts w:hint="eastAsia" w:hAnsi="宋体"/>
              </w:rPr>
              <w:t>±</w:t>
            </w:r>
            <w:r>
              <w:rPr>
                <w:rFonts w:hint="eastAsia"/>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9" w:type="dxa"/>
            <w:shd w:val="clear" w:color="auto" w:fill="auto"/>
            <w:vAlign w:val="center"/>
          </w:tcPr>
          <w:p>
            <w:pPr>
              <w:pStyle w:val="178"/>
            </w:pPr>
            <w:r>
              <w:rPr>
                <w:rFonts w:hint="eastAsia" w:hAnsi="宋体"/>
              </w:rPr>
              <w:t>＞35～50</w:t>
            </w:r>
          </w:p>
        </w:tc>
        <w:tc>
          <w:tcPr>
            <w:tcW w:w="4685" w:type="dxa"/>
            <w:shd w:val="clear" w:color="auto" w:fill="auto"/>
            <w:vAlign w:val="center"/>
          </w:tcPr>
          <w:p>
            <w:pPr>
              <w:pStyle w:val="178"/>
            </w:pPr>
            <w:r>
              <w:rPr>
                <w:rFonts w:hint="eastAsia" w:hAnsi="宋体"/>
              </w:rPr>
              <w:t>±</w:t>
            </w:r>
            <w:r>
              <w:rPr>
                <w:rFonts w:hint="eastAsia"/>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9" w:type="dxa"/>
            <w:shd w:val="clear" w:color="auto" w:fill="auto"/>
            <w:vAlign w:val="center"/>
          </w:tcPr>
          <w:p>
            <w:pPr>
              <w:pStyle w:val="178"/>
            </w:pPr>
            <w:r>
              <w:rPr>
                <w:rFonts w:hint="eastAsia" w:hAnsi="宋体"/>
              </w:rPr>
              <w:t>＞</w:t>
            </w:r>
            <w:r>
              <w:rPr>
                <w:rFonts w:hint="eastAsia"/>
              </w:rPr>
              <w:t>50</w:t>
            </w:r>
            <w:r>
              <w:rPr>
                <w:rFonts w:hint="eastAsia" w:hAnsi="宋体"/>
              </w:rPr>
              <w:t>～</w:t>
            </w:r>
            <w:r>
              <w:rPr>
                <w:rFonts w:hint="eastAsia"/>
              </w:rPr>
              <w:t>80</w:t>
            </w:r>
          </w:p>
        </w:tc>
        <w:tc>
          <w:tcPr>
            <w:tcW w:w="4685" w:type="dxa"/>
            <w:shd w:val="clear" w:color="auto" w:fill="auto"/>
            <w:vAlign w:val="center"/>
          </w:tcPr>
          <w:p>
            <w:pPr>
              <w:pStyle w:val="178"/>
            </w:pPr>
            <w:r>
              <w:rPr>
                <w:rFonts w:hint="eastAsia" w:hAnsi="宋体"/>
              </w:rPr>
              <w:t>±</w:t>
            </w:r>
            <w:r>
              <w:rPr>
                <w:rFonts w:hint="eastAsia"/>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9" w:type="dxa"/>
            <w:shd w:val="clear" w:color="auto" w:fill="auto"/>
            <w:vAlign w:val="center"/>
          </w:tcPr>
          <w:p>
            <w:pPr>
              <w:pStyle w:val="178"/>
              <w:rPr>
                <w:rFonts w:hAnsi="宋体"/>
              </w:rPr>
            </w:pPr>
            <w:r>
              <w:rPr>
                <w:rFonts w:hint="eastAsia" w:hAnsi="宋体"/>
              </w:rPr>
              <w:t>＞</w:t>
            </w:r>
            <w:r>
              <w:rPr>
                <w:rFonts w:hint="eastAsia"/>
              </w:rPr>
              <w:t>80</w:t>
            </w:r>
            <w:r>
              <w:rPr>
                <w:rFonts w:hint="eastAsia" w:hAnsi="宋体"/>
              </w:rPr>
              <w:t>～</w:t>
            </w:r>
            <w:r>
              <w:rPr>
                <w:rFonts w:hint="eastAsia"/>
              </w:rPr>
              <w:t>100</w:t>
            </w:r>
          </w:p>
        </w:tc>
        <w:tc>
          <w:tcPr>
            <w:tcW w:w="4685" w:type="dxa"/>
            <w:shd w:val="clear" w:color="auto" w:fill="auto"/>
            <w:vAlign w:val="center"/>
          </w:tcPr>
          <w:p>
            <w:pPr>
              <w:pStyle w:val="178"/>
              <w:rPr>
                <w:rFonts w:hAnsi="宋体"/>
              </w:rPr>
            </w:pPr>
            <w:r>
              <w:rPr>
                <w:rFonts w:hint="eastAsia" w:hAnsi="宋体"/>
              </w:rPr>
              <w:t>±</w:t>
            </w:r>
            <w:r>
              <w:rPr>
                <w:rFonts w:hint="eastAsia"/>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9" w:type="dxa"/>
            <w:tcBorders>
              <w:bottom w:val="single" w:color="auto" w:sz="8" w:space="0"/>
            </w:tcBorders>
            <w:shd w:val="clear" w:color="auto" w:fill="auto"/>
            <w:vAlign w:val="center"/>
          </w:tcPr>
          <w:p>
            <w:pPr>
              <w:pStyle w:val="178"/>
              <w:rPr>
                <w:rFonts w:hAnsi="宋体"/>
              </w:rPr>
            </w:pPr>
            <w:r>
              <w:rPr>
                <w:rFonts w:hint="eastAsia" w:hAnsi="宋体"/>
              </w:rPr>
              <w:t>＞</w:t>
            </w:r>
            <w:r>
              <w:rPr>
                <w:rFonts w:hint="eastAsia"/>
              </w:rPr>
              <w:t>100</w:t>
            </w:r>
            <w:r>
              <w:rPr>
                <w:rFonts w:hint="eastAsia" w:hAnsi="宋体"/>
              </w:rPr>
              <w:t>～</w:t>
            </w:r>
            <w:r>
              <w:rPr>
                <w:rFonts w:hint="eastAsia"/>
              </w:rPr>
              <w:t>250</w:t>
            </w:r>
          </w:p>
        </w:tc>
        <w:tc>
          <w:tcPr>
            <w:tcW w:w="4685" w:type="dxa"/>
            <w:tcBorders>
              <w:bottom w:val="single" w:color="auto" w:sz="8" w:space="0"/>
            </w:tcBorders>
            <w:shd w:val="clear" w:color="auto" w:fill="auto"/>
            <w:vAlign w:val="center"/>
          </w:tcPr>
          <w:p>
            <w:pPr>
              <w:pStyle w:val="178"/>
              <w:rPr>
                <w:rFonts w:hAnsi="宋体"/>
              </w:rPr>
            </w:pPr>
            <w:r>
              <w:rPr>
                <w:rFonts w:hint="eastAsia" w:hAnsi="宋体"/>
              </w:rPr>
              <w:t>±</w:t>
            </w:r>
            <w:r>
              <w:rPr>
                <w:rFonts w:hint="eastAsia"/>
              </w:rPr>
              <w:t>10.0</w:t>
            </w:r>
          </w:p>
        </w:tc>
      </w:tr>
    </w:tbl>
    <w:p>
      <w:pPr>
        <w:ind w:firstLine="420" w:firstLineChars="200"/>
      </w:pPr>
      <w:r>
        <w:rPr>
          <w:rFonts w:hint="eastAsia"/>
        </w:rPr>
        <w:t>合金热锻/轧扁材成品的尺寸及允许偏差应符合表</w:t>
      </w:r>
      <w:r>
        <w:t>3</w:t>
      </w:r>
      <w:r>
        <w:rPr>
          <w:rFonts w:hint="eastAsia"/>
        </w:rPr>
        <w:t>的规定。成品定尺或倍尺交货时，应在合同中注明，其长度允许偏差为</w:t>
      </w:r>
      <m:oMath>
        <m:sPre>
          <m:sPrePr>
            <m:ctrlPr>
              <w:rPr>
                <w:rFonts w:ascii="Cambria Math" w:hAnsi="Cambria Math"/>
              </w:rPr>
            </m:ctrlPr>
          </m:sPrePr>
          <m:sub>
            <m:r>
              <m:rPr/>
              <w:rPr>
                <w:rFonts w:ascii="Cambria Math" w:hAnsi="Cambria Math"/>
              </w:rPr>
              <m:t>0</m:t>
            </m:r>
            <m:ctrlPr>
              <w:rPr>
                <w:rFonts w:ascii="Cambria Math" w:hAnsi="Cambria Math"/>
              </w:rPr>
            </m:ctrlPr>
          </m:sub>
          <m:sup>
            <m:r>
              <m:rPr/>
              <w:rPr>
                <w:rFonts w:ascii="Cambria Math" w:hAnsi="Cambria Math"/>
              </w:rPr>
              <m:t>+50</m:t>
            </m:r>
            <m:ctrlPr>
              <w:rPr>
                <w:rFonts w:ascii="Cambria Math" w:hAnsi="Cambria Math"/>
              </w:rPr>
            </m:ctrlPr>
          </m:sup>
          <m:e>
            <m:r>
              <m:rPr/>
              <w:rPr>
                <w:rFonts w:ascii="Cambria Math" w:hAnsi="Cambria Math"/>
              </w:rPr>
              <m:t>mm</m:t>
            </m:r>
            <m:ctrlPr>
              <w:rPr>
                <w:rFonts w:ascii="Cambria Math" w:hAnsi="Cambria Math"/>
              </w:rPr>
            </m:ctrlPr>
          </m:e>
        </m:sPre>
      </m:oMath>
      <w:r>
        <w:rPr>
          <w:rFonts w:hint="eastAsia"/>
        </w:rPr>
        <w:t>。</w:t>
      </w:r>
    </w:p>
    <w:p>
      <w:pPr>
        <w:pStyle w:val="112"/>
        <w:spacing w:before="120" w:after="120"/>
        <w:rPr>
          <w:sz w:val="18"/>
          <w:szCs w:val="18"/>
        </w:rPr>
      </w:pPr>
      <w:r>
        <w:t>尺寸及允许偏差</w:t>
      </w:r>
      <w:r>
        <w:rPr>
          <w:rFonts w:hint="eastAsia"/>
        </w:rPr>
        <w:t>（扁材）</w:t>
      </w:r>
    </w:p>
    <w:p>
      <w:pPr>
        <w:ind w:firstLine="540" w:firstLineChars="300"/>
        <w:jc w:val="right"/>
      </w:pPr>
      <w:r>
        <w:rPr>
          <w:rFonts w:hint="eastAsia"/>
          <w:sz w:val="18"/>
          <w:szCs w:val="18"/>
        </w:rPr>
        <w:t>单位为毫米</w:t>
      </w:r>
    </w:p>
    <w:tbl>
      <w:tblPr>
        <w:tblStyle w:val="27"/>
        <w:tblW w:w="94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70"/>
        <w:gridCol w:w="2368"/>
        <w:gridCol w:w="2368"/>
        <w:gridCol w:w="23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70" w:type="dxa"/>
            <w:tcBorders>
              <w:top w:val="single" w:color="auto" w:sz="8" w:space="0"/>
              <w:bottom w:val="single" w:color="auto" w:sz="8" w:space="0"/>
            </w:tcBorders>
            <w:shd w:val="clear" w:color="auto" w:fill="auto"/>
            <w:vAlign w:val="center"/>
          </w:tcPr>
          <w:p>
            <w:pPr>
              <w:pStyle w:val="178"/>
            </w:pPr>
            <w:r>
              <w:rPr>
                <w:rFonts w:hint="eastAsia"/>
              </w:rPr>
              <w:t>公称厚度</w:t>
            </w:r>
          </w:p>
        </w:tc>
        <w:tc>
          <w:tcPr>
            <w:tcW w:w="2368" w:type="dxa"/>
            <w:tcBorders>
              <w:top w:val="single" w:color="auto" w:sz="8" w:space="0"/>
              <w:bottom w:val="single" w:color="auto" w:sz="8" w:space="0"/>
            </w:tcBorders>
            <w:shd w:val="clear" w:color="auto" w:fill="auto"/>
            <w:vAlign w:val="center"/>
          </w:tcPr>
          <w:p>
            <w:pPr>
              <w:pStyle w:val="178"/>
            </w:pPr>
            <w:r>
              <w:rPr>
                <w:rFonts w:hint="eastAsia"/>
              </w:rPr>
              <w:t>厚度允许偏差</w:t>
            </w:r>
          </w:p>
        </w:tc>
        <w:tc>
          <w:tcPr>
            <w:tcW w:w="2368" w:type="dxa"/>
            <w:tcBorders>
              <w:top w:val="single" w:color="auto" w:sz="8" w:space="0"/>
              <w:bottom w:val="single" w:color="auto" w:sz="8" w:space="0"/>
            </w:tcBorders>
            <w:shd w:val="clear" w:color="auto" w:fill="auto"/>
            <w:vAlign w:val="center"/>
          </w:tcPr>
          <w:p>
            <w:pPr>
              <w:pStyle w:val="178"/>
            </w:pPr>
            <w:r>
              <w:rPr>
                <w:rFonts w:hint="eastAsia"/>
              </w:rPr>
              <w:t>公称宽度</w:t>
            </w:r>
          </w:p>
        </w:tc>
        <w:tc>
          <w:tcPr>
            <w:tcW w:w="2368" w:type="dxa"/>
            <w:tcBorders>
              <w:top w:val="single" w:color="auto" w:sz="8" w:space="0"/>
              <w:bottom w:val="single" w:color="auto" w:sz="8" w:space="0"/>
            </w:tcBorders>
            <w:shd w:val="clear" w:color="auto" w:fill="auto"/>
            <w:vAlign w:val="center"/>
          </w:tcPr>
          <w:p>
            <w:pPr>
              <w:pStyle w:val="178"/>
            </w:pPr>
            <w:r>
              <w:rPr>
                <w:rFonts w:hint="eastAsia"/>
              </w:rPr>
              <w:t>宽度允许偏差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0" w:type="dxa"/>
            <w:tcBorders>
              <w:top w:val="single" w:color="auto" w:sz="8" w:space="0"/>
            </w:tcBorders>
            <w:shd w:val="clear" w:color="auto" w:fill="auto"/>
            <w:vAlign w:val="center"/>
          </w:tcPr>
          <w:p>
            <w:pPr>
              <w:pStyle w:val="178"/>
            </w:pPr>
            <w:r>
              <w:rPr>
                <w:rFonts w:hint="eastAsia"/>
              </w:rPr>
              <w:t>3.0</w:t>
            </w:r>
            <w:r>
              <w:rPr>
                <w:rFonts w:hint="eastAsia" w:hAnsi="宋体"/>
              </w:rPr>
              <w:t>～</w:t>
            </w:r>
            <w:r>
              <w:rPr>
                <w:rFonts w:hint="eastAsia"/>
              </w:rPr>
              <w:t>4.0</w:t>
            </w:r>
          </w:p>
        </w:tc>
        <w:tc>
          <w:tcPr>
            <w:tcW w:w="2368" w:type="dxa"/>
            <w:tcBorders>
              <w:top w:val="single" w:color="auto" w:sz="8" w:space="0"/>
            </w:tcBorders>
            <w:shd w:val="clear" w:color="auto" w:fill="auto"/>
            <w:vAlign w:val="center"/>
          </w:tcPr>
          <w:p>
            <w:pPr>
              <w:pStyle w:val="178"/>
            </w:pPr>
            <w:r>
              <w:rPr>
                <w:rFonts w:hint="eastAsia" w:hAnsi="宋体"/>
              </w:rPr>
              <w:t>±</w:t>
            </w:r>
            <w:r>
              <w:rPr>
                <w:rFonts w:hint="eastAsia"/>
              </w:rPr>
              <w:t>0.20</w:t>
            </w:r>
          </w:p>
        </w:tc>
        <w:tc>
          <w:tcPr>
            <w:tcW w:w="2368" w:type="dxa"/>
            <w:vMerge w:val="restart"/>
            <w:tcBorders>
              <w:top w:val="single" w:color="auto" w:sz="8" w:space="0"/>
            </w:tcBorders>
            <w:shd w:val="clear" w:color="auto" w:fill="auto"/>
            <w:vAlign w:val="center"/>
          </w:tcPr>
          <w:p>
            <w:pPr>
              <w:pStyle w:val="178"/>
              <w:rPr>
                <w:rFonts w:hAnsi="宋体"/>
              </w:rPr>
            </w:pPr>
            <w:r>
              <w:rPr>
                <w:rFonts w:hint="eastAsia" w:hAnsi="宋体"/>
              </w:rPr>
              <w:t>100～250</w:t>
            </w:r>
          </w:p>
        </w:tc>
        <w:tc>
          <w:tcPr>
            <w:tcW w:w="2368" w:type="dxa"/>
            <w:vMerge w:val="restart"/>
            <w:tcBorders>
              <w:top w:val="single" w:color="auto" w:sz="8" w:space="0"/>
            </w:tcBorders>
            <w:shd w:val="clear" w:color="auto" w:fill="auto"/>
            <w:vAlign w:val="center"/>
          </w:tcPr>
          <w:p>
            <w:pPr>
              <w:pStyle w:val="178"/>
              <w:rPr>
                <w:rFonts w:hAnsi="宋体"/>
              </w:rPr>
            </w:pPr>
            <w:r>
              <w:rPr>
                <w:rFonts w:hint="eastAsia" w:hAnsi="宋体"/>
              </w:rPr>
              <w:t>+3.0～-2.0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0" w:type="dxa"/>
            <w:shd w:val="clear" w:color="auto" w:fill="auto"/>
            <w:vAlign w:val="center"/>
          </w:tcPr>
          <w:p>
            <w:pPr>
              <w:pStyle w:val="178"/>
            </w:pPr>
            <w:r>
              <w:rPr>
                <w:rFonts w:hint="eastAsia" w:hAnsi="宋体"/>
              </w:rPr>
              <w:t>＞</w:t>
            </w:r>
            <w:r>
              <w:rPr>
                <w:rFonts w:hint="eastAsia"/>
              </w:rPr>
              <w:t>4.0</w:t>
            </w:r>
            <w:r>
              <w:rPr>
                <w:rFonts w:hint="eastAsia" w:hAnsi="宋体"/>
              </w:rPr>
              <w:t>～7.0</w:t>
            </w:r>
          </w:p>
        </w:tc>
        <w:tc>
          <w:tcPr>
            <w:tcW w:w="2368" w:type="dxa"/>
            <w:shd w:val="clear" w:color="auto" w:fill="auto"/>
            <w:vAlign w:val="center"/>
          </w:tcPr>
          <w:p>
            <w:pPr>
              <w:pStyle w:val="178"/>
            </w:pPr>
            <w:r>
              <w:rPr>
                <w:rFonts w:hint="eastAsia" w:hAnsi="宋体"/>
              </w:rPr>
              <w:t>±</w:t>
            </w:r>
            <w:r>
              <w:rPr>
                <w:rFonts w:hint="eastAsia"/>
              </w:rPr>
              <w:t>0.30</w:t>
            </w:r>
          </w:p>
        </w:tc>
        <w:tc>
          <w:tcPr>
            <w:tcW w:w="2368" w:type="dxa"/>
            <w:vMerge w:val="continue"/>
            <w:shd w:val="clear" w:color="auto" w:fill="auto"/>
            <w:vAlign w:val="center"/>
          </w:tcPr>
          <w:p>
            <w:pPr>
              <w:pStyle w:val="178"/>
              <w:rPr>
                <w:rFonts w:hAnsi="宋体"/>
              </w:rPr>
            </w:pPr>
          </w:p>
        </w:tc>
        <w:tc>
          <w:tcPr>
            <w:tcW w:w="2368" w:type="dxa"/>
            <w:vMerge w:val="continue"/>
            <w:shd w:val="clear" w:color="auto" w:fill="auto"/>
            <w:vAlign w:val="center"/>
          </w:tcPr>
          <w:p>
            <w:pPr>
              <w:pStyle w:val="178"/>
              <w:rPr>
                <w:rFonts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0" w:type="dxa"/>
            <w:shd w:val="clear" w:color="auto" w:fill="auto"/>
            <w:vAlign w:val="center"/>
          </w:tcPr>
          <w:p>
            <w:pPr>
              <w:pStyle w:val="178"/>
            </w:pPr>
            <w:r>
              <w:rPr>
                <w:rFonts w:hint="eastAsia" w:hAnsi="宋体"/>
              </w:rPr>
              <w:t>＞</w:t>
            </w:r>
            <w:r>
              <w:rPr>
                <w:rFonts w:hint="eastAsia"/>
              </w:rPr>
              <w:t>7.0</w:t>
            </w:r>
            <w:r>
              <w:rPr>
                <w:rFonts w:hint="eastAsia" w:hAnsi="宋体"/>
              </w:rPr>
              <w:t>～13.0</w:t>
            </w:r>
          </w:p>
        </w:tc>
        <w:tc>
          <w:tcPr>
            <w:tcW w:w="2368" w:type="dxa"/>
            <w:shd w:val="clear" w:color="auto" w:fill="auto"/>
            <w:vAlign w:val="center"/>
          </w:tcPr>
          <w:p>
            <w:pPr>
              <w:pStyle w:val="178"/>
            </w:pPr>
            <w:r>
              <w:rPr>
                <w:rFonts w:hint="eastAsia" w:hAnsi="宋体"/>
              </w:rPr>
              <w:t>±</w:t>
            </w:r>
            <w:r>
              <w:rPr>
                <w:rFonts w:hint="eastAsia"/>
              </w:rPr>
              <w:t>0.40</w:t>
            </w:r>
          </w:p>
        </w:tc>
        <w:tc>
          <w:tcPr>
            <w:tcW w:w="2368" w:type="dxa"/>
            <w:vMerge w:val="continue"/>
            <w:shd w:val="clear" w:color="auto" w:fill="auto"/>
            <w:vAlign w:val="center"/>
          </w:tcPr>
          <w:p>
            <w:pPr>
              <w:pStyle w:val="178"/>
              <w:rPr>
                <w:rFonts w:hAnsi="宋体"/>
              </w:rPr>
            </w:pPr>
          </w:p>
        </w:tc>
        <w:tc>
          <w:tcPr>
            <w:tcW w:w="2368" w:type="dxa"/>
            <w:vMerge w:val="continue"/>
            <w:shd w:val="clear" w:color="auto" w:fill="auto"/>
            <w:vAlign w:val="center"/>
          </w:tcPr>
          <w:p>
            <w:pPr>
              <w:pStyle w:val="178"/>
              <w:rPr>
                <w:rFonts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0" w:type="dxa"/>
            <w:tcBorders>
              <w:bottom w:val="single" w:color="auto" w:sz="8" w:space="0"/>
            </w:tcBorders>
            <w:shd w:val="clear" w:color="auto" w:fill="auto"/>
            <w:vAlign w:val="center"/>
          </w:tcPr>
          <w:p>
            <w:pPr>
              <w:pStyle w:val="178"/>
              <w:rPr>
                <w:rFonts w:hAnsi="宋体"/>
              </w:rPr>
            </w:pPr>
            <w:r>
              <w:rPr>
                <w:rFonts w:hint="eastAsia" w:hAnsi="宋体"/>
              </w:rPr>
              <w:t>＞</w:t>
            </w:r>
            <w:r>
              <w:rPr>
                <w:rFonts w:hint="eastAsia"/>
              </w:rPr>
              <w:t>13.0</w:t>
            </w:r>
            <w:r>
              <w:rPr>
                <w:rFonts w:hint="eastAsia" w:hAnsi="宋体"/>
              </w:rPr>
              <w:t>～</w:t>
            </w:r>
            <w:r>
              <w:rPr>
                <w:rFonts w:hint="eastAsia"/>
              </w:rPr>
              <w:t>22.0</w:t>
            </w:r>
          </w:p>
        </w:tc>
        <w:tc>
          <w:tcPr>
            <w:tcW w:w="2368" w:type="dxa"/>
            <w:tcBorders>
              <w:bottom w:val="single" w:color="auto" w:sz="8" w:space="0"/>
            </w:tcBorders>
            <w:shd w:val="clear" w:color="auto" w:fill="auto"/>
            <w:vAlign w:val="center"/>
          </w:tcPr>
          <w:p>
            <w:pPr>
              <w:pStyle w:val="178"/>
              <w:rPr>
                <w:rFonts w:hAnsi="宋体"/>
              </w:rPr>
            </w:pPr>
            <w:r>
              <w:rPr>
                <w:rFonts w:hint="eastAsia" w:hAnsi="宋体"/>
              </w:rPr>
              <w:t>±</w:t>
            </w:r>
            <w:r>
              <w:rPr>
                <w:rFonts w:hint="eastAsia"/>
              </w:rPr>
              <w:t>0.50</w:t>
            </w:r>
          </w:p>
        </w:tc>
        <w:tc>
          <w:tcPr>
            <w:tcW w:w="2368" w:type="dxa"/>
            <w:vMerge w:val="continue"/>
            <w:tcBorders>
              <w:bottom w:val="single" w:color="auto" w:sz="8" w:space="0"/>
            </w:tcBorders>
            <w:shd w:val="clear" w:color="auto" w:fill="auto"/>
            <w:vAlign w:val="center"/>
          </w:tcPr>
          <w:p>
            <w:pPr>
              <w:pStyle w:val="178"/>
              <w:rPr>
                <w:rFonts w:hAnsi="宋体"/>
              </w:rPr>
            </w:pPr>
          </w:p>
        </w:tc>
        <w:tc>
          <w:tcPr>
            <w:tcW w:w="2368" w:type="dxa"/>
            <w:vMerge w:val="continue"/>
            <w:tcBorders>
              <w:bottom w:val="single" w:color="auto" w:sz="8" w:space="0"/>
            </w:tcBorders>
            <w:shd w:val="clear" w:color="auto" w:fill="auto"/>
            <w:vAlign w:val="center"/>
          </w:tcPr>
          <w:p>
            <w:pPr>
              <w:pStyle w:val="178"/>
              <w:rPr>
                <w:rFonts w:hAnsi="宋体"/>
              </w:rPr>
            </w:pPr>
          </w:p>
        </w:tc>
      </w:tr>
      <w:bookmarkEnd w:id="108"/>
      <w:bookmarkEnd w:id="109"/>
    </w:tbl>
    <w:p>
      <w:pPr>
        <w:pStyle w:val="105"/>
        <w:spacing w:before="120" w:after="120"/>
      </w:pPr>
      <w:bookmarkStart w:id="113" w:name="_Toc160616122"/>
      <w:bookmarkStart w:id="114" w:name="_Toc160616013"/>
      <w:bookmarkStart w:id="115" w:name="_Toc160528368"/>
      <w:bookmarkStart w:id="116" w:name="_Toc142923290"/>
      <w:bookmarkStart w:id="117" w:name="_Toc142921728"/>
      <w:r>
        <w:rPr>
          <w:rFonts w:hint="eastAsia"/>
        </w:rPr>
        <w:t>磁性能</w:t>
      </w:r>
      <w:bookmarkEnd w:id="113"/>
      <w:bookmarkEnd w:id="114"/>
      <w:bookmarkEnd w:id="115"/>
      <w:bookmarkEnd w:id="116"/>
      <w:bookmarkEnd w:id="117"/>
    </w:p>
    <w:p>
      <w:pPr>
        <w:pStyle w:val="56"/>
        <w:ind w:firstLine="420"/>
      </w:pPr>
      <w:r>
        <w:rPr>
          <w:rFonts w:hint="eastAsia"/>
        </w:rPr>
        <w:t>合金经热处理后的直流磁性能应符合表4的规定。推荐的试样热处理制度参见附录A。</w:t>
      </w:r>
    </w:p>
    <w:p>
      <w:pPr>
        <w:pStyle w:val="112"/>
        <w:spacing w:before="120" w:after="120"/>
        <w:rPr>
          <w:szCs w:val="22"/>
        </w:rPr>
      </w:pPr>
      <w:r>
        <w:rPr>
          <w:rFonts w:hint="eastAsia"/>
          <w:szCs w:val="22"/>
        </w:rPr>
        <w:t>合金经热处理后的磁性能</w:t>
      </w:r>
    </w:p>
    <w:tbl>
      <w:tblPr>
        <w:tblStyle w:val="27"/>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18"/>
        <w:gridCol w:w="2930"/>
        <w:gridCol w:w="2454"/>
        <w:gridCol w:w="1205"/>
        <w:gridCol w:w="18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18" w:type="dxa"/>
            <w:tcBorders>
              <w:top w:val="single" w:color="auto" w:sz="8" w:space="0"/>
              <w:bottom w:val="single" w:color="auto" w:sz="8" w:space="0"/>
            </w:tcBorders>
            <w:shd w:val="clear" w:color="auto" w:fill="auto"/>
            <w:vAlign w:val="center"/>
          </w:tcPr>
          <w:p>
            <w:pPr>
              <w:spacing w:line="240" w:lineRule="auto"/>
              <w:jc w:val="center"/>
              <w:rPr>
                <w:sz w:val="18"/>
              </w:rPr>
            </w:pPr>
            <w:r>
              <w:rPr>
                <w:rFonts w:hint="eastAsia"/>
                <w:sz w:val="18"/>
              </w:rPr>
              <w:t>牌号</w:t>
            </w:r>
          </w:p>
        </w:tc>
        <w:tc>
          <w:tcPr>
            <w:tcW w:w="2930" w:type="dxa"/>
            <w:tcBorders>
              <w:top w:val="single" w:color="auto" w:sz="8" w:space="0"/>
              <w:bottom w:val="single" w:color="auto" w:sz="8" w:space="0"/>
            </w:tcBorders>
            <w:shd w:val="clear" w:color="auto" w:fill="auto"/>
            <w:vAlign w:val="center"/>
          </w:tcPr>
          <w:p>
            <w:pPr>
              <w:spacing w:line="240" w:lineRule="auto"/>
              <w:jc w:val="center"/>
              <w:rPr>
                <w:sz w:val="18"/>
              </w:rPr>
            </w:pPr>
            <w:r>
              <w:rPr>
                <w:rFonts w:hint="eastAsia"/>
                <w:sz w:val="18"/>
              </w:rPr>
              <w:t>μ0.001/（mH/m）</w:t>
            </w:r>
          </w:p>
        </w:tc>
        <w:tc>
          <w:tcPr>
            <w:tcW w:w="2454" w:type="dxa"/>
            <w:tcBorders>
              <w:top w:val="single" w:color="auto" w:sz="8" w:space="0"/>
              <w:bottom w:val="single" w:color="auto" w:sz="8" w:space="0"/>
            </w:tcBorders>
            <w:shd w:val="clear" w:color="auto" w:fill="auto"/>
            <w:vAlign w:val="center"/>
          </w:tcPr>
          <w:p>
            <w:pPr>
              <w:spacing w:line="240" w:lineRule="auto"/>
              <w:jc w:val="center"/>
              <w:rPr>
                <w:sz w:val="18"/>
              </w:rPr>
            </w:pPr>
            <w:r>
              <w:rPr>
                <w:rFonts w:hint="eastAsia"/>
                <w:sz w:val="18"/>
              </w:rPr>
              <w:t>μm/（mH/m）</w:t>
            </w:r>
          </w:p>
        </w:tc>
        <w:tc>
          <w:tcPr>
            <w:tcW w:w="1205" w:type="dxa"/>
            <w:tcBorders>
              <w:top w:val="single" w:color="auto" w:sz="8" w:space="0"/>
              <w:bottom w:val="single" w:color="auto" w:sz="8" w:space="0"/>
            </w:tcBorders>
            <w:shd w:val="clear" w:color="auto" w:fill="auto"/>
            <w:vAlign w:val="center"/>
          </w:tcPr>
          <w:p>
            <w:pPr>
              <w:spacing w:line="240" w:lineRule="auto"/>
              <w:jc w:val="center"/>
              <w:rPr>
                <w:sz w:val="18"/>
              </w:rPr>
            </w:pPr>
            <w:r>
              <w:rPr>
                <w:rFonts w:hint="eastAsia"/>
                <w:sz w:val="18"/>
              </w:rPr>
              <w:t>Bs/（T）</w:t>
            </w:r>
          </w:p>
        </w:tc>
        <w:tc>
          <w:tcPr>
            <w:tcW w:w="1867" w:type="dxa"/>
            <w:tcBorders>
              <w:top w:val="single" w:color="auto" w:sz="8" w:space="0"/>
              <w:bottom w:val="single" w:color="auto" w:sz="8" w:space="0"/>
            </w:tcBorders>
            <w:shd w:val="clear" w:color="auto" w:fill="auto"/>
            <w:vAlign w:val="center"/>
          </w:tcPr>
          <w:p>
            <w:pPr>
              <w:spacing w:line="240" w:lineRule="auto"/>
              <w:jc w:val="center"/>
              <w:rPr>
                <w:sz w:val="18"/>
              </w:rPr>
            </w:pPr>
            <w:r>
              <w:rPr>
                <w:rFonts w:hint="eastAsia"/>
                <w:sz w:val="18"/>
              </w:rPr>
              <w:t>Hc/（A/m）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18" w:type="dxa"/>
            <w:tcBorders>
              <w:top w:val="single" w:color="auto" w:sz="8" w:space="0"/>
            </w:tcBorders>
            <w:shd w:val="clear" w:color="auto" w:fill="auto"/>
            <w:vAlign w:val="center"/>
          </w:tcPr>
          <w:p>
            <w:pPr>
              <w:spacing w:line="240" w:lineRule="auto"/>
              <w:jc w:val="center"/>
              <w:rPr>
                <w:sz w:val="18"/>
              </w:rPr>
            </w:pPr>
            <w:r>
              <w:rPr>
                <w:rFonts w:hint="eastAsia"/>
                <w:sz w:val="18"/>
              </w:rPr>
              <w:t>1J72</w:t>
            </w:r>
          </w:p>
        </w:tc>
        <w:tc>
          <w:tcPr>
            <w:tcW w:w="2930" w:type="dxa"/>
            <w:tcBorders>
              <w:top w:val="single" w:color="auto" w:sz="8" w:space="0"/>
            </w:tcBorders>
            <w:shd w:val="clear" w:color="auto" w:fill="auto"/>
            <w:vAlign w:val="center"/>
          </w:tcPr>
          <w:p>
            <w:pPr>
              <w:spacing w:line="240" w:lineRule="auto"/>
              <w:jc w:val="center"/>
              <w:rPr>
                <w:sz w:val="18"/>
              </w:rPr>
            </w:pPr>
            <w:r>
              <w:rPr>
                <w:rFonts w:hint="eastAsia"/>
                <w:sz w:val="18"/>
              </w:rPr>
              <w:t>≥20</w:t>
            </w:r>
          </w:p>
        </w:tc>
        <w:tc>
          <w:tcPr>
            <w:tcW w:w="2454" w:type="dxa"/>
            <w:tcBorders>
              <w:top w:val="single" w:color="auto" w:sz="8" w:space="0"/>
            </w:tcBorders>
            <w:shd w:val="clear" w:color="auto" w:fill="auto"/>
            <w:vAlign w:val="center"/>
          </w:tcPr>
          <w:p>
            <w:pPr>
              <w:spacing w:line="240" w:lineRule="auto"/>
              <w:jc w:val="center"/>
              <w:rPr>
                <w:sz w:val="18"/>
              </w:rPr>
            </w:pPr>
            <w:r>
              <w:rPr>
                <w:rFonts w:hint="eastAsia"/>
                <w:sz w:val="18"/>
              </w:rPr>
              <w:t>≥200</w:t>
            </w:r>
          </w:p>
        </w:tc>
        <w:tc>
          <w:tcPr>
            <w:tcW w:w="1205" w:type="dxa"/>
            <w:tcBorders>
              <w:top w:val="single" w:color="auto" w:sz="8" w:space="0"/>
            </w:tcBorders>
            <w:shd w:val="clear" w:color="auto" w:fill="auto"/>
            <w:vAlign w:val="center"/>
          </w:tcPr>
          <w:p>
            <w:pPr>
              <w:spacing w:line="240" w:lineRule="auto"/>
              <w:jc w:val="center"/>
              <w:rPr>
                <w:sz w:val="18"/>
              </w:rPr>
            </w:pPr>
            <w:r>
              <w:rPr>
                <w:rFonts w:hint="eastAsia"/>
                <w:sz w:val="18"/>
              </w:rPr>
              <w:t>≥1.15</w:t>
            </w:r>
          </w:p>
        </w:tc>
        <w:tc>
          <w:tcPr>
            <w:tcW w:w="1867" w:type="dxa"/>
            <w:tcBorders>
              <w:top w:val="single" w:color="auto" w:sz="8" w:space="0"/>
            </w:tcBorders>
            <w:shd w:val="clear" w:color="auto" w:fill="auto"/>
            <w:vAlign w:val="center"/>
          </w:tcPr>
          <w:p>
            <w:pPr>
              <w:spacing w:line="240" w:lineRule="auto"/>
              <w:jc w:val="center"/>
              <w:rPr>
                <w:sz w:val="18"/>
              </w:rPr>
            </w:pPr>
            <w:r>
              <w:rPr>
                <w:rFonts w:hint="eastAsia"/>
                <w:sz w:val="18"/>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18" w:type="dxa"/>
            <w:tcBorders>
              <w:bottom w:val="single" w:color="auto" w:sz="8" w:space="0"/>
            </w:tcBorders>
            <w:shd w:val="clear" w:color="auto" w:fill="auto"/>
            <w:vAlign w:val="center"/>
          </w:tcPr>
          <w:p>
            <w:pPr>
              <w:spacing w:line="240" w:lineRule="auto"/>
              <w:jc w:val="center"/>
              <w:rPr>
                <w:sz w:val="18"/>
              </w:rPr>
            </w:pPr>
            <w:r>
              <w:rPr>
                <w:rFonts w:hint="eastAsia"/>
                <w:sz w:val="18"/>
              </w:rPr>
              <w:t>1J73</w:t>
            </w:r>
          </w:p>
        </w:tc>
        <w:tc>
          <w:tcPr>
            <w:tcW w:w="2930" w:type="dxa"/>
            <w:tcBorders>
              <w:bottom w:val="single" w:color="auto" w:sz="8" w:space="0"/>
            </w:tcBorders>
            <w:shd w:val="clear" w:color="auto" w:fill="auto"/>
            <w:vAlign w:val="center"/>
          </w:tcPr>
          <w:p>
            <w:pPr>
              <w:spacing w:line="240" w:lineRule="auto"/>
              <w:jc w:val="center"/>
              <w:rPr>
                <w:sz w:val="18"/>
              </w:rPr>
            </w:pPr>
            <w:r>
              <w:rPr>
                <w:rFonts w:hint="eastAsia"/>
                <w:sz w:val="18"/>
              </w:rPr>
              <w:t>≥18</w:t>
            </w:r>
          </w:p>
        </w:tc>
        <w:tc>
          <w:tcPr>
            <w:tcW w:w="2454" w:type="dxa"/>
            <w:tcBorders>
              <w:bottom w:val="single" w:color="auto" w:sz="8" w:space="0"/>
            </w:tcBorders>
            <w:shd w:val="clear" w:color="auto" w:fill="auto"/>
            <w:vAlign w:val="center"/>
          </w:tcPr>
          <w:p>
            <w:pPr>
              <w:spacing w:line="240" w:lineRule="auto"/>
              <w:jc w:val="center"/>
              <w:rPr>
                <w:sz w:val="18"/>
              </w:rPr>
            </w:pPr>
            <w:r>
              <w:rPr>
                <w:rFonts w:hint="eastAsia"/>
                <w:sz w:val="18"/>
              </w:rPr>
              <w:t>≥150</w:t>
            </w:r>
          </w:p>
        </w:tc>
        <w:tc>
          <w:tcPr>
            <w:tcW w:w="1205" w:type="dxa"/>
            <w:tcBorders>
              <w:bottom w:val="single" w:color="auto" w:sz="8" w:space="0"/>
            </w:tcBorders>
            <w:shd w:val="clear" w:color="auto" w:fill="auto"/>
            <w:vAlign w:val="center"/>
          </w:tcPr>
          <w:p>
            <w:pPr>
              <w:spacing w:line="240" w:lineRule="auto"/>
              <w:jc w:val="center"/>
              <w:rPr>
                <w:sz w:val="18"/>
              </w:rPr>
            </w:pPr>
            <w:r>
              <w:rPr>
                <w:rFonts w:hint="eastAsia"/>
                <w:sz w:val="18"/>
              </w:rPr>
              <w:t>≥1.10</w:t>
            </w:r>
          </w:p>
        </w:tc>
        <w:tc>
          <w:tcPr>
            <w:tcW w:w="1867" w:type="dxa"/>
            <w:tcBorders>
              <w:bottom w:val="single" w:color="auto" w:sz="8" w:space="0"/>
            </w:tcBorders>
            <w:shd w:val="clear" w:color="auto" w:fill="auto"/>
            <w:vAlign w:val="center"/>
          </w:tcPr>
          <w:p>
            <w:pPr>
              <w:spacing w:line="240" w:lineRule="auto"/>
              <w:jc w:val="center"/>
              <w:rPr>
                <w:sz w:val="18"/>
              </w:rPr>
            </w:pPr>
            <w:r>
              <w:rPr>
                <w:rFonts w:hint="eastAsia"/>
                <w:sz w:val="18"/>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74" w:type="dxa"/>
            <w:gridSpan w:val="5"/>
            <w:tcBorders>
              <w:top w:val="single" w:color="auto" w:sz="8" w:space="0"/>
              <w:bottom w:val="single" w:color="auto" w:sz="8" w:space="0"/>
            </w:tcBorders>
            <w:shd w:val="clear" w:color="auto" w:fill="auto"/>
            <w:vAlign w:val="center"/>
          </w:tcPr>
          <w:p>
            <w:pPr>
              <w:pStyle w:val="178"/>
              <w:ind w:firstLine="360" w:firstLineChars="200"/>
              <w:jc w:val="left"/>
            </w:pPr>
            <w:r>
              <w:rPr>
                <w:rFonts w:hint="eastAsia"/>
              </w:rPr>
              <w:t>注：Bs在20Oe测试</w:t>
            </w:r>
          </w:p>
        </w:tc>
      </w:tr>
    </w:tbl>
    <w:p>
      <w:pPr>
        <w:pStyle w:val="105"/>
        <w:spacing w:before="120" w:after="120"/>
      </w:pPr>
      <w:bookmarkStart w:id="118" w:name="_Toc160616123"/>
      <w:bookmarkStart w:id="119" w:name="_Toc160616014"/>
      <w:bookmarkStart w:id="120" w:name="_Toc142923291"/>
      <w:bookmarkStart w:id="121" w:name="_Toc142921729"/>
      <w:bookmarkStart w:id="122" w:name="_Toc160528369"/>
      <w:r>
        <w:rPr>
          <w:rFonts w:hint="eastAsia"/>
        </w:rPr>
        <w:t>低倍组织</w:t>
      </w:r>
      <w:bookmarkEnd w:id="118"/>
      <w:bookmarkEnd w:id="119"/>
      <w:bookmarkEnd w:id="120"/>
      <w:bookmarkEnd w:id="121"/>
      <w:bookmarkEnd w:id="122"/>
    </w:p>
    <w:p>
      <w:pPr>
        <w:pStyle w:val="56"/>
        <w:ind w:firstLine="420"/>
      </w:pPr>
      <w:r>
        <w:rPr>
          <w:rFonts w:hint="eastAsia"/>
        </w:rPr>
        <w:t>合金的低倍组织应按GB/T 1979—2001检验并评级。在合金成品横向酸浸低倍试片上不允许有缩孔、气泡、翻皮、疏松、内裂和肉眼可见的夹杂等冶金缺陷，中心疏松、一般疏松、锭型偏析的合格级别应符合表5的规定。</w:t>
      </w:r>
    </w:p>
    <w:p>
      <w:pPr>
        <w:pStyle w:val="112"/>
        <w:spacing w:before="120" w:after="120"/>
      </w:pPr>
      <w:r>
        <w:rPr>
          <w:rFonts w:hint="eastAsia"/>
        </w:rPr>
        <w:t>合格级别</w:t>
      </w:r>
    </w:p>
    <w:tbl>
      <w:tblPr>
        <w:tblStyle w:val="27"/>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48"/>
        <w:gridCol w:w="2342"/>
        <w:gridCol w:w="2342"/>
        <w:gridCol w:w="23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48" w:type="dxa"/>
            <w:tcBorders>
              <w:top w:val="single" w:color="auto" w:sz="8" w:space="0"/>
              <w:bottom w:val="single" w:color="auto" w:sz="8" w:space="0"/>
            </w:tcBorders>
            <w:shd w:val="clear" w:color="auto" w:fill="auto"/>
            <w:vAlign w:val="center"/>
          </w:tcPr>
          <w:p>
            <w:pPr>
              <w:pStyle w:val="178"/>
            </w:pPr>
            <w:r>
              <w:t>类型</w:t>
            </w:r>
          </w:p>
        </w:tc>
        <w:tc>
          <w:tcPr>
            <w:tcW w:w="2342" w:type="dxa"/>
            <w:tcBorders>
              <w:top w:val="single" w:color="auto" w:sz="8" w:space="0"/>
              <w:bottom w:val="single" w:color="auto" w:sz="8" w:space="0"/>
            </w:tcBorders>
            <w:shd w:val="clear" w:color="auto" w:fill="auto"/>
            <w:vAlign w:val="center"/>
          </w:tcPr>
          <w:p>
            <w:pPr>
              <w:pStyle w:val="178"/>
            </w:pPr>
            <w:r>
              <w:t>中心疏松</w:t>
            </w:r>
          </w:p>
        </w:tc>
        <w:tc>
          <w:tcPr>
            <w:tcW w:w="2342" w:type="dxa"/>
            <w:tcBorders>
              <w:top w:val="single" w:color="auto" w:sz="8" w:space="0"/>
              <w:bottom w:val="single" w:color="auto" w:sz="8" w:space="0"/>
            </w:tcBorders>
            <w:shd w:val="clear" w:color="auto" w:fill="auto"/>
            <w:vAlign w:val="center"/>
          </w:tcPr>
          <w:p>
            <w:pPr>
              <w:pStyle w:val="178"/>
            </w:pPr>
            <w:r>
              <w:t>一般疏松</w:t>
            </w:r>
          </w:p>
        </w:tc>
        <w:tc>
          <w:tcPr>
            <w:tcW w:w="2342" w:type="dxa"/>
            <w:tcBorders>
              <w:top w:val="single" w:color="auto" w:sz="8" w:space="0"/>
              <w:bottom w:val="single" w:color="auto" w:sz="8" w:space="0"/>
            </w:tcBorders>
            <w:shd w:val="clear" w:color="auto" w:fill="auto"/>
            <w:vAlign w:val="center"/>
          </w:tcPr>
          <w:p>
            <w:pPr>
              <w:pStyle w:val="178"/>
            </w:pPr>
            <w:r>
              <w:rPr>
                <w:rFonts w:hint="eastAsia"/>
              </w:rPr>
              <w:t>锭型偏析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8" w:type="dxa"/>
            <w:tcBorders>
              <w:top w:val="single" w:color="auto" w:sz="8" w:space="0"/>
            </w:tcBorders>
            <w:shd w:val="clear" w:color="auto" w:fill="auto"/>
            <w:vAlign w:val="center"/>
          </w:tcPr>
          <w:p>
            <w:pPr>
              <w:pStyle w:val="178"/>
            </w:pPr>
            <w:r>
              <w:t>合格级别</w:t>
            </w:r>
            <w:r>
              <w:rPr>
                <w:rFonts w:hint="eastAsia"/>
              </w:rPr>
              <w:t>，</w:t>
            </w:r>
          </w:p>
          <w:p>
            <w:pPr>
              <w:pStyle w:val="178"/>
            </w:pPr>
            <w:r>
              <w:rPr>
                <w:rFonts w:hint="eastAsia"/>
              </w:rPr>
              <w:t>不大于</w:t>
            </w:r>
          </w:p>
        </w:tc>
        <w:tc>
          <w:tcPr>
            <w:tcW w:w="2342" w:type="dxa"/>
            <w:tcBorders>
              <w:top w:val="single" w:color="auto" w:sz="8" w:space="0"/>
            </w:tcBorders>
            <w:shd w:val="clear" w:color="auto" w:fill="auto"/>
            <w:vAlign w:val="center"/>
          </w:tcPr>
          <w:p>
            <w:pPr>
              <w:pStyle w:val="178"/>
            </w:pPr>
            <w:r>
              <w:rPr>
                <w:rFonts w:hint="eastAsia"/>
              </w:rPr>
              <w:t>2.0</w:t>
            </w:r>
          </w:p>
        </w:tc>
        <w:tc>
          <w:tcPr>
            <w:tcW w:w="2342" w:type="dxa"/>
            <w:tcBorders>
              <w:top w:val="single" w:color="auto" w:sz="8" w:space="0"/>
            </w:tcBorders>
            <w:shd w:val="clear" w:color="auto" w:fill="auto"/>
            <w:vAlign w:val="center"/>
          </w:tcPr>
          <w:p>
            <w:pPr>
              <w:pStyle w:val="178"/>
            </w:pPr>
            <w:r>
              <w:rPr>
                <w:rFonts w:hint="eastAsia"/>
              </w:rPr>
              <w:t>1.5</w:t>
            </w:r>
          </w:p>
        </w:tc>
        <w:tc>
          <w:tcPr>
            <w:tcW w:w="2342" w:type="dxa"/>
            <w:tcBorders>
              <w:top w:val="single" w:color="auto" w:sz="8" w:space="0"/>
            </w:tcBorders>
            <w:shd w:val="clear" w:color="auto" w:fill="auto"/>
            <w:vAlign w:val="center"/>
          </w:tcPr>
          <w:p>
            <w:pPr>
              <w:pStyle w:val="178"/>
            </w:pPr>
            <w:r>
              <w:rPr>
                <w:rFonts w:hint="eastAsia"/>
              </w:rPr>
              <w:t>1.0</w:t>
            </w:r>
          </w:p>
        </w:tc>
      </w:tr>
    </w:tbl>
    <w:p>
      <w:pPr>
        <w:pStyle w:val="105"/>
        <w:spacing w:before="120" w:after="120"/>
      </w:pPr>
      <w:bookmarkStart w:id="123" w:name="_Toc142921730"/>
      <w:bookmarkStart w:id="124" w:name="_Toc142923292"/>
      <w:bookmarkStart w:id="125" w:name="_Toc160616015"/>
      <w:bookmarkStart w:id="126" w:name="_Toc160528370"/>
      <w:bookmarkStart w:id="127" w:name="_Toc160616124"/>
      <w:r>
        <w:rPr>
          <w:rFonts w:hint="eastAsia"/>
        </w:rPr>
        <w:t>塔形发纹</w:t>
      </w:r>
      <w:bookmarkEnd w:id="123"/>
      <w:bookmarkEnd w:id="124"/>
      <w:bookmarkEnd w:id="125"/>
      <w:bookmarkEnd w:id="126"/>
      <w:bookmarkEnd w:id="127"/>
    </w:p>
    <w:p>
      <w:pPr>
        <w:pStyle w:val="56"/>
        <w:ind w:firstLine="420"/>
      </w:pPr>
      <w:r>
        <w:rPr>
          <w:rFonts w:hint="eastAsia"/>
        </w:rPr>
        <w:t>经供需双方协商，并在合同中注明，合金成品可进行塔形发纹酸浸试样检验。发纹的数量和长度应符合表6的规定。</w:t>
      </w:r>
    </w:p>
    <w:p>
      <w:pPr>
        <w:pStyle w:val="112"/>
        <w:spacing w:before="120" w:after="120"/>
      </w:pPr>
      <w:r>
        <w:rPr>
          <w:rFonts w:hint="eastAsia"/>
        </w:rPr>
        <w:t>钢棒的塔形发纹</w:t>
      </w:r>
    </w:p>
    <w:tbl>
      <w:tblPr>
        <w:tblStyle w:val="27"/>
        <w:tblW w:w="937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0" w:type="dxa"/>
          <w:bottom w:w="0" w:type="dxa"/>
          <w:right w:w="0" w:type="dxa"/>
        </w:tblCellMar>
      </w:tblPr>
      <w:tblGrid>
        <w:gridCol w:w="1524"/>
        <w:gridCol w:w="1557"/>
        <w:gridCol w:w="1578"/>
        <w:gridCol w:w="1578"/>
        <w:gridCol w:w="1558"/>
        <w:gridCol w:w="15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0" w:type="dxa"/>
            <w:bottom w:w="0" w:type="dxa"/>
            <w:right w:w="0" w:type="dxa"/>
          </w:tblCellMar>
        </w:tblPrEx>
        <w:trPr>
          <w:tblHeader/>
          <w:jc w:val="center"/>
        </w:trPr>
        <w:tc>
          <w:tcPr>
            <w:tcW w:w="1524" w:type="dxa"/>
            <w:shd w:val="clear" w:color="auto" w:fill="auto"/>
            <w:vAlign w:val="center"/>
          </w:tcPr>
          <w:p>
            <w:pPr>
              <w:autoSpaceDE w:val="0"/>
              <w:autoSpaceDN w:val="0"/>
              <w:spacing w:line="240" w:lineRule="auto"/>
              <w:jc w:val="center"/>
              <w:rPr>
                <w:rFonts w:ascii="宋体" w:hAnsi="宋体"/>
                <w:kern w:val="0"/>
                <w:sz w:val="18"/>
                <w:szCs w:val="18"/>
              </w:rPr>
            </w:pPr>
            <w:r>
              <w:rPr>
                <w:rFonts w:ascii="宋体" w:hAnsi="宋体"/>
                <w:kern w:val="0"/>
                <w:sz w:val="18"/>
                <w:szCs w:val="18"/>
              </w:rPr>
              <w:t>类型</w:t>
            </w:r>
          </w:p>
        </w:tc>
        <w:tc>
          <w:tcPr>
            <w:tcW w:w="1557" w:type="dxa"/>
            <w:shd w:val="clear" w:color="auto" w:fill="auto"/>
            <w:vAlign w:val="center"/>
          </w:tcPr>
          <w:p>
            <w:pPr>
              <w:autoSpaceDE w:val="0"/>
              <w:autoSpaceDN w:val="0"/>
              <w:spacing w:line="240" w:lineRule="auto"/>
              <w:jc w:val="center"/>
              <w:rPr>
                <w:kern w:val="0"/>
                <w:sz w:val="18"/>
                <w:szCs w:val="18"/>
              </w:rPr>
            </w:pPr>
            <w:r>
              <w:rPr>
                <w:rFonts w:ascii="宋体" w:hAnsi="宋体"/>
                <w:kern w:val="0"/>
                <w:sz w:val="18"/>
                <w:szCs w:val="18"/>
              </w:rPr>
              <w:t>发纹总条数</w:t>
            </w:r>
          </w:p>
          <w:p>
            <w:pPr>
              <w:autoSpaceDE w:val="0"/>
              <w:autoSpaceDN w:val="0"/>
              <w:spacing w:line="240" w:lineRule="auto"/>
              <w:jc w:val="center"/>
              <w:rPr>
                <w:kern w:val="0"/>
                <w:sz w:val="18"/>
                <w:szCs w:val="18"/>
              </w:rPr>
            </w:pPr>
            <w:r>
              <w:rPr>
                <w:rFonts w:ascii="宋体" w:hAnsi="宋体"/>
                <w:kern w:val="0"/>
                <w:sz w:val="18"/>
                <w:szCs w:val="18"/>
              </w:rPr>
              <w:t>条</w:t>
            </w:r>
          </w:p>
        </w:tc>
        <w:tc>
          <w:tcPr>
            <w:tcW w:w="1578" w:type="dxa"/>
            <w:shd w:val="clear" w:color="auto" w:fill="auto"/>
            <w:vAlign w:val="center"/>
          </w:tcPr>
          <w:p>
            <w:pPr>
              <w:autoSpaceDE w:val="0"/>
              <w:autoSpaceDN w:val="0"/>
              <w:spacing w:line="240" w:lineRule="auto"/>
              <w:jc w:val="center"/>
              <w:rPr>
                <w:kern w:val="0"/>
                <w:sz w:val="18"/>
                <w:szCs w:val="18"/>
              </w:rPr>
            </w:pPr>
            <w:r>
              <w:rPr>
                <w:rFonts w:ascii="宋体" w:hAnsi="宋体"/>
                <w:kern w:val="0"/>
                <w:sz w:val="18"/>
                <w:szCs w:val="18"/>
              </w:rPr>
              <w:t>发纹最大长度</w:t>
            </w:r>
          </w:p>
          <w:p>
            <w:pPr>
              <w:autoSpaceDE w:val="0"/>
              <w:autoSpaceDN w:val="0"/>
              <w:spacing w:line="240" w:lineRule="auto"/>
              <w:jc w:val="center"/>
              <w:rPr>
                <w:kern w:val="0"/>
                <w:sz w:val="18"/>
                <w:szCs w:val="18"/>
              </w:rPr>
            </w:pPr>
            <w:r>
              <w:rPr>
                <w:kern w:val="0"/>
                <w:sz w:val="18"/>
                <w:szCs w:val="18"/>
              </w:rPr>
              <w:t>mm</w:t>
            </w:r>
          </w:p>
        </w:tc>
        <w:tc>
          <w:tcPr>
            <w:tcW w:w="1578" w:type="dxa"/>
            <w:shd w:val="clear" w:color="auto" w:fill="auto"/>
            <w:vAlign w:val="center"/>
          </w:tcPr>
          <w:p>
            <w:pPr>
              <w:autoSpaceDE w:val="0"/>
              <w:autoSpaceDN w:val="0"/>
              <w:spacing w:line="240" w:lineRule="auto"/>
              <w:jc w:val="center"/>
              <w:rPr>
                <w:kern w:val="0"/>
                <w:sz w:val="18"/>
                <w:szCs w:val="18"/>
              </w:rPr>
            </w:pPr>
            <w:r>
              <w:rPr>
                <w:rFonts w:ascii="宋体" w:hAnsi="宋体"/>
                <w:kern w:val="0"/>
                <w:sz w:val="18"/>
                <w:szCs w:val="18"/>
              </w:rPr>
              <w:t>发纹总长度</w:t>
            </w:r>
          </w:p>
          <w:p>
            <w:pPr>
              <w:autoSpaceDE w:val="0"/>
              <w:autoSpaceDN w:val="0"/>
              <w:spacing w:line="240" w:lineRule="auto"/>
              <w:jc w:val="center"/>
              <w:rPr>
                <w:kern w:val="0"/>
                <w:sz w:val="18"/>
                <w:szCs w:val="18"/>
              </w:rPr>
            </w:pPr>
            <w:r>
              <w:rPr>
                <w:kern w:val="0"/>
                <w:sz w:val="18"/>
                <w:szCs w:val="18"/>
              </w:rPr>
              <w:t>mm</w:t>
            </w:r>
          </w:p>
        </w:tc>
        <w:tc>
          <w:tcPr>
            <w:tcW w:w="1558" w:type="dxa"/>
            <w:shd w:val="clear" w:color="auto" w:fill="auto"/>
            <w:vAlign w:val="center"/>
          </w:tcPr>
          <w:p>
            <w:pPr>
              <w:autoSpaceDE w:val="0"/>
              <w:autoSpaceDN w:val="0"/>
              <w:spacing w:line="240" w:lineRule="auto"/>
              <w:jc w:val="center"/>
              <w:rPr>
                <w:kern w:val="0"/>
                <w:sz w:val="18"/>
                <w:szCs w:val="18"/>
              </w:rPr>
            </w:pPr>
            <w:r>
              <w:rPr>
                <w:rFonts w:ascii="宋体" w:hAnsi="宋体"/>
                <w:kern w:val="0"/>
                <w:sz w:val="18"/>
                <w:szCs w:val="18"/>
              </w:rPr>
              <w:t>每阶发纹条数</w:t>
            </w:r>
          </w:p>
          <w:p>
            <w:pPr>
              <w:autoSpaceDE w:val="0"/>
              <w:autoSpaceDN w:val="0"/>
              <w:spacing w:line="240" w:lineRule="auto"/>
              <w:jc w:val="center"/>
              <w:rPr>
                <w:kern w:val="0"/>
                <w:sz w:val="18"/>
                <w:szCs w:val="18"/>
              </w:rPr>
            </w:pPr>
            <w:r>
              <w:rPr>
                <w:rFonts w:ascii="宋体" w:hAnsi="宋体"/>
                <w:kern w:val="0"/>
                <w:sz w:val="18"/>
                <w:szCs w:val="18"/>
              </w:rPr>
              <w:t>条</w:t>
            </w:r>
          </w:p>
        </w:tc>
        <w:tc>
          <w:tcPr>
            <w:tcW w:w="1579" w:type="dxa"/>
            <w:shd w:val="clear" w:color="auto" w:fill="auto"/>
            <w:vAlign w:val="center"/>
          </w:tcPr>
          <w:p>
            <w:pPr>
              <w:autoSpaceDE w:val="0"/>
              <w:autoSpaceDN w:val="0"/>
              <w:spacing w:line="240" w:lineRule="auto"/>
              <w:jc w:val="center"/>
              <w:rPr>
                <w:kern w:val="0"/>
                <w:sz w:val="18"/>
                <w:szCs w:val="18"/>
              </w:rPr>
            </w:pPr>
            <w:r>
              <w:rPr>
                <w:rFonts w:ascii="宋体" w:hAnsi="宋体"/>
                <w:kern w:val="0"/>
                <w:sz w:val="18"/>
                <w:szCs w:val="18"/>
              </w:rPr>
              <w:t>每阶发纹总长度</w:t>
            </w:r>
          </w:p>
          <w:p>
            <w:pPr>
              <w:autoSpaceDE w:val="0"/>
              <w:autoSpaceDN w:val="0"/>
              <w:spacing w:line="240" w:lineRule="auto"/>
              <w:jc w:val="center"/>
              <w:rPr>
                <w:kern w:val="0"/>
                <w:sz w:val="18"/>
                <w:szCs w:val="18"/>
              </w:rPr>
            </w:pPr>
            <w:r>
              <w:rPr>
                <w:kern w:val="0"/>
                <w:sz w:val="18"/>
                <w:szCs w:val="18"/>
              </w:rPr>
              <w:t>mm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0" w:type="dxa"/>
            <w:bottom w:w="0" w:type="dxa"/>
            <w:right w:w="0" w:type="dxa"/>
          </w:tblCellMar>
        </w:tblPrEx>
        <w:trPr>
          <w:jc w:val="center"/>
        </w:trPr>
        <w:tc>
          <w:tcPr>
            <w:tcW w:w="1524" w:type="dxa"/>
            <w:shd w:val="clear" w:color="auto" w:fill="auto"/>
            <w:vAlign w:val="center"/>
          </w:tcPr>
          <w:p>
            <w:pPr>
              <w:autoSpaceDE w:val="0"/>
              <w:autoSpaceDN w:val="0"/>
              <w:spacing w:line="240" w:lineRule="auto"/>
              <w:jc w:val="center"/>
              <w:rPr>
                <w:kern w:val="0"/>
                <w:sz w:val="18"/>
                <w:szCs w:val="18"/>
              </w:rPr>
            </w:pPr>
            <w:r>
              <w:rPr>
                <w:kern w:val="0"/>
                <w:sz w:val="18"/>
                <w:szCs w:val="18"/>
              </w:rPr>
              <w:t>要求</w:t>
            </w:r>
          </w:p>
          <w:p>
            <w:pPr>
              <w:autoSpaceDE w:val="0"/>
              <w:autoSpaceDN w:val="0"/>
              <w:spacing w:line="240" w:lineRule="auto"/>
              <w:jc w:val="center"/>
              <w:rPr>
                <w:kern w:val="0"/>
                <w:sz w:val="18"/>
                <w:szCs w:val="18"/>
              </w:rPr>
            </w:pPr>
            <w:r>
              <w:rPr>
                <w:kern w:val="0"/>
                <w:sz w:val="18"/>
                <w:szCs w:val="18"/>
              </w:rPr>
              <w:t>小于等于</w:t>
            </w:r>
          </w:p>
        </w:tc>
        <w:tc>
          <w:tcPr>
            <w:tcW w:w="1557" w:type="dxa"/>
            <w:shd w:val="clear" w:color="auto" w:fill="auto"/>
            <w:vAlign w:val="center"/>
          </w:tcPr>
          <w:p>
            <w:pPr>
              <w:autoSpaceDE w:val="0"/>
              <w:autoSpaceDN w:val="0"/>
              <w:spacing w:line="240" w:lineRule="auto"/>
              <w:jc w:val="center"/>
              <w:rPr>
                <w:kern w:val="0"/>
                <w:sz w:val="18"/>
                <w:szCs w:val="18"/>
              </w:rPr>
            </w:pPr>
            <w:r>
              <w:rPr>
                <w:kern w:val="0"/>
                <w:sz w:val="18"/>
                <w:szCs w:val="18"/>
              </w:rPr>
              <w:t>5</w:t>
            </w:r>
          </w:p>
        </w:tc>
        <w:tc>
          <w:tcPr>
            <w:tcW w:w="1578" w:type="dxa"/>
            <w:shd w:val="clear" w:color="auto" w:fill="auto"/>
            <w:vAlign w:val="center"/>
          </w:tcPr>
          <w:p>
            <w:pPr>
              <w:autoSpaceDE w:val="0"/>
              <w:autoSpaceDN w:val="0"/>
              <w:spacing w:line="240" w:lineRule="auto"/>
              <w:jc w:val="center"/>
              <w:rPr>
                <w:kern w:val="0"/>
                <w:sz w:val="18"/>
                <w:szCs w:val="18"/>
              </w:rPr>
            </w:pPr>
            <w:r>
              <w:rPr>
                <w:kern w:val="0"/>
                <w:sz w:val="18"/>
                <w:szCs w:val="18"/>
              </w:rPr>
              <w:t>6</w:t>
            </w:r>
          </w:p>
        </w:tc>
        <w:tc>
          <w:tcPr>
            <w:tcW w:w="1578" w:type="dxa"/>
            <w:shd w:val="clear" w:color="auto" w:fill="auto"/>
            <w:vAlign w:val="center"/>
          </w:tcPr>
          <w:p>
            <w:pPr>
              <w:autoSpaceDE w:val="0"/>
              <w:autoSpaceDN w:val="0"/>
              <w:spacing w:line="240" w:lineRule="auto"/>
              <w:jc w:val="center"/>
              <w:rPr>
                <w:kern w:val="0"/>
                <w:sz w:val="18"/>
                <w:szCs w:val="18"/>
              </w:rPr>
            </w:pPr>
            <w:r>
              <w:rPr>
                <w:kern w:val="0"/>
                <w:sz w:val="18"/>
                <w:szCs w:val="18"/>
              </w:rPr>
              <w:t>20</w:t>
            </w:r>
          </w:p>
        </w:tc>
        <w:tc>
          <w:tcPr>
            <w:tcW w:w="1558" w:type="dxa"/>
            <w:shd w:val="clear" w:color="auto" w:fill="auto"/>
            <w:vAlign w:val="center"/>
          </w:tcPr>
          <w:p>
            <w:pPr>
              <w:autoSpaceDE w:val="0"/>
              <w:autoSpaceDN w:val="0"/>
              <w:spacing w:line="240" w:lineRule="auto"/>
              <w:jc w:val="center"/>
              <w:rPr>
                <w:kern w:val="0"/>
                <w:sz w:val="18"/>
                <w:szCs w:val="18"/>
              </w:rPr>
            </w:pPr>
            <w:r>
              <w:rPr>
                <w:kern w:val="0"/>
                <w:sz w:val="18"/>
                <w:szCs w:val="18"/>
              </w:rPr>
              <w:t>3</w:t>
            </w:r>
          </w:p>
        </w:tc>
        <w:tc>
          <w:tcPr>
            <w:tcW w:w="1579" w:type="dxa"/>
            <w:shd w:val="clear" w:color="auto" w:fill="auto"/>
            <w:vAlign w:val="center"/>
          </w:tcPr>
          <w:p>
            <w:pPr>
              <w:autoSpaceDE w:val="0"/>
              <w:autoSpaceDN w:val="0"/>
              <w:spacing w:line="240" w:lineRule="auto"/>
              <w:jc w:val="center"/>
              <w:rPr>
                <w:kern w:val="0"/>
                <w:sz w:val="18"/>
                <w:szCs w:val="18"/>
              </w:rPr>
            </w:pPr>
            <w:r>
              <w:rPr>
                <w:kern w:val="0"/>
                <w:sz w:val="18"/>
                <w:szCs w:val="18"/>
              </w:rPr>
              <w:t>10</w:t>
            </w:r>
          </w:p>
        </w:tc>
      </w:tr>
    </w:tbl>
    <w:p>
      <w:pPr>
        <w:pStyle w:val="105"/>
        <w:spacing w:before="120" w:after="120"/>
      </w:pPr>
      <w:bookmarkStart w:id="128" w:name="_Toc160616016"/>
      <w:bookmarkStart w:id="129" w:name="_Toc160616125"/>
      <w:bookmarkStart w:id="130" w:name="_Toc142921731"/>
      <w:bookmarkStart w:id="131" w:name="_Toc160528371"/>
      <w:bookmarkStart w:id="132" w:name="_Toc142923293"/>
      <w:r>
        <w:rPr>
          <w:rFonts w:hint="eastAsia"/>
        </w:rPr>
        <w:t>表面质量</w:t>
      </w:r>
      <w:bookmarkEnd w:id="128"/>
      <w:bookmarkEnd w:id="129"/>
      <w:bookmarkEnd w:id="130"/>
      <w:bookmarkEnd w:id="131"/>
      <w:bookmarkEnd w:id="132"/>
    </w:p>
    <w:p>
      <w:pPr>
        <w:pStyle w:val="165"/>
      </w:pPr>
      <w:r>
        <w:rPr>
          <w:rFonts w:hint="eastAsia"/>
        </w:rPr>
        <w:t>合金成品的表面不允许有裂纹、折叠、斑疤。允许有不超出尺寸偏差的划痕、小斑疤、凹痕。局部缺陷允许通过修磨予以清除，清除后应保证最小允许尺寸。</w:t>
      </w:r>
    </w:p>
    <w:p>
      <w:pPr>
        <w:pStyle w:val="165"/>
      </w:pPr>
      <w:r>
        <w:rPr>
          <w:rFonts w:hint="eastAsia"/>
        </w:rPr>
        <w:t>供机械加工用棒材（圆钢、方钢）或扁材的表面上缺陷深度不得超过允许偏差之和的3/4。</w:t>
      </w:r>
    </w:p>
    <w:p>
      <w:pPr>
        <w:pStyle w:val="105"/>
        <w:spacing w:before="120" w:after="120"/>
      </w:pPr>
      <w:bookmarkStart w:id="133" w:name="_Toc142923294"/>
      <w:bookmarkStart w:id="134" w:name="_Toc160616017"/>
      <w:bookmarkStart w:id="135" w:name="_Toc160528372"/>
      <w:bookmarkStart w:id="136" w:name="_Toc160616126"/>
      <w:bookmarkStart w:id="137" w:name="_Toc142921732"/>
      <w:r>
        <w:rPr>
          <w:rFonts w:hint="eastAsia"/>
        </w:rPr>
        <w:t>超声探伤</w:t>
      </w:r>
      <w:bookmarkEnd w:id="133"/>
      <w:bookmarkEnd w:id="134"/>
      <w:bookmarkEnd w:id="135"/>
      <w:bookmarkEnd w:id="136"/>
      <w:bookmarkEnd w:id="137"/>
    </w:p>
    <w:p>
      <w:pPr>
        <w:pStyle w:val="165"/>
      </w:pPr>
      <w:r>
        <w:rPr>
          <w:rFonts w:hint="eastAsia"/>
        </w:rPr>
        <w:t>合金成品的超声探伤质量应达到GB/T 4162—2022中表4质量等级中B级的规定。</w:t>
      </w:r>
    </w:p>
    <w:p>
      <w:pPr>
        <w:pStyle w:val="165"/>
      </w:pPr>
      <w:r>
        <w:rPr>
          <w:rFonts w:hint="eastAsia"/>
        </w:rPr>
        <w:t>直径或边长不超过80cm的棒材（圆钢、方钢）或扁材，采用液浸聚焦探头或联合双探头进行检测。</w:t>
      </w:r>
    </w:p>
    <w:p>
      <w:pPr>
        <w:pStyle w:val="165"/>
      </w:pPr>
      <w:r>
        <w:rPr>
          <w:rFonts w:hint="eastAsia"/>
        </w:rPr>
        <w:t>直径超过80cm的棒材（圆钢、方钢），采用接触法或以液浸法进行检测。</w:t>
      </w:r>
    </w:p>
    <w:p>
      <w:pPr>
        <w:pStyle w:val="104"/>
        <w:spacing w:before="240" w:after="240"/>
      </w:pPr>
      <w:bookmarkStart w:id="138" w:name="_Toc142923296"/>
      <w:bookmarkStart w:id="139" w:name="_Toc142921734"/>
      <w:bookmarkStart w:id="140" w:name="_Toc160616127"/>
      <w:bookmarkStart w:id="141" w:name="_Toc160528374"/>
      <w:bookmarkStart w:id="142" w:name="_Toc160616019"/>
      <w:r>
        <w:rPr>
          <w:rFonts w:hint="eastAsia"/>
        </w:rPr>
        <w:t>试验方法</w:t>
      </w:r>
      <w:bookmarkEnd w:id="138"/>
      <w:bookmarkEnd w:id="139"/>
      <w:bookmarkEnd w:id="140"/>
      <w:bookmarkEnd w:id="141"/>
      <w:bookmarkEnd w:id="142"/>
    </w:p>
    <w:p>
      <w:pPr>
        <w:pStyle w:val="105"/>
        <w:spacing w:before="120" w:after="120"/>
      </w:pPr>
      <w:bookmarkStart w:id="143" w:name="_Toc160528375"/>
      <w:bookmarkStart w:id="144" w:name="_Toc160616020"/>
      <w:bookmarkStart w:id="145" w:name="_Toc160616128"/>
      <w:bookmarkStart w:id="146" w:name="_Toc142921741"/>
      <w:bookmarkStart w:id="147" w:name="_Toc142923303"/>
      <w:bookmarkStart w:id="148" w:name="_Toc142923297"/>
      <w:bookmarkStart w:id="149" w:name="_Toc142921735"/>
      <w:r>
        <w:rPr>
          <w:rFonts w:hint="eastAsia"/>
        </w:rPr>
        <w:t>化学成分</w:t>
      </w:r>
      <w:bookmarkEnd w:id="143"/>
      <w:bookmarkEnd w:id="144"/>
      <w:bookmarkEnd w:id="145"/>
    </w:p>
    <w:p>
      <w:pPr>
        <w:pStyle w:val="56"/>
        <w:ind w:firstLine="420"/>
      </w:pPr>
      <w:r>
        <w:rPr>
          <w:rFonts w:hint="eastAsia"/>
        </w:rPr>
        <w:t>合金的化学成分分析通常按GB/T 20123—2006、GB/T 223.20—1994、GB/T 36164—2018、GB/T 38939—2020或其他通用方法进行，仲裁时按GB/T 223.5—2008、GB/T 223.20—1994、GB/T 223.25—1994、GB/T 223.28—1989、GB/T 223.62—1988、GB/T 223.63—2022、GB/T 223.85—2009、GB/T 223.86—2009的规定进行。</w:t>
      </w:r>
    </w:p>
    <w:p>
      <w:pPr>
        <w:pStyle w:val="105"/>
        <w:spacing w:before="120" w:after="120"/>
      </w:pPr>
      <w:bookmarkStart w:id="150" w:name="_Toc160528376"/>
      <w:bookmarkStart w:id="151" w:name="_Toc160616021"/>
      <w:bookmarkStart w:id="152" w:name="_Toc160616129"/>
      <w:r>
        <w:rPr>
          <w:rFonts w:hint="eastAsia"/>
        </w:rPr>
        <w:t>尺寸</w:t>
      </w:r>
      <w:bookmarkEnd w:id="146"/>
      <w:bookmarkEnd w:id="147"/>
      <w:bookmarkEnd w:id="150"/>
      <w:bookmarkEnd w:id="151"/>
      <w:bookmarkEnd w:id="152"/>
    </w:p>
    <w:p>
      <w:pPr>
        <w:pStyle w:val="56"/>
        <w:ind w:firstLine="420"/>
      </w:pPr>
      <w:r>
        <w:rPr>
          <w:rFonts w:hint="eastAsia"/>
        </w:rPr>
        <w:t>尺寸应采用能够保证精度的卡尺、千分尺等通用量具进行测量。</w:t>
      </w:r>
    </w:p>
    <w:bookmarkEnd w:id="148"/>
    <w:bookmarkEnd w:id="149"/>
    <w:p>
      <w:pPr>
        <w:pStyle w:val="105"/>
        <w:spacing w:before="120" w:after="120"/>
      </w:pPr>
      <w:bookmarkStart w:id="153" w:name="_Toc142923298"/>
      <w:bookmarkStart w:id="154" w:name="_Toc160528377"/>
      <w:bookmarkStart w:id="155" w:name="_Toc160616130"/>
      <w:bookmarkStart w:id="156" w:name="_Toc160616022"/>
      <w:bookmarkStart w:id="157" w:name="_Toc142921736"/>
      <w:r>
        <w:rPr>
          <w:rFonts w:hint="eastAsia"/>
        </w:rPr>
        <w:t>磁性能</w:t>
      </w:r>
      <w:bookmarkEnd w:id="153"/>
      <w:bookmarkEnd w:id="154"/>
      <w:bookmarkEnd w:id="155"/>
      <w:bookmarkEnd w:id="156"/>
      <w:bookmarkEnd w:id="157"/>
    </w:p>
    <w:p>
      <w:pPr>
        <w:pStyle w:val="56"/>
        <w:ind w:firstLine="420"/>
      </w:pPr>
      <w:r>
        <w:rPr>
          <w:rFonts w:hint="eastAsia"/>
        </w:rPr>
        <w:t>应按GB/T 13012—2008进行试验。</w:t>
      </w:r>
    </w:p>
    <w:p>
      <w:pPr>
        <w:pStyle w:val="105"/>
        <w:spacing w:before="120" w:after="120"/>
      </w:pPr>
      <w:bookmarkStart w:id="158" w:name="_Toc142921737"/>
      <w:bookmarkStart w:id="159" w:name="_Toc142923299"/>
      <w:bookmarkStart w:id="160" w:name="_Toc160616023"/>
      <w:bookmarkStart w:id="161" w:name="_Toc160528378"/>
      <w:bookmarkStart w:id="162" w:name="_Toc160616131"/>
      <w:r>
        <w:rPr>
          <w:rFonts w:hint="eastAsia"/>
        </w:rPr>
        <w:t>低倍组织</w:t>
      </w:r>
      <w:bookmarkEnd w:id="158"/>
      <w:bookmarkEnd w:id="159"/>
      <w:bookmarkEnd w:id="160"/>
      <w:bookmarkEnd w:id="161"/>
      <w:bookmarkEnd w:id="162"/>
    </w:p>
    <w:p>
      <w:pPr>
        <w:pStyle w:val="56"/>
        <w:ind w:firstLine="420"/>
      </w:pPr>
      <w:r>
        <w:rPr>
          <w:rFonts w:hint="eastAsia"/>
        </w:rPr>
        <w:t>应按GB/T 226—2015、GB/T 1979—2001进行试验。</w:t>
      </w:r>
    </w:p>
    <w:p>
      <w:pPr>
        <w:pStyle w:val="105"/>
        <w:spacing w:before="120" w:after="120"/>
      </w:pPr>
      <w:bookmarkStart w:id="163" w:name="_Toc160528379"/>
      <w:bookmarkStart w:id="164" w:name="_Toc142921738"/>
      <w:bookmarkStart w:id="165" w:name="_Toc160616132"/>
      <w:bookmarkStart w:id="166" w:name="_Toc160616024"/>
      <w:bookmarkStart w:id="167" w:name="_Toc142923300"/>
      <w:r>
        <w:rPr>
          <w:rFonts w:hint="eastAsia"/>
        </w:rPr>
        <w:t>塔形发纹</w:t>
      </w:r>
      <w:bookmarkEnd w:id="163"/>
      <w:bookmarkEnd w:id="164"/>
      <w:bookmarkEnd w:id="165"/>
      <w:bookmarkEnd w:id="166"/>
      <w:bookmarkEnd w:id="167"/>
    </w:p>
    <w:p>
      <w:pPr>
        <w:pStyle w:val="56"/>
        <w:ind w:firstLine="420"/>
      </w:pPr>
      <w:r>
        <w:rPr>
          <w:rFonts w:hint="eastAsia"/>
        </w:rPr>
        <w:t>应按GB/T 15711—2018进行试验。</w:t>
      </w:r>
    </w:p>
    <w:p>
      <w:pPr>
        <w:pStyle w:val="105"/>
        <w:spacing w:before="120" w:after="120"/>
      </w:pPr>
      <w:bookmarkStart w:id="168" w:name="_Toc160616133"/>
      <w:bookmarkStart w:id="169" w:name="_Toc160616025"/>
      <w:bookmarkStart w:id="170" w:name="_Toc142923301"/>
      <w:bookmarkStart w:id="171" w:name="_Toc142921739"/>
      <w:bookmarkStart w:id="172" w:name="_Toc160528380"/>
      <w:r>
        <w:rPr>
          <w:rFonts w:hint="eastAsia"/>
        </w:rPr>
        <w:t>表面质量</w:t>
      </w:r>
      <w:bookmarkEnd w:id="168"/>
      <w:bookmarkEnd w:id="169"/>
      <w:bookmarkEnd w:id="170"/>
      <w:bookmarkEnd w:id="171"/>
      <w:bookmarkEnd w:id="172"/>
    </w:p>
    <w:p>
      <w:pPr>
        <w:pStyle w:val="56"/>
        <w:ind w:firstLine="420"/>
      </w:pPr>
      <w:r>
        <w:rPr>
          <w:rFonts w:hint="eastAsia"/>
        </w:rPr>
        <w:t>应通过目测法进行检查。</w:t>
      </w:r>
    </w:p>
    <w:p>
      <w:pPr>
        <w:pStyle w:val="105"/>
        <w:spacing w:before="120" w:after="120"/>
      </w:pPr>
      <w:bookmarkStart w:id="173" w:name="_Toc142921740"/>
      <w:bookmarkStart w:id="174" w:name="_Toc160528381"/>
      <w:bookmarkStart w:id="175" w:name="_Toc160616026"/>
      <w:bookmarkStart w:id="176" w:name="_Toc142923302"/>
      <w:bookmarkStart w:id="177" w:name="_Toc160616134"/>
      <w:r>
        <w:rPr>
          <w:rFonts w:hint="eastAsia"/>
        </w:rPr>
        <w:t>超声探伤</w:t>
      </w:r>
      <w:bookmarkEnd w:id="173"/>
      <w:bookmarkEnd w:id="174"/>
      <w:bookmarkEnd w:id="175"/>
      <w:bookmarkEnd w:id="176"/>
      <w:bookmarkEnd w:id="177"/>
    </w:p>
    <w:p>
      <w:pPr>
        <w:pStyle w:val="56"/>
        <w:ind w:firstLine="420"/>
      </w:pPr>
      <w:r>
        <w:rPr>
          <w:rFonts w:hint="eastAsia"/>
        </w:rPr>
        <w:t>应按GB/T 4162—2022进行试验。</w:t>
      </w:r>
    </w:p>
    <w:p>
      <w:pPr>
        <w:pStyle w:val="104"/>
        <w:spacing w:before="240" w:after="240"/>
      </w:pPr>
      <w:bookmarkStart w:id="178" w:name="_Toc160616135"/>
      <w:bookmarkStart w:id="179" w:name="_Toc142921742"/>
      <w:bookmarkStart w:id="180" w:name="_Toc160616027"/>
      <w:bookmarkStart w:id="181" w:name="_Toc142923304"/>
      <w:bookmarkStart w:id="182" w:name="_Toc160528382"/>
      <w:r>
        <w:rPr>
          <w:rFonts w:hint="eastAsia"/>
        </w:rPr>
        <w:t>检验规则</w:t>
      </w:r>
      <w:bookmarkEnd w:id="178"/>
      <w:bookmarkEnd w:id="179"/>
      <w:bookmarkEnd w:id="180"/>
      <w:bookmarkEnd w:id="181"/>
      <w:bookmarkEnd w:id="182"/>
    </w:p>
    <w:p>
      <w:pPr>
        <w:pStyle w:val="105"/>
        <w:spacing w:before="120" w:after="120"/>
      </w:pPr>
      <w:bookmarkStart w:id="183" w:name="_Toc160528383"/>
      <w:bookmarkStart w:id="184" w:name="_Toc160616136"/>
      <w:bookmarkStart w:id="185" w:name="_Toc142923305"/>
      <w:bookmarkStart w:id="186" w:name="_Toc142921743"/>
      <w:bookmarkStart w:id="187" w:name="_Toc160616028"/>
      <w:r>
        <w:rPr>
          <w:rFonts w:hint="eastAsia"/>
        </w:rPr>
        <w:t>检查和验收</w:t>
      </w:r>
      <w:bookmarkEnd w:id="183"/>
      <w:bookmarkEnd w:id="184"/>
      <w:bookmarkEnd w:id="185"/>
      <w:bookmarkEnd w:id="186"/>
      <w:bookmarkEnd w:id="187"/>
    </w:p>
    <w:p>
      <w:pPr>
        <w:pStyle w:val="56"/>
        <w:ind w:firstLine="420"/>
      </w:pPr>
      <w:r>
        <w:rPr>
          <w:rFonts w:hint="eastAsia"/>
        </w:rPr>
        <w:t>合金成品的检查和验收由供方质量技术监督部门进行。需方有权对本标准或合同中所规定的任一检验项目进行检查和验收。</w:t>
      </w:r>
    </w:p>
    <w:p>
      <w:pPr>
        <w:pStyle w:val="105"/>
        <w:spacing w:before="120" w:after="120"/>
      </w:pPr>
      <w:bookmarkStart w:id="188" w:name="_Toc142921744"/>
      <w:bookmarkStart w:id="189" w:name="_Toc142923306"/>
      <w:bookmarkStart w:id="190" w:name="_Toc160528384"/>
      <w:bookmarkStart w:id="191" w:name="_Toc160616029"/>
      <w:bookmarkStart w:id="192" w:name="_Toc160616137"/>
      <w:r>
        <w:rPr>
          <w:rFonts w:hint="eastAsia"/>
        </w:rPr>
        <w:t>组批规则</w:t>
      </w:r>
      <w:bookmarkEnd w:id="188"/>
      <w:bookmarkEnd w:id="189"/>
      <w:bookmarkEnd w:id="190"/>
      <w:bookmarkEnd w:id="191"/>
      <w:bookmarkEnd w:id="192"/>
    </w:p>
    <w:p>
      <w:pPr>
        <w:pStyle w:val="56"/>
        <w:ind w:firstLine="420"/>
      </w:pPr>
      <w:r>
        <w:rPr>
          <w:rFonts w:hint="eastAsia"/>
        </w:rPr>
        <w:t>合金成品应成批验收。每批由同一牌号、同一炉号、同一加工方法、同一交货状态、同一规格和同一热处理炉次的钢材组成。</w:t>
      </w:r>
    </w:p>
    <w:p>
      <w:pPr>
        <w:pStyle w:val="105"/>
        <w:spacing w:before="120" w:after="120"/>
      </w:pPr>
      <w:bookmarkStart w:id="193" w:name="_Toc160528385"/>
      <w:bookmarkStart w:id="194" w:name="_Toc142921745"/>
      <w:bookmarkStart w:id="195" w:name="_Toc160616030"/>
      <w:bookmarkStart w:id="196" w:name="_Toc142923307"/>
      <w:bookmarkStart w:id="197" w:name="_Toc160616138"/>
      <w:r>
        <w:t>取样数量和取样位置</w:t>
      </w:r>
      <w:bookmarkEnd w:id="193"/>
      <w:bookmarkEnd w:id="194"/>
      <w:bookmarkEnd w:id="195"/>
      <w:bookmarkEnd w:id="196"/>
      <w:bookmarkEnd w:id="197"/>
    </w:p>
    <w:p>
      <w:pPr>
        <w:pStyle w:val="56"/>
        <w:ind w:firstLine="420"/>
      </w:pPr>
      <w:r>
        <w:rPr>
          <w:rFonts w:hint="eastAsia"/>
        </w:rPr>
        <w:t>每批合金的取样数量和取样部位见表7。</w:t>
      </w:r>
    </w:p>
    <w:p>
      <w:pPr>
        <w:pStyle w:val="112"/>
        <w:spacing w:before="120" w:after="120"/>
      </w:pPr>
      <w:r>
        <w:t>检验项目表</w:t>
      </w:r>
    </w:p>
    <w:tbl>
      <w:tblPr>
        <w:tblStyle w:val="27"/>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66"/>
        <w:gridCol w:w="1295"/>
        <w:gridCol w:w="1295"/>
        <w:gridCol w:w="4813"/>
        <w:gridCol w:w="13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66" w:type="dxa"/>
            <w:tcBorders>
              <w:top w:val="single" w:color="auto" w:sz="8" w:space="0"/>
              <w:bottom w:val="single" w:color="auto" w:sz="8" w:space="0"/>
            </w:tcBorders>
            <w:shd w:val="clear" w:color="auto" w:fill="auto"/>
            <w:vAlign w:val="center"/>
          </w:tcPr>
          <w:p>
            <w:pPr>
              <w:spacing w:line="240" w:lineRule="auto"/>
              <w:jc w:val="center"/>
              <w:rPr>
                <w:sz w:val="18"/>
                <w:szCs w:val="18"/>
              </w:rPr>
            </w:pPr>
            <w:r>
              <w:rPr>
                <w:rFonts w:ascii="宋体" w:hAnsi="宋体"/>
                <w:sz w:val="18"/>
                <w:szCs w:val="18"/>
              </w:rPr>
              <w:t>序号</w:t>
            </w:r>
          </w:p>
        </w:tc>
        <w:tc>
          <w:tcPr>
            <w:tcW w:w="1295" w:type="dxa"/>
            <w:tcBorders>
              <w:top w:val="single" w:color="auto" w:sz="8" w:space="0"/>
              <w:bottom w:val="single" w:color="auto" w:sz="8" w:space="0"/>
            </w:tcBorders>
            <w:shd w:val="clear" w:color="auto" w:fill="auto"/>
            <w:vAlign w:val="center"/>
          </w:tcPr>
          <w:p>
            <w:pPr>
              <w:spacing w:line="240" w:lineRule="auto"/>
              <w:jc w:val="center"/>
              <w:rPr>
                <w:sz w:val="18"/>
                <w:szCs w:val="18"/>
              </w:rPr>
            </w:pPr>
            <w:r>
              <w:rPr>
                <w:rFonts w:ascii="宋体" w:hAnsi="宋体"/>
                <w:sz w:val="18"/>
                <w:szCs w:val="18"/>
              </w:rPr>
              <w:t>检验项目</w:t>
            </w:r>
          </w:p>
        </w:tc>
        <w:tc>
          <w:tcPr>
            <w:tcW w:w="1295" w:type="dxa"/>
            <w:tcBorders>
              <w:top w:val="single" w:color="auto" w:sz="8" w:space="0"/>
              <w:bottom w:val="single" w:color="auto" w:sz="8" w:space="0"/>
            </w:tcBorders>
            <w:shd w:val="clear" w:color="auto" w:fill="auto"/>
            <w:vAlign w:val="center"/>
          </w:tcPr>
          <w:p>
            <w:pPr>
              <w:spacing w:line="240" w:lineRule="auto"/>
              <w:jc w:val="center"/>
              <w:rPr>
                <w:sz w:val="18"/>
                <w:szCs w:val="18"/>
              </w:rPr>
            </w:pPr>
            <w:r>
              <w:rPr>
                <w:rFonts w:ascii="宋体" w:hAnsi="宋体"/>
                <w:sz w:val="18"/>
                <w:szCs w:val="18"/>
              </w:rPr>
              <w:t>取样数量</w:t>
            </w:r>
          </w:p>
        </w:tc>
        <w:tc>
          <w:tcPr>
            <w:tcW w:w="4813" w:type="dxa"/>
            <w:tcBorders>
              <w:top w:val="single" w:color="auto" w:sz="8" w:space="0"/>
              <w:bottom w:val="single" w:color="auto" w:sz="8" w:space="0"/>
            </w:tcBorders>
            <w:shd w:val="clear" w:color="auto" w:fill="auto"/>
            <w:vAlign w:val="center"/>
          </w:tcPr>
          <w:p>
            <w:pPr>
              <w:spacing w:line="240" w:lineRule="auto"/>
              <w:jc w:val="center"/>
              <w:rPr>
                <w:sz w:val="18"/>
                <w:szCs w:val="18"/>
              </w:rPr>
            </w:pPr>
            <w:r>
              <w:rPr>
                <w:rFonts w:ascii="宋体" w:hAnsi="宋体"/>
                <w:sz w:val="18"/>
                <w:szCs w:val="18"/>
              </w:rPr>
              <w:t>取样部位</w:t>
            </w:r>
          </w:p>
        </w:tc>
        <w:tc>
          <w:tcPr>
            <w:tcW w:w="1305" w:type="dxa"/>
            <w:tcBorders>
              <w:top w:val="single" w:color="auto" w:sz="8" w:space="0"/>
              <w:bottom w:val="single" w:color="auto" w:sz="8" w:space="0"/>
            </w:tcBorders>
            <w:shd w:val="clear" w:color="auto" w:fill="auto"/>
            <w:vAlign w:val="center"/>
          </w:tcPr>
          <w:p>
            <w:pPr>
              <w:pStyle w:val="178"/>
            </w:pPr>
            <w:r>
              <w:rPr>
                <w:rFonts w:hint="eastAsia"/>
              </w:rPr>
              <w:t>试验方法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66" w:type="dxa"/>
            <w:tcBorders>
              <w:top w:val="single" w:color="auto" w:sz="8" w:space="0"/>
            </w:tcBorders>
            <w:shd w:val="clear" w:color="auto" w:fill="auto"/>
            <w:vAlign w:val="center"/>
          </w:tcPr>
          <w:p>
            <w:pPr>
              <w:spacing w:line="240" w:lineRule="auto"/>
              <w:jc w:val="center"/>
              <w:rPr>
                <w:sz w:val="18"/>
                <w:szCs w:val="18"/>
              </w:rPr>
            </w:pPr>
            <w:r>
              <w:rPr>
                <w:sz w:val="18"/>
                <w:szCs w:val="18"/>
              </w:rPr>
              <w:t>1</w:t>
            </w:r>
          </w:p>
        </w:tc>
        <w:tc>
          <w:tcPr>
            <w:tcW w:w="1295" w:type="dxa"/>
            <w:tcBorders>
              <w:top w:val="single" w:color="auto" w:sz="8" w:space="0"/>
            </w:tcBorders>
            <w:shd w:val="clear" w:color="auto" w:fill="auto"/>
            <w:vAlign w:val="center"/>
          </w:tcPr>
          <w:p>
            <w:pPr>
              <w:spacing w:line="240" w:lineRule="auto"/>
              <w:jc w:val="center"/>
              <w:rPr>
                <w:sz w:val="18"/>
                <w:szCs w:val="18"/>
              </w:rPr>
            </w:pPr>
            <w:r>
              <w:rPr>
                <w:rFonts w:ascii="宋体" w:hAnsi="宋体"/>
                <w:sz w:val="18"/>
                <w:szCs w:val="18"/>
              </w:rPr>
              <w:t>化学成分</w:t>
            </w:r>
          </w:p>
        </w:tc>
        <w:tc>
          <w:tcPr>
            <w:tcW w:w="1295" w:type="dxa"/>
            <w:tcBorders>
              <w:top w:val="single" w:color="auto" w:sz="8" w:space="0"/>
            </w:tcBorders>
            <w:shd w:val="clear" w:color="auto" w:fill="auto"/>
            <w:vAlign w:val="center"/>
          </w:tcPr>
          <w:p>
            <w:pPr>
              <w:spacing w:line="240" w:lineRule="auto"/>
              <w:jc w:val="center"/>
              <w:rPr>
                <w:sz w:val="18"/>
                <w:szCs w:val="18"/>
              </w:rPr>
            </w:pPr>
            <w:r>
              <w:rPr>
                <w:sz w:val="18"/>
                <w:szCs w:val="18"/>
              </w:rPr>
              <w:t>1</w:t>
            </w:r>
            <w:r>
              <w:rPr>
                <w:rFonts w:ascii="宋体" w:hAnsi="宋体"/>
                <w:sz w:val="18"/>
                <w:szCs w:val="18"/>
              </w:rPr>
              <w:t>个</w:t>
            </w:r>
            <w:r>
              <w:rPr>
                <w:sz w:val="18"/>
                <w:szCs w:val="18"/>
              </w:rPr>
              <w:t>/</w:t>
            </w:r>
            <w:r>
              <w:rPr>
                <w:rFonts w:ascii="宋体" w:hAnsi="宋体"/>
                <w:sz w:val="18"/>
                <w:szCs w:val="18"/>
              </w:rPr>
              <w:t>炉</w:t>
            </w:r>
          </w:p>
        </w:tc>
        <w:tc>
          <w:tcPr>
            <w:tcW w:w="4813" w:type="dxa"/>
            <w:tcBorders>
              <w:top w:val="single" w:color="auto" w:sz="8" w:space="0"/>
            </w:tcBorders>
            <w:shd w:val="clear" w:color="auto" w:fill="auto"/>
            <w:vAlign w:val="center"/>
          </w:tcPr>
          <w:p>
            <w:pPr>
              <w:spacing w:line="240" w:lineRule="auto"/>
              <w:jc w:val="center"/>
              <w:rPr>
                <w:sz w:val="18"/>
                <w:szCs w:val="18"/>
              </w:rPr>
            </w:pPr>
            <w:r>
              <w:rPr>
                <w:sz w:val="18"/>
                <w:szCs w:val="18"/>
              </w:rPr>
              <w:t>GB/T 20066</w:t>
            </w:r>
          </w:p>
        </w:tc>
        <w:tc>
          <w:tcPr>
            <w:tcW w:w="1305" w:type="dxa"/>
            <w:tcBorders>
              <w:top w:val="single" w:color="auto" w:sz="8" w:space="0"/>
            </w:tcBorders>
            <w:shd w:val="clear" w:color="auto" w:fill="auto"/>
            <w:vAlign w:val="center"/>
          </w:tcPr>
          <w:p>
            <w:pPr>
              <w:pStyle w:val="178"/>
            </w:pPr>
            <w:r>
              <w:t>10</w:t>
            </w:r>
            <w:r>
              <w:rPr>
                <w:rFonts w:hint="eastAsia"/>
              </w:rPr>
              <w:t>.</w:t>
            </w:r>
            <w: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66" w:type="dxa"/>
            <w:tcBorders>
              <w:top w:val="single" w:color="auto" w:sz="8" w:space="0"/>
            </w:tcBorders>
            <w:shd w:val="clear" w:color="auto" w:fill="auto"/>
            <w:vAlign w:val="center"/>
          </w:tcPr>
          <w:p>
            <w:pPr>
              <w:spacing w:line="240" w:lineRule="auto"/>
              <w:jc w:val="center"/>
              <w:rPr>
                <w:sz w:val="18"/>
                <w:szCs w:val="18"/>
              </w:rPr>
            </w:pPr>
            <w:r>
              <w:rPr>
                <w:rFonts w:hint="eastAsia"/>
                <w:sz w:val="18"/>
                <w:szCs w:val="18"/>
              </w:rPr>
              <w:t>2</w:t>
            </w:r>
          </w:p>
        </w:tc>
        <w:tc>
          <w:tcPr>
            <w:tcW w:w="1295" w:type="dxa"/>
            <w:tcBorders>
              <w:top w:val="single" w:color="auto" w:sz="8"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尺寸</w:t>
            </w:r>
          </w:p>
        </w:tc>
        <w:tc>
          <w:tcPr>
            <w:tcW w:w="1295" w:type="dxa"/>
            <w:tcBorders>
              <w:top w:val="single" w:color="auto" w:sz="8" w:space="0"/>
            </w:tcBorders>
            <w:shd w:val="clear" w:color="auto" w:fill="auto"/>
            <w:vAlign w:val="center"/>
          </w:tcPr>
          <w:p>
            <w:pPr>
              <w:spacing w:line="240" w:lineRule="auto"/>
              <w:jc w:val="center"/>
              <w:rPr>
                <w:sz w:val="18"/>
                <w:szCs w:val="18"/>
              </w:rPr>
            </w:pPr>
            <w:r>
              <w:rPr>
                <w:rFonts w:ascii="宋体" w:hAnsi="宋体"/>
                <w:sz w:val="18"/>
                <w:szCs w:val="18"/>
              </w:rPr>
              <w:t>逐支</w:t>
            </w:r>
          </w:p>
        </w:tc>
        <w:tc>
          <w:tcPr>
            <w:tcW w:w="4813" w:type="dxa"/>
            <w:tcBorders>
              <w:top w:val="single" w:color="auto" w:sz="8" w:space="0"/>
            </w:tcBorders>
            <w:shd w:val="clear" w:color="auto" w:fill="auto"/>
            <w:vAlign w:val="center"/>
          </w:tcPr>
          <w:p>
            <w:pPr>
              <w:spacing w:line="240" w:lineRule="auto"/>
              <w:jc w:val="center"/>
              <w:rPr>
                <w:sz w:val="18"/>
                <w:szCs w:val="18"/>
              </w:rPr>
            </w:pPr>
            <w:r>
              <w:rPr>
                <w:rFonts w:ascii="宋体" w:hAnsi="宋体"/>
                <w:sz w:val="18"/>
                <w:szCs w:val="18"/>
              </w:rPr>
              <w:t>整支</w:t>
            </w:r>
            <w:r>
              <w:rPr>
                <w:rFonts w:ascii="宋体" w:hAnsi="宋体"/>
                <w:color w:val="000000"/>
                <w:sz w:val="18"/>
                <w:szCs w:val="18"/>
              </w:rPr>
              <w:t>合金成品</w:t>
            </w:r>
          </w:p>
        </w:tc>
        <w:tc>
          <w:tcPr>
            <w:tcW w:w="1305" w:type="dxa"/>
            <w:tcBorders>
              <w:top w:val="single" w:color="auto" w:sz="8" w:space="0"/>
            </w:tcBorders>
            <w:shd w:val="clear" w:color="auto" w:fill="auto"/>
            <w:vAlign w:val="center"/>
          </w:tcPr>
          <w:p>
            <w:pPr>
              <w:pStyle w:val="178"/>
            </w:pPr>
            <w:r>
              <w:t>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66" w:type="dxa"/>
            <w:shd w:val="clear" w:color="auto" w:fill="auto"/>
            <w:vAlign w:val="center"/>
          </w:tcPr>
          <w:p>
            <w:pPr>
              <w:spacing w:line="240" w:lineRule="auto"/>
              <w:jc w:val="center"/>
              <w:rPr>
                <w:sz w:val="18"/>
                <w:szCs w:val="18"/>
              </w:rPr>
            </w:pPr>
            <w:r>
              <w:rPr>
                <w:sz w:val="18"/>
                <w:szCs w:val="18"/>
              </w:rPr>
              <w:t>3</w:t>
            </w:r>
          </w:p>
        </w:tc>
        <w:tc>
          <w:tcPr>
            <w:tcW w:w="1295" w:type="dxa"/>
            <w:shd w:val="clear" w:color="auto" w:fill="auto"/>
            <w:vAlign w:val="center"/>
          </w:tcPr>
          <w:p>
            <w:pPr>
              <w:spacing w:line="240" w:lineRule="auto"/>
              <w:jc w:val="center"/>
              <w:rPr>
                <w:sz w:val="18"/>
                <w:szCs w:val="18"/>
              </w:rPr>
            </w:pPr>
            <w:r>
              <w:rPr>
                <w:rFonts w:ascii="宋体" w:hAnsi="宋体"/>
                <w:sz w:val="18"/>
                <w:szCs w:val="18"/>
              </w:rPr>
              <w:t>磁性能</w:t>
            </w:r>
          </w:p>
        </w:tc>
        <w:tc>
          <w:tcPr>
            <w:tcW w:w="1295" w:type="dxa"/>
            <w:shd w:val="clear" w:color="auto" w:fill="auto"/>
            <w:vAlign w:val="center"/>
          </w:tcPr>
          <w:p>
            <w:pPr>
              <w:spacing w:line="240" w:lineRule="auto"/>
              <w:jc w:val="center"/>
              <w:rPr>
                <w:sz w:val="18"/>
                <w:szCs w:val="18"/>
              </w:rPr>
            </w:pPr>
            <w:r>
              <w:rPr>
                <w:sz w:val="18"/>
                <w:szCs w:val="18"/>
              </w:rPr>
              <w:t>1</w:t>
            </w:r>
            <w:r>
              <w:rPr>
                <w:rFonts w:ascii="宋体" w:hAnsi="宋体"/>
                <w:sz w:val="18"/>
                <w:szCs w:val="18"/>
              </w:rPr>
              <w:t>个</w:t>
            </w:r>
            <w:r>
              <w:rPr>
                <w:sz w:val="18"/>
                <w:szCs w:val="18"/>
              </w:rPr>
              <w:t>/</w:t>
            </w:r>
            <w:r>
              <w:rPr>
                <w:rFonts w:ascii="宋体" w:hAnsi="宋体"/>
                <w:sz w:val="18"/>
                <w:szCs w:val="18"/>
              </w:rPr>
              <w:t>批</w:t>
            </w:r>
          </w:p>
        </w:tc>
        <w:tc>
          <w:tcPr>
            <w:tcW w:w="4813" w:type="dxa"/>
            <w:shd w:val="clear" w:color="auto" w:fill="auto"/>
            <w:vAlign w:val="center"/>
          </w:tcPr>
          <w:p>
            <w:pPr>
              <w:spacing w:line="240" w:lineRule="auto"/>
              <w:jc w:val="center"/>
              <w:rPr>
                <w:sz w:val="18"/>
                <w:szCs w:val="18"/>
              </w:rPr>
            </w:pPr>
            <w:r>
              <w:rPr>
                <w:sz w:val="18"/>
                <w:szCs w:val="18"/>
              </w:rPr>
              <w:t>GB/T 14986.1-2018</w:t>
            </w:r>
            <w:r>
              <w:rPr>
                <w:rFonts w:ascii="宋体" w:hAnsi="宋体"/>
                <w:sz w:val="18"/>
                <w:szCs w:val="18"/>
              </w:rPr>
              <w:t>中</w:t>
            </w:r>
            <w:r>
              <w:rPr>
                <w:sz w:val="18"/>
                <w:szCs w:val="18"/>
              </w:rPr>
              <w:t>9.3.2</w:t>
            </w:r>
          </w:p>
        </w:tc>
        <w:tc>
          <w:tcPr>
            <w:tcW w:w="1305" w:type="dxa"/>
            <w:shd w:val="clear" w:color="auto" w:fill="auto"/>
            <w:vAlign w:val="center"/>
          </w:tcPr>
          <w:p>
            <w:pPr>
              <w:pStyle w:val="178"/>
            </w:pPr>
            <w:r>
              <w:t>10</w:t>
            </w:r>
            <w:r>
              <w:rPr>
                <w:rFonts w:hint="eastAsia"/>
              </w:rPr>
              <w:t>.</w:t>
            </w:r>
            <w: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66" w:type="dxa"/>
            <w:shd w:val="clear" w:color="auto" w:fill="auto"/>
            <w:vAlign w:val="center"/>
          </w:tcPr>
          <w:p>
            <w:pPr>
              <w:spacing w:line="240" w:lineRule="auto"/>
              <w:jc w:val="center"/>
              <w:rPr>
                <w:sz w:val="18"/>
                <w:szCs w:val="18"/>
              </w:rPr>
            </w:pPr>
            <w:r>
              <w:rPr>
                <w:sz w:val="18"/>
                <w:szCs w:val="18"/>
              </w:rPr>
              <w:t>4</w:t>
            </w:r>
          </w:p>
        </w:tc>
        <w:tc>
          <w:tcPr>
            <w:tcW w:w="1295" w:type="dxa"/>
            <w:shd w:val="clear" w:color="auto" w:fill="auto"/>
            <w:vAlign w:val="center"/>
          </w:tcPr>
          <w:p>
            <w:pPr>
              <w:spacing w:line="240" w:lineRule="auto"/>
              <w:jc w:val="center"/>
              <w:rPr>
                <w:sz w:val="18"/>
                <w:szCs w:val="18"/>
              </w:rPr>
            </w:pPr>
            <w:r>
              <w:rPr>
                <w:rFonts w:ascii="宋体" w:hAnsi="宋体"/>
                <w:sz w:val="18"/>
                <w:szCs w:val="18"/>
              </w:rPr>
              <w:t>低倍组织</w:t>
            </w:r>
          </w:p>
        </w:tc>
        <w:tc>
          <w:tcPr>
            <w:tcW w:w="1295" w:type="dxa"/>
            <w:shd w:val="clear" w:color="auto" w:fill="auto"/>
            <w:vAlign w:val="center"/>
          </w:tcPr>
          <w:p>
            <w:pPr>
              <w:spacing w:line="240" w:lineRule="auto"/>
              <w:jc w:val="center"/>
              <w:rPr>
                <w:sz w:val="18"/>
                <w:szCs w:val="18"/>
              </w:rPr>
            </w:pPr>
            <w:r>
              <w:rPr>
                <w:sz w:val="18"/>
                <w:szCs w:val="18"/>
              </w:rPr>
              <w:t>2</w:t>
            </w:r>
            <w:r>
              <w:rPr>
                <w:rFonts w:ascii="宋体" w:hAnsi="宋体"/>
                <w:sz w:val="18"/>
                <w:szCs w:val="18"/>
              </w:rPr>
              <w:t>个</w:t>
            </w:r>
            <w:r>
              <w:rPr>
                <w:sz w:val="18"/>
                <w:szCs w:val="18"/>
              </w:rPr>
              <w:t>/</w:t>
            </w:r>
            <w:r>
              <w:rPr>
                <w:rFonts w:ascii="宋体" w:hAnsi="宋体"/>
                <w:sz w:val="18"/>
                <w:szCs w:val="18"/>
              </w:rPr>
              <w:t>批</w:t>
            </w:r>
          </w:p>
        </w:tc>
        <w:tc>
          <w:tcPr>
            <w:tcW w:w="4813" w:type="dxa"/>
            <w:shd w:val="clear" w:color="auto" w:fill="auto"/>
            <w:vAlign w:val="center"/>
          </w:tcPr>
          <w:p>
            <w:pPr>
              <w:spacing w:line="240" w:lineRule="auto"/>
              <w:jc w:val="center"/>
              <w:rPr>
                <w:sz w:val="18"/>
                <w:szCs w:val="18"/>
              </w:rPr>
            </w:pPr>
            <w:r>
              <w:rPr>
                <w:rFonts w:ascii="宋体" w:hAnsi="宋体"/>
                <w:sz w:val="18"/>
                <w:szCs w:val="18"/>
              </w:rPr>
              <w:t>相当于钢锭头部不同支钢棒或钢坯</w:t>
            </w:r>
          </w:p>
        </w:tc>
        <w:tc>
          <w:tcPr>
            <w:tcW w:w="1305" w:type="dxa"/>
            <w:shd w:val="clear" w:color="auto" w:fill="auto"/>
            <w:vAlign w:val="center"/>
          </w:tcPr>
          <w:p>
            <w:pPr>
              <w:pStyle w:val="178"/>
            </w:pPr>
            <w:r>
              <w:t>10</w:t>
            </w:r>
            <w:r>
              <w:rPr>
                <w:rFonts w:hint="eastAsia"/>
              </w:rPr>
              <w:t>.</w:t>
            </w:r>
            <w: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66" w:type="dxa"/>
            <w:shd w:val="clear" w:color="auto" w:fill="auto"/>
            <w:vAlign w:val="center"/>
          </w:tcPr>
          <w:p>
            <w:pPr>
              <w:spacing w:line="240" w:lineRule="auto"/>
              <w:jc w:val="center"/>
              <w:rPr>
                <w:sz w:val="18"/>
                <w:szCs w:val="18"/>
              </w:rPr>
            </w:pPr>
            <w:r>
              <w:rPr>
                <w:sz w:val="18"/>
                <w:szCs w:val="18"/>
              </w:rPr>
              <w:t>5</w:t>
            </w:r>
          </w:p>
        </w:tc>
        <w:tc>
          <w:tcPr>
            <w:tcW w:w="1295" w:type="dxa"/>
            <w:shd w:val="clear" w:color="auto" w:fill="auto"/>
            <w:vAlign w:val="center"/>
          </w:tcPr>
          <w:p>
            <w:pPr>
              <w:spacing w:line="240" w:lineRule="auto"/>
              <w:jc w:val="center"/>
              <w:rPr>
                <w:sz w:val="18"/>
                <w:szCs w:val="18"/>
              </w:rPr>
            </w:pPr>
            <w:r>
              <w:rPr>
                <w:rFonts w:ascii="宋体" w:hAnsi="宋体"/>
                <w:sz w:val="18"/>
                <w:szCs w:val="18"/>
              </w:rPr>
              <w:t>塔形发纹</w:t>
            </w:r>
          </w:p>
        </w:tc>
        <w:tc>
          <w:tcPr>
            <w:tcW w:w="1295" w:type="dxa"/>
            <w:shd w:val="clear" w:color="auto" w:fill="auto"/>
            <w:vAlign w:val="center"/>
          </w:tcPr>
          <w:p>
            <w:pPr>
              <w:spacing w:line="240" w:lineRule="auto"/>
              <w:jc w:val="center"/>
              <w:rPr>
                <w:sz w:val="18"/>
                <w:szCs w:val="18"/>
              </w:rPr>
            </w:pPr>
            <w:r>
              <w:rPr>
                <w:color w:val="000000"/>
                <w:sz w:val="18"/>
                <w:szCs w:val="18"/>
              </w:rPr>
              <w:t>2</w:t>
            </w:r>
            <w:r>
              <w:rPr>
                <w:rFonts w:ascii="宋体" w:hAnsi="宋体"/>
                <w:color w:val="000000"/>
                <w:sz w:val="18"/>
                <w:szCs w:val="18"/>
              </w:rPr>
              <w:t>个</w:t>
            </w:r>
            <w:r>
              <w:rPr>
                <w:color w:val="000000"/>
                <w:sz w:val="18"/>
                <w:szCs w:val="18"/>
              </w:rPr>
              <w:t>/</w:t>
            </w:r>
            <w:r>
              <w:rPr>
                <w:rFonts w:ascii="宋体" w:hAnsi="宋体"/>
                <w:color w:val="000000"/>
                <w:sz w:val="18"/>
                <w:szCs w:val="18"/>
              </w:rPr>
              <w:t>批</w:t>
            </w:r>
          </w:p>
        </w:tc>
        <w:tc>
          <w:tcPr>
            <w:tcW w:w="4813" w:type="dxa"/>
            <w:shd w:val="clear" w:color="auto" w:fill="auto"/>
            <w:vAlign w:val="center"/>
          </w:tcPr>
          <w:p>
            <w:pPr>
              <w:spacing w:line="240" w:lineRule="auto"/>
              <w:jc w:val="center"/>
              <w:rPr>
                <w:sz w:val="18"/>
                <w:szCs w:val="18"/>
              </w:rPr>
            </w:pPr>
            <w:r>
              <w:rPr>
                <w:rFonts w:ascii="宋体" w:hAnsi="宋体"/>
                <w:color w:val="000000"/>
                <w:sz w:val="18"/>
                <w:szCs w:val="18"/>
              </w:rPr>
              <w:t>不同根合金成品</w:t>
            </w:r>
          </w:p>
        </w:tc>
        <w:tc>
          <w:tcPr>
            <w:tcW w:w="1305" w:type="dxa"/>
            <w:shd w:val="clear" w:color="auto" w:fill="auto"/>
            <w:vAlign w:val="center"/>
          </w:tcPr>
          <w:p>
            <w:pPr>
              <w:pStyle w:val="178"/>
            </w:pPr>
            <w:r>
              <w:t>10</w:t>
            </w:r>
            <w:r>
              <w:rPr>
                <w:rFonts w:hint="eastAsia"/>
              </w:rPr>
              <w:t>.</w:t>
            </w:r>
            <w: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66" w:type="dxa"/>
            <w:shd w:val="clear" w:color="auto" w:fill="auto"/>
            <w:vAlign w:val="center"/>
          </w:tcPr>
          <w:p>
            <w:pPr>
              <w:spacing w:line="240" w:lineRule="auto"/>
              <w:jc w:val="center"/>
              <w:rPr>
                <w:sz w:val="18"/>
                <w:szCs w:val="18"/>
              </w:rPr>
            </w:pPr>
            <w:r>
              <w:rPr>
                <w:sz w:val="18"/>
                <w:szCs w:val="18"/>
              </w:rPr>
              <w:t>6</w:t>
            </w:r>
          </w:p>
        </w:tc>
        <w:tc>
          <w:tcPr>
            <w:tcW w:w="1295" w:type="dxa"/>
            <w:shd w:val="clear" w:color="auto" w:fill="auto"/>
            <w:vAlign w:val="center"/>
          </w:tcPr>
          <w:p>
            <w:pPr>
              <w:spacing w:line="240" w:lineRule="auto"/>
              <w:jc w:val="center"/>
              <w:rPr>
                <w:rFonts w:ascii="宋体" w:hAnsi="宋体"/>
                <w:sz w:val="18"/>
                <w:szCs w:val="18"/>
              </w:rPr>
            </w:pPr>
            <w:r>
              <w:rPr>
                <w:rFonts w:ascii="宋体" w:hAnsi="宋体"/>
                <w:sz w:val="18"/>
                <w:szCs w:val="18"/>
              </w:rPr>
              <w:t>表面</w:t>
            </w:r>
            <w:r>
              <w:rPr>
                <w:rFonts w:hint="eastAsia" w:ascii="宋体" w:hAnsi="宋体"/>
                <w:sz w:val="18"/>
                <w:szCs w:val="18"/>
              </w:rPr>
              <w:t>质量</w:t>
            </w:r>
          </w:p>
        </w:tc>
        <w:tc>
          <w:tcPr>
            <w:tcW w:w="1295" w:type="dxa"/>
            <w:shd w:val="clear" w:color="auto" w:fill="auto"/>
            <w:vAlign w:val="center"/>
          </w:tcPr>
          <w:p>
            <w:pPr>
              <w:spacing w:line="240" w:lineRule="auto"/>
              <w:jc w:val="center"/>
              <w:rPr>
                <w:rFonts w:ascii="宋体" w:hAnsi="宋体"/>
                <w:sz w:val="18"/>
                <w:szCs w:val="18"/>
              </w:rPr>
            </w:pPr>
            <w:r>
              <w:rPr>
                <w:rFonts w:ascii="宋体" w:hAnsi="宋体"/>
                <w:sz w:val="18"/>
                <w:szCs w:val="18"/>
              </w:rPr>
              <w:t>逐支</w:t>
            </w:r>
          </w:p>
        </w:tc>
        <w:tc>
          <w:tcPr>
            <w:tcW w:w="4813" w:type="dxa"/>
            <w:shd w:val="clear" w:color="auto" w:fill="auto"/>
            <w:vAlign w:val="center"/>
          </w:tcPr>
          <w:p>
            <w:pPr>
              <w:spacing w:line="240" w:lineRule="auto"/>
              <w:jc w:val="center"/>
              <w:rPr>
                <w:rFonts w:ascii="宋体" w:hAnsi="宋体"/>
                <w:sz w:val="18"/>
                <w:szCs w:val="18"/>
              </w:rPr>
            </w:pPr>
            <w:r>
              <w:rPr>
                <w:rFonts w:ascii="宋体" w:hAnsi="宋体"/>
                <w:sz w:val="18"/>
                <w:szCs w:val="18"/>
              </w:rPr>
              <w:t>整支</w:t>
            </w:r>
            <w:r>
              <w:rPr>
                <w:rFonts w:ascii="宋体" w:hAnsi="宋体"/>
                <w:color w:val="000000"/>
                <w:sz w:val="18"/>
                <w:szCs w:val="18"/>
              </w:rPr>
              <w:t>合金成品</w:t>
            </w:r>
          </w:p>
        </w:tc>
        <w:tc>
          <w:tcPr>
            <w:tcW w:w="1305" w:type="dxa"/>
            <w:shd w:val="clear" w:color="auto" w:fill="auto"/>
            <w:vAlign w:val="center"/>
          </w:tcPr>
          <w:p>
            <w:pPr>
              <w:pStyle w:val="178"/>
            </w:pPr>
            <w:r>
              <w:t>10</w:t>
            </w:r>
            <w:r>
              <w:rPr>
                <w:rFonts w:hint="eastAsia"/>
              </w:rPr>
              <w:t>.</w:t>
            </w:r>
            <w: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66" w:type="dxa"/>
            <w:shd w:val="clear" w:color="auto" w:fill="auto"/>
            <w:vAlign w:val="center"/>
          </w:tcPr>
          <w:p>
            <w:pPr>
              <w:spacing w:line="240" w:lineRule="auto"/>
              <w:jc w:val="center"/>
              <w:rPr>
                <w:sz w:val="18"/>
                <w:szCs w:val="18"/>
              </w:rPr>
            </w:pPr>
            <w:r>
              <w:rPr>
                <w:sz w:val="18"/>
                <w:szCs w:val="18"/>
              </w:rPr>
              <w:t>7</w:t>
            </w:r>
          </w:p>
        </w:tc>
        <w:tc>
          <w:tcPr>
            <w:tcW w:w="1295" w:type="dxa"/>
            <w:shd w:val="clear" w:color="auto" w:fill="auto"/>
            <w:vAlign w:val="center"/>
          </w:tcPr>
          <w:p>
            <w:pPr>
              <w:spacing w:line="240" w:lineRule="auto"/>
              <w:jc w:val="center"/>
              <w:rPr>
                <w:sz w:val="18"/>
                <w:szCs w:val="18"/>
              </w:rPr>
            </w:pPr>
            <w:r>
              <w:rPr>
                <w:rFonts w:ascii="宋体" w:hAnsi="宋体"/>
                <w:sz w:val="18"/>
                <w:szCs w:val="18"/>
              </w:rPr>
              <w:t>超声探伤</w:t>
            </w:r>
          </w:p>
        </w:tc>
        <w:tc>
          <w:tcPr>
            <w:tcW w:w="1295" w:type="dxa"/>
            <w:shd w:val="clear" w:color="auto" w:fill="auto"/>
            <w:vAlign w:val="center"/>
          </w:tcPr>
          <w:p>
            <w:pPr>
              <w:spacing w:line="240" w:lineRule="auto"/>
              <w:jc w:val="center"/>
              <w:rPr>
                <w:sz w:val="18"/>
                <w:szCs w:val="18"/>
              </w:rPr>
            </w:pPr>
            <w:r>
              <w:rPr>
                <w:rFonts w:ascii="宋体" w:hAnsi="宋体"/>
                <w:sz w:val="18"/>
                <w:szCs w:val="18"/>
              </w:rPr>
              <w:t>逐支</w:t>
            </w:r>
          </w:p>
        </w:tc>
        <w:tc>
          <w:tcPr>
            <w:tcW w:w="4813" w:type="dxa"/>
            <w:shd w:val="clear" w:color="auto" w:fill="auto"/>
            <w:vAlign w:val="center"/>
          </w:tcPr>
          <w:p>
            <w:pPr>
              <w:spacing w:line="240" w:lineRule="auto"/>
              <w:jc w:val="center"/>
              <w:rPr>
                <w:sz w:val="18"/>
                <w:szCs w:val="18"/>
              </w:rPr>
            </w:pPr>
            <w:r>
              <w:rPr>
                <w:rFonts w:ascii="宋体" w:hAnsi="宋体"/>
                <w:sz w:val="18"/>
                <w:szCs w:val="18"/>
              </w:rPr>
              <w:t>整支</w:t>
            </w:r>
            <w:r>
              <w:rPr>
                <w:rFonts w:ascii="宋体" w:hAnsi="宋体"/>
                <w:color w:val="000000"/>
                <w:sz w:val="18"/>
                <w:szCs w:val="18"/>
              </w:rPr>
              <w:t>合金成品</w:t>
            </w:r>
          </w:p>
        </w:tc>
        <w:tc>
          <w:tcPr>
            <w:tcW w:w="1305" w:type="dxa"/>
            <w:shd w:val="clear" w:color="auto" w:fill="auto"/>
            <w:vAlign w:val="center"/>
          </w:tcPr>
          <w:p>
            <w:pPr>
              <w:pStyle w:val="178"/>
            </w:pPr>
            <w:r>
              <w:t>10</w:t>
            </w:r>
            <w:r>
              <w:rPr>
                <w:rFonts w:hint="eastAsia"/>
              </w:rPr>
              <w:t>.</w:t>
            </w:r>
            <w:r>
              <w:t>7</w:t>
            </w:r>
          </w:p>
        </w:tc>
      </w:tr>
    </w:tbl>
    <w:p>
      <w:pPr>
        <w:pStyle w:val="105"/>
        <w:spacing w:before="120" w:after="120"/>
      </w:pPr>
      <w:bookmarkStart w:id="198" w:name="_Toc160528386"/>
      <w:bookmarkStart w:id="199" w:name="_Toc142923308"/>
      <w:bookmarkStart w:id="200" w:name="_Toc142921746"/>
      <w:bookmarkStart w:id="201" w:name="_Toc160616139"/>
      <w:bookmarkStart w:id="202" w:name="_Toc160616031"/>
      <w:r>
        <w:rPr>
          <w:rFonts w:hint="eastAsia"/>
        </w:rPr>
        <w:t>复验和判定规则</w:t>
      </w:r>
      <w:bookmarkEnd w:id="198"/>
      <w:bookmarkEnd w:id="199"/>
      <w:bookmarkEnd w:id="200"/>
      <w:bookmarkEnd w:id="201"/>
      <w:bookmarkEnd w:id="202"/>
    </w:p>
    <w:p>
      <w:pPr>
        <w:pStyle w:val="56"/>
        <w:ind w:firstLine="420"/>
      </w:pPr>
      <w:r>
        <w:rPr>
          <w:rFonts w:hint="eastAsia"/>
        </w:rPr>
        <w:t>合金成品的复验与判定应符合GB/T 14986.1—2018中9.4的规定。</w:t>
      </w:r>
    </w:p>
    <w:p>
      <w:pPr>
        <w:pStyle w:val="105"/>
        <w:spacing w:before="120" w:after="120"/>
      </w:pPr>
      <w:bookmarkStart w:id="203" w:name="_Toc160528387"/>
      <w:bookmarkStart w:id="204" w:name="_Toc142923309"/>
      <w:bookmarkStart w:id="205" w:name="_Toc142921747"/>
      <w:bookmarkStart w:id="206" w:name="_Toc160616032"/>
      <w:bookmarkStart w:id="207" w:name="_Toc160616140"/>
      <w:r>
        <w:rPr>
          <w:rFonts w:hint="eastAsia"/>
        </w:rPr>
        <w:t>数值修约规则</w:t>
      </w:r>
      <w:bookmarkEnd w:id="203"/>
      <w:bookmarkEnd w:id="204"/>
      <w:bookmarkEnd w:id="205"/>
      <w:bookmarkEnd w:id="206"/>
      <w:bookmarkEnd w:id="207"/>
    </w:p>
    <w:p>
      <w:pPr>
        <w:pStyle w:val="56"/>
        <w:ind w:firstLine="420"/>
      </w:pPr>
      <w:r>
        <w:rPr>
          <w:rFonts w:hint="eastAsia"/>
        </w:rPr>
        <w:t>应采用修约值比较法进行修约，修约规则应按GB/T 8170—2008的规定执行。</w:t>
      </w:r>
    </w:p>
    <w:p>
      <w:pPr>
        <w:pStyle w:val="104"/>
        <w:spacing w:before="240" w:after="240"/>
      </w:pPr>
      <w:bookmarkStart w:id="208" w:name="_Toc142921748"/>
      <w:bookmarkStart w:id="209" w:name="_Toc160616141"/>
      <w:bookmarkStart w:id="210" w:name="_Toc160616033"/>
      <w:bookmarkStart w:id="211" w:name="_Toc142923310"/>
      <w:bookmarkStart w:id="212" w:name="_Toc160528388"/>
      <w:r>
        <w:rPr>
          <w:rFonts w:hint="eastAsia"/>
        </w:rPr>
        <w:t>包装、标志和质量证明书</w:t>
      </w:r>
      <w:bookmarkEnd w:id="208"/>
      <w:bookmarkEnd w:id="209"/>
      <w:bookmarkEnd w:id="210"/>
      <w:bookmarkEnd w:id="211"/>
      <w:bookmarkEnd w:id="212"/>
    </w:p>
    <w:p>
      <w:pPr>
        <w:pStyle w:val="56"/>
        <w:ind w:firstLine="420"/>
      </w:pPr>
      <w:r>
        <w:rPr>
          <w:rFonts w:hint="eastAsia"/>
        </w:rPr>
        <w:t>合金成品的包装、标志和质量证明书应符合GB/T 13297—2021的规定。</w:t>
      </w:r>
    </w:p>
    <w:p>
      <w:pPr>
        <w:pStyle w:val="56"/>
        <w:ind w:firstLine="420"/>
      </w:pPr>
    </w:p>
    <w:p>
      <w:pPr>
        <w:pStyle w:val="56"/>
        <w:ind w:firstLine="420"/>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pPr>
    </w:p>
    <w:bookmarkEnd w:id="28"/>
    <w:p>
      <w:pPr>
        <w:pStyle w:val="198"/>
      </w:pPr>
      <w:bookmarkStart w:id="213" w:name="BookMark5"/>
    </w:p>
    <w:p>
      <w:pPr>
        <w:pStyle w:val="199"/>
      </w:pPr>
    </w:p>
    <w:p>
      <w:pPr>
        <w:pStyle w:val="76"/>
        <w:spacing w:after="120"/>
      </w:pPr>
      <w:r>
        <w:br w:type="textWrapping"/>
      </w:r>
      <w:bookmarkStart w:id="214" w:name="_Toc160528389"/>
      <w:bookmarkStart w:id="215" w:name="_Toc160616142"/>
      <w:bookmarkStart w:id="216" w:name="_Toc142921749"/>
      <w:bookmarkStart w:id="217" w:name="_Toc142923311"/>
      <w:bookmarkStart w:id="218" w:name="_Toc160616034"/>
      <w:r>
        <w:rPr>
          <w:rFonts w:hint="eastAsia"/>
        </w:rPr>
        <w:t>（资料性）</w:t>
      </w:r>
      <w:r>
        <w:br w:type="textWrapping"/>
      </w:r>
      <w:r>
        <w:rPr>
          <w:rFonts w:hint="eastAsia"/>
        </w:rPr>
        <w:t>推荐的试样热处理制度</w:t>
      </w:r>
      <w:bookmarkEnd w:id="214"/>
      <w:bookmarkEnd w:id="215"/>
      <w:bookmarkEnd w:id="216"/>
      <w:bookmarkEnd w:id="217"/>
      <w:bookmarkEnd w:id="218"/>
    </w:p>
    <w:p>
      <w:pPr>
        <w:pStyle w:val="211"/>
      </w:pPr>
      <w:r>
        <w:rPr>
          <w:rFonts w:hint="eastAsia"/>
        </w:rPr>
        <w:t>试样应在氢气或真空（余压不大于 0.1Pa、露点不高于-60℃）气氛中进行。</w:t>
      </w:r>
    </w:p>
    <w:p>
      <w:pPr>
        <w:pStyle w:val="211"/>
      </w:pPr>
      <w:r>
        <w:rPr>
          <w:rFonts w:hint="eastAsia"/>
        </w:rPr>
        <w:t>退火后的试样应光洁，退火过程中不允许互相粘结和机械变形。</w:t>
      </w:r>
    </w:p>
    <w:p>
      <w:pPr>
        <w:pStyle w:val="211"/>
      </w:pPr>
      <w:r>
        <w:rPr>
          <w:rFonts w:hint="eastAsia"/>
        </w:rPr>
        <w:t>推荐的热处理制度见表A1。</w:t>
      </w:r>
    </w:p>
    <w:p>
      <w:pPr>
        <w:pStyle w:val="77"/>
        <w:spacing w:before="120" w:after="120"/>
      </w:pPr>
      <w:r>
        <w:rPr>
          <w:rFonts w:hint="eastAsia"/>
        </w:rPr>
        <w:t>推荐的热处理制度</w:t>
      </w:r>
    </w:p>
    <w:tbl>
      <w:tblPr>
        <w:tblStyle w:val="27"/>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19"/>
        <w:gridCol w:w="992"/>
        <w:gridCol w:w="994"/>
        <w:gridCol w:w="66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719" w:type="dxa"/>
            <w:tcBorders>
              <w:top w:val="single" w:color="auto" w:sz="8" w:space="0"/>
              <w:bottom w:val="single" w:color="auto" w:sz="8" w:space="0"/>
            </w:tcBorders>
            <w:shd w:val="clear" w:color="auto" w:fill="auto"/>
            <w:vAlign w:val="center"/>
          </w:tcPr>
          <w:p>
            <w:pPr>
              <w:pStyle w:val="178"/>
            </w:pPr>
            <w:r>
              <w:t>项目</w:t>
            </w:r>
          </w:p>
        </w:tc>
        <w:tc>
          <w:tcPr>
            <w:tcW w:w="992" w:type="dxa"/>
            <w:tcBorders>
              <w:top w:val="single" w:color="auto" w:sz="8" w:space="0"/>
              <w:bottom w:val="single" w:color="auto" w:sz="8" w:space="0"/>
            </w:tcBorders>
            <w:shd w:val="clear" w:color="auto" w:fill="auto"/>
            <w:vAlign w:val="center"/>
          </w:tcPr>
          <w:p>
            <w:pPr>
              <w:pStyle w:val="178"/>
            </w:pPr>
            <w:r>
              <w:t>加热温度</w:t>
            </w:r>
          </w:p>
          <w:p>
            <w:pPr>
              <w:pStyle w:val="178"/>
            </w:pPr>
            <w:r>
              <w:rPr>
                <w:rFonts w:hint="eastAsia"/>
              </w:rPr>
              <w:t>℃</w:t>
            </w:r>
          </w:p>
        </w:tc>
        <w:tc>
          <w:tcPr>
            <w:tcW w:w="994" w:type="dxa"/>
            <w:tcBorders>
              <w:top w:val="single" w:color="auto" w:sz="8" w:space="0"/>
              <w:bottom w:val="single" w:color="auto" w:sz="8" w:space="0"/>
            </w:tcBorders>
            <w:shd w:val="clear" w:color="auto" w:fill="auto"/>
            <w:vAlign w:val="center"/>
          </w:tcPr>
          <w:p>
            <w:pPr>
              <w:pStyle w:val="178"/>
            </w:pPr>
            <w:r>
              <w:t>保温时间</w:t>
            </w:r>
          </w:p>
          <w:p>
            <w:pPr>
              <w:pStyle w:val="178"/>
            </w:pPr>
            <w:r>
              <w:rPr>
                <w:rFonts w:hint="eastAsia"/>
              </w:rPr>
              <w:t>h</w:t>
            </w:r>
          </w:p>
        </w:tc>
        <w:tc>
          <w:tcPr>
            <w:tcW w:w="6669" w:type="dxa"/>
            <w:tcBorders>
              <w:top w:val="single" w:color="auto" w:sz="8" w:space="0"/>
              <w:bottom w:val="single" w:color="auto" w:sz="8" w:space="0"/>
            </w:tcBorders>
            <w:shd w:val="clear" w:color="auto" w:fill="auto"/>
            <w:vAlign w:val="center"/>
          </w:tcPr>
          <w:p>
            <w:pPr>
              <w:pStyle w:val="178"/>
            </w:pPr>
            <w:r>
              <w:rPr>
                <w:rFonts w:hint="eastAsia"/>
              </w:rPr>
              <w:t>冷却速度</w:t>
            </w:r>
          </w:p>
          <w:p>
            <w:pPr>
              <w:pStyle w:val="178"/>
            </w:pPr>
            <w:r>
              <w:rPr>
                <w:rFonts w:hint="eastAsia"/>
              </w:rPr>
              <w:t>℃/h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8" w:space="0"/>
            </w:tcBorders>
            <w:shd w:val="clear" w:color="auto" w:fill="auto"/>
            <w:vAlign w:val="center"/>
          </w:tcPr>
          <w:p>
            <w:pPr>
              <w:pStyle w:val="178"/>
            </w:pPr>
            <w:r>
              <w:t>要求</w:t>
            </w:r>
          </w:p>
        </w:tc>
        <w:tc>
          <w:tcPr>
            <w:tcW w:w="992" w:type="dxa"/>
            <w:tcBorders>
              <w:top w:val="single" w:color="auto" w:sz="8" w:space="0"/>
            </w:tcBorders>
            <w:shd w:val="clear" w:color="auto" w:fill="auto"/>
            <w:vAlign w:val="center"/>
          </w:tcPr>
          <w:p>
            <w:pPr>
              <w:pStyle w:val="178"/>
            </w:pPr>
            <w:r>
              <w:rPr>
                <w:rFonts w:hint="eastAsia"/>
              </w:rPr>
              <w:t>1150</w:t>
            </w:r>
            <w:r>
              <w:rPr>
                <w:rFonts w:hint="eastAsia" w:hAnsi="宋体"/>
              </w:rPr>
              <w:t>～</w:t>
            </w:r>
            <w:r>
              <w:rPr>
                <w:rFonts w:hint="eastAsia"/>
              </w:rPr>
              <w:t>1200</w:t>
            </w:r>
          </w:p>
        </w:tc>
        <w:tc>
          <w:tcPr>
            <w:tcW w:w="994" w:type="dxa"/>
            <w:tcBorders>
              <w:top w:val="single" w:color="auto" w:sz="8" w:space="0"/>
            </w:tcBorders>
            <w:shd w:val="clear" w:color="auto" w:fill="auto"/>
            <w:vAlign w:val="center"/>
          </w:tcPr>
          <w:p>
            <w:pPr>
              <w:pStyle w:val="178"/>
            </w:pPr>
            <w:r>
              <w:rPr>
                <w:rFonts w:hint="eastAsia"/>
              </w:rPr>
              <w:t>5</w:t>
            </w:r>
            <w:r>
              <w:rPr>
                <w:rFonts w:hint="eastAsia" w:hAnsi="宋体"/>
              </w:rPr>
              <w:t>～</w:t>
            </w:r>
            <w:r>
              <w:rPr>
                <w:rFonts w:hint="eastAsia"/>
              </w:rPr>
              <w:t>6</w:t>
            </w:r>
          </w:p>
        </w:tc>
        <w:tc>
          <w:tcPr>
            <w:tcW w:w="6669" w:type="dxa"/>
            <w:tcBorders>
              <w:top w:val="single" w:color="auto" w:sz="8" w:space="0"/>
            </w:tcBorders>
            <w:shd w:val="clear" w:color="auto" w:fill="auto"/>
            <w:vAlign w:val="center"/>
          </w:tcPr>
          <w:p>
            <w:pPr>
              <w:pStyle w:val="178"/>
            </w:pPr>
            <w:r>
              <w:t>以</w:t>
            </w:r>
            <w:r>
              <w:rPr>
                <w:rFonts w:hint="eastAsia"/>
              </w:rPr>
              <w:t>100</w:t>
            </w:r>
            <w:r>
              <w:t> </w:t>
            </w:r>
            <w:r>
              <w:rPr>
                <w:rFonts w:hint="eastAsia"/>
              </w:rPr>
              <w:t>℃/h</w:t>
            </w:r>
            <w:r>
              <w:rPr>
                <w:rFonts w:hint="eastAsia" w:hAnsi="宋体"/>
              </w:rPr>
              <w:t>～</w:t>
            </w:r>
            <w:r>
              <w:rPr>
                <w:rFonts w:hint="eastAsia"/>
              </w:rPr>
              <w:t>200℃/h的速度冷却到700℃</w:t>
            </w:r>
            <w:r>
              <w:rPr>
                <w:rFonts w:hint="eastAsia" w:hAnsi="宋体"/>
              </w:rPr>
              <w:t>～</w:t>
            </w:r>
            <w:r>
              <w:rPr>
                <w:rFonts w:hint="eastAsia"/>
              </w:rPr>
              <w:t>750℃后，以大于等于400℃/h的冷速快冷至200℃出炉。</w:t>
            </w:r>
          </w:p>
        </w:tc>
      </w:tr>
    </w:tbl>
    <w:p>
      <w:pPr>
        <w:pStyle w:val="56"/>
        <w:ind w:firstLine="0" w:firstLineChars="0"/>
        <w:jc w:val="center"/>
        <w:sectPr>
          <w:headerReference r:id="rId27" w:type="default"/>
          <w:footerReference r:id="rId29" w:type="default"/>
          <w:headerReference r:id="rId28" w:type="even"/>
          <w:footerReference r:id="rId30" w:type="even"/>
          <w:pgSz w:w="11906" w:h="16838"/>
          <w:pgMar w:top="1928" w:right="1134" w:bottom="1134" w:left="1134" w:header="1418" w:footer="1134" w:gutter="284"/>
          <w:cols w:space="425" w:num="1"/>
          <w:formProt w:val="0"/>
          <w:docGrid w:linePitch="312" w:charSpace="0"/>
        </w:sectPr>
      </w:pPr>
    </w:p>
    <w:p>
      <w:pPr>
        <w:pStyle w:val="198"/>
      </w:pPr>
    </w:p>
    <w:p>
      <w:pPr>
        <w:pStyle w:val="199"/>
      </w:pPr>
    </w:p>
    <w:p>
      <w:pPr>
        <w:pStyle w:val="76"/>
        <w:spacing w:after="120"/>
      </w:pPr>
      <w:r>
        <w:br w:type="textWrapping"/>
      </w:r>
      <w:bookmarkStart w:id="219" w:name="_Toc160616143"/>
      <w:bookmarkStart w:id="220" w:name="_Toc160616035"/>
      <w:r>
        <w:rPr>
          <w:rFonts w:hint="eastAsia"/>
        </w:rPr>
        <w:t>（资料性）</w:t>
      </w:r>
      <w:r>
        <w:br w:type="textWrapping"/>
      </w:r>
      <w:r>
        <w:rPr>
          <w:rFonts w:hint="eastAsia"/>
        </w:rPr>
        <w:t>材料典型性能</w:t>
      </w:r>
      <w:bookmarkEnd w:id="219"/>
      <w:bookmarkEnd w:id="220"/>
    </w:p>
    <w:tbl>
      <w:tblPr>
        <w:tblStyle w:val="27"/>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190" w:type="dxa"/>
            <w:shd w:val="clear" w:color="auto" w:fill="auto"/>
          </w:tcPr>
          <w:p>
            <w:pPr>
              <w:pStyle w:val="56"/>
              <w:ind w:firstLine="0" w:firstLineChars="0"/>
              <w:jc w:val="center"/>
              <w:rPr>
                <w:sz w:val="18"/>
                <w:szCs w:val="22"/>
              </w:rPr>
            </w:pPr>
            <w:r>
              <w:rPr>
                <w:rFonts w:hint="eastAsia"/>
                <w:sz w:val="18"/>
                <w:szCs w:val="22"/>
              </w:rPr>
              <w:t>牌号</w:t>
            </w:r>
          </w:p>
        </w:tc>
        <w:tc>
          <w:tcPr>
            <w:tcW w:w="3190" w:type="dxa"/>
            <w:shd w:val="clear" w:color="auto" w:fill="auto"/>
          </w:tcPr>
          <w:p>
            <w:pPr>
              <w:pStyle w:val="56"/>
              <w:ind w:firstLine="0" w:firstLineChars="0"/>
              <w:jc w:val="center"/>
              <w:rPr>
                <w:sz w:val="18"/>
                <w:szCs w:val="22"/>
              </w:rPr>
            </w:pPr>
            <w:r>
              <w:rPr>
                <w:rFonts w:hint="eastAsia"/>
                <w:sz w:val="18"/>
                <w:szCs w:val="22"/>
              </w:rPr>
              <w:t>性能</w:t>
            </w:r>
          </w:p>
        </w:tc>
        <w:tc>
          <w:tcPr>
            <w:tcW w:w="3190" w:type="dxa"/>
            <w:shd w:val="clear" w:color="auto" w:fill="auto"/>
          </w:tcPr>
          <w:p>
            <w:pPr>
              <w:pStyle w:val="56"/>
              <w:ind w:firstLine="0" w:firstLineChars="0"/>
              <w:jc w:val="center"/>
              <w:rPr>
                <w:sz w:val="18"/>
                <w:szCs w:val="22"/>
              </w:rPr>
            </w:pPr>
            <w:r>
              <w:rPr>
                <w:rFonts w:hint="eastAsia"/>
                <w:sz w:val="18"/>
                <w:szCs w:val="22"/>
              </w:rPr>
              <w:t>参考值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3190" w:type="dxa"/>
            <w:vMerge w:val="restart"/>
            <w:shd w:val="clear" w:color="auto" w:fill="auto"/>
            <w:vAlign w:val="center"/>
          </w:tcPr>
          <w:p>
            <w:pPr>
              <w:pStyle w:val="56"/>
              <w:ind w:firstLine="0" w:firstLineChars="0"/>
              <w:jc w:val="center"/>
              <w:rPr>
                <w:sz w:val="18"/>
                <w:szCs w:val="22"/>
              </w:rPr>
            </w:pPr>
            <w:r>
              <w:rPr>
                <w:rFonts w:hint="eastAsia"/>
                <w:sz w:val="18"/>
                <w:szCs w:val="22"/>
              </w:rPr>
              <w:t>1J72</w:t>
            </w:r>
          </w:p>
        </w:tc>
        <w:tc>
          <w:tcPr>
            <w:tcW w:w="3190" w:type="dxa"/>
            <w:shd w:val="clear" w:color="auto" w:fill="auto"/>
            <w:vAlign w:val="center"/>
          </w:tcPr>
          <w:p>
            <w:pPr>
              <w:spacing w:line="360" w:lineRule="auto"/>
              <w:jc w:val="center"/>
              <w:rPr>
                <w:rFonts w:ascii="宋体" w:hAnsi="Times New Roman"/>
                <w:kern w:val="0"/>
                <w:sz w:val="18"/>
                <w:szCs w:val="22"/>
              </w:rPr>
            </w:pPr>
            <w:r>
              <w:rPr>
                <w:rFonts w:hint="eastAsia" w:ascii="宋体" w:hAnsi="Times New Roman"/>
                <w:kern w:val="0"/>
                <w:sz w:val="18"/>
                <w:szCs w:val="22"/>
              </w:rPr>
              <w:t>密度（g/cm3）</w:t>
            </w:r>
          </w:p>
        </w:tc>
        <w:tc>
          <w:tcPr>
            <w:tcW w:w="3190" w:type="dxa"/>
            <w:shd w:val="clear" w:color="auto" w:fill="auto"/>
            <w:vAlign w:val="center"/>
          </w:tcPr>
          <w:p>
            <w:pPr>
              <w:pStyle w:val="56"/>
              <w:ind w:firstLine="0" w:firstLineChars="0"/>
              <w:jc w:val="center"/>
              <w:rPr>
                <w:sz w:val="18"/>
                <w:szCs w:val="22"/>
              </w:rPr>
            </w:pPr>
            <w:r>
              <w:rPr>
                <w:rFonts w:hint="eastAsia"/>
                <w:sz w:val="18"/>
                <w:szCs w:val="22"/>
              </w:rPr>
              <w:t>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Merge w:val="continue"/>
            <w:shd w:val="clear" w:color="auto" w:fill="auto"/>
            <w:vAlign w:val="center"/>
          </w:tcPr>
          <w:p>
            <w:pPr>
              <w:pStyle w:val="56"/>
              <w:ind w:firstLine="0" w:firstLineChars="0"/>
              <w:jc w:val="center"/>
              <w:rPr>
                <w:sz w:val="18"/>
                <w:szCs w:val="22"/>
              </w:rPr>
            </w:pPr>
          </w:p>
        </w:tc>
        <w:tc>
          <w:tcPr>
            <w:tcW w:w="3190" w:type="dxa"/>
            <w:shd w:val="clear" w:color="auto" w:fill="auto"/>
            <w:vAlign w:val="center"/>
          </w:tcPr>
          <w:p>
            <w:pPr>
              <w:spacing w:line="360" w:lineRule="auto"/>
              <w:jc w:val="center"/>
              <w:rPr>
                <w:rFonts w:ascii="宋体" w:hAnsi="Times New Roman"/>
                <w:kern w:val="0"/>
                <w:sz w:val="18"/>
                <w:szCs w:val="22"/>
              </w:rPr>
            </w:pPr>
            <w:r>
              <w:rPr>
                <w:rFonts w:hint="eastAsia" w:ascii="宋体" w:hAnsi="Times New Roman"/>
                <w:kern w:val="0"/>
                <w:sz w:val="18"/>
                <w:szCs w:val="22"/>
              </w:rPr>
              <w:t>电阻率 (</w:t>
            </w:r>
            <w:r>
              <w:rPr>
                <w:rFonts w:ascii="宋体" w:hAnsi="Times New Roman"/>
                <w:kern w:val="0"/>
                <w:sz w:val="18"/>
                <w:szCs w:val="22"/>
              </w:rPr>
              <w:t>μΩ·cm)</w:t>
            </w:r>
          </w:p>
        </w:tc>
        <w:tc>
          <w:tcPr>
            <w:tcW w:w="3190" w:type="dxa"/>
            <w:shd w:val="clear" w:color="auto" w:fill="auto"/>
            <w:vAlign w:val="center"/>
          </w:tcPr>
          <w:p>
            <w:pPr>
              <w:pStyle w:val="56"/>
              <w:ind w:firstLine="0" w:firstLineChars="0"/>
              <w:jc w:val="center"/>
              <w:rPr>
                <w:sz w:val="18"/>
                <w:szCs w:val="22"/>
              </w:rPr>
            </w:pPr>
            <w:r>
              <w:rPr>
                <w:rFonts w:hint="eastAsia"/>
                <w:sz w:val="18"/>
                <w:szCs w:val="22"/>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Merge w:val="continue"/>
            <w:shd w:val="clear" w:color="auto" w:fill="auto"/>
            <w:vAlign w:val="center"/>
          </w:tcPr>
          <w:p>
            <w:pPr>
              <w:pStyle w:val="56"/>
              <w:ind w:firstLine="0" w:firstLineChars="0"/>
              <w:jc w:val="center"/>
              <w:rPr>
                <w:sz w:val="18"/>
                <w:szCs w:val="22"/>
              </w:rPr>
            </w:pPr>
          </w:p>
        </w:tc>
        <w:tc>
          <w:tcPr>
            <w:tcW w:w="3190" w:type="dxa"/>
            <w:shd w:val="clear" w:color="auto" w:fill="auto"/>
            <w:vAlign w:val="center"/>
          </w:tcPr>
          <w:p>
            <w:pPr>
              <w:spacing w:line="360" w:lineRule="auto"/>
              <w:jc w:val="center"/>
              <w:rPr>
                <w:rFonts w:ascii="宋体" w:hAnsi="Times New Roman"/>
                <w:kern w:val="0"/>
                <w:sz w:val="18"/>
                <w:szCs w:val="22"/>
              </w:rPr>
            </w:pPr>
            <w:r>
              <w:rPr>
                <w:rFonts w:hint="eastAsia" w:ascii="宋体" w:hAnsi="Times New Roman"/>
                <w:kern w:val="0"/>
                <w:sz w:val="18"/>
                <w:szCs w:val="22"/>
              </w:rPr>
              <w:t>屈服强度Rp0.2（MPa）</w:t>
            </w:r>
          </w:p>
        </w:tc>
        <w:tc>
          <w:tcPr>
            <w:tcW w:w="3190" w:type="dxa"/>
            <w:shd w:val="clear" w:color="auto" w:fill="auto"/>
            <w:vAlign w:val="center"/>
          </w:tcPr>
          <w:p>
            <w:pPr>
              <w:pStyle w:val="56"/>
              <w:ind w:firstLine="0" w:firstLineChars="0"/>
              <w:jc w:val="center"/>
              <w:rPr>
                <w:sz w:val="18"/>
                <w:szCs w:val="22"/>
              </w:rPr>
            </w:pPr>
            <w:r>
              <w:rPr>
                <w:rFonts w:hint="eastAsia"/>
                <w:sz w:val="18"/>
                <w:szCs w:val="22"/>
              </w:rPr>
              <w:t>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Merge w:val="continue"/>
            <w:shd w:val="clear" w:color="auto" w:fill="auto"/>
            <w:vAlign w:val="center"/>
          </w:tcPr>
          <w:p>
            <w:pPr>
              <w:pStyle w:val="56"/>
              <w:ind w:firstLine="0" w:firstLineChars="0"/>
              <w:jc w:val="center"/>
              <w:rPr>
                <w:sz w:val="18"/>
                <w:szCs w:val="22"/>
              </w:rPr>
            </w:pPr>
          </w:p>
        </w:tc>
        <w:tc>
          <w:tcPr>
            <w:tcW w:w="3190" w:type="dxa"/>
            <w:shd w:val="clear" w:color="auto" w:fill="auto"/>
            <w:vAlign w:val="center"/>
          </w:tcPr>
          <w:p>
            <w:pPr>
              <w:spacing w:line="360" w:lineRule="auto"/>
              <w:jc w:val="center"/>
              <w:rPr>
                <w:rFonts w:ascii="宋体" w:hAnsi="Times New Roman"/>
                <w:kern w:val="0"/>
                <w:sz w:val="18"/>
                <w:szCs w:val="22"/>
              </w:rPr>
            </w:pPr>
            <w:r>
              <w:rPr>
                <w:rFonts w:hint="eastAsia" w:ascii="宋体" w:hAnsi="Times New Roman"/>
                <w:kern w:val="0"/>
                <w:sz w:val="18"/>
                <w:szCs w:val="22"/>
              </w:rPr>
              <w:t>抗拉强度Rm（MPa）</w:t>
            </w:r>
          </w:p>
        </w:tc>
        <w:tc>
          <w:tcPr>
            <w:tcW w:w="3190" w:type="dxa"/>
            <w:shd w:val="clear" w:color="auto" w:fill="auto"/>
            <w:vAlign w:val="center"/>
          </w:tcPr>
          <w:p>
            <w:pPr>
              <w:pStyle w:val="56"/>
              <w:ind w:firstLine="0" w:firstLineChars="0"/>
              <w:jc w:val="center"/>
              <w:rPr>
                <w:sz w:val="18"/>
                <w:szCs w:val="22"/>
              </w:rPr>
            </w:pPr>
            <w:r>
              <w:rPr>
                <w:rFonts w:hint="eastAsia"/>
                <w:sz w:val="18"/>
                <w:szCs w:val="22"/>
              </w:rPr>
              <w:t>530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Merge w:val="continue"/>
            <w:shd w:val="clear" w:color="auto" w:fill="auto"/>
            <w:vAlign w:val="center"/>
          </w:tcPr>
          <w:p>
            <w:pPr>
              <w:pStyle w:val="56"/>
              <w:ind w:firstLine="0" w:firstLineChars="0"/>
              <w:jc w:val="center"/>
              <w:rPr>
                <w:sz w:val="18"/>
                <w:szCs w:val="22"/>
              </w:rPr>
            </w:pPr>
          </w:p>
        </w:tc>
        <w:tc>
          <w:tcPr>
            <w:tcW w:w="3190" w:type="dxa"/>
            <w:shd w:val="clear" w:color="auto" w:fill="auto"/>
            <w:vAlign w:val="center"/>
          </w:tcPr>
          <w:p>
            <w:pPr>
              <w:spacing w:line="360" w:lineRule="auto"/>
              <w:jc w:val="center"/>
              <w:rPr>
                <w:rFonts w:ascii="宋体" w:hAnsi="Times New Roman"/>
                <w:kern w:val="0"/>
                <w:sz w:val="18"/>
                <w:szCs w:val="22"/>
              </w:rPr>
            </w:pPr>
            <w:r>
              <w:rPr>
                <w:rFonts w:hint="eastAsia" w:ascii="宋体" w:hAnsi="Times New Roman"/>
                <w:kern w:val="0"/>
                <w:sz w:val="18"/>
                <w:szCs w:val="22"/>
              </w:rPr>
              <w:t>延伸率A（%）</w:t>
            </w:r>
          </w:p>
        </w:tc>
        <w:tc>
          <w:tcPr>
            <w:tcW w:w="3190" w:type="dxa"/>
            <w:shd w:val="clear" w:color="auto" w:fill="auto"/>
            <w:vAlign w:val="center"/>
          </w:tcPr>
          <w:p>
            <w:pPr>
              <w:pStyle w:val="56"/>
              <w:ind w:firstLine="0" w:firstLineChars="0"/>
              <w:jc w:val="center"/>
              <w:rPr>
                <w:sz w:val="18"/>
                <w:szCs w:val="22"/>
              </w:rPr>
            </w:pPr>
            <w:r>
              <w:rPr>
                <w:rFonts w:hint="eastAsia"/>
                <w:sz w:val="18"/>
                <w:szCs w:val="22"/>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Merge w:val="continue"/>
            <w:shd w:val="clear" w:color="auto" w:fill="auto"/>
            <w:vAlign w:val="center"/>
          </w:tcPr>
          <w:p>
            <w:pPr>
              <w:pStyle w:val="56"/>
              <w:ind w:firstLine="0" w:firstLineChars="0"/>
              <w:jc w:val="center"/>
              <w:rPr>
                <w:sz w:val="18"/>
                <w:szCs w:val="22"/>
              </w:rPr>
            </w:pPr>
          </w:p>
        </w:tc>
        <w:tc>
          <w:tcPr>
            <w:tcW w:w="3190" w:type="dxa"/>
            <w:shd w:val="clear" w:color="auto" w:fill="auto"/>
            <w:vAlign w:val="center"/>
          </w:tcPr>
          <w:p>
            <w:pPr>
              <w:spacing w:line="360" w:lineRule="auto"/>
              <w:jc w:val="center"/>
              <w:rPr>
                <w:rFonts w:ascii="宋体" w:hAnsi="Times New Roman"/>
                <w:kern w:val="0"/>
                <w:sz w:val="18"/>
                <w:szCs w:val="22"/>
              </w:rPr>
            </w:pPr>
            <w:r>
              <w:rPr>
                <w:rFonts w:hint="eastAsia" w:ascii="宋体" w:hAnsi="Times New Roman"/>
                <w:kern w:val="0"/>
                <w:sz w:val="18"/>
                <w:szCs w:val="22"/>
              </w:rPr>
              <w:t>断面收缩率Z（%）</w:t>
            </w:r>
          </w:p>
        </w:tc>
        <w:tc>
          <w:tcPr>
            <w:tcW w:w="3190" w:type="dxa"/>
            <w:shd w:val="clear" w:color="auto" w:fill="auto"/>
            <w:vAlign w:val="center"/>
          </w:tcPr>
          <w:p>
            <w:pPr>
              <w:pStyle w:val="56"/>
              <w:ind w:firstLine="0" w:firstLineChars="0"/>
              <w:jc w:val="center"/>
              <w:rPr>
                <w:sz w:val="18"/>
                <w:szCs w:val="22"/>
              </w:rPr>
            </w:pPr>
            <w:r>
              <w:rPr>
                <w:rFonts w:hint="eastAsia"/>
                <w:sz w:val="18"/>
                <w:szCs w:val="22"/>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Merge w:val="restart"/>
            <w:shd w:val="clear" w:color="auto" w:fill="auto"/>
            <w:vAlign w:val="center"/>
          </w:tcPr>
          <w:p>
            <w:pPr>
              <w:pStyle w:val="56"/>
              <w:ind w:firstLine="0" w:firstLineChars="0"/>
              <w:jc w:val="center"/>
              <w:rPr>
                <w:sz w:val="18"/>
                <w:szCs w:val="22"/>
              </w:rPr>
            </w:pPr>
            <w:r>
              <w:rPr>
                <w:rFonts w:hint="eastAsia"/>
                <w:sz w:val="18"/>
                <w:szCs w:val="22"/>
              </w:rPr>
              <w:t>1J73</w:t>
            </w:r>
          </w:p>
        </w:tc>
        <w:tc>
          <w:tcPr>
            <w:tcW w:w="3190" w:type="dxa"/>
            <w:shd w:val="clear" w:color="auto" w:fill="auto"/>
            <w:vAlign w:val="center"/>
          </w:tcPr>
          <w:p>
            <w:pPr>
              <w:spacing w:line="360" w:lineRule="auto"/>
              <w:jc w:val="center"/>
              <w:rPr>
                <w:rFonts w:ascii="宋体" w:hAnsi="Times New Roman"/>
                <w:kern w:val="0"/>
                <w:sz w:val="18"/>
                <w:szCs w:val="22"/>
              </w:rPr>
            </w:pPr>
            <w:r>
              <w:rPr>
                <w:rFonts w:hint="eastAsia" w:ascii="宋体" w:hAnsi="Times New Roman"/>
                <w:kern w:val="0"/>
                <w:sz w:val="18"/>
                <w:szCs w:val="22"/>
              </w:rPr>
              <w:t>密度（g/cm3）</w:t>
            </w:r>
          </w:p>
        </w:tc>
        <w:tc>
          <w:tcPr>
            <w:tcW w:w="3190" w:type="dxa"/>
            <w:shd w:val="clear" w:color="auto" w:fill="auto"/>
            <w:vAlign w:val="center"/>
          </w:tcPr>
          <w:p>
            <w:pPr>
              <w:pStyle w:val="56"/>
              <w:ind w:firstLine="0" w:firstLineChars="0"/>
              <w:jc w:val="center"/>
              <w:rPr>
                <w:sz w:val="18"/>
                <w:szCs w:val="22"/>
              </w:rPr>
            </w:pPr>
            <w:r>
              <w:rPr>
                <w:rFonts w:hint="eastAsia"/>
                <w:sz w:val="18"/>
                <w:szCs w:val="22"/>
              </w:rPr>
              <w:t>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Merge w:val="continue"/>
            <w:shd w:val="clear" w:color="auto" w:fill="auto"/>
            <w:vAlign w:val="center"/>
          </w:tcPr>
          <w:p>
            <w:pPr>
              <w:pStyle w:val="56"/>
              <w:ind w:firstLine="0" w:firstLineChars="0"/>
              <w:jc w:val="center"/>
              <w:rPr>
                <w:sz w:val="18"/>
                <w:szCs w:val="22"/>
              </w:rPr>
            </w:pPr>
          </w:p>
        </w:tc>
        <w:tc>
          <w:tcPr>
            <w:tcW w:w="3190" w:type="dxa"/>
            <w:shd w:val="clear" w:color="auto" w:fill="auto"/>
            <w:vAlign w:val="center"/>
          </w:tcPr>
          <w:p>
            <w:pPr>
              <w:spacing w:line="360" w:lineRule="auto"/>
              <w:jc w:val="center"/>
              <w:rPr>
                <w:rFonts w:ascii="宋体" w:hAnsi="Times New Roman"/>
                <w:kern w:val="0"/>
                <w:sz w:val="18"/>
                <w:szCs w:val="22"/>
              </w:rPr>
            </w:pPr>
            <w:r>
              <w:rPr>
                <w:rFonts w:hint="eastAsia" w:ascii="宋体" w:hAnsi="Times New Roman"/>
                <w:kern w:val="0"/>
                <w:sz w:val="18"/>
                <w:szCs w:val="22"/>
              </w:rPr>
              <w:t>电阻率 (</w:t>
            </w:r>
            <w:r>
              <w:rPr>
                <w:rFonts w:ascii="宋体" w:hAnsi="Times New Roman"/>
                <w:kern w:val="0"/>
                <w:sz w:val="18"/>
                <w:szCs w:val="22"/>
              </w:rPr>
              <w:t>μΩ·cm)</w:t>
            </w:r>
          </w:p>
        </w:tc>
        <w:tc>
          <w:tcPr>
            <w:tcW w:w="3190" w:type="dxa"/>
            <w:shd w:val="clear" w:color="auto" w:fill="auto"/>
            <w:vAlign w:val="center"/>
          </w:tcPr>
          <w:p>
            <w:pPr>
              <w:pStyle w:val="56"/>
              <w:ind w:firstLine="0" w:firstLineChars="0"/>
              <w:jc w:val="center"/>
              <w:rPr>
                <w:sz w:val="18"/>
                <w:szCs w:val="22"/>
              </w:rPr>
            </w:pPr>
            <w:r>
              <w:rPr>
                <w:rFonts w:hint="eastAsia"/>
                <w:sz w:val="18"/>
                <w:szCs w:val="22"/>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Merge w:val="continue"/>
            <w:shd w:val="clear" w:color="auto" w:fill="auto"/>
            <w:vAlign w:val="center"/>
          </w:tcPr>
          <w:p>
            <w:pPr>
              <w:pStyle w:val="56"/>
              <w:ind w:firstLine="0" w:firstLineChars="0"/>
              <w:jc w:val="center"/>
              <w:rPr>
                <w:sz w:val="18"/>
                <w:szCs w:val="22"/>
              </w:rPr>
            </w:pPr>
          </w:p>
        </w:tc>
        <w:tc>
          <w:tcPr>
            <w:tcW w:w="3190" w:type="dxa"/>
            <w:shd w:val="clear" w:color="auto" w:fill="auto"/>
            <w:vAlign w:val="center"/>
          </w:tcPr>
          <w:p>
            <w:pPr>
              <w:spacing w:line="360" w:lineRule="auto"/>
              <w:jc w:val="center"/>
              <w:rPr>
                <w:rFonts w:ascii="宋体" w:hAnsi="Times New Roman"/>
                <w:kern w:val="0"/>
                <w:sz w:val="18"/>
                <w:szCs w:val="22"/>
              </w:rPr>
            </w:pPr>
            <w:r>
              <w:rPr>
                <w:rFonts w:hint="eastAsia" w:ascii="宋体" w:hAnsi="Times New Roman"/>
                <w:kern w:val="0"/>
                <w:sz w:val="18"/>
                <w:szCs w:val="22"/>
              </w:rPr>
              <w:t>屈服强度Rp0.2（MPa）</w:t>
            </w:r>
          </w:p>
        </w:tc>
        <w:tc>
          <w:tcPr>
            <w:tcW w:w="3190" w:type="dxa"/>
            <w:shd w:val="clear" w:color="auto" w:fill="auto"/>
            <w:vAlign w:val="center"/>
          </w:tcPr>
          <w:p>
            <w:pPr>
              <w:pStyle w:val="56"/>
              <w:ind w:firstLine="0" w:firstLineChars="0"/>
              <w:jc w:val="center"/>
              <w:rPr>
                <w:sz w:val="18"/>
                <w:szCs w:val="22"/>
              </w:rPr>
            </w:pPr>
            <w:r>
              <w:rPr>
                <w:rFonts w:hint="eastAsia"/>
                <w:sz w:val="18"/>
                <w:szCs w:val="22"/>
              </w:rPr>
              <w:t>220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Merge w:val="continue"/>
            <w:shd w:val="clear" w:color="auto" w:fill="auto"/>
            <w:vAlign w:val="center"/>
          </w:tcPr>
          <w:p>
            <w:pPr>
              <w:pStyle w:val="56"/>
              <w:ind w:firstLine="0" w:firstLineChars="0"/>
              <w:jc w:val="center"/>
              <w:rPr>
                <w:sz w:val="18"/>
                <w:szCs w:val="22"/>
              </w:rPr>
            </w:pPr>
          </w:p>
        </w:tc>
        <w:tc>
          <w:tcPr>
            <w:tcW w:w="3190" w:type="dxa"/>
            <w:shd w:val="clear" w:color="auto" w:fill="auto"/>
            <w:vAlign w:val="center"/>
          </w:tcPr>
          <w:p>
            <w:pPr>
              <w:spacing w:line="360" w:lineRule="auto"/>
              <w:jc w:val="center"/>
              <w:rPr>
                <w:rFonts w:ascii="宋体" w:hAnsi="Times New Roman"/>
                <w:kern w:val="0"/>
                <w:sz w:val="18"/>
                <w:szCs w:val="22"/>
              </w:rPr>
            </w:pPr>
            <w:r>
              <w:rPr>
                <w:rFonts w:hint="eastAsia" w:ascii="宋体" w:hAnsi="Times New Roman"/>
                <w:kern w:val="0"/>
                <w:sz w:val="18"/>
                <w:szCs w:val="22"/>
              </w:rPr>
              <w:t>抗拉强度Rm（MPa）</w:t>
            </w:r>
          </w:p>
        </w:tc>
        <w:tc>
          <w:tcPr>
            <w:tcW w:w="3190" w:type="dxa"/>
            <w:shd w:val="clear" w:color="auto" w:fill="auto"/>
            <w:vAlign w:val="center"/>
          </w:tcPr>
          <w:p>
            <w:pPr>
              <w:pStyle w:val="56"/>
              <w:ind w:firstLine="0" w:firstLineChars="0"/>
              <w:jc w:val="center"/>
              <w:rPr>
                <w:sz w:val="18"/>
                <w:szCs w:val="22"/>
              </w:rPr>
            </w:pPr>
            <w:r>
              <w:rPr>
                <w:rFonts w:hint="eastAsia"/>
                <w:sz w:val="18"/>
                <w:szCs w:val="22"/>
              </w:rPr>
              <w:t>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Merge w:val="continue"/>
            <w:shd w:val="clear" w:color="auto" w:fill="auto"/>
            <w:vAlign w:val="center"/>
          </w:tcPr>
          <w:p>
            <w:pPr>
              <w:pStyle w:val="56"/>
              <w:ind w:firstLine="0" w:firstLineChars="0"/>
              <w:jc w:val="center"/>
              <w:rPr>
                <w:sz w:val="18"/>
                <w:szCs w:val="22"/>
              </w:rPr>
            </w:pPr>
          </w:p>
        </w:tc>
        <w:tc>
          <w:tcPr>
            <w:tcW w:w="3190" w:type="dxa"/>
            <w:shd w:val="clear" w:color="auto" w:fill="auto"/>
            <w:vAlign w:val="center"/>
          </w:tcPr>
          <w:p>
            <w:pPr>
              <w:spacing w:line="360" w:lineRule="auto"/>
              <w:jc w:val="center"/>
              <w:rPr>
                <w:rFonts w:ascii="宋体" w:hAnsi="Times New Roman"/>
                <w:kern w:val="0"/>
                <w:sz w:val="18"/>
                <w:szCs w:val="22"/>
              </w:rPr>
            </w:pPr>
            <w:r>
              <w:rPr>
                <w:rFonts w:hint="eastAsia" w:ascii="宋体" w:hAnsi="Times New Roman"/>
                <w:kern w:val="0"/>
                <w:sz w:val="18"/>
                <w:szCs w:val="22"/>
              </w:rPr>
              <w:t>延伸率A（%）</w:t>
            </w:r>
          </w:p>
        </w:tc>
        <w:tc>
          <w:tcPr>
            <w:tcW w:w="3190" w:type="dxa"/>
            <w:shd w:val="clear" w:color="auto" w:fill="auto"/>
            <w:vAlign w:val="center"/>
          </w:tcPr>
          <w:p>
            <w:pPr>
              <w:pStyle w:val="56"/>
              <w:ind w:firstLine="0" w:firstLineChars="0"/>
              <w:jc w:val="center"/>
              <w:rPr>
                <w:sz w:val="18"/>
                <w:szCs w:val="22"/>
              </w:rPr>
            </w:pPr>
            <w:r>
              <w:rPr>
                <w:rFonts w:hint="eastAsia"/>
                <w:sz w:val="18"/>
                <w:szCs w:val="22"/>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Merge w:val="continue"/>
            <w:shd w:val="clear" w:color="auto" w:fill="auto"/>
            <w:vAlign w:val="center"/>
          </w:tcPr>
          <w:p>
            <w:pPr>
              <w:pStyle w:val="56"/>
              <w:ind w:firstLine="0" w:firstLineChars="0"/>
              <w:jc w:val="center"/>
              <w:rPr>
                <w:sz w:val="18"/>
                <w:szCs w:val="22"/>
              </w:rPr>
            </w:pPr>
          </w:p>
        </w:tc>
        <w:tc>
          <w:tcPr>
            <w:tcW w:w="3190" w:type="dxa"/>
            <w:shd w:val="clear" w:color="auto" w:fill="auto"/>
            <w:vAlign w:val="center"/>
          </w:tcPr>
          <w:p>
            <w:pPr>
              <w:spacing w:line="360" w:lineRule="auto"/>
              <w:jc w:val="center"/>
              <w:rPr>
                <w:rFonts w:ascii="宋体" w:hAnsi="Times New Roman"/>
                <w:kern w:val="0"/>
                <w:sz w:val="18"/>
                <w:szCs w:val="22"/>
              </w:rPr>
            </w:pPr>
            <w:r>
              <w:rPr>
                <w:rFonts w:hint="eastAsia" w:ascii="宋体" w:hAnsi="Times New Roman"/>
                <w:kern w:val="0"/>
                <w:sz w:val="18"/>
                <w:szCs w:val="22"/>
              </w:rPr>
              <w:t>断面收缩率Z（%）</w:t>
            </w:r>
          </w:p>
        </w:tc>
        <w:tc>
          <w:tcPr>
            <w:tcW w:w="3190" w:type="dxa"/>
            <w:shd w:val="clear" w:color="auto" w:fill="auto"/>
            <w:vAlign w:val="center"/>
          </w:tcPr>
          <w:p>
            <w:pPr>
              <w:pStyle w:val="56"/>
              <w:ind w:firstLine="0" w:firstLineChars="0"/>
              <w:jc w:val="center"/>
              <w:rPr>
                <w:sz w:val="18"/>
                <w:szCs w:val="22"/>
              </w:rPr>
            </w:pPr>
            <w:r>
              <w:rPr>
                <w:rFonts w:hint="eastAsia"/>
                <w:sz w:val="18"/>
                <w:szCs w:val="22"/>
              </w:rPr>
              <w:t>45</w:t>
            </w:r>
          </w:p>
        </w:tc>
      </w:tr>
      <w:bookmarkEnd w:id="213"/>
    </w:tbl>
    <w:p>
      <w:pPr>
        <w:pStyle w:val="56"/>
        <w:ind w:firstLine="0" w:firstLineChars="0"/>
        <w:jc w:val="center"/>
      </w:pPr>
      <w:bookmarkStart w:id="221" w:name="BookMark8"/>
      <w:r>
        <w:drawing>
          <wp:inline distT="0" distB="0" distL="0" distR="0">
            <wp:extent cx="1485900" cy="317500"/>
            <wp:effectExtent l="0" t="0" r="0" b="6350"/>
            <wp:docPr id="2078064537" name="图片 1"/>
            <wp:cNvGraphicFramePr/>
            <a:graphic xmlns:a="http://schemas.openxmlformats.org/drawingml/2006/main">
              <a:graphicData uri="http://schemas.openxmlformats.org/drawingml/2006/picture">
                <pic:pic xmlns:pic="http://schemas.openxmlformats.org/drawingml/2006/picture">
                  <pic:nvPicPr>
                    <pic:cNvPr id="2078064537" name="图片 1"/>
                    <pic:cNvPicPr/>
                  </pic:nvPicPr>
                  <pic:blipFill>
                    <a:blip r:embed="rId3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21"/>
    </w:p>
    <w:sectPr>
      <w:headerReference r:id="rId31" w:type="default"/>
      <w:footerReference r:id="rId33" w:type="default"/>
      <w:headerReference r:id="rId32" w:type="even"/>
      <w:footerReference r:id="rId34"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4</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5</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6</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5</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IV</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T/XXX XXXX—XXXX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T/XXX XXXX—XXXX</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T/XXX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T/XXX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T/XXX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4A2F03"/>
    <w:multiLevelType w:val="multilevel"/>
    <w:tmpl w:val="1A4A2F03"/>
    <w:lvl w:ilvl="0" w:tentative="0">
      <w:start w:val="1"/>
      <w:numFmt w:val="lowerLetter"/>
      <w:lvlText w:val="%1)"/>
      <w:lvlJc w:val="left"/>
      <w:pPr>
        <w:tabs>
          <w:tab w:val="left" w:pos="780"/>
        </w:tabs>
        <w:ind w:left="780" w:hanging="360"/>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8">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9"/>
  </w:num>
  <w:num w:numId="8">
    <w:abstractNumId w:val="3"/>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MmQ1Y2JjNGRmZDJhNmYzZmU2OTMwNmVkMjc3M2YifQ=="/>
  </w:docVars>
  <w:rsids>
    <w:rsidRoot w:val="005976C4"/>
    <w:rsid w:val="0000040A"/>
    <w:rsid w:val="00000A94"/>
    <w:rsid w:val="00001972"/>
    <w:rsid w:val="00001D9A"/>
    <w:rsid w:val="000025AA"/>
    <w:rsid w:val="00007B3A"/>
    <w:rsid w:val="000107E0"/>
    <w:rsid w:val="00011FDE"/>
    <w:rsid w:val="00012FFD"/>
    <w:rsid w:val="00014162"/>
    <w:rsid w:val="00014340"/>
    <w:rsid w:val="00015E96"/>
    <w:rsid w:val="00016A9C"/>
    <w:rsid w:val="00022184"/>
    <w:rsid w:val="00022762"/>
    <w:rsid w:val="000238E0"/>
    <w:rsid w:val="000249DB"/>
    <w:rsid w:val="0002595E"/>
    <w:rsid w:val="000303C3"/>
    <w:rsid w:val="000331D3"/>
    <w:rsid w:val="000346A5"/>
    <w:rsid w:val="000359C3"/>
    <w:rsid w:val="00035A7D"/>
    <w:rsid w:val="000365ED"/>
    <w:rsid w:val="00040765"/>
    <w:rsid w:val="0004249A"/>
    <w:rsid w:val="00043282"/>
    <w:rsid w:val="00044286"/>
    <w:rsid w:val="0004705C"/>
    <w:rsid w:val="00047F28"/>
    <w:rsid w:val="000503AA"/>
    <w:rsid w:val="000506A1"/>
    <w:rsid w:val="000515DD"/>
    <w:rsid w:val="0005265A"/>
    <w:rsid w:val="000539DD"/>
    <w:rsid w:val="00053BD3"/>
    <w:rsid w:val="000556ED"/>
    <w:rsid w:val="00055FE2"/>
    <w:rsid w:val="0005616F"/>
    <w:rsid w:val="000561B2"/>
    <w:rsid w:val="00060C2E"/>
    <w:rsid w:val="00061033"/>
    <w:rsid w:val="000619E9"/>
    <w:rsid w:val="000622D4"/>
    <w:rsid w:val="0006357D"/>
    <w:rsid w:val="00067F1E"/>
    <w:rsid w:val="00071CC0"/>
    <w:rsid w:val="00071CFC"/>
    <w:rsid w:val="00073C8C"/>
    <w:rsid w:val="00075621"/>
    <w:rsid w:val="00077B64"/>
    <w:rsid w:val="00080A1C"/>
    <w:rsid w:val="00082317"/>
    <w:rsid w:val="00083D2C"/>
    <w:rsid w:val="00086AA1"/>
    <w:rsid w:val="00087A77"/>
    <w:rsid w:val="00090CA6"/>
    <w:rsid w:val="00092B75"/>
    <w:rsid w:val="00092B8A"/>
    <w:rsid w:val="00092FB0"/>
    <w:rsid w:val="000934C5"/>
    <w:rsid w:val="00093D25"/>
    <w:rsid w:val="00093DAB"/>
    <w:rsid w:val="00094D73"/>
    <w:rsid w:val="00096D63"/>
    <w:rsid w:val="000A0B60"/>
    <w:rsid w:val="000A0EB8"/>
    <w:rsid w:val="000A19FC"/>
    <w:rsid w:val="000A296B"/>
    <w:rsid w:val="000A29F8"/>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1A12"/>
    <w:rsid w:val="000D329A"/>
    <w:rsid w:val="000D4B9C"/>
    <w:rsid w:val="000D4EB6"/>
    <w:rsid w:val="000D4EF6"/>
    <w:rsid w:val="000D753B"/>
    <w:rsid w:val="000E4C9E"/>
    <w:rsid w:val="000E6FD7"/>
    <w:rsid w:val="000E7144"/>
    <w:rsid w:val="000F06E1"/>
    <w:rsid w:val="000F0E3C"/>
    <w:rsid w:val="000F19D5"/>
    <w:rsid w:val="000F4050"/>
    <w:rsid w:val="000F4AEA"/>
    <w:rsid w:val="000F55C1"/>
    <w:rsid w:val="000F67E9"/>
    <w:rsid w:val="00104926"/>
    <w:rsid w:val="00106756"/>
    <w:rsid w:val="00113B1E"/>
    <w:rsid w:val="0011711C"/>
    <w:rsid w:val="00124E4F"/>
    <w:rsid w:val="0012561B"/>
    <w:rsid w:val="001260B7"/>
    <w:rsid w:val="001265CB"/>
    <w:rsid w:val="001321C6"/>
    <w:rsid w:val="001325C4"/>
    <w:rsid w:val="00133010"/>
    <w:rsid w:val="001338EE"/>
    <w:rsid w:val="00133AAE"/>
    <w:rsid w:val="00135186"/>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68C"/>
    <w:rsid w:val="00193A07"/>
    <w:rsid w:val="00194C95"/>
    <w:rsid w:val="00195C34"/>
    <w:rsid w:val="00196EF5"/>
    <w:rsid w:val="001A1A53"/>
    <w:rsid w:val="001A234A"/>
    <w:rsid w:val="001A4CF3"/>
    <w:rsid w:val="001A6696"/>
    <w:rsid w:val="001B0550"/>
    <w:rsid w:val="001B06E8"/>
    <w:rsid w:val="001B2B34"/>
    <w:rsid w:val="001B71D0"/>
    <w:rsid w:val="001B71EE"/>
    <w:rsid w:val="001C04A8"/>
    <w:rsid w:val="001C101E"/>
    <w:rsid w:val="001C2C03"/>
    <w:rsid w:val="001C42F7"/>
    <w:rsid w:val="001C49E5"/>
    <w:rsid w:val="001C680C"/>
    <w:rsid w:val="001C7FEA"/>
    <w:rsid w:val="001D0499"/>
    <w:rsid w:val="001D0BBE"/>
    <w:rsid w:val="001D0ED4"/>
    <w:rsid w:val="001D20A8"/>
    <w:rsid w:val="001D212F"/>
    <w:rsid w:val="001D29D7"/>
    <w:rsid w:val="001D2DE7"/>
    <w:rsid w:val="001D411C"/>
    <w:rsid w:val="001E1B6A"/>
    <w:rsid w:val="001E2484"/>
    <w:rsid w:val="001E3CC4"/>
    <w:rsid w:val="001E4882"/>
    <w:rsid w:val="001E73AB"/>
    <w:rsid w:val="001E7C9A"/>
    <w:rsid w:val="001F092D"/>
    <w:rsid w:val="001F143A"/>
    <w:rsid w:val="001F1605"/>
    <w:rsid w:val="001F2508"/>
    <w:rsid w:val="001F4816"/>
    <w:rsid w:val="001F69B4"/>
    <w:rsid w:val="001F77C7"/>
    <w:rsid w:val="00200183"/>
    <w:rsid w:val="00200333"/>
    <w:rsid w:val="0020107D"/>
    <w:rsid w:val="00201244"/>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0699"/>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468B"/>
    <w:rsid w:val="002C5278"/>
    <w:rsid w:val="002C7EBB"/>
    <w:rsid w:val="002D06C1"/>
    <w:rsid w:val="002D42B5"/>
    <w:rsid w:val="002D4F1A"/>
    <w:rsid w:val="002D6EC6"/>
    <w:rsid w:val="002D79AC"/>
    <w:rsid w:val="002E039D"/>
    <w:rsid w:val="002E0A0B"/>
    <w:rsid w:val="002E4D5A"/>
    <w:rsid w:val="002E5B66"/>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17F2"/>
    <w:rsid w:val="00352C83"/>
    <w:rsid w:val="00352F1A"/>
    <w:rsid w:val="0036107C"/>
    <w:rsid w:val="003615D2"/>
    <w:rsid w:val="0036429C"/>
    <w:rsid w:val="00364A53"/>
    <w:rsid w:val="003654CB"/>
    <w:rsid w:val="00365AA9"/>
    <w:rsid w:val="00365F86"/>
    <w:rsid w:val="00365F87"/>
    <w:rsid w:val="00366E89"/>
    <w:rsid w:val="00367D6F"/>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0CB3"/>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072"/>
    <w:rsid w:val="0044083F"/>
    <w:rsid w:val="00441AE7"/>
    <w:rsid w:val="00445574"/>
    <w:rsid w:val="004467FB"/>
    <w:rsid w:val="00452D6B"/>
    <w:rsid w:val="00454484"/>
    <w:rsid w:val="0045517B"/>
    <w:rsid w:val="00463B77"/>
    <w:rsid w:val="00463C7B"/>
    <w:rsid w:val="00464410"/>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1CE6"/>
    <w:rsid w:val="004A4B57"/>
    <w:rsid w:val="004A63FA"/>
    <w:rsid w:val="004A6A3D"/>
    <w:rsid w:val="004B0272"/>
    <w:rsid w:val="004B2701"/>
    <w:rsid w:val="004B2E1B"/>
    <w:rsid w:val="004B3AA8"/>
    <w:rsid w:val="004B3E93"/>
    <w:rsid w:val="004C1FBC"/>
    <w:rsid w:val="004C25A2"/>
    <w:rsid w:val="004C3F1D"/>
    <w:rsid w:val="004C458D"/>
    <w:rsid w:val="004C7556"/>
    <w:rsid w:val="004C7753"/>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0860"/>
    <w:rsid w:val="004F0A35"/>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7527"/>
    <w:rsid w:val="00561475"/>
    <w:rsid w:val="00562308"/>
    <w:rsid w:val="0056487B"/>
    <w:rsid w:val="00564FB9"/>
    <w:rsid w:val="00573D9E"/>
    <w:rsid w:val="00573E19"/>
    <w:rsid w:val="005801E3"/>
    <w:rsid w:val="00581802"/>
    <w:rsid w:val="005836A8"/>
    <w:rsid w:val="0058409C"/>
    <w:rsid w:val="00584262"/>
    <w:rsid w:val="00586630"/>
    <w:rsid w:val="00587ADD"/>
    <w:rsid w:val="00593A49"/>
    <w:rsid w:val="00596160"/>
    <w:rsid w:val="005966E2"/>
    <w:rsid w:val="00597007"/>
    <w:rsid w:val="005976C4"/>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44E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36A2"/>
    <w:rsid w:val="006252D8"/>
    <w:rsid w:val="006259BC"/>
    <w:rsid w:val="0062636B"/>
    <w:rsid w:val="00632182"/>
    <w:rsid w:val="00632AE0"/>
    <w:rsid w:val="00633C17"/>
    <w:rsid w:val="00634D9E"/>
    <w:rsid w:val="00636E3E"/>
    <w:rsid w:val="006379F7"/>
    <w:rsid w:val="00637E4D"/>
    <w:rsid w:val="00640620"/>
    <w:rsid w:val="00641A1F"/>
    <w:rsid w:val="00642C83"/>
    <w:rsid w:val="00645904"/>
    <w:rsid w:val="006470B0"/>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723D"/>
    <w:rsid w:val="0069028B"/>
    <w:rsid w:val="00693962"/>
    <w:rsid w:val="006951C4"/>
    <w:rsid w:val="006A07AA"/>
    <w:rsid w:val="006A25E5"/>
    <w:rsid w:val="006A2B46"/>
    <w:rsid w:val="006A336D"/>
    <w:rsid w:val="006A37B9"/>
    <w:rsid w:val="006B2672"/>
    <w:rsid w:val="006B54BF"/>
    <w:rsid w:val="006B5F44"/>
    <w:rsid w:val="006B5F90"/>
    <w:rsid w:val="006B62E4"/>
    <w:rsid w:val="006B6962"/>
    <w:rsid w:val="006C1BBA"/>
    <w:rsid w:val="006C2079"/>
    <w:rsid w:val="006C2284"/>
    <w:rsid w:val="006C5A62"/>
    <w:rsid w:val="006C5D68"/>
    <w:rsid w:val="006C6976"/>
    <w:rsid w:val="006C6DD0"/>
    <w:rsid w:val="006D04EA"/>
    <w:rsid w:val="006D16C4"/>
    <w:rsid w:val="006D1A09"/>
    <w:rsid w:val="006D24B4"/>
    <w:rsid w:val="006D3E96"/>
    <w:rsid w:val="006D4515"/>
    <w:rsid w:val="006D4BB1"/>
    <w:rsid w:val="006D6593"/>
    <w:rsid w:val="006E585C"/>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12D"/>
    <w:rsid w:val="00756B26"/>
    <w:rsid w:val="00756EDF"/>
    <w:rsid w:val="007600E3"/>
    <w:rsid w:val="00765C43"/>
    <w:rsid w:val="00765EFB"/>
    <w:rsid w:val="007671CA"/>
    <w:rsid w:val="00767C61"/>
    <w:rsid w:val="0077008A"/>
    <w:rsid w:val="00773C1F"/>
    <w:rsid w:val="00774DA4"/>
    <w:rsid w:val="00776599"/>
    <w:rsid w:val="0078114B"/>
    <w:rsid w:val="00781DD2"/>
    <w:rsid w:val="007828CF"/>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4A5B"/>
    <w:rsid w:val="007C5309"/>
    <w:rsid w:val="007C6069"/>
    <w:rsid w:val="007D06C4"/>
    <w:rsid w:val="007D1352"/>
    <w:rsid w:val="007D2508"/>
    <w:rsid w:val="007D346A"/>
    <w:rsid w:val="007D6518"/>
    <w:rsid w:val="007D76BD"/>
    <w:rsid w:val="007E0BF1"/>
    <w:rsid w:val="007F0ED8"/>
    <w:rsid w:val="007F0F63"/>
    <w:rsid w:val="007F75CE"/>
    <w:rsid w:val="008013A4"/>
    <w:rsid w:val="0080224F"/>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17F8"/>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6B3"/>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3838"/>
    <w:rsid w:val="009370F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5056"/>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173"/>
    <w:rsid w:val="00A14C8E"/>
    <w:rsid w:val="00A153D9"/>
    <w:rsid w:val="00A15F09"/>
    <w:rsid w:val="00A169B6"/>
    <w:rsid w:val="00A208C9"/>
    <w:rsid w:val="00A2271D"/>
    <w:rsid w:val="00A22C71"/>
    <w:rsid w:val="00A237D5"/>
    <w:rsid w:val="00A271A2"/>
    <w:rsid w:val="00A30EFC"/>
    <w:rsid w:val="00A3192B"/>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1FAE"/>
    <w:rsid w:val="00A5232A"/>
    <w:rsid w:val="00A55BD6"/>
    <w:rsid w:val="00A55D50"/>
    <w:rsid w:val="00A57142"/>
    <w:rsid w:val="00A648CD"/>
    <w:rsid w:val="00A6537A"/>
    <w:rsid w:val="00A67866"/>
    <w:rsid w:val="00A70B07"/>
    <w:rsid w:val="00A71052"/>
    <w:rsid w:val="00A723F8"/>
    <w:rsid w:val="00A77CCB"/>
    <w:rsid w:val="00A80574"/>
    <w:rsid w:val="00A83D8D"/>
    <w:rsid w:val="00A8446B"/>
    <w:rsid w:val="00A8473F"/>
    <w:rsid w:val="00A85FC8"/>
    <w:rsid w:val="00A862D6"/>
    <w:rsid w:val="00A8715E"/>
    <w:rsid w:val="00A92504"/>
    <w:rsid w:val="00A9295B"/>
    <w:rsid w:val="00A93B09"/>
    <w:rsid w:val="00A952D7"/>
    <w:rsid w:val="00A963F7"/>
    <w:rsid w:val="00A96AD8"/>
    <w:rsid w:val="00AA052C"/>
    <w:rsid w:val="00AA1E45"/>
    <w:rsid w:val="00AA4286"/>
    <w:rsid w:val="00AA456B"/>
    <w:rsid w:val="00AA57F5"/>
    <w:rsid w:val="00AA672E"/>
    <w:rsid w:val="00AA6EC9"/>
    <w:rsid w:val="00AB0C6B"/>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425"/>
    <w:rsid w:val="00B147DD"/>
    <w:rsid w:val="00B14BF2"/>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5A4B"/>
    <w:rsid w:val="00B66567"/>
    <w:rsid w:val="00B66F52"/>
    <w:rsid w:val="00B66FE5"/>
    <w:rsid w:val="00B72880"/>
    <w:rsid w:val="00B74174"/>
    <w:rsid w:val="00B758BF"/>
    <w:rsid w:val="00B77EC8"/>
    <w:rsid w:val="00B827A6"/>
    <w:rsid w:val="00B831CE"/>
    <w:rsid w:val="00B84CA4"/>
    <w:rsid w:val="00B86677"/>
    <w:rsid w:val="00B87131"/>
    <w:rsid w:val="00B939B1"/>
    <w:rsid w:val="00B96D40"/>
    <w:rsid w:val="00B97386"/>
    <w:rsid w:val="00BA263B"/>
    <w:rsid w:val="00BA42B2"/>
    <w:rsid w:val="00BA58D4"/>
    <w:rsid w:val="00BA5B9E"/>
    <w:rsid w:val="00BA7C9A"/>
    <w:rsid w:val="00BB5F8F"/>
    <w:rsid w:val="00BB657A"/>
    <w:rsid w:val="00BC1A4E"/>
    <w:rsid w:val="00BC5296"/>
    <w:rsid w:val="00BC5DC7"/>
    <w:rsid w:val="00BC6B8B"/>
    <w:rsid w:val="00BC73D8"/>
    <w:rsid w:val="00BD52D7"/>
    <w:rsid w:val="00BD5AD2"/>
    <w:rsid w:val="00BD7501"/>
    <w:rsid w:val="00BE22F3"/>
    <w:rsid w:val="00BE5B52"/>
    <w:rsid w:val="00BE7B8D"/>
    <w:rsid w:val="00BF0993"/>
    <w:rsid w:val="00BF10A9"/>
    <w:rsid w:val="00BF1703"/>
    <w:rsid w:val="00BF231C"/>
    <w:rsid w:val="00BF51E5"/>
    <w:rsid w:val="00BF74A6"/>
    <w:rsid w:val="00C013AD"/>
    <w:rsid w:val="00C04904"/>
    <w:rsid w:val="00C056B3"/>
    <w:rsid w:val="00C103E5"/>
    <w:rsid w:val="00C120E4"/>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5F6"/>
    <w:rsid w:val="00CE0C4F"/>
    <w:rsid w:val="00CE10A8"/>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2D89"/>
    <w:rsid w:val="00D4514F"/>
    <w:rsid w:val="00D451E2"/>
    <w:rsid w:val="00D45E89"/>
    <w:rsid w:val="00D45E8D"/>
    <w:rsid w:val="00D466AE"/>
    <w:rsid w:val="00D4734F"/>
    <w:rsid w:val="00D51326"/>
    <w:rsid w:val="00D51BF3"/>
    <w:rsid w:val="00D66846"/>
    <w:rsid w:val="00D675FB"/>
    <w:rsid w:val="00D71F25"/>
    <w:rsid w:val="00D72A9C"/>
    <w:rsid w:val="00D77031"/>
    <w:rsid w:val="00D8109E"/>
    <w:rsid w:val="00D84941"/>
    <w:rsid w:val="00D84FA1"/>
    <w:rsid w:val="00D851F0"/>
    <w:rsid w:val="00D86576"/>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5866"/>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8FD"/>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9B1"/>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13F1"/>
    <w:rsid w:val="00ED2B50"/>
    <w:rsid w:val="00EE0350"/>
    <w:rsid w:val="00EE0719"/>
    <w:rsid w:val="00EE0E80"/>
    <w:rsid w:val="00EE34EE"/>
    <w:rsid w:val="00EE52D9"/>
    <w:rsid w:val="00EE613F"/>
    <w:rsid w:val="00EE7295"/>
    <w:rsid w:val="00EE72B1"/>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425B"/>
    <w:rsid w:val="00F420D5"/>
    <w:rsid w:val="00F42548"/>
    <w:rsid w:val="00F43CE1"/>
    <w:rsid w:val="00F451EA"/>
    <w:rsid w:val="00F45447"/>
    <w:rsid w:val="00F456C6"/>
    <w:rsid w:val="00F4577B"/>
    <w:rsid w:val="00F46496"/>
    <w:rsid w:val="00F474D0"/>
    <w:rsid w:val="00F50179"/>
    <w:rsid w:val="00F50E94"/>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114"/>
    <w:rsid w:val="00FC17B7"/>
    <w:rsid w:val="00FC2CB7"/>
    <w:rsid w:val="00FC4090"/>
    <w:rsid w:val="00FC55B4"/>
    <w:rsid w:val="00FC5D23"/>
    <w:rsid w:val="00FD00E6"/>
    <w:rsid w:val="00FD063B"/>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43554D6"/>
    <w:rsid w:val="05F74EA1"/>
    <w:rsid w:val="0B610B04"/>
    <w:rsid w:val="111221AC"/>
    <w:rsid w:val="142F685E"/>
    <w:rsid w:val="17922130"/>
    <w:rsid w:val="198B576B"/>
    <w:rsid w:val="1B174A88"/>
    <w:rsid w:val="1E021072"/>
    <w:rsid w:val="20B776D2"/>
    <w:rsid w:val="245E2D6D"/>
    <w:rsid w:val="2C653492"/>
    <w:rsid w:val="31E55288"/>
    <w:rsid w:val="35940FC5"/>
    <w:rsid w:val="3F0A11AB"/>
    <w:rsid w:val="42D1001B"/>
    <w:rsid w:val="46882B19"/>
    <w:rsid w:val="473108D7"/>
    <w:rsid w:val="4C43413C"/>
    <w:rsid w:val="4F9F7DC8"/>
    <w:rsid w:val="518A795F"/>
    <w:rsid w:val="52605ABF"/>
    <w:rsid w:val="56CD5981"/>
    <w:rsid w:val="570A699E"/>
    <w:rsid w:val="57F05178"/>
    <w:rsid w:val="57FB1B92"/>
    <w:rsid w:val="59FE077C"/>
    <w:rsid w:val="5B05290C"/>
    <w:rsid w:val="5E824598"/>
    <w:rsid w:val="60BD2796"/>
    <w:rsid w:val="6570691E"/>
    <w:rsid w:val="6AFF7C36"/>
    <w:rsid w:val="6B9162F8"/>
    <w:rsid w:val="6BAD59B4"/>
    <w:rsid w:val="6BCA7443"/>
    <w:rsid w:val="72805A25"/>
    <w:rsid w:val="73F830CC"/>
    <w:rsid w:val="76517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customStyle="1" w:styleId="46">
    <w:name w:val="引用1"/>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customStyle="1" w:styleId="186">
    <w:name w:val="占位符文本1"/>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basedOn w:val="1"/>
    <w:qFormat/>
    <w:uiPriority w:val="0"/>
    <w:pPr>
      <w:widowControl/>
      <w:autoSpaceDE w:val="0"/>
      <w:autoSpaceDN w:val="0"/>
      <w:adjustRightInd/>
      <w:spacing w:line="240" w:lineRule="auto"/>
      <w:ind w:firstLine="420" w:firstLineChars="200"/>
    </w:pPr>
    <w:rPr>
      <w:rFonts w:asci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1" Type="http://schemas.openxmlformats.org/officeDocument/2006/relationships/glossaryDocument" Target="glossary/document.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jpeg"/><Relationship Id="rId35" Type="http://schemas.openxmlformats.org/officeDocument/2006/relationships/theme" Target="theme/theme1.xml"/><Relationship Id="rId34" Type="http://schemas.openxmlformats.org/officeDocument/2006/relationships/footer" Target="footer15.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04F76B0610A493D98FF97597F36F288"/>
        <w:style w:val=""/>
        <w:category>
          <w:name w:val="常规"/>
          <w:gallery w:val="placeholder"/>
        </w:category>
        <w:types>
          <w:type w:val="bbPlcHdr"/>
        </w:types>
        <w:behaviors>
          <w:behavior w:val="content"/>
        </w:behaviors>
        <w:description w:val=""/>
        <w:guid w:val="{F2E78A3B-AA90-487C-9F22-1B2CFD791DBC}"/>
      </w:docPartPr>
      <w:docPartBody>
        <w:p>
          <w:pPr>
            <w:pStyle w:val="5"/>
          </w:pPr>
          <w:r>
            <w:rPr>
              <w:rStyle w:val="4"/>
              <w:rFonts w:hint="eastAsia"/>
            </w:rPr>
            <w:t>单击或点击此处输入文字。</w:t>
          </w:r>
        </w:p>
      </w:docPartBody>
    </w:docPart>
    <w:docPart>
      <w:docPartPr>
        <w:name w:val="DE6A319ABA744C0FAFC3A82900F32F2E"/>
        <w:style w:val=""/>
        <w:category>
          <w:name w:val="常规"/>
          <w:gallery w:val="placeholder"/>
        </w:category>
        <w:types>
          <w:type w:val="bbPlcHdr"/>
        </w:types>
        <w:behaviors>
          <w:behavior w:val="content"/>
        </w:behaviors>
        <w:description w:val=""/>
        <w:guid w:val="{5864E8AF-B192-47A8-899B-61A5F847323B}"/>
      </w:docPartPr>
      <w:docPartBody>
        <w:p>
          <w:pPr>
            <w:pStyle w:val="6"/>
          </w:pPr>
          <w:r>
            <w:rPr>
              <w:rStyle w:val="4"/>
              <w:rFonts w:hint="eastAsia"/>
            </w:rPr>
            <w:t>选择一项。</w:t>
          </w:r>
        </w:p>
      </w:docPartBody>
    </w:docPart>
    <w:docPart>
      <w:docPartPr>
        <w:name w:val="4E961B38B82B4FABB349CF11DE2DB64D"/>
        <w:style w:val=""/>
        <w:category>
          <w:name w:val="常规"/>
          <w:gallery w:val="placeholder"/>
        </w:category>
        <w:types>
          <w:type w:val="bbPlcHdr"/>
        </w:types>
        <w:behaviors>
          <w:behavior w:val="content"/>
        </w:behaviors>
        <w:description w:val=""/>
        <w:guid w:val="{4950D086-41C4-4FEB-BFCA-B3F4C94295E9}"/>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011"/>
    <w:rsid w:val="001E5011"/>
    <w:rsid w:val="001F086A"/>
    <w:rsid w:val="00233D16"/>
    <w:rsid w:val="00265862"/>
    <w:rsid w:val="002978E2"/>
    <w:rsid w:val="00492FF7"/>
    <w:rsid w:val="004A21C5"/>
    <w:rsid w:val="007765F2"/>
    <w:rsid w:val="00843067"/>
    <w:rsid w:val="0084539A"/>
    <w:rsid w:val="00A242B2"/>
    <w:rsid w:val="00A6143C"/>
    <w:rsid w:val="00AA361F"/>
    <w:rsid w:val="00C82125"/>
    <w:rsid w:val="00C83194"/>
    <w:rsid w:val="00CA0BB7"/>
    <w:rsid w:val="00D72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uiPriority w:val="99"/>
    <w:tblPr>
      <w:tblCellMar>
        <w:top w:w="0" w:type="dxa"/>
        <w:left w:w="108" w:type="dxa"/>
        <w:bottom w:w="0" w:type="dxa"/>
        <w:right w:w="108" w:type="dxa"/>
      </w:tblCellMar>
    </w:tblPr>
  </w:style>
  <w:style w:type="character" w:customStyle="1" w:styleId="4">
    <w:name w:val="占位符文本1"/>
    <w:basedOn w:val="2"/>
    <w:semiHidden/>
    <w:uiPriority w:val="99"/>
    <w:rPr>
      <w:color w:val="808080"/>
    </w:rPr>
  </w:style>
  <w:style w:type="paragraph" w:customStyle="1" w:styleId="5">
    <w:name w:val="104F76B0610A493D98FF97597F36F28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E6A319ABA744C0FAFC3A82900F32F2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E961B38B82B4FABB349CF11DE2DB64D"/>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9D0CE0-1D2A-41BE-AFBB-A2AFBADE0B63}">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13</Pages>
  <Words>1196</Words>
  <Characters>6821</Characters>
  <Lines>56</Lines>
  <Paragraphs>16</Paragraphs>
  <TotalTime>0</TotalTime>
  <ScaleCrop>false</ScaleCrop>
  <LinksUpToDate>false</LinksUpToDate>
  <CharactersWithSpaces>8001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2023-08-10T06:47:00Z</dcterms:created>
  <dc:creator>wz123</dc:creator>
  <cp:lastModifiedBy>HDM</cp:lastModifiedBy>
  <cp:lastPrinted>2021-02-02T08:22:00Z</cp:lastPrinted>
  <dcterms:modified xsi:type="dcterms:W3CDTF">2024-04-06T03:26:40Z</dcterms:modified>
  <dc:title>团体标准</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2052-12.1.0.16417</vt:lpwstr>
  </property>
  <property fmtid="{D5CDD505-2E9C-101B-9397-08002B2CF9AE}" pid="16" name="ICV">
    <vt:lpwstr>23A6E619B299468EB5154F99F7F4B084_12</vt:lpwstr>
  </property>
</Properties>
</file>