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JGE</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江西绿色生态</w:t>
      </w:r>
      <w:r>
        <w:rPr>
          <w:rFonts w:ascii="黑体" w:eastAsia="黑体"/>
          <w:b w:val="0"/>
          <w:w w:val="100"/>
          <w:sz w:val="48"/>
        </w:rPr>
        <w:t>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JGE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莲塘麻鸭</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Liantang shelduck</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96"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96"/>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江西绿色生态品牌</w:t>
      </w:r>
      <w:r>
        <w:rPr>
          <w:rFonts w:hAnsi="黑体"/>
          <w:w w:val="100"/>
          <w:sz w:val="28"/>
        </w:rPr>
        <w:t>建设促进会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61302611"/>
      <w:bookmarkStart w:id="23" w:name="_Toc16201773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"_Toc162271256" </w:instrText>
      </w:r>
      <w:r>
        <w:fldChar w:fldCharType="separate"/>
      </w:r>
      <w:r>
        <w:rPr>
          <w:rStyle w:val="32"/>
        </w:rPr>
        <w:t>前言</w:t>
      </w:r>
      <w:r>
        <w:tab/>
      </w:r>
      <w:r>
        <w:fldChar w:fldCharType="begin"/>
      </w:r>
      <w:r>
        <w:instrText xml:space="preserve"> PAGEREF _Toc162271256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"_Toc162271257" </w:instrText>
      </w:r>
      <w:r>
        <w:fldChar w:fldCharType="separate"/>
      </w:r>
      <w:r>
        <w:rPr>
          <w:rStyle w:val="32"/>
        </w:rPr>
        <w:t>引言</w:t>
      </w:r>
      <w:r>
        <w:tab/>
      </w:r>
      <w:r>
        <w:fldChar w:fldCharType="begin"/>
      </w:r>
      <w:r>
        <w:instrText xml:space="preserve"> PAGEREF _Toc162271257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"_Toc162271258" </w:instrText>
      </w:r>
      <w:r>
        <w:fldChar w:fldCharType="separate"/>
      </w:r>
      <w:r>
        <w:rPr>
          <w:rStyle w:val="32"/>
        </w:rPr>
        <w:t>1  范围</w:t>
      </w:r>
      <w:r>
        <w:tab/>
      </w:r>
      <w:r>
        <w:fldChar w:fldCharType="begin"/>
      </w:r>
      <w:r>
        <w:instrText xml:space="preserve"> PAGEREF _Toc162271258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"_Toc162271259" </w:instrText>
      </w:r>
      <w:r>
        <w:fldChar w:fldCharType="separate"/>
      </w:r>
      <w:r>
        <w:rPr>
          <w:rStyle w:val="32"/>
        </w:rPr>
        <w:t>2  规范性引用文件</w:t>
      </w:r>
      <w:r>
        <w:tab/>
      </w:r>
      <w:r>
        <w:fldChar w:fldCharType="begin"/>
      </w:r>
      <w:r>
        <w:instrText xml:space="preserve"> PAGEREF _Toc162271259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"_Toc162271260" </w:instrText>
      </w:r>
      <w:r>
        <w:fldChar w:fldCharType="separate"/>
      </w:r>
      <w:r>
        <w:rPr>
          <w:rStyle w:val="32"/>
        </w:rPr>
        <w:t>3  术语和定义</w:t>
      </w:r>
      <w:r>
        <w:tab/>
      </w:r>
      <w:r>
        <w:fldChar w:fldCharType="begin"/>
      </w:r>
      <w:r>
        <w:instrText xml:space="preserve"> PAGEREF _Toc162271260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"_Toc162271261" </w:instrText>
      </w:r>
      <w:r>
        <w:fldChar w:fldCharType="separate"/>
      </w:r>
      <w:r>
        <w:rPr>
          <w:rStyle w:val="32"/>
        </w:rPr>
        <w:t>4  生产地域范围</w:t>
      </w:r>
      <w:r>
        <w:tab/>
      </w:r>
      <w:r>
        <w:fldChar w:fldCharType="begin"/>
      </w:r>
      <w:r>
        <w:instrText xml:space="preserve"> PAGEREF _Toc162271261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"_Toc162271262" </w:instrText>
      </w:r>
      <w:r>
        <w:fldChar w:fldCharType="separate"/>
      </w:r>
      <w:r>
        <w:rPr>
          <w:rStyle w:val="32"/>
        </w:rPr>
        <w:t>5  自然环境</w:t>
      </w:r>
      <w:r>
        <w:tab/>
      </w:r>
      <w:r>
        <w:fldChar w:fldCharType="begin"/>
      </w:r>
      <w:r>
        <w:instrText xml:space="preserve"> PAGEREF _Toc162271262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"_Toc162271263" </w:instrText>
      </w:r>
      <w:r>
        <w:fldChar w:fldCharType="separate"/>
      </w:r>
      <w:r>
        <w:rPr>
          <w:rStyle w:val="32"/>
        </w:rPr>
        <w:t>6  感官要求</w:t>
      </w:r>
      <w:r>
        <w:tab/>
      </w:r>
      <w:r>
        <w:fldChar w:fldCharType="begin"/>
      </w:r>
      <w:r>
        <w:instrText xml:space="preserve"> PAGEREF _Toc162271263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"_Toc162271264" </w:instrText>
      </w:r>
      <w:r>
        <w:fldChar w:fldCharType="separate"/>
      </w:r>
      <w:r>
        <w:rPr>
          <w:rStyle w:val="32"/>
        </w:rPr>
        <w:t>7  理化指标</w:t>
      </w:r>
      <w:r>
        <w:tab/>
      </w:r>
      <w:r>
        <w:fldChar w:fldCharType="begin"/>
      </w:r>
      <w:r>
        <w:instrText xml:space="preserve"> PAGEREF _Toc162271264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"_Toc162271265" </w:instrText>
      </w:r>
      <w:r>
        <w:fldChar w:fldCharType="separate"/>
      </w:r>
      <w:r>
        <w:rPr>
          <w:rStyle w:val="32"/>
        </w:rPr>
        <w:t>8  安全卫生指标</w:t>
      </w:r>
      <w:r>
        <w:tab/>
      </w:r>
      <w:r>
        <w:fldChar w:fldCharType="begin"/>
      </w:r>
      <w:r>
        <w:instrText xml:space="preserve"> PAGEREF _Toc162271265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"_Toc162271266" </w:instrText>
      </w:r>
      <w:r>
        <w:fldChar w:fldCharType="separate"/>
      </w:r>
      <w:r>
        <w:rPr>
          <w:rStyle w:val="32"/>
        </w:rPr>
        <w:t>9  饲养要求</w:t>
      </w:r>
      <w:r>
        <w:tab/>
      </w:r>
      <w:r>
        <w:fldChar w:fldCharType="begin"/>
      </w:r>
      <w:r>
        <w:instrText xml:space="preserve"> PAGEREF _Toc162271266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"_Toc162271267" </w:instrText>
      </w:r>
      <w:r>
        <w:fldChar w:fldCharType="separate"/>
      </w:r>
      <w:r>
        <w:rPr>
          <w:rStyle w:val="32"/>
        </w:rPr>
        <w:t>10  加工</w:t>
      </w:r>
      <w:r>
        <w:tab/>
      </w:r>
      <w:r>
        <w:fldChar w:fldCharType="begin"/>
      </w:r>
      <w:r>
        <w:instrText xml:space="preserve"> PAGEREF _Toc162271267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"_Toc162271268" </w:instrText>
      </w:r>
      <w:r>
        <w:fldChar w:fldCharType="separate"/>
      </w:r>
      <w:r>
        <w:rPr>
          <w:rStyle w:val="32"/>
        </w:rPr>
        <w:t>11  试验方法</w:t>
      </w:r>
      <w:r>
        <w:tab/>
      </w:r>
      <w:r>
        <w:fldChar w:fldCharType="begin"/>
      </w:r>
      <w:r>
        <w:instrText xml:space="preserve"> PAGEREF _Toc162271268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"_Toc162271269" </w:instrText>
      </w:r>
      <w:r>
        <w:fldChar w:fldCharType="separate"/>
      </w:r>
      <w:r>
        <w:rPr>
          <w:rStyle w:val="32"/>
        </w:rPr>
        <w:t>12  检验规则</w:t>
      </w:r>
      <w:r>
        <w:tab/>
      </w:r>
      <w:r>
        <w:fldChar w:fldCharType="begin"/>
      </w:r>
      <w:r>
        <w:instrText xml:space="preserve"> PAGEREF _Toc162271269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"_Toc162271270" </w:instrText>
      </w:r>
      <w:r>
        <w:fldChar w:fldCharType="separate"/>
      </w:r>
      <w:r>
        <w:rPr>
          <w:rStyle w:val="32"/>
        </w:rPr>
        <w:t>13  标志、标签</w:t>
      </w:r>
      <w:r>
        <w:tab/>
      </w:r>
      <w:r>
        <w:fldChar w:fldCharType="begin"/>
      </w:r>
      <w:r>
        <w:instrText xml:space="preserve"> PAGEREF _Toc162271270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"_Toc162271271" </w:instrText>
      </w:r>
      <w:r>
        <w:fldChar w:fldCharType="separate"/>
      </w:r>
      <w:r>
        <w:rPr>
          <w:rStyle w:val="32"/>
        </w:rPr>
        <w:t>14  包装、运输、贮存</w:t>
      </w:r>
      <w:r>
        <w:tab/>
      </w:r>
      <w:r>
        <w:fldChar w:fldCharType="begin"/>
      </w:r>
      <w:r>
        <w:instrText xml:space="preserve"> PAGEREF _Toc162271271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"_Toc162271272" </w:instrText>
      </w:r>
      <w:r>
        <w:fldChar w:fldCharType="separate"/>
      </w:r>
      <w:r>
        <w:rPr>
          <w:rStyle w:val="32"/>
        </w:rPr>
        <w:t>附录A（规范性）  莲塘麻鸭地理标志证明商标保护范围</w:t>
      </w:r>
      <w:r>
        <w:tab/>
      </w:r>
      <w:r>
        <w:fldChar w:fldCharType="begin"/>
      </w:r>
      <w:r>
        <w:instrText xml:space="preserve"> PAGEREF _Toc162271272 \h </w:instrText>
      </w:r>
      <w:r>
        <w:fldChar w:fldCharType="separate"/>
      </w:r>
      <w:r>
        <w:t>5</w:t>
      </w:r>
      <w:r>
        <w:fldChar w:fldCharType="end"/>
      </w:r>
      <w:r>
        <w:fldChar w:fldCharType="end"/>
      </w:r>
    </w:p>
    <w:p>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4" w:name="_Toc162271256"/>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t>请注意本文件的某些内容可能涉及专利。本文件的发布机构不承担识别专利的责任。</w:t>
      </w:r>
    </w:p>
    <w:p>
      <w:pPr>
        <w:pStyle w:val="56"/>
        <w:ind w:firstLine="420"/>
      </w:pPr>
      <w:r>
        <w:t>本文件由</w:t>
      </w:r>
      <w:r>
        <w:rPr>
          <w:rFonts w:hint="eastAsia"/>
        </w:rPr>
        <w:t>江西煌上煌</w:t>
      </w:r>
      <w:r>
        <w:t>集团食品股份有限公司提出并归口。</w:t>
      </w:r>
    </w:p>
    <w:p>
      <w:pPr>
        <w:pStyle w:val="56"/>
        <w:ind w:firstLine="420"/>
      </w:pPr>
      <w:r>
        <w:t>本文件起草单位：南昌鸭业协会、江西煌上煌集团食品股份有限公司、南昌大学、江西省质量和标准化研究院、南昌市农业技术推广中心</w:t>
      </w:r>
      <w:r>
        <w:rPr>
          <w:rFonts w:hint="eastAsia"/>
        </w:rPr>
        <w:t>。</w:t>
      </w:r>
    </w:p>
    <w:p>
      <w:pPr>
        <w:pStyle w:val="56"/>
        <w:ind w:firstLine="420"/>
      </w:pPr>
      <w:r>
        <w:t>本文件主要起草人：褚剑、郭德斌、李军、王辉、</w:t>
      </w:r>
      <w:r>
        <w:rPr>
          <w:rFonts w:hint="eastAsia"/>
        </w:rPr>
        <w:t>魏波、</w:t>
      </w:r>
      <w:r>
        <w:t>邹云伟、刘薇、黄莎莎、</w:t>
      </w:r>
      <w:r>
        <w:rPr>
          <w:rFonts w:hint="eastAsia"/>
        </w:rPr>
        <w:t>朱彤晖</w:t>
      </w:r>
      <w:r>
        <w:t>、张周良、李小锋</w:t>
      </w:r>
      <w:r>
        <w:rPr>
          <w:rFonts w:hint="eastAsia"/>
        </w:rPr>
        <w:t>。</w:t>
      </w:r>
    </w:p>
    <w:p>
      <w:pPr>
        <w:pStyle w:val="56"/>
        <w:ind w:firstLine="420"/>
      </w:pPr>
    </w:p>
    <w:p>
      <w:pPr>
        <w:pStyle w:val="56"/>
        <w:ind w:firstLine="420"/>
      </w:pPr>
    </w:p>
    <w:p>
      <w:pPr>
        <w:pStyle w:val="56"/>
        <w:ind w:firstLine="420"/>
        <w:rPr>
          <w:highlight w:val="yellow"/>
        </w:rPr>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pPr>
        <w:pStyle w:val="89"/>
        <w:spacing w:after="360"/>
      </w:pPr>
      <w:bookmarkStart w:id="26" w:name="_Toc162271257"/>
      <w:bookmarkStart w:id="27" w:name="BookMark3"/>
      <w:r>
        <w:rPr>
          <w:spacing w:val="320"/>
        </w:rPr>
        <w:t>引</w:t>
      </w:r>
      <w:r>
        <w:t>言</w:t>
      </w:r>
      <w:bookmarkEnd w:id="26"/>
    </w:p>
    <w:p>
      <w:pPr>
        <w:pStyle w:val="56"/>
        <w:ind w:firstLine="420"/>
      </w:pPr>
      <w:r>
        <w:rPr>
          <w:rFonts w:hint="eastAsia"/>
        </w:rPr>
        <w:t>2020年3月28日，国家知识产权总局批复了莲塘麻鸭的地理标志证明商标注册证，正式对江西煌上煌集团食品股份有限公司旗下的南昌鸭业协会申报注册的“莲塘麻鸭”实施地理标志商标保护。近年来，为推进南昌市经济高质量发展，深入实施乡村振兴计划，南昌市市场监督管理局以地理标志证明商标培育为抓手，将品牌打造作为提升企业核心竞争力的重要举措，全力推动商标品牌战略向纵深推进。地理标志证明商标“莲塘麻鸭”的正式获批将展现“莲塘麻鸭”带来的连锁经济效应，同时也将提高南昌地理标志商标的知名度、美誉度和影响力。</w:t>
      </w:r>
    </w:p>
    <w:p>
      <w:pPr>
        <w:pStyle w:val="56"/>
        <w:ind w:firstLine="420"/>
      </w:pPr>
      <w:r>
        <w:rPr>
          <w:rFonts w:hint="eastAsia"/>
        </w:rPr>
        <w:t>为了促进</w:t>
      </w:r>
      <w:r>
        <w:rPr>
          <w:rFonts w:hint="eastAsia" w:hAnsi="宋体"/>
        </w:rPr>
        <w:t>“莲塘麻鸭”</w:t>
      </w:r>
      <w:r>
        <w:rPr>
          <w:rFonts w:hint="eastAsia"/>
        </w:rPr>
        <w:t>的生产、经营，提高“莲塘麻鸭”质量，维护和提升“莲塘麻鸭”市场的信誉，保护使用者和消费者的合法权益，制定本标准。</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0BAFA97844B146BBBE7DF55E14E5D021"/>
        </w:placeholder>
      </w:sdtPr>
      <w:sdtContent>
        <w:p>
          <w:pPr>
            <w:pStyle w:val="177"/>
            <w:spacing w:before="240" w:beforeLines="100" w:after="528" w:afterLines="220"/>
          </w:pPr>
          <w:bookmarkStart w:id="29" w:name="NEW_STAND_NAME"/>
          <w:r>
            <w:rPr>
              <w:rFonts w:hint="eastAsia"/>
            </w:rPr>
            <w:t>莲塘麻鸭</w:t>
          </w:r>
        </w:p>
      </w:sdtContent>
    </w:sdt>
    <w:bookmarkEnd w:id="29"/>
    <w:p>
      <w:pPr>
        <w:pStyle w:val="104"/>
        <w:spacing w:before="240" w:after="240"/>
      </w:pPr>
      <w:bookmarkStart w:id="30" w:name="_Toc162017731"/>
      <w:bookmarkStart w:id="31" w:name="_Toc17233325"/>
      <w:bookmarkStart w:id="32" w:name="_Toc24884218"/>
      <w:bookmarkStart w:id="33" w:name="_Toc97192964"/>
      <w:bookmarkStart w:id="34" w:name="_Toc26986530"/>
      <w:bookmarkStart w:id="35" w:name="_Toc161302612"/>
      <w:bookmarkStart w:id="36" w:name="_Toc26986771"/>
      <w:bookmarkStart w:id="37" w:name="_Toc162271258"/>
      <w:bookmarkStart w:id="38" w:name="_Toc26648465"/>
      <w:bookmarkStart w:id="39" w:name="_Toc17233333"/>
      <w:bookmarkStart w:id="40" w:name="_Toc26718930"/>
      <w:bookmarkStart w:id="41" w:name="_Toc2488421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17233334"/>
      <w:bookmarkStart w:id="43" w:name="_Toc24884212"/>
      <w:bookmarkStart w:id="44" w:name="_Toc17233326"/>
      <w:bookmarkStart w:id="45" w:name="_Toc26648466"/>
      <w:bookmarkStart w:id="46" w:name="_Toc24884219"/>
      <w:r>
        <w:rPr>
          <w:rFonts w:hint="eastAsia"/>
        </w:rPr>
        <w:t>本标准规定了莲塘麻鸭的术语和定义、生产地域范围、自然环境、感官</w:t>
      </w:r>
      <w:r>
        <w:t>要求</w:t>
      </w:r>
      <w:r>
        <w:rPr>
          <w:rFonts w:hint="eastAsia"/>
        </w:rPr>
        <w:t>、理化</w:t>
      </w:r>
      <w:r>
        <w:t>指标</w:t>
      </w:r>
      <w:r>
        <w:rPr>
          <w:rFonts w:hint="eastAsia"/>
        </w:rPr>
        <w:t>、安全</w:t>
      </w:r>
      <w:r>
        <w:t>卫生指标</w:t>
      </w:r>
      <w:r>
        <w:rPr>
          <w:rFonts w:hint="eastAsia"/>
        </w:rPr>
        <w:t>、饲养要求、加工、试验方法</w:t>
      </w:r>
      <w:r>
        <w:t>、检测</w:t>
      </w:r>
      <w:r>
        <w:rPr>
          <w:rFonts w:hint="eastAsia"/>
        </w:rPr>
        <w:t>规则</w:t>
      </w:r>
      <w:r>
        <w:t>、标志、</w:t>
      </w:r>
      <w:r>
        <w:rPr>
          <w:rFonts w:hint="eastAsia"/>
        </w:rPr>
        <w:t>标签、包装、运输、贮存。</w:t>
      </w:r>
    </w:p>
    <w:p>
      <w:pPr>
        <w:pStyle w:val="56"/>
        <w:ind w:firstLine="420"/>
      </w:pPr>
      <w:r>
        <w:rPr>
          <w:rFonts w:hint="eastAsia"/>
        </w:rPr>
        <w:t>本标准适用于国家知识产权局按《中华人民共和国商标法》批准保护的莲塘麻鸭。</w:t>
      </w:r>
    </w:p>
    <w:p>
      <w:pPr>
        <w:pStyle w:val="104"/>
        <w:spacing w:before="240" w:after="240"/>
      </w:pPr>
      <w:bookmarkStart w:id="47" w:name="_Toc162017732"/>
      <w:bookmarkStart w:id="48" w:name="_Toc26718931"/>
      <w:bookmarkStart w:id="49" w:name="_Toc97192965"/>
      <w:bookmarkStart w:id="50" w:name="_Toc162271259"/>
      <w:bookmarkStart w:id="51" w:name="_Toc26986531"/>
      <w:bookmarkStart w:id="52" w:name="_Toc26986772"/>
      <w:bookmarkStart w:id="53" w:name="_Toc161302613"/>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C97DBEFDEB3A46DD8513BFC7E07EF7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 xml:space="preserve">/T 191  </w:t>
      </w:r>
      <w:r>
        <w:rPr>
          <w:rFonts w:hint="eastAsia"/>
        </w:rPr>
        <w:t>包装储运</w:t>
      </w:r>
      <w:r>
        <w:t>图</w:t>
      </w:r>
      <w:r>
        <w:rPr>
          <w:rFonts w:hint="eastAsia"/>
        </w:rPr>
        <w:t>示</w:t>
      </w:r>
      <w:r>
        <w:t>标志</w:t>
      </w:r>
    </w:p>
    <w:p>
      <w:pPr>
        <w:pStyle w:val="56"/>
        <w:ind w:firstLine="420"/>
      </w:pPr>
      <w:r>
        <w:rPr>
          <w:rFonts w:hint="eastAsia"/>
        </w:rPr>
        <w:t>GB</w:t>
      </w:r>
      <w:r>
        <w:t xml:space="preserve"> 2707  </w:t>
      </w:r>
      <w:r>
        <w:rPr>
          <w:rFonts w:hint="eastAsia"/>
        </w:rPr>
        <w:t>食品</w:t>
      </w:r>
      <w:r>
        <w:t>安全</w:t>
      </w:r>
      <w:r>
        <w:rPr>
          <w:rFonts w:hint="eastAsia"/>
        </w:rPr>
        <w:t>国家</w:t>
      </w:r>
      <w:r>
        <w:t>标准</w:t>
      </w:r>
      <w:r>
        <w:rPr>
          <w:rFonts w:hint="eastAsia"/>
        </w:rPr>
        <w:t xml:space="preserve"> 鲜（冻）畜、</w:t>
      </w:r>
      <w:r>
        <w:t>禽</w:t>
      </w:r>
      <w:r>
        <w:rPr>
          <w:rFonts w:hint="eastAsia"/>
        </w:rPr>
        <w:t>产品</w:t>
      </w:r>
    </w:p>
    <w:p>
      <w:pPr>
        <w:pStyle w:val="56"/>
        <w:ind w:firstLine="420"/>
      </w:pPr>
      <w:r>
        <w:rPr>
          <w:rFonts w:hint="eastAsia"/>
        </w:rPr>
        <w:t>GB</w:t>
      </w:r>
      <w:r>
        <w:t xml:space="preserve"> 4806.7  </w:t>
      </w:r>
      <w:r>
        <w:rPr>
          <w:rFonts w:hint="eastAsia"/>
        </w:rPr>
        <w:t>食品</w:t>
      </w:r>
      <w:r>
        <w:t>安全国家标准</w:t>
      </w:r>
      <w:r>
        <w:rPr>
          <w:rFonts w:hint="eastAsia"/>
        </w:rPr>
        <w:t xml:space="preserve"> 食品</w:t>
      </w:r>
      <w:r>
        <w:t>接触用</w:t>
      </w:r>
      <w:r>
        <w:rPr>
          <w:rFonts w:hint="eastAsia"/>
        </w:rPr>
        <w:t>塑料</w:t>
      </w:r>
      <w:r>
        <w:t>材料及制品</w:t>
      </w:r>
    </w:p>
    <w:p>
      <w:pPr>
        <w:pStyle w:val="56"/>
        <w:ind w:firstLine="420"/>
      </w:pPr>
      <w:r>
        <w:rPr>
          <w:rFonts w:hint="eastAsia"/>
        </w:rPr>
        <w:t>GB</w:t>
      </w:r>
      <w:r>
        <w:t xml:space="preserve"> 5009.3  </w:t>
      </w:r>
      <w:r>
        <w:rPr>
          <w:rFonts w:hint="eastAsia"/>
        </w:rPr>
        <w:t>食品</w:t>
      </w:r>
      <w:r>
        <w:t>安全国家标准</w:t>
      </w:r>
      <w:r>
        <w:rPr>
          <w:rFonts w:hint="eastAsia"/>
        </w:rPr>
        <w:t xml:space="preserve"> 食品</w:t>
      </w:r>
      <w:r>
        <w:t>中</w:t>
      </w:r>
      <w:r>
        <w:rPr>
          <w:rFonts w:hint="eastAsia"/>
        </w:rPr>
        <w:t>水分</w:t>
      </w:r>
      <w:r>
        <w:t>的</w:t>
      </w:r>
      <w:r>
        <w:rPr>
          <w:rFonts w:hint="eastAsia"/>
        </w:rPr>
        <w:t>测定</w:t>
      </w:r>
    </w:p>
    <w:p>
      <w:pPr>
        <w:pStyle w:val="56"/>
        <w:ind w:firstLine="420"/>
      </w:pPr>
      <w:r>
        <w:t xml:space="preserve">GB 5009.5  </w:t>
      </w:r>
      <w:r>
        <w:rPr>
          <w:rFonts w:hint="eastAsia"/>
        </w:rPr>
        <w:t>食品</w:t>
      </w:r>
      <w:r>
        <w:t>安全国家标准</w:t>
      </w:r>
      <w:r>
        <w:rPr>
          <w:rFonts w:hint="eastAsia"/>
        </w:rPr>
        <w:t xml:space="preserve"> 食品</w:t>
      </w:r>
      <w:r>
        <w:t>中</w:t>
      </w:r>
      <w:r>
        <w:rPr>
          <w:rFonts w:hint="eastAsia"/>
        </w:rPr>
        <w:t>蛋白质</w:t>
      </w:r>
      <w:r>
        <w:t>的测定</w:t>
      </w:r>
    </w:p>
    <w:p>
      <w:pPr>
        <w:pStyle w:val="56"/>
        <w:ind w:firstLine="420"/>
      </w:pPr>
      <w:r>
        <w:t xml:space="preserve">GB 5009.6  </w:t>
      </w:r>
      <w:r>
        <w:rPr>
          <w:rFonts w:hint="eastAsia"/>
        </w:rPr>
        <w:t>食品</w:t>
      </w:r>
      <w:r>
        <w:t>安全</w:t>
      </w:r>
      <w:r>
        <w:rPr>
          <w:rFonts w:hint="eastAsia"/>
        </w:rPr>
        <w:t>国家标准 食品中</w:t>
      </w:r>
      <w:r>
        <w:t>脂肪的测定</w:t>
      </w:r>
    </w:p>
    <w:p>
      <w:pPr>
        <w:pStyle w:val="56"/>
        <w:ind w:firstLine="420"/>
      </w:pPr>
      <w:r>
        <w:t xml:space="preserve">GB 5009.124  </w:t>
      </w:r>
      <w:r>
        <w:rPr>
          <w:rFonts w:hint="eastAsia"/>
        </w:rPr>
        <w:t>食品</w:t>
      </w:r>
      <w:r>
        <w:t>安全国家标准</w:t>
      </w:r>
      <w:r>
        <w:rPr>
          <w:rFonts w:hint="eastAsia"/>
        </w:rPr>
        <w:t xml:space="preserve"> 食品</w:t>
      </w:r>
      <w:r>
        <w:t>中氨基酸的测定</w:t>
      </w:r>
    </w:p>
    <w:p>
      <w:pPr>
        <w:pStyle w:val="56"/>
        <w:ind w:firstLine="420"/>
      </w:pPr>
      <w:r>
        <w:t xml:space="preserve">GB 12964  </w:t>
      </w:r>
      <w:r>
        <w:rPr>
          <w:rFonts w:hint="eastAsia"/>
        </w:rPr>
        <w:t>食品</w:t>
      </w:r>
      <w:r>
        <w:t>安全国家标准</w:t>
      </w:r>
      <w:r>
        <w:rPr>
          <w:rFonts w:hint="eastAsia"/>
        </w:rPr>
        <w:t xml:space="preserve"> 畜</w:t>
      </w:r>
      <w:r>
        <w:t>禽</w:t>
      </w:r>
      <w:r>
        <w:rPr>
          <w:rFonts w:hint="eastAsia"/>
        </w:rPr>
        <w:t>屠宰加工</w:t>
      </w:r>
      <w:r>
        <w:t>卫生规范</w:t>
      </w:r>
    </w:p>
    <w:p>
      <w:pPr>
        <w:pStyle w:val="104"/>
        <w:spacing w:before="240" w:after="240"/>
      </w:pPr>
      <w:bookmarkStart w:id="54" w:name="_Toc162017733"/>
      <w:bookmarkStart w:id="55" w:name="_Toc161302614"/>
      <w:bookmarkStart w:id="56" w:name="_Toc162271260"/>
      <w:bookmarkStart w:id="57" w:name="_Toc97192966"/>
      <w:r>
        <w:rPr>
          <w:rFonts w:hint="eastAsia"/>
          <w:szCs w:val="21"/>
        </w:rPr>
        <w:t>术语和定义</w:t>
      </w:r>
      <w:bookmarkEnd w:id="54"/>
      <w:bookmarkEnd w:id="55"/>
      <w:bookmarkEnd w:id="56"/>
      <w:bookmarkEnd w:id="57"/>
    </w:p>
    <w:sdt>
      <w:sdtPr>
        <w:id w:val="-1909835108"/>
        <w:placeholder>
          <w:docPart w:val="52BE084300A34CF4B39AD0BE3E8C2E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8" w:name="_Toc26986532"/>
          <w:bookmarkEnd w:id="58"/>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莲塘</w:t>
      </w:r>
      <w:r>
        <w:rPr>
          <w:rFonts w:ascii="黑体" w:hAnsi="黑体" w:eastAsia="黑体"/>
        </w:rPr>
        <w:t>麻鸭</w:t>
      </w:r>
    </w:p>
    <w:p>
      <w:pPr>
        <w:pStyle w:val="56"/>
        <w:ind w:firstLine="420"/>
      </w:pPr>
      <w:r>
        <w:rPr>
          <w:rFonts w:hint="eastAsia"/>
        </w:rPr>
        <w:t>在地理</w:t>
      </w:r>
      <w:r>
        <w:t>标志</w:t>
      </w:r>
      <w:r>
        <w:rPr>
          <w:rFonts w:hint="eastAsia"/>
        </w:rPr>
        <w:t>证明</w:t>
      </w:r>
      <w:r>
        <w:t>商标</w:t>
      </w:r>
      <w:r>
        <w:rPr>
          <w:rFonts w:hint="eastAsia"/>
        </w:rPr>
        <w:t>“莲塘</w:t>
      </w:r>
      <w:r>
        <w:t>麻鸭</w:t>
      </w:r>
      <w:r>
        <w:rPr>
          <w:rFonts w:hint="eastAsia"/>
        </w:rPr>
        <w:t>”的养殖区域</w:t>
      </w:r>
      <w:r>
        <w:t>范围内</w:t>
      </w:r>
      <w:r>
        <w:rPr>
          <w:rFonts w:hint="eastAsia"/>
        </w:rPr>
        <w:t>，按当地特色</w:t>
      </w:r>
      <w:r>
        <w:t>环境条件养殖的麻鸭。</w:t>
      </w:r>
    </w:p>
    <w:p>
      <w:pPr>
        <w:pStyle w:val="104"/>
        <w:spacing w:before="240" w:after="240"/>
      </w:pPr>
      <w:bookmarkStart w:id="59" w:name="_Toc162017734"/>
      <w:bookmarkStart w:id="60" w:name="_Toc161302615"/>
      <w:bookmarkStart w:id="61" w:name="_Toc162271261"/>
      <w:r>
        <w:rPr>
          <w:rFonts w:hint="eastAsia"/>
        </w:rPr>
        <w:t>生产地域范围</w:t>
      </w:r>
      <w:bookmarkEnd w:id="59"/>
      <w:bookmarkEnd w:id="60"/>
      <w:bookmarkEnd w:id="61"/>
    </w:p>
    <w:p>
      <w:pPr>
        <w:pStyle w:val="56"/>
        <w:ind w:firstLine="420"/>
      </w:pPr>
      <w:r>
        <w:t>江西省南昌县所辖莲塘镇、向塘镇、蒋巷镇、三江镇、幽兰镇、塘南镇、冈上镇、武阳镇、广福镇、南新乡、塔城乡、泾口乡、八一乡、黄马乡、富山乡、东新乡</w:t>
      </w:r>
      <w:r>
        <w:rPr>
          <w:rFonts w:hint="eastAsia"/>
        </w:rPr>
        <w:t>，见附录</w:t>
      </w:r>
      <w:r>
        <w:t>A</w:t>
      </w:r>
      <w:r>
        <w:rPr>
          <w:rFonts w:hint="eastAsia"/>
        </w:rPr>
        <w:t>。</w:t>
      </w:r>
    </w:p>
    <w:p>
      <w:pPr>
        <w:pStyle w:val="104"/>
        <w:spacing w:before="240" w:after="240"/>
      </w:pPr>
      <w:bookmarkStart w:id="62" w:name="_Toc162271262"/>
      <w:bookmarkStart w:id="63" w:name="_Toc162017735"/>
      <w:r>
        <w:rPr>
          <w:rFonts w:hint="eastAsia"/>
        </w:rPr>
        <w:t>自然环境</w:t>
      </w:r>
      <w:bookmarkEnd w:id="62"/>
      <w:bookmarkEnd w:id="63"/>
    </w:p>
    <w:p>
      <w:pPr>
        <w:pStyle w:val="56"/>
        <w:ind w:firstLine="420"/>
      </w:pPr>
      <w:r>
        <w:rPr>
          <w:rFonts w:hint="eastAsia"/>
        </w:rPr>
        <w:t>产地范围内水系</w:t>
      </w:r>
      <w:r>
        <w:t>发达，气候温和</w:t>
      </w:r>
      <w:r>
        <w:rPr>
          <w:rFonts w:hint="eastAsia"/>
        </w:rPr>
        <w:t>，</w:t>
      </w:r>
      <w:r>
        <w:t>雨水充沛，</w:t>
      </w:r>
      <w:r>
        <w:rPr>
          <w:rFonts w:hint="eastAsia"/>
        </w:rPr>
        <w:t>日照充足，草</w:t>
      </w:r>
      <w:r>
        <w:t>州</w:t>
      </w:r>
      <w:r>
        <w:rPr>
          <w:rFonts w:hint="eastAsia"/>
        </w:rPr>
        <w:t>湿地物种</w:t>
      </w:r>
      <w:r>
        <w:t>丰富。</w:t>
      </w:r>
    </w:p>
    <w:p>
      <w:pPr>
        <w:pStyle w:val="104"/>
        <w:spacing w:before="240" w:after="240"/>
      </w:pPr>
      <w:bookmarkStart w:id="64" w:name="_Toc162271263"/>
      <w:bookmarkStart w:id="65" w:name="_Toc162017736"/>
      <w:bookmarkStart w:id="66" w:name="_Toc161302617"/>
      <w:r>
        <w:rPr>
          <w:rFonts w:hint="eastAsia"/>
        </w:rPr>
        <w:t>感官</w:t>
      </w:r>
      <w:r>
        <w:t>要求</w:t>
      </w:r>
      <w:bookmarkEnd w:id="64"/>
      <w:bookmarkEnd w:id="65"/>
      <w:bookmarkEnd w:id="66"/>
    </w:p>
    <w:p>
      <w:pPr>
        <w:pStyle w:val="105"/>
        <w:spacing w:before="120" w:after="120"/>
      </w:pPr>
      <w:r>
        <w:rPr>
          <w:rFonts w:hint="eastAsia"/>
        </w:rPr>
        <w:t>活体鸭</w:t>
      </w:r>
    </w:p>
    <w:p>
      <w:pPr>
        <w:pStyle w:val="56"/>
        <w:ind w:firstLine="420"/>
      </w:pPr>
      <w:r>
        <w:t>体型中等偏小，毛麻色，躯干长方，站姿较平，眼高颈细，嘴黄或灰黑，脚黄或浅黑色，副主翼羽亮蓝，公鸭头亮绿身银灰或棕色，性指羽明显，母鸭羽毛褐麻色，带状白眉。</w:t>
      </w:r>
    </w:p>
    <w:p>
      <w:pPr>
        <w:pStyle w:val="105"/>
        <w:spacing w:before="120" w:after="120"/>
      </w:pPr>
      <w:r>
        <w:rPr>
          <w:rFonts w:hint="eastAsia"/>
        </w:rPr>
        <w:t>白条</w:t>
      </w:r>
      <w:r>
        <w:t>鸭</w:t>
      </w:r>
    </w:p>
    <w:p>
      <w:pPr>
        <w:pStyle w:val="56"/>
        <w:ind w:firstLine="420"/>
      </w:pPr>
      <w:r>
        <w:rPr>
          <w:rFonts w:hint="eastAsia"/>
        </w:rPr>
        <w:t>皮肤黄白色，皮薄骨细小，皮下脂肪少，肉质丰厚，肌肉鲜红，切面有光泽，富有弹性；熬汤烹饪后，汤色乳白，味美香甜。</w:t>
      </w:r>
    </w:p>
    <w:p>
      <w:pPr>
        <w:pStyle w:val="104"/>
        <w:spacing w:before="240" w:after="240"/>
      </w:pPr>
      <w:bookmarkStart w:id="67" w:name="_Toc162017737"/>
      <w:bookmarkStart w:id="68" w:name="_Toc162271264"/>
      <w:bookmarkStart w:id="69" w:name="_Toc161302618"/>
      <w:r>
        <w:rPr>
          <w:rFonts w:hint="eastAsia"/>
        </w:rPr>
        <w:t>理化指标</w:t>
      </w:r>
      <w:bookmarkEnd w:id="67"/>
      <w:bookmarkEnd w:id="68"/>
      <w:bookmarkEnd w:id="69"/>
    </w:p>
    <w:p>
      <w:pPr>
        <w:pStyle w:val="56"/>
        <w:ind w:firstLine="420"/>
      </w:pPr>
      <w:r>
        <w:rPr>
          <w:rFonts w:hint="eastAsia"/>
        </w:rPr>
        <w:t>莲塘麻鸭理化指标见表1</w:t>
      </w:r>
      <w:r>
        <w:t>.</w:t>
      </w:r>
    </w:p>
    <w:p>
      <w:pPr>
        <w:pStyle w:val="112"/>
        <w:spacing w:before="120" w:after="120"/>
      </w:pPr>
      <w:r>
        <w:rPr>
          <w:rFonts w:hint="eastAsia"/>
        </w:rPr>
        <w:t>理化指标</w:t>
      </w:r>
    </w:p>
    <w:tbl>
      <w:tblPr>
        <w:tblStyle w:val="27"/>
        <w:tblW w:w="90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6"/>
        <w:gridCol w:w="4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tblHeader/>
          <w:jc w:val="center"/>
        </w:trPr>
        <w:tc>
          <w:tcPr>
            <w:tcW w:w="4546" w:type="dxa"/>
            <w:tcBorders>
              <w:top w:val="single" w:color="auto" w:sz="8" w:space="0"/>
              <w:bottom w:val="single" w:color="auto" w:sz="8" w:space="0"/>
            </w:tcBorders>
            <w:shd w:val="clear" w:color="auto" w:fill="auto"/>
            <w:vAlign w:val="center"/>
          </w:tcPr>
          <w:p>
            <w:pPr>
              <w:pStyle w:val="178"/>
            </w:pPr>
            <w:r>
              <w:rPr>
                <w:rFonts w:hint="eastAsia"/>
              </w:rPr>
              <w:t>指标</w:t>
            </w:r>
          </w:p>
        </w:tc>
        <w:tc>
          <w:tcPr>
            <w:tcW w:w="4546" w:type="dxa"/>
            <w:tcBorders>
              <w:top w:val="single" w:color="auto" w:sz="8" w:space="0"/>
              <w:bottom w:val="single" w:color="auto" w:sz="8" w:space="0"/>
            </w:tcBorders>
            <w:shd w:val="clear" w:color="auto" w:fill="auto"/>
            <w:vAlign w:val="center"/>
          </w:tcPr>
          <w:p>
            <w:pPr>
              <w:pStyle w:val="178"/>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546" w:type="dxa"/>
            <w:tcBorders>
              <w:top w:val="single" w:color="auto" w:sz="8" w:space="0"/>
            </w:tcBorders>
            <w:shd w:val="clear" w:color="auto" w:fill="auto"/>
            <w:vAlign w:val="center"/>
          </w:tcPr>
          <w:p>
            <w:pPr>
              <w:pStyle w:val="178"/>
            </w:pPr>
            <w:r>
              <w:rPr>
                <w:rFonts w:hint="eastAsia"/>
              </w:rPr>
              <w:t>水分（%）</w:t>
            </w:r>
          </w:p>
        </w:tc>
        <w:tc>
          <w:tcPr>
            <w:tcW w:w="4546" w:type="dxa"/>
            <w:tcBorders>
              <w:top w:val="single" w:color="auto" w:sz="8" w:space="0"/>
            </w:tcBorders>
            <w:shd w:val="clear" w:color="auto" w:fill="auto"/>
            <w:vAlign w:val="center"/>
          </w:tcPr>
          <w:p>
            <w:pPr>
              <w:pStyle w:val="178"/>
            </w:pPr>
            <w:r>
              <w:rPr>
                <w:rFonts w:hint="eastAsia"/>
              </w:rPr>
              <w:t>≥71.2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4546" w:type="dxa"/>
            <w:shd w:val="clear" w:color="auto" w:fill="auto"/>
            <w:vAlign w:val="center"/>
          </w:tcPr>
          <w:p>
            <w:pPr>
              <w:pStyle w:val="178"/>
            </w:pPr>
            <w:r>
              <w:rPr>
                <w:rFonts w:hint="eastAsia"/>
              </w:rPr>
              <w:t>蛋白质（%）</w:t>
            </w:r>
          </w:p>
        </w:tc>
        <w:tc>
          <w:tcPr>
            <w:tcW w:w="4546" w:type="dxa"/>
            <w:shd w:val="clear" w:color="auto" w:fill="auto"/>
            <w:vAlign w:val="center"/>
          </w:tcPr>
          <w:p>
            <w:pPr>
              <w:pStyle w:val="178"/>
            </w:pPr>
            <w:r>
              <w:rPr>
                <w:rFonts w:hint="eastAsia"/>
              </w:rPr>
              <w:t>21～26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4546" w:type="dxa"/>
            <w:shd w:val="clear" w:color="auto" w:fill="auto"/>
            <w:vAlign w:val="center"/>
          </w:tcPr>
          <w:p>
            <w:pPr>
              <w:pStyle w:val="178"/>
            </w:pPr>
            <w:r>
              <w:rPr>
                <w:rFonts w:hint="eastAsia"/>
              </w:rPr>
              <w:t>脂肪（%）</w:t>
            </w:r>
          </w:p>
        </w:tc>
        <w:tc>
          <w:tcPr>
            <w:tcW w:w="4546" w:type="dxa"/>
            <w:shd w:val="clear" w:color="auto" w:fill="auto"/>
            <w:vAlign w:val="center"/>
          </w:tcPr>
          <w:p>
            <w:pPr>
              <w:pStyle w:val="178"/>
            </w:pPr>
            <w:r>
              <w:rPr>
                <w:rFonts w:hint="eastAsia"/>
              </w:rPr>
              <w:t>2.2～3.1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4546" w:type="dxa"/>
            <w:shd w:val="clear" w:color="auto" w:fill="auto"/>
            <w:vAlign w:val="center"/>
          </w:tcPr>
          <w:p>
            <w:pPr>
              <w:pStyle w:val="178"/>
            </w:pPr>
            <w:r>
              <w:rPr>
                <w:rFonts w:hint="eastAsia"/>
              </w:rPr>
              <w:t>粗蛋白（g</w:t>
            </w:r>
            <w:r>
              <w:t>/100g</w:t>
            </w:r>
            <w:r>
              <w:rPr>
                <w:rFonts w:hint="eastAsia"/>
              </w:rPr>
              <w:t>）</w:t>
            </w:r>
          </w:p>
        </w:tc>
        <w:tc>
          <w:tcPr>
            <w:tcW w:w="4546" w:type="dxa"/>
            <w:shd w:val="clear" w:color="auto" w:fill="auto"/>
            <w:vAlign w:val="center"/>
          </w:tcPr>
          <w:p>
            <w:pPr>
              <w:pStyle w:val="178"/>
            </w:pPr>
            <w:r>
              <w:rPr>
                <w:rFonts w:hint="eastAsia"/>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546" w:type="dxa"/>
            <w:shd w:val="clear" w:color="auto" w:fill="auto"/>
            <w:vAlign w:val="center"/>
          </w:tcPr>
          <w:p>
            <w:pPr>
              <w:pStyle w:val="178"/>
            </w:pPr>
            <w:r>
              <w:rPr>
                <w:rFonts w:hint="eastAsia"/>
              </w:rPr>
              <w:t>氨基酸总量（g</w:t>
            </w:r>
            <w:r>
              <w:t>/100g</w:t>
            </w:r>
            <w:r>
              <w:rPr>
                <w:rFonts w:hint="eastAsia"/>
              </w:rPr>
              <w:t>）</w:t>
            </w:r>
          </w:p>
        </w:tc>
        <w:tc>
          <w:tcPr>
            <w:tcW w:w="4546" w:type="dxa"/>
            <w:shd w:val="clear" w:color="auto" w:fill="auto"/>
            <w:vAlign w:val="center"/>
          </w:tcPr>
          <w:p>
            <w:pPr>
              <w:pStyle w:val="178"/>
            </w:pPr>
            <w:r>
              <w:rPr>
                <w:rFonts w:hint="eastAsia"/>
              </w:rPr>
              <w:t>13.4～18.26</w:t>
            </w:r>
          </w:p>
        </w:tc>
      </w:tr>
    </w:tbl>
    <w:p>
      <w:pPr>
        <w:pStyle w:val="104"/>
        <w:spacing w:before="240" w:after="240"/>
      </w:pPr>
      <w:bookmarkStart w:id="70" w:name="_Toc162271265"/>
      <w:bookmarkStart w:id="71" w:name="_Toc161302619"/>
      <w:bookmarkStart w:id="72" w:name="_Toc162017738"/>
      <w:r>
        <w:rPr>
          <w:rFonts w:hint="eastAsia"/>
        </w:rPr>
        <w:t>安全</w:t>
      </w:r>
      <w:r>
        <w:t>卫生指标</w:t>
      </w:r>
      <w:bookmarkEnd w:id="70"/>
      <w:bookmarkEnd w:id="71"/>
      <w:bookmarkEnd w:id="72"/>
    </w:p>
    <w:p>
      <w:pPr>
        <w:pStyle w:val="56"/>
        <w:ind w:firstLine="420"/>
      </w:pPr>
      <w:r>
        <w:rPr>
          <w:rFonts w:hint="eastAsia"/>
        </w:rPr>
        <w:t>应符合GB</w:t>
      </w:r>
      <w:r>
        <w:t xml:space="preserve"> 2707</w:t>
      </w:r>
      <w:r>
        <w:rPr>
          <w:rFonts w:hint="eastAsia"/>
        </w:rPr>
        <w:t>的要求</w:t>
      </w:r>
      <w:r>
        <w:t>。</w:t>
      </w:r>
    </w:p>
    <w:p>
      <w:pPr>
        <w:pStyle w:val="104"/>
        <w:spacing w:before="240" w:after="240"/>
      </w:pPr>
      <w:bookmarkStart w:id="73" w:name="_Toc162017739"/>
      <w:bookmarkStart w:id="74" w:name="_Toc161302620"/>
      <w:bookmarkStart w:id="75" w:name="_Toc162271266"/>
      <w:r>
        <w:rPr>
          <w:rFonts w:hint="eastAsia"/>
        </w:rPr>
        <w:t>饲养要求</w:t>
      </w:r>
      <w:bookmarkEnd w:id="73"/>
      <w:bookmarkEnd w:id="74"/>
      <w:bookmarkEnd w:id="75"/>
    </w:p>
    <w:p>
      <w:pPr>
        <w:pStyle w:val="105"/>
        <w:spacing w:before="120" w:after="120"/>
      </w:pPr>
      <w:r>
        <w:rPr>
          <w:rFonts w:hint="eastAsia"/>
        </w:rPr>
        <w:t>生长环境</w:t>
      </w:r>
    </w:p>
    <w:p>
      <w:pPr>
        <w:pStyle w:val="56"/>
        <w:ind w:firstLine="420"/>
      </w:pPr>
      <w:r>
        <w:rPr>
          <w:rFonts w:hint="eastAsia"/>
        </w:rPr>
        <w:t>生长环境位于南昌县所辖莲塘镇、向塘镇、蒋巷镇、三江镇、幽兰镇、塘南镇、冈上镇、 武阳镇、广福镇、南新乡、塔城乡、泾口乡、八一乡、黄马乡、富山乡、东新乡内平原地带， 临近水源地区为佳，以牧养模式为主，主要在该域内各水塘、溪、沟、圳、低洼地及稻田，以天然水为饮用水源。</w:t>
      </w:r>
    </w:p>
    <w:p>
      <w:pPr>
        <w:pStyle w:val="105"/>
        <w:spacing w:before="120" w:after="120"/>
      </w:pPr>
      <w:r>
        <w:rPr>
          <w:rFonts w:hint="eastAsia"/>
        </w:rPr>
        <w:t>疫病</w:t>
      </w:r>
      <w:r>
        <w:t>防控</w:t>
      </w:r>
    </w:p>
    <w:p>
      <w:pPr>
        <w:pStyle w:val="56"/>
        <w:ind w:firstLine="420"/>
      </w:pPr>
      <w:r>
        <w:rPr>
          <w:rFonts w:hint="eastAsia"/>
        </w:rPr>
        <w:t>按国家</w:t>
      </w:r>
      <w:r>
        <w:t>强制</w:t>
      </w:r>
      <w:r>
        <w:rPr>
          <w:rFonts w:hint="eastAsia"/>
        </w:rPr>
        <w:t>免疫</w:t>
      </w:r>
      <w:r>
        <w:t>要求</w:t>
      </w:r>
      <w:r>
        <w:rPr>
          <w:rFonts w:hint="eastAsia"/>
        </w:rPr>
        <w:t>执行</w:t>
      </w:r>
      <w:r>
        <w:t>免疫</w:t>
      </w:r>
      <w:r>
        <w:rPr>
          <w:rFonts w:hint="eastAsia"/>
        </w:rPr>
        <w:t>，免疫方法、</w:t>
      </w:r>
      <w:r>
        <w:t>疫苗用量按厂家说明书</w:t>
      </w:r>
      <w:r>
        <w:rPr>
          <w:rFonts w:hint="eastAsia"/>
        </w:rPr>
        <w:t>使用</w:t>
      </w:r>
      <w:r>
        <w:t>。</w:t>
      </w:r>
    </w:p>
    <w:p>
      <w:pPr>
        <w:pStyle w:val="105"/>
        <w:spacing w:before="120" w:after="120"/>
      </w:pPr>
      <w:r>
        <w:rPr>
          <w:rFonts w:hint="eastAsia"/>
        </w:rPr>
        <w:t>饲养管理</w:t>
      </w:r>
    </w:p>
    <w:p>
      <w:pPr>
        <w:pStyle w:val="56"/>
        <w:ind w:firstLine="420"/>
      </w:pPr>
      <w:r>
        <w:rPr>
          <w:rFonts w:hint="eastAsia"/>
        </w:rPr>
        <w:t>饲养管理</w:t>
      </w:r>
      <w:r>
        <w:t>见</w:t>
      </w:r>
      <w:r>
        <w:rPr>
          <w:rFonts w:hint="eastAsia"/>
        </w:rPr>
        <w:t>表2。</w:t>
      </w:r>
    </w:p>
    <w:p>
      <w:pPr>
        <w:pStyle w:val="112"/>
        <w:spacing w:before="120" w:after="120"/>
      </w:pPr>
      <w:r>
        <w:rPr>
          <w:rFonts w:hint="eastAsia"/>
        </w:rPr>
        <w:t>饲养管理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850"/>
        <w:gridCol w:w="851"/>
        <w:gridCol w:w="709"/>
        <w:gridCol w:w="1134"/>
        <w:gridCol w:w="992"/>
        <w:gridCol w:w="2410"/>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pPr>
              <w:pStyle w:val="178"/>
            </w:pPr>
            <w:r>
              <w:rPr>
                <w:rFonts w:hint="eastAsia"/>
              </w:rPr>
              <w:t>阶段</w:t>
            </w:r>
          </w:p>
        </w:tc>
        <w:tc>
          <w:tcPr>
            <w:tcW w:w="850" w:type="dxa"/>
            <w:vMerge w:val="restart"/>
            <w:tcBorders>
              <w:top w:val="single" w:color="auto" w:sz="8" w:space="0"/>
            </w:tcBorders>
            <w:shd w:val="clear" w:color="auto" w:fill="auto"/>
            <w:vAlign w:val="center"/>
          </w:tcPr>
          <w:p>
            <w:pPr>
              <w:pStyle w:val="178"/>
            </w:pPr>
            <w:r>
              <w:rPr>
                <w:rFonts w:hint="eastAsia"/>
              </w:rPr>
              <w:t>日龄（d）</w:t>
            </w:r>
          </w:p>
        </w:tc>
        <w:tc>
          <w:tcPr>
            <w:tcW w:w="851" w:type="dxa"/>
            <w:vMerge w:val="restart"/>
            <w:tcBorders>
              <w:top w:val="single" w:color="auto" w:sz="8" w:space="0"/>
            </w:tcBorders>
            <w:shd w:val="clear" w:color="auto" w:fill="auto"/>
            <w:vAlign w:val="center"/>
          </w:tcPr>
          <w:p>
            <w:pPr>
              <w:pStyle w:val="178"/>
            </w:pPr>
            <w:r>
              <w:rPr>
                <w:rFonts w:hint="eastAsia"/>
              </w:rPr>
              <w:t>管理模式</w:t>
            </w:r>
          </w:p>
        </w:tc>
        <w:tc>
          <w:tcPr>
            <w:tcW w:w="2835" w:type="dxa"/>
            <w:gridSpan w:val="3"/>
            <w:tcBorders>
              <w:top w:val="single" w:color="auto" w:sz="8" w:space="0"/>
              <w:bottom w:val="single" w:color="auto" w:sz="8" w:space="0"/>
            </w:tcBorders>
            <w:shd w:val="clear" w:color="auto" w:fill="auto"/>
            <w:vAlign w:val="center"/>
          </w:tcPr>
          <w:p>
            <w:pPr>
              <w:pStyle w:val="178"/>
            </w:pPr>
            <w:r>
              <w:rPr>
                <w:rFonts w:hint="eastAsia"/>
              </w:rPr>
              <w:t>饲养密度及模式</w:t>
            </w:r>
          </w:p>
        </w:tc>
        <w:tc>
          <w:tcPr>
            <w:tcW w:w="2410" w:type="dxa"/>
            <w:vMerge w:val="restart"/>
            <w:tcBorders>
              <w:top w:val="single" w:color="auto" w:sz="8" w:space="0"/>
            </w:tcBorders>
            <w:shd w:val="clear" w:color="auto" w:fill="auto"/>
            <w:vAlign w:val="center"/>
          </w:tcPr>
          <w:p>
            <w:pPr>
              <w:pStyle w:val="178"/>
            </w:pPr>
            <w:r>
              <w:rPr>
                <w:rFonts w:hint="eastAsia"/>
              </w:rPr>
              <w:t>饲养要求</w:t>
            </w:r>
          </w:p>
        </w:tc>
        <w:tc>
          <w:tcPr>
            <w:tcW w:w="1391" w:type="dxa"/>
            <w:vMerge w:val="restart"/>
            <w:tcBorders>
              <w:top w:val="single" w:color="auto" w:sz="8" w:space="0"/>
            </w:tcBorders>
            <w:shd w:val="clear" w:color="auto" w:fill="auto"/>
            <w:vAlign w:val="center"/>
          </w:tcPr>
          <w:p>
            <w:pPr>
              <w:pStyle w:val="178"/>
            </w:pPr>
            <w:r>
              <w:rPr>
                <w:rFonts w:hint="eastAsia"/>
              </w:rPr>
              <w:t>饲料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850" w:type="dxa"/>
            <w:vMerge w:val="continue"/>
            <w:shd w:val="clear" w:color="auto" w:fill="auto"/>
            <w:vAlign w:val="center"/>
          </w:tcPr>
          <w:p>
            <w:pPr>
              <w:pStyle w:val="178"/>
            </w:pPr>
          </w:p>
        </w:tc>
        <w:tc>
          <w:tcPr>
            <w:tcW w:w="851" w:type="dxa"/>
            <w:vMerge w:val="continue"/>
            <w:shd w:val="clear" w:color="auto" w:fill="auto"/>
            <w:vAlign w:val="center"/>
          </w:tcPr>
          <w:p>
            <w:pPr>
              <w:pStyle w:val="178"/>
            </w:pPr>
          </w:p>
        </w:tc>
        <w:tc>
          <w:tcPr>
            <w:tcW w:w="709" w:type="dxa"/>
            <w:tcBorders>
              <w:top w:val="single" w:color="auto" w:sz="8" w:space="0"/>
            </w:tcBorders>
            <w:shd w:val="clear" w:color="auto" w:fill="auto"/>
            <w:vAlign w:val="center"/>
          </w:tcPr>
          <w:p>
            <w:pPr>
              <w:pStyle w:val="178"/>
            </w:pPr>
            <w:r>
              <w:rPr>
                <w:rFonts w:hint="eastAsia"/>
              </w:rPr>
              <w:t>圈养</w:t>
            </w:r>
          </w:p>
        </w:tc>
        <w:tc>
          <w:tcPr>
            <w:tcW w:w="1134" w:type="dxa"/>
            <w:tcBorders>
              <w:top w:val="single" w:color="auto" w:sz="8" w:space="0"/>
            </w:tcBorders>
            <w:shd w:val="clear" w:color="auto" w:fill="auto"/>
            <w:vAlign w:val="center"/>
          </w:tcPr>
          <w:p>
            <w:pPr>
              <w:pStyle w:val="178"/>
            </w:pPr>
            <w:r>
              <w:rPr>
                <w:rFonts w:hint="eastAsia"/>
              </w:rPr>
              <w:t>稻田放牧</w:t>
            </w:r>
          </w:p>
        </w:tc>
        <w:tc>
          <w:tcPr>
            <w:tcW w:w="992" w:type="dxa"/>
            <w:tcBorders>
              <w:top w:val="single" w:color="auto" w:sz="8" w:space="0"/>
            </w:tcBorders>
            <w:shd w:val="clear" w:color="auto" w:fill="auto"/>
            <w:vAlign w:val="center"/>
          </w:tcPr>
          <w:p>
            <w:pPr>
              <w:pStyle w:val="178"/>
            </w:pPr>
            <w:r>
              <w:rPr>
                <w:rFonts w:hint="eastAsia"/>
              </w:rPr>
              <w:t>水塘放牧</w:t>
            </w:r>
          </w:p>
        </w:tc>
        <w:tc>
          <w:tcPr>
            <w:tcW w:w="2410" w:type="dxa"/>
            <w:vMerge w:val="continue"/>
            <w:shd w:val="clear" w:color="auto" w:fill="auto"/>
            <w:vAlign w:val="center"/>
          </w:tcPr>
          <w:p>
            <w:pPr>
              <w:pStyle w:val="178"/>
            </w:pPr>
          </w:p>
        </w:tc>
        <w:tc>
          <w:tcPr>
            <w:tcW w:w="1391"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pPr>
            <w:r>
              <w:rPr>
                <w:rFonts w:hint="eastAsia"/>
              </w:rPr>
              <w:t>育雏期</w:t>
            </w:r>
          </w:p>
        </w:tc>
        <w:tc>
          <w:tcPr>
            <w:tcW w:w="850" w:type="dxa"/>
            <w:shd w:val="clear" w:color="auto" w:fill="auto"/>
            <w:vAlign w:val="center"/>
          </w:tcPr>
          <w:p>
            <w:pPr>
              <w:pStyle w:val="178"/>
            </w:pPr>
            <w:r>
              <w:rPr>
                <w:rFonts w:hint="eastAsia"/>
              </w:rPr>
              <w:t>0～30</w:t>
            </w:r>
          </w:p>
        </w:tc>
        <w:tc>
          <w:tcPr>
            <w:tcW w:w="851" w:type="dxa"/>
            <w:vMerge w:val="restart"/>
            <w:shd w:val="clear" w:color="auto" w:fill="auto"/>
            <w:vAlign w:val="center"/>
          </w:tcPr>
          <w:p>
            <w:pPr>
              <w:pStyle w:val="178"/>
            </w:pPr>
            <w:r>
              <w:rPr>
                <w:rFonts w:hint="eastAsia"/>
              </w:rPr>
              <w:t>放养</w:t>
            </w:r>
            <w:r>
              <w:t>为主，补饲</w:t>
            </w:r>
            <w:r>
              <w:rPr>
                <w:rFonts w:hint="eastAsia"/>
              </w:rPr>
              <w:t>为</w:t>
            </w:r>
            <w:r>
              <w:t>辅</w:t>
            </w:r>
          </w:p>
        </w:tc>
        <w:tc>
          <w:tcPr>
            <w:tcW w:w="709" w:type="dxa"/>
            <w:vMerge w:val="restart"/>
            <w:shd w:val="clear" w:color="auto" w:fill="auto"/>
            <w:vAlign w:val="center"/>
          </w:tcPr>
          <w:p>
            <w:pPr>
              <w:pStyle w:val="178"/>
            </w:pPr>
            <w:r>
              <w:rPr>
                <w:rFonts w:hint="eastAsia"/>
              </w:rPr>
              <w:t>1至2周龄饲养密度25至30只/米</w:t>
            </w:r>
          </w:p>
        </w:tc>
        <w:tc>
          <w:tcPr>
            <w:tcW w:w="1134" w:type="dxa"/>
            <w:vMerge w:val="restart"/>
            <w:shd w:val="clear" w:color="auto" w:fill="auto"/>
            <w:vAlign w:val="center"/>
          </w:tcPr>
          <w:p>
            <w:pPr>
              <w:pStyle w:val="178"/>
            </w:pPr>
            <w:r>
              <w:t>3</w:t>
            </w:r>
            <w:r>
              <w:rPr>
                <w:rFonts w:hint="eastAsia"/>
              </w:rPr>
              <w:t>至5周</w:t>
            </w:r>
            <w:r>
              <w:t>龄</w:t>
            </w:r>
            <w:r>
              <w:rPr>
                <w:rFonts w:hint="eastAsia"/>
              </w:rPr>
              <w:t>饲养密度20至25只/米，6至上市饲养密度15至20只/米</w:t>
            </w:r>
          </w:p>
        </w:tc>
        <w:tc>
          <w:tcPr>
            <w:tcW w:w="992" w:type="dxa"/>
            <w:vMerge w:val="restart"/>
            <w:shd w:val="clear" w:color="auto" w:fill="auto"/>
            <w:vAlign w:val="center"/>
          </w:tcPr>
          <w:p>
            <w:pPr>
              <w:pStyle w:val="178"/>
            </w:pPr>
            <w:r>
              <w:rPr>
                <w:rFonts w:hint="eastAsia"/>
              </w:rPr>
              <w:t>3至5周龄饲养密度40至45只/米</w:t>
            </w:r>
            <w:r>
              <w:t>（</w:t>
            </w:r>
            <w:r>
              <w:rPr>
                <w:rFonts w:hint="eastAsia"/>
              </w:rPr>
              <w:t>亩</w:t>
            </w:r>
            <w:r>
              <w:t>）</w:t>
            </w:r>
            <w:r>
              <w:rPr>
                <w:rFonts w:hint="eastAsia"/>
              </w:rPr>
              <w:t>，6至上市饲养密度30至35只/米</w:t>
            </w:r>
            <w:r>
              <w:t>（</w:t>
            </w:r>
            <w:r>
              <w:rPr>
                <w:rFonts w:hint="eastAsia"/>
              </w:rPr>
              <w:t>亩</w:t>
            </w:r>
            <w:r>
              <w:t>）</w:t>
            </w:r>
          </w:p>
        </w:tc>
        <w:tc>
          <w:tcPr>
            <w:tcW w:w="2410" w:type="dxa"/>
            <w:shd w:val="clear" w:color="auto" w:fill="auto"/>
            <w:vAlign w:val="center"/>
          </w:tcPr>
          <w:p>
            <w:pPr>
              <w:pStyle w:val="178"/>
            </w:pPr>
            <w:r>
              <w:rPr>
                <w:rFonts w:hint="eastAsia"/>
              </w:rPr>
              <w:t>初生雏室温为30℃±1℃，每周</w:t>
            </w:r>
            <w:r>
              <w:t>下降</w:t>
            </w:r>
            <w:r>
              <w:rPr>
                <w:rFonts w:hint="eastAsia"/>
              </w:rPr>
              <w:t>2至3℃直至</w:t>
            </w:r>
            <w:r>
              <w:t>室温，</w:t>
            </w:r>
            <w:r>
              <w:rPr>
                <w:rFonts w:hint="eastAsia"/>
              </w:rPr>
              <w:t>相对</w:t>
            </w:r>
            <w:r>
              <w:t>湿度</w:t>
            </w:r>
            <w:r>
              <w:rPr>
                <w:rFonts w:hint="eastAsia"/>
              </w:rPr>
              <w:t>维持在52至63</w:t>
            </w:r>
            <w:r>
              <w:t>%</w:t>
            </w:r>
            <w:r>
              <w:rPr>
                <w:rFonts w:hint="eastAsia"/>
              </w:rPr>
              <w:t>。</w:t>
            </w:r>
            <w:r>
              <w:t>出壳</w:t>
            </w:r>
            <w:r>
              <w:rPr>
                <w:rFonts w:hint="eastAsia"/>
              </w:rPr>
              <w:t>后24小时开始喂料喂水，</w:t>
            </w:r>
            <w:r>
              <w:t>每天</w:t>
            </w:r>
            <w:r>
              <w:rPr>
                <w:rFonts w:hint="eastAsia"/>
              </w:rPr>
              <w:t>白天5餐晚上2餐，10天后开始</w:t>
            </w:r>
            <w:r>
              <w:t>减少</w:t>
            </w:r>
            <w:r>
              <w:rPr>
                <w:rFonts w:hint="eastAsia"/>
              </w:rPr>
              <w:t>次数，</w:t>
            </w:r>
            <w:r>
              <w:t>增加</w:t>
            </w:r>
            <w:r>
              <w:rPr>
                <w:rFonts w:hint="eastAsia"/>
              </w:rPr>
              <w:t>饲料</w:t>
            </w:r>
            <w:r>
              <w:t>用量</w:t>
            </w:r>
            <w:r>
              <w:rPr>
                <w:rFonts w:hint="eastAsia"/>
              </w:rPr>
              <w:t>，</w:t>
            </w:r>
            <w:r>
              <w:t>开始放牧</w:t>
            </w:r>
            <w:r>
              <w:rPr>
                <w:rFonts w:hint="eastAsia"/>
              </w:rPr>
              <w:t>。</w:t>
            </w:r>
          </w:p>
        </w:tc>
        <w:tc>
          <w:tcPr>
            <w:tcW w:w="1391" w:type="dxa"/>
            <w:shd w:val="clear" w:color="auto" w:fill="auto"/>
            <w:vAlign w:val="center"/>
          </w:tcPr>
          <w:p>
            <w:pPr>
              <w:pStyle w:val="178"/>
            </w:pPr>
            <w:r>
              <w:rPr>
                <w:rFonts w:hint="eastAsia"/>
              </w:rPr>
              <w:t>喂当地碎米、</w:t>
            </w:r>
            <w:r>
              <w:t>豆饼等饲料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8"/>
            </w:pPr>
            <w:r>
              <w:rPr>
                <w:rFonts w:hint="eastAsia"/>
              </w:rPr>
              <w:t>育成期</w:t>
            </w:r>
          </w:p>
        </w:tc>
        <w:tc>
          <w:tcPr>
            <w:tcW w:w="850" w:type="dxa"/>
            <w:shd w:val="clear" w:color="auto" w:fill="auto"/>
            <w:vAlign w:val="center"/>
          </w:tcPr>
          <w:p>
            <w:pPr>
              <w:pStyle w:val="178"/>
            </w:pPr>
            <w:r>
              <w:rPr>
                <w:rFonts w:hint="eastAsia"/>
              </w:rPr>
              <w:t>3</w:t>
            </w:r>
            <w:r>
              <w:t>1</w:t>
            </w:r>
            <w:r>
              <w:rPr>
                <w:rFonts w:hint="eastAsia"/>
              </w:rPr>
              <w:t>～11</w:t>
            </w:r>
            <w:r>
              <w:t>0</w:t>
            </w:r>
          </w:p>
        </w:tc>
        <w:tc>
          <w:tcPr>
            <w:tcW w:w="851" w:type="dxa"/>
            <w:vMerge w:val="continue"/>
            <w:shd w:val="clear" w:color="auto" w:fill="auto"/>
            <w:vAlign w:val="center"/>
          </w:tcPr>
          <w:p>
            <w:pPr>
              <w:pStyle w:val="178"/>
            </w:pPr>
          </w:p>
        </w:tc>
        <w:tc>
          <w:tcPr>
            <w:tcW w:w="709" w:type="dxa"/>
            <w:vMerge w:val="continue"/>
            <w:shd w:val="clear" w:color="auto" w:fill="auto"/>
            <w:vAlign w:val="center"/>
          </w:tcPr>
          <w:p>
            <w:pPr>
              <w:pStyle w:val="178"/>
            </w:pPr>
          </w:p>
        </w:tc>
        <w:tc>
          <w:tcPr>
            <w:tcW w:w="1134" w:type="dxa"/>
            <w:vMerge w:val="continue"/>
            <w:shd w:val="clear" w:color="auto" w:fill="auto"/>
            <w:vAlign w:val="center"/>
          </w:tcPr>
          <w:p>
            <w:pPr>
              <w:pStyle w:val="178"/>
            </w:pPr>
          </w:p>
        </w:tc>
        <w:tc>
          <w:tcPr>
            <w:tcW w:w="992" w:type="dxa"/>
            <w:vMerge w:val="continue"/>
            <w:shd w:val="clear" w:color="auto" w:fill="auto"/>
            <w:vAlign w:val="center"/>
          </w:tcPr>
          <w:p>
            <w:pPr>
              <w:pStyle w:val="178"/>
            </w:pPr>
          </w:p>
        </w:tc>
        <w:tc>
          <w:tcPr>
            <w:tcW w:w="2410" w:type="dxa"/>
            <w:shd w:val="clear" w:color="auto" w:fill="auto"/>
            <w:vAlign w:val="center"/>
          </w:tcPr>
          <w:p>
            <w:pPr>
              <w:pStyle w:val="178"/>
            </w:pPr>
            <w:r>
              <w:rPr>
                <w:rFonts w:hint="eastAsia"/>
              </w:rPr>
              <w:t>放牧和舍饲相结合。30日</w:t>
            </w:r>
            <w:r>
              <w:t>龄</w:t>
            </w:r>
            <w:r>
              <w:rPr>
                <w:rFonts w:hint="eastAsia"/>
              </w:rPr>
              <w:t>后</w:t>
            </w:r>
            <w:r>
              <w:t>每天</w:t>
            </w:r>
            <w:r>
              <w:rPr>
                <w:rFonts w:hint="eastAsia"/>
              </w:rPr>
              <w:t>早晚适当用</w:t>
            </w:r>
            <w:r>
              <w:t>本地</w:t>
            </w:r>
            <w:r>
              <w:rPr>
                <w:rFonts w:hint="eastAsia"/>
              </w:rPr>
              <w:t>谷物</w:t>
            </w:r>
            <w:r>
              <w:t>补饲</w:t>
            </w:r>
            <w:r>
              <w:rPr>
                <w:rFonts w:hint="eastAsia"/>
              </w:rPr>
              <w:t>，其余时间放牧</w:t>
            </w:r>
          </w:p>
        </w:tc>
        <w:tc>
          <w:tcPr>
            <w:tcW w:w="1391" w:type="dxa"/>
            <w:shd w:val="clear" w:color="auto" w:fill="auto"/>
            <w:vAlign w:val="center"/>
          </w:tcPr>
          <w:p>
            <w:pPr>
              <w:pStyle w:val="178"/>
            </w:pPr>
            <w:r>
              <w:rPr>
                <w:rFonts w:hint="eastAsia"/>
              </w:rPr>
              <w:t>在</w:t>
            </w:r>
            <w:r>
              <w:t>稻田</w:t>
            </w:r>
            <w:r>
              <w:rPr>
                <w:rFonts w:hint="eastAsia"/>
              </w:rPr>
              <w:t>或</w:t>
            </w:r>
            <w:r>
              <w:t>水塘</w:t>
            </w:r>
            <w:r>
              <w:rPr>
                <w:rFonts w:hint="eastAsia"/>
              </w:rPr>
              <w:t>自由</w:t>
            </w:r>
            <w:r>
              <w:t>觅食</w:t>
            </w:r>
            <w:r>
              <w:rPr>
                <w:rFonts w:hint="eastAsia"/>
              </w:rPr>
              <w:t>，</w:t>
            </w:r>
            <w:r>
              <w:t>采</w:t>
            </w:r>
            <w:r>
              <w:rPr>
                <w:rFonts w:hint="eastAsia"/>
              </w:rPr>
              <w:t>食鱼、</w:t>
            </w:r>
            <w:r>
              <w:t>虾</w:t>
            </w:r>
            <w:r>
              <w:rPr>
                <w:rFonts w:hint="eastAsia"/>
              </w:rPr>
              <w:t>、螺、</w:t>
            </w:r>
            <w:r>
              <w:t>昆虫</w:t>
            </w:r>
            <w:r>
              <w:rPr>
                <w:rFonts w:hint="eastAsia"/>
              </w:rPr>
              <w:t>、水草及浮游水生</w:t>
            </w:r>
            <w:r>
              <w:t>动植物</w:t>
            </w:r>
            <w:r>
              <w:rPr>
                <w:rFonts w:hint="eastAsia"/>
              </w:rPr>
              <w:t>，</w:t>
            </w:r>
            <w:r>
              <w:t>早晚</w:t>
            </w:r>
            <w:r>
              <w:rPr>
                <w:rFonts w:hint="eastAsia"/>
              </w:rPr>
              <w:t>适当补充本地</w:t>
            </w:r>
            <w:r>
              <w:t>农家</w:t>
            </w:r>
            <w:r>
              <w:rPr>
                <w:rFonts w:hint="eastAsia"/>
              </w:rPr>
              <w:t>自产谷物，育成期</w:t>
            </w:r>
            <w:r>
              <w:t>不得</w:t>
            </w:r>
            <w:r>
              <w:rPr>
                <w:rFonts w:hint="eastAsia"/>
              </w:rPr>
              <w:t>饲喂配合</w:t>
            </w:r>
            <w:r>
              <w:t>饲料</w:t>
            </w:r>
          </w:p>
        </w:tc>
      </w:tr>
    </w:tbl>
    <w:p>
      <w:pPr>
        <w:pStyle w:val="105"/>
        <w:spacing w:before="120" w:after="120"/>
      </w:pPr>
      <w:r>
        <w:rPr>
          <w:rFonts w:hint="eastAsia"/>
        </w:rPr>
        <w:t>出栏</w:t>
      </w:r>
    </w:p>
    <w:p>
      <w:pPr>
        <w:pStyle w:val="56"/>
        <w:ind w:firstLine="420"/>
      </w:pPr>
      <w:r>
        <w:rPr>
          <w:rFonts w:hint="eastAsia"/>
        </w:rPr>
        <w:t>日</w:t>
      </w:r>
      <w:r>
        <w:t>龄</w:t>
      </w:r>
      <w:r>
        <w:rPr>
          <w:rFonts w:hint="eastAsia"/>
        </w:rPr>
        <w:t>达到110d</w:t>
      </w:r>
      <w:r>
        <w:t>以上，重量</w:t>
      </w:r>
      <w:r>
        <w:rPr>
          <w:rFonts w:hint="eastAsia"/>
        </w:rPr>
        <w:t>达到1.25</w:t>
      </w:r>
      <w:r>
        <w:t>kg</w:t>
      </w:r>
      <w:r>
        <w:rPr>
          <w:rFonts w:hint="eastAsia"/>
        </w:rPr>
        <w:t>方可</w:t>
      </w:r>
      <w:r>
        <w:t>出栏。</w:t>
      </w:r>
    </w:p>
    <w:p>
      <w:pPr>
        <w:pStyle w:val="104"/>
        <w:spacing w:before="240" w:after="240"/>
      </w:pPr>
      <w:bookmarkStart w:id="76" w:name="_Toc161302621"/>
      <w:bookmarkStart w:id="77" w:name="_Toc162017740"/>
      <w:bookmarkStart w:id="78" w:name="_Toc162271267"/>
      <w:r>
        <w:rPr>
          <w:rFonts w:hint="eastAsia"/>
        </w:rPr>
        <w:t>加工</w:t>
      </w:r>
      <w:bookmarkEnd w:id="76"/>
      <w:bookmarkEnd w:id="77"/>
      <w:bookmarkEnd w:id="78"/>
    </w:p>
    <w:p>
      <w:pPr>
        <w:pStyle w:val="56"/>
        <w:ind w:firstLine="420"/>
      </w:pPr>
      <w:r>
        <w:rPr>
          <w:rFonts w:hint="eastAsia"/>
        </w:rPr>
        <w:t>进厂检疫检验-候宰-</w:t>
      </w:r>
      <w:r>
        <w:t>挂禽</w:t>
      </w:r>
      <w:r>
        <w:rPr>
          <w:rFonts w:hint="eastAsia"/>
        </w:rPr>
        <w:t>、</w:t>
      </w:r>
      <w:r>
        <w:t>放</w:t>
      </w:r>
      <w:r>
        <w:rPr>
          <w:rFonts w:hint="eastAsia"/>
        </w:rPr>
        <w:t>血-浸烫、脱毛-</w:t>
      </w:r>
      <w:r>
        <w:t>摘取内脏</w:t>
      </w:r>
      <w:r>
        <w:rPr>
          <w:rFonts w:hint="eastAsia"/>
        </w:rPr>
        <w:t>-</w:t>
      </w:r>
      <w:r>
        <w:t>预冷-</w:t>
      </w:r>
      <w:r>
        <w:rPr>
          <w:rFonts w:hint="eastAsia"/>
        </w:rPr>
        <w:t>冷藏-运输</w:t>
      </w:r>
      <w:r>
        <w:t>、贮存</w:t>
      </w:r>
      <w:r>
        <w:rPr>
          <w:rFonts w:hint="eastAsia"/>
        </w:rPr>
        <w:t>，屠宰加工过程应满足GB</w:t>
      </w:r>
      <w:r>
        <w:t xml:space="preserve"> 12694</w:t>
      </w:r>
      <w:r>
        <w:rPr>
          <w:rFonts w:hint="eastAsia"/>
        </w:rPr>
        <w:t>的</w:t>
      </w:r>
      <w:r>
        <w:t>要求</w:t>
      </w:r>
      <w:r>
        <w:rPr>
          <w:rFonts w:hint="eastAsia"/>
        </w:rPr>
        <w:t>。</w:t>
      </w:r>
    </w:p>
    <w:p>
      <w:pPr>
        <w:pStyle w:val="104"/>
        <w:spacing w:before="240" w:after="240"/>
      </w:pPr>
      <w:bookmarkStart w:id="79" w:name="_Toc162271268"/>
      <w:bookmarkStart w:id="80" w:name="_Toc162017741"/>
      <w:bookmarkStart w:id="81" w:name="_Toc161302622"/>
      <w:r>
        <w:rPr>
          <w:rFonts w:hint="eastAsia"/>
        </w:rPr>
        <w:t>试验方法</w:t>
      </w:r>
      <w:bookmarkEnd w:id="79"/>
      <w:bookmarkEnd w:id="80"/>
      <w:bookmarkEnd w:id="81"/>
    </w:p>
    <w:p>
      <w:pPr>
        <w:pStyle w:val="105"/>
        <w:spacing w:before="120" w:after="120"/>
      </w:pPr>
      <w:r>
        <w:rPr>
          <w:rFonts w:hint="eastAsia"/>
        </w:rPr>
        <w:t>感官</w:t>
      </w:r>
      <w:r>
        <w:t>指标</w:t>
      </w:r>
    </w:p>
    <w:p>
      <w:pPr>
        <w:pStyle w:val="56"/>
        <w:ind w:firstLine="420"/>
        <w:rPr>
          <w:highlight w:val="yellow"/>
        </w:rPr>
      </w:pPr>
      <w:r>
        <w:rPr>
          <w:rFonts w:hint="eastAsia"/>
        </w:rPr>
        <w:t>活体鸭用</w:t>
      </w:r>
      <w:r>
        <w:t>目视法</w:t>
      </w:r>
      <w:r>
        <w:rPr>
          <w:rFonts w:hint="eastAsia"/>
        </w:rPr>
        <w:t>进行</w:t>
      </w:r>
      <w:r>
        <w:t>检查</w:t>
      </w:r>
      <w:r>
        <w:rPr>
          <w:rFonts w:hint="eastAsia"/>
        </w:rPr>
        <w:t>，白条鸭用</w:t>
      </w:r>
      <w:r>
        <w:t>目视</w:t>
      </w:r>
      <w:r>
        <w:rPr>
          <w:rFonts w:hint="eastAsia"/>
        </w:rPr>
        <w:t>、鼻嗅法</w:t>
      </w:r>
      <w:r>
        <w:t>进行</w:t>
      </w:r>
      <w:r>
        <w:rPr>
          <w:rFonts w:hint="eastAsia"/>
        </w:rPr>
        <w:t>检查</w:t>
      </w:r>
      <w:r>
        <w:t>。</w:t>
      </w:r>
    </w:p>
    <w:p>
      <w:pPr>
        <w:pStyle w:val="105"/>
        <w:spacing w:before="120" w:after="120"/>
      </w:pPr>
      <w:r>
        <w:rPr>
          <w:rFonts w:hint="eastAsia"/>
        </w:rPr>
        <w:t>理化指标</w:t>
      </w:r>
    </w:p>
    <w:p>
      <w:pPr>
        <w:pStyle w:val="65"/>
        <w:spacing w:before="120" w:after="120"/>
      </w:pPr>
      <w:r>
        <w:rPr>
          <w:rFonts w:hint="eastAsia"/>
        </w:rPr>
        <w:t>水分</w:t>
      </w:r>
    </w:p>
    <w:p>
      <w:pPr>
        <w:pStyle w:val="56"/>
        <w:ind w:firstLine="420"/>
      </w:pPr>
      <w:r>
        <w:rPr>
          <w:rFonts w:hint="eastAsia"/>
        </w:rPr>
        <w:t>按GB</w:t>
      </w:r>
      <w:r>
        <w:t xml:space="preserve"> 5009.3</w:t>
      </w:r>
      <w:r>
        <w:rPr>
          <w:rFonts w:hint="eastAsia"/>
        </w:rPr>
        <w:t>的</w:t>
      </w:r>
      <w:r>
        <w:t>规定执行</w:t>
      </w:r>
      <w:r>
        <w:rPr>
          <w:rFonts w:hint="eastAsia"/>
        </w:rPr>
        <w:t>。</w:t>
      </w:r>
    </w:p>
    <w:p>
      <w:pPr>
        <w:pStyle w:val="65"/>
        <w:spacing w:before="120" w:after="120"/>
      </w:pPr>
      <w:r>
        <w:rPr>
          <w:rFonts w:hint="eastAsia"/>
        </w:rPr>
        <w:t>粗蛋白与</w:t>
      </w:r>
      <w:r>
        <w:t>蛋白质</w:t>
      </w:r>
    </w:p>
    <w:p>
      <w:pPr>
        <w:pStyle w:val="56"/>
        <w:ind w:firstLine="420"/>
      </w:pPr>
      <w:r>
        <w:rPr>
          <w:rFonts w:hint="eastAsia"/>
        </w:rPr>
        <w:t>按GB</w:t>
      </w:r>
      <w:r>
        <w:t xml:space="preserve"> 5009.5</w:t>
      </w:r>
      <w:r>
        <w:rPr>
          <w:rFonts w:hint="eastAsia"/>
        </w:rPr>
        <w:t>的</w:t>
      </w:r>
      <w:r>
        <w:t>规定执行。</w:t>
      </w:r>
    </w:p>
    <w:p>
      <w:pPr>
        <w:pStyle w:val="65"/>
        <w:spacing w:before="120" w:after="120"/>
      </w:pPr>
      <w:r>
        <w:rPr>
          <w:rFonts w:hint="eastAsia"/>
        </w:rPr>
        <w:t>脂肪</w:t>
      </w:r>
    </w:p>
    <w:p>
      <w:pPr>
        <w:pStyle w:val="56"/>
        <w:ind w:firstLine="420"/>
      </w:pPr>
      <w:r>
        <w:rPr>
          <w:rFonts w:hint="eastAsia"/>
        </w:rPr>
        <w:t>按</w:t>
      </w:r>
      <w:r>
        <w:t>GB 5009.6</w:t>
      </w:r>
      <w:r>
        <w:rPr>
          <w:rFonts w:hint="eastAsia"/>
        </w:rPr>
        <w:t>的规定</w:t>
      </w:r>
      <w:r>
        <w:t>执行。</w:t>
      </w:r>
    </w:p>
    <w:p>
      <w:pPr>
        <w:pStyle w:val="65"/>
        <w:spacing w:before="120" w:after="120"/>
      </w:pPr>
      <w:r>
        <w:rPr>
          <w:rFonts w:hint="eastAsia"/>
        </w:rPr>
        <w:t>氨基酸</w:t>
      </w:r>
    </w:p>
    <w:p>
      <w:pPr>
        <w:pStyle w:val="56"/>
        <w:ind w:firstLine="420"/>
      </w:pPr>
      <w:r>
        <w:rPr>
          <w:rFonts w:hint="eastAsia"/>
        </w:rPr>
        <w:t>按GB</w:t>
      </w:r>
      <w:r>
        <w:t xml:space="preserve"> 5009.124</w:t>
      </w:r>
      <w:r>
        <w:rPr>
          <w:rFonts w:hint="eastAsia"/>
        </w:rPr>
        <w:t>的</w:t>
      </w:r>
      <w:r>
        <w:t>规定执行。</w:t>
      </w:r>
    </w:p>
    <w:p>
      <w:pPr>
        <w:pStyle w:val="104"/>
        <w:spacing w:before="240" w:after="240"/>
      </w:pPr>
      <w:bookmarkStart w:id="82" w:name="_Toc162017742"/>
      <w:bookmarkStart w:id="83" w:name="_Toc162271269"/>
      <w:bookmarkStart w:id="84" w:name="_Toc161302623"/>
      <w:r>
        <w:rPr>
          <w:rFonts w:hint="eastAsia"/>
        </w:rPr>
        <w:t>检验规则</w:t>
      </w:r>
      <w:bookmarkEnd w:id="82"/>
      <w:bookmarkEnd w:id="83"/>
      <w:bookmarkEnd w:id="84"/>
    </w:p>
    <w:p>
      <w:pPr>
        <w:pStyle w:val="105"/>
        <w:spacing w:before="120" w:after="120"/>
      </w:pPr>
      <w:r>
        <w:rPr>
          <w:rFonts w:hint="eastAsia"/>
        </w:rPr>
        <w:t>组批</w:t>
      </w:r>
    </w:p>
    <w:p>
      <w:pPr>
        <w:pStyle w:val="56"/>
        <w:ind w:firstLine="420"/>
      </w:pPr>
      <w:r>
        <w:rPr>
          <w:rFonts w:hint="eastAsia"/>
        </w:rPr>
        <w:t>同一</w:t>
      </w:r>
      <w:r>
        <w:t>饲养条件</w:t>
      </w:r>
      <w:r>
        <w:rPr>
          <w:rFonts w:hint="eastAsia"/>
        </w:rPr>
        <w:t>、同时</w:t>
      </w:r>
      <w:r>
        <w:t>出栏</w:t>
      </w:r>
      <w:r>
        <w:rPr>
          <w:rFonts w:hint="eastAsia"/>
        </w:rPr>
        <w:t>的产品为</w:t>
      </w:r>
      <w:r>
        <w:t>一批</w:t>
      </w:r>
      <w:r>
        <w:rPr>
          <w:rFonts w:hint="eastAsia"/>
        </w:rPr>
        <w:t>。</w:t>
      </w:r>
    </w:p>
    <w:p>
      <w:pPr>
        <w:pStyle w:val="105"/>
        <w:spacing w:before="120" w:after="120"/>
      </w:pPr>
      <w:r>
        <w:rPr>
          <w:rFonts w:hint="eastAsia"/>
        </w:rPr>
        <w:t>抽样</w:t>
      </w:r>
    </w:p>
    <w:p>
      <w:pPr>
        <w:pStyle w:val="56"/>
        <w:ind w:firstLine="420"/>
      </w:pPr>
      <w:r>
        <w:rPr>
          <w:rFonts w:hint="eastAsia"/>
        </w:rPr>
        <w:t>抽样比例为0.25</w:t>
      </w:r>
      <w:r>
        <w:t xml:space="preserve">% </w:t>
      </w:r>
      <w:r>
        <w:rPr>
          <w:rFonts w:hint="eastAsia"/>
        </w:rPr>
        <w:t>，每批至少抽取4羽。</w:t>
      </w:r>
    </w:p>
    <w:p>
      <w:pPr>
        <w:pStyle w:val="105"/>
        <w:spacing w:before="120" w:after="120"/>
      </w:pPr>
      <w:r>
        <w:rPr>
          <w:rFonts w:hint="eastAsia"/>
        </w:rPr>
        <w:t>出厂检验</w:t>
      </w:r>
    </w:p>
    <w:p>
      <w:pPr>
        <w:pStyle w:val="165"/>
      </w:pPr>
      <w:r>
        <w:rPr>
          <w:rFonts w:hint="eastAsia"/>
        </w:rPr>
        <w:t>每批产品须</w:t>
      </w:r>
      <w:r>
        <w:t>经检验</w:t>
      </w:r>
      <w:r>
        <w:rPr>
          <w:rFonts w:hint="eastAsia"/>
        </w:rPr>
        <w:t>，检验合格并附合格证</w:t>
      </w:r>
      <w:r>
        <w:t>方可</w:t>
      </w:r>
      <w:r>
        <w:rPr>
          <w:rFonts w:hint="eastAsia"/>
        </w:rPr>
        <w:t>出厂。</w:t>
      </w:r>
    </w:p>
    <w:p>
      <w:pPr>
        <w:pStyle w:val="165"/>
      </w:pPr>
      <w:r>
        <w:rPr>
          <w:rFonts w:hint="eastAsia"/>
        </w:rPr>
        <w:t>每批产品进行交收检验</w:t>
      </w:r>
      <w:r>
        <w:t>的项目</w:t>
      </w:r>
      <w:r>
        <w:rPr>
          <w:rFonts w:hint="eastAsia"/>
        </w:rPr>
        <w:t>为活体鸭感官指标</w:t>
      </w:r>
      <w:r>
        <w:t>。</w:t>
      </w:r>
    </w:p>
    <w:p>
      <w:pPr>
        <w:pStyle w:val="105"/>
        <w:spacing w:before="120" w:after="120"/>
      </w:pPr>
      <w:r>
        <w:rPr>
          <w:rFonts w:hint="eastAsia"/>
        </w:rPr>
        <w:t>型式检验</w:t>
      </w:r>
    </w:p>
    <w:p>
      <w:pPr>
        <w:pStyle w:val="165"/>
      </w:pPr>
      <w:r>
        <w:rPr>
          <w:rFonts w:hint="eastAsia"/>
        </w:rPr>
        <w:t>型式检验</w:t>
      </w:r>
      <w:r>
        <w:t>为本标准的</w:t>
      </w:r>
      <w:r>
        <w:rPr>
          <w:rFonts w:hint="eastAsia"/>
        </w:rPr>
        <w:t>全项目检验。</w:t>
      </w:r>
    </w:p>
    <w:p>
      <w:pPr>
        <w:pStyle w:val="165"/>
      </w:pPr>
      <w:r>
        <w:rPr>
          <w:rFonts w:hint="eastAsia"/>
        </w:rPr>
        <w:t>正常情况为</w:t>
      </w:r>
      <w:r>
        <w:t>每年</w:t>
      </w:r>
      <w:r>
        <w:rPr>
          <w:rFonts w:hint="eastAsia"/>
        </w:rPr>
        <w:t>进行一次，发生下列</w:t>
      </w:r>
      <w:r>
        <w:t>情况</w:t>
      </w:r>
      <w:r>
        <w:rPr>
          <w:rFonts w:hint="eastAsia"/>
        </w:rPr>
        <w:t>之一时应进行：</w:t>
      </w:r>
    </w:p>
    <w:p>
      <w:pPr>
        <w:pStyle w:val="132"/>
      </w:pPr>
      <w:r>
        <w:rPr>
          <w:rFonts w:hint="eastAsia"/>
        </w:rPr>
        <w:t>新建</w:t>
      </w:r>
      <w:r>
        <w:t>饲养场首批</w:t>
      </w:r>
      <w:r>
        <w:rPr>
          <w:rFonts w:hint="eastAsia"/>
        </w:rPr>
        <w:t>出栏前</w:t>
      </w:r>
      <w:r>
        <w:t>；</w:t>
      </w:r>
    </w:p>
    <w:p>
      <w:pPr>
        <w:pStyle w:val="132"/>
      </w:pPr>
      <w:r>
        <w:rPr>
          <w:rFonts w:hint="eastAsia"/>
        </w:rPr>
        <w:t>饲养管理</w:t>
      </w:r>
      <w:r>
        <w:t>条件发生较大变化；</w:t>
      </w:r>
    </w:p>
    <w:p>
      <w:pPr>
        <w:pStyle w:val="132"/>
      </w:pPr>
      <w:r>
        <w:rPr>
          <w:rFonts w:hint="eastAsia"/>
        </w:rPr>
        <w:t>停产</w:t>
      </w:r>
      <w:r>
        <w:t>半年或更久后恢复饲养。</w:t>
      </w:r>
    </w:p>
    <w:p>
      <w:pPr>
        <w:pStyle w:val="105"/>
        <w:spacing w:before="120" w:after="120"/>
      </w:pPr>
      <w:r>
        <w:rPr>
          <w:rFonts w:hint="eastAsia"/>
        </w:rPr>
        <w:t>判定规则</w:t>
      </w:r>
    </w:p>
    <w:p>
      <w:pPr>
        <w:pStyle w:val="56"/>
        <w:ind w:firstLine="420"/>
      </w:pPr>
      <w:r>
        <w:rPr>
          <w:rFonts w:hint="eastAsia"/>
        </w:rPr>
        <w:t>检验项目</w:t>
      </w:r>
      <w:r>
        <w:t>全部</w:t>
      </w:r>
      <w:r>
        <w:rPr>
          <w:rFonts w:hint="eastAsia"/>
        </w:rPr>
        <w:t>符合</w:t>
      </w:r>
      <w:r>
        <w:t>本标准，判定</w:t>
      </w:r>
      <w:r>
        <w:rPr>
          <w:rFonts w:hint="eastAsia"/>
        </w:rPr>
        <w:t>该</w:t>
      </w:r>
      <w:r>
        <w:t>产品合格。安全</w:t>
      </w:r>
      <w:r>
        <w:rPr>
          <w:rFonts w:hint="eastAsia"/>
        </w:rPr>
        <w:t>卫生</w:t>
      </w:r>
      <w:r>
        <w:t>指标出现不合格，判定该批产品不合格</w:t>
      </w:r>
      <w:r>
        <w:rPr>
          <w:rFonts w:hint="eastAsia"/>
        </w:rPr>
        <w:t>。</w:t>
      </w:r>
      <w:r>
        <w:t>其他</w:t>
      </w:r>
      <w:r>
        <w:rPr>
          <w:rFonts w:hint="eastAsia"/>
        </w:rPr>
        <w:t>项目</w:t>
      </w:r>
      <w:r>
        <w:t>中有一项</w:t>
      </w:r>
      <w:r>
        <w:rPr>
          <w:rFonts w:hint="eastAsia"/>
        </w:rPr>
        <w:t>以上</w:t>
      </w:r>
      <w:r>
        <w:t>指标不符合本标准时</w:t>
      </w:r>
      <w:r>
        <w:rPr>
          <w:rFonts w:hint="eastAsia"/>
        </w:rPr>
        <w:t>，</w:t>
      </w:r>
      <w:r>
        <w:t>应在</w:t>
      </w:r>
      <w:r>
        <w:rPr>
          <w:rFonts w:hint="eastAsia"/>
        </w:rPr>
        <w:t>同一</w:t>
      </w:r>
      <w:r>
        <w:t>批产品中重新加倍抽样</w:t>
      </w:r>
      <w:r>
        <w:rPr>
          <w:rFonts w:hint="eastAsia"/>
        </w:rPr>
        <w:t>复检，</w:t>
      </w:r>
      <w:r>
        <w:t>若复检结果仍有不合格项，</w:t>
      </w:r>
      <w:r>
        <w:rPr>
          <w:rFonts w:hint="eastAsia"/>
        </w:rPr>
        <w:t>则</w:t>
      </w:r>
      <w:r>
        <w:t>判定该批产品为不合格。</w:t>
      </w:r>
    </w:p>
    <w:p>
      <w:pPr>
        <w:pStyle w:val="104"/>
        <w:spacing w:before="240" w:after="240"/>
      </w:pPr>
      <w:bookmarkStart w:id="85" w:name="_Toc162017743"/>
      <w:bookmarkStart w:id="86" w:name="_Toc162271270"/>
      <w:bookmarkStart w:id="87" w:name="_Toc161302624"/>
      <w:r>
        <w:rPr>
          <w:rFonts w:hint="eastAsia"/>
        </w:rPr>
        <w:t>标志、</w:t>
      </w:r>
      <w:r>
        <w:t>标签</w:t>
      </w:r>
      <w:bookmarkEnd w:id="85"/>
      <w:bookmarkEnd w:id="86"/>
      <w:bookmarkEnd w:id="87"/>
    </w:p>
    <w:p>
      <w:pPr>
        <w:pStyle w:val="56"/>
        <w:ind w:firstLine="420"/>
      </w:pPr>
      <w:r>
        <w:rPr>
          <w:rFonts w:hint="eastAsia"/>
        </w:rPr>
        <w:t>获得地理标准</w:t>
      </w:r>
      <w:r>
        <w:t>证明商标的</w:t>
      </w:r>
      <w:r>
        <w:rPr>
          <w:rFonts w:hint="eastAsia"/>
        </w:rPr>
        <w:t>企业</w:t>
      </w:r>
      <w:r>
        <w:t>，可在其产品外包装上使用地理</w:t>
      </w:r>
      <w:r>
        <w:rPr>
          <w:rFonts w:hint="eastAsia"/>
        </w:rPr>
        <w:t>标志</w:t>
      </w:r>
      <w:r>
        <w:t>证明商标标志，产品标志、标签应符合国家相关法律法规及GB/T 191</w:t>
      </w:r>
      <w:r>
        <w:rPr>
          <w:rFonts w:hint="eastAsia"/>
        </w:rPr>
        <w:t>的</w:t>
      </w:r>
      <w:r>
        <w:t>规定</w:t>
      </w:r>
      <w:r>
        <w:rPr>
          <w:rFonts w:hint="eastAsia"/>
        </w:rPr>
        <w:t>。</w:t>
      </w:r>
    </w:p>
    <w:p>
      <w:pPr>
        <w:pStyle w:val="104"/>
        <w:spacing w:before="240" w:after="240"/>
      </w:pPr>
      <w:bookmarkStart w:id="88" w:name="_Toc162271271"/>
      <w:bookmarkStart w:id="89" w:name="_Toc162017744"/>
      <w:bookmarkStart w:id="90" w:name="_Toc161302625"/>
      <w:r>
        <w:rPr>
          <w:rFonts w:hint="eastAsia"/>
        </w:rPr>
        <w:t>包装、</w:t>
      </w:r>
      <w:r>
        <w:t>运输、</w:t>
      </w:r>
      <w:r>
        <w:rPr>
          <w:rFonts w:hint="eastAsia"/>
        </w:rPr>
        <w:t>贮存</w:t>
      </w:r>
      <w:bookmarkEnd w:id="88"/>
      <w:bookmarkEnd w:id="89"/>
      <w:bookmarkEnd w:id="90"/>
    </w:p>
    <w:p>
      <w:pPr>
        <w:pStyle w:val="162"/>
      </w:pPr>
      <w:r>
        <w:rPr>
          <w:rFonts w:hint="eastAsia"/>
        </w:rPr>
        <w:t>活体鸭应采用</w:t>
      </w:r>
      <w:r>
        <w:t>通风条件良好的铁</w:t>
      </w:r>
      <w:r>
        <w:rPr>
          <w:rFonts w:hint="eastAsia"/>
        </w:rPr>
        <w:t>制、</w:t>
      </w:r>
      <w:r>
        <w:t>塑料制等笼具，白条鸭</w:t>
      </w:r>
      <w:r>
        <w:rPr>
          <w:rFonts w:hint="eastAsia"/>
        </w:rPr>
        <w:t>通畅</w:t>
      </w:r>
      <w:r>
        <w:t>使用塑料制品包装，包装材料</w:t>
      </w:r>
      <w:r>
        <w:rPr>
          <w:rFonts w:hint="eastAsia"/>
        </w:rPr>
        <w:t>应符合</w:t>
      </w:r>
      <w:r>
        <w:t>GB 4806.7</w:t>
      </w:r>
      <w:r>
        <w:rPr>
          <w:rFonts w:hint="eastAsia"/>
        </w:rPr>
        <w:t>的要求</w:t>
      </w:r>
      <w:r>
        <w:t>。</w:t>
      </w:r>
    </w:p>
    <w:p>
      <w:pPr>
        <w:pStyle w:val="162"/>
      </w:pPr>
      <w:r>
        <w:rPr>
          <w:rFonts w:hint="eastAsia"/>
        </w:rPr>
        <w:t>运输</w:t>
      </w:r>
      <w:r>
        <w:t>工具清洁卫生、</w:t>
      </w:r>
      <w:r>
        <w:rPr>
          <w:rFonts w:hint="eastAsia"/>
        </w:rPr>
        <w:t>定期消毒</w:t>
      </w:r>
      <w:r>
        <w:t>，不与有毒、有害或异味物品混装混运。活体</w:t>
      </w:r>
      <w:r>
        <w:rPr>
          <w:rFonts w:hint="eastAsia"/>
        </w:rPr>
        <w:t>鸭运输</w:t>
      </w:r>
      <w:r>
        <w:t>设备应保持通风条件良好，白条鸭</w:t>
      </w:r>
      <w:r>
        <w:rPr>
          <w:rFonts w:hint="eastAsia"/>
        </w:rPr>
        <w:t>运输</w:t>
      </w:r>
      <w:r>
        <w:t>应使用专业冷链系统。</w:t>
      </w:r>
    </w:p>
    <w:p>
      <w:pPr>
        <w:pStyle w:val="162"/>
      </w:pPr>
      <w:r>
        <w:rPr>
          <w:rFonts w:hint="eastAsia"/>
        </w:rPr>
        <w:t>白条鸭</w:t>
      </w:r>
      <w:r>
        <w:t>应速冻后贮存</w:t>
      </w:r>
      <w:r>
        <w:rPr>
          <w:rFonts w:hint="eastAsia"/>
        </w:rPr>
        <w:t>于</w:t>
      </w:r>
      <w:r>
        <w:t>-18℃的</w:t>
      </w:r>
      <w:r>
        <w:rPr>
          <w:rFonts w:hint="eastAsia"/>
        </w:rPr>
        <w:t>冷库</w:t>
      </w:r>
      <w:r>
        <w:t>内，</w:t>
      </w:r>
      <w:r>
        <w:rPr>
          <w:rFonts w:hint="eastAsia"/>
        </w:rPr>
        <w:t>不能与</w:t>
      </w:r>
      <w:r>
        <w:t>有毒、有害或异味物品混</w:t>
      </w:r>
      <w:r>
        <w:rPr>
          <w:rFonts w:hint="eastAsia"/>
        </w:rPr>
        <w:t>存</w:t>
      </w:r>
      <w:r>
        <w:t>。</w:t>
      </w: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28"/>
    <w:p>
      <w:pPr>
        <w:pStyle w:val="198"/>
        <w:rPr>
          <w:vanish w:val="0"/>
        </w:rPr>
      </w:pPr>
      <w:bookmarkStart w:id="91" w:name="BookMark5"/>
    </w:p>
    <w:p>
      <w:pPr>
        <w:pStyle w:val="199"/>
        <w:rPr>
          <w:vanish w:val="0"/>
        </w:rPr>
      </w:pPr>
    </w:p>
    <w:p>
      <w:pPr>
        <w:pStyle w:val="76"/>
        <w:spacing w:after="120"/>
      </w:pPr>
      <w:r>
        <w:br w:type="textWrapping"/>
      </w:r>
      <w:bookmarkStart w:id="92" w:name="_Toc161302626"/>
      <w:bookmarkStart w:id="93" w:name="_Toc162017745"/>
      <w:bookmarkStart w:id="94" w:name="_Toc162271272"/>
      <w:r>
        <w:rPr>
          <w:rFonts w:hint="eastAsia"/>
        </w:rPr>
        <w:t>（规范性）</w:t>
      </w:r>
      <w:r>
        <w:br w:type="textWrapping"/>
      </w:r>
      <w:r>
        <w:rPr>
          <w:rFonts w:hint="eastAsia"/>
        </w:rPr>
        <w:t>莲塘麻鸭地理标志</w:t>
      </w:r>
      <w:r>
        <w:t>证明商标保护范围</w:t>
      </w:r>
      <w:bookmarkEnd w:id="92"/>
      <w:bookmarkEnd w:id="93"/>
      <w:bookmarkEnd w:id="94"/>
    </w:p>
    <w:p>
      <w:pPr>
        <w:pStyle w:val="56"/>
        <w:ind w:firstLine="420"/>
        <w:jc w:val="center"/>
      </w:pPr>
      <w:r>
        <w:drawing>
          <wp:inline distT="0" distB="0" distL="114300" distR="114300">
            <wp:extent cx="3575050" cy="4069080"/>
            <wp:effectExtent l="0" t="0" r="6350" b="7620"/>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15" cstate="print"/>
                    <a:stretch>
                      <a:fillRect/>
                    </a:stretch>
                  </pic:blipFill>
                  <pic:spPr>
                    <a:xfrm>
                      <a:off x="0" y="0"/>
                      <a:ext cx="3582917" cy="4077653"/>
                    </a:xfrm>
                    <a:prstGeom prst="rect">
                      <a:avLst/>
                    </a:prstGeom>
                    <a:noFill/>
                    <a:ln>
                      <a:noFill/>
                    </a:ln>
                  </pic:spPr>
                </pic:pic>
              </a:graphicData>
            </a:graphic>
          </wp:inline>
        </w:drawing>
      </w:r>
    </w:p>
    <w:p>
      <w:pPr>
        <w:pStyle w:val="83"/>
        <w:spacing w:before="120" w:after="120"/>
      </w:pPr>
      <w:r>
        <w:rPr>
          <w:rFonts w:hint="eastAsia"/>
        </w:rPr>
        <w:t>莲塘麻鸭地理</w:t>
      </w:r>
      <w:r>
        <w:t>标志证明</w:t>
      </w:r>
      <w:r>
        <w:rPr>
          <w:rFonts w:hint="eastAsia"/>
        </w:rPr>
        <w:t>商标</w:t>
      </w:r>
      <w:r>
        <w:t>保护范围图</w:t>
      </w:r>
    </w:p>
    <w:p>
      <w:pPr>
        <w:pStyle w:val="56"/>
        <w:ind w:firstLine="420"/>
      </w:pPr>
    </w:p>
    <w:bookmarkEnd w:id="91"/>
    <w:p>
      <w:pPr>
        <w:pStyle w:val="56"/>
        <w:ind w:firstLine="0" w:firstLineChars="0"/>
        <w:jc w:val="center"/>
      </w:pPr>
      <w:bookmarkStart w:id="95"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95"/>
    </w:p>
    <w:sectPr>
      <w:pgSz w:w="11906" w:h="16838"/>
      <w:pgMar w:top="1928" w:right="1134" w:bottom="1134" w:left="1134" w:header="1418" w:footer="1134" w:gutter="284"/>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T/JGE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T/JGE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1" w:cryptProviderType="rsaAES" w:cryptAlgorithmClass="hash" w:cryptAlgorithmType="typeAny" w:cryptAlgorithmSid="14" w:cryptSpinCount="100000" w:hash="Z5jJF0U2vjrXsFzgn6p7iHJ76bhgFdsy2CAUsgEsU0Olsh7zotVjxSeNCqcytdl/2UPAGrwuWXGaH/aHOSs+Pw==" w:salt="/QSpMWRPXWJfqLlP3WHsm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ZWZmYTEyODU5YzdmOTExZWI1ODhmYTFiNTE2YWYifQ=="/>
  </w:docVars>
  <w:rsids>
    <w:rsidRoot w:val="00BF3E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728"/>
    <w:rsid w:val="00187A0B"/>
    <w:rsid w:val="00190087"/>
    <w:rsid w:val="001913C4"/>
    <w:rsid w:val="0019348F"/>
    <w:rsid w:val="00193A07"/>
    <w:rsid w:val="00194B3B"/>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93A"/>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29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3F11"/>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6B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A8E"/>
    <w:rsid w:val="004C1FBC"/>
    <w:rsid w:val="004C25A2"/>
    <w:rsid w:val="004C3F1D"/>
    <w:rsid w:val="004C458D"/>
    <w:rsid w:val="004C7556"/>
    <w:rsid w:val="004C7A8C"/>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69E"/>
    <w:rsid w:val="005039BC"/>
    <w:rsid w:val="005043BB"/>
    <w:rsid w:val="00504A3D"/>
    <w:rsid w:val="00505767"/>
    <w:rsid w:val="005073F0"/>
    <w:rsid w:val="00510A7B"/>
    <w:rsid w:val="00512F6E"/>
    <w:rsid w:val="00513038"/>
    <w:rsid w:val="00514174"/>
    <w:rsid w:val="00516088"/>
    <w:rsid w:val="00516B0B"/>
    <w:rsid w:val="005220EC"/>
    <w:rsid w:val="00523404"/>
    <w:rsid w:val="00523F95"/>
    <w:rsid w:val="00524D65"/>
    <w:rsid w:val="00525B16"/>
    <w:rsid w:val="00533D04"/>
    <w:rsid w:val="00534804"/>
    <w:rsid w:val="00534BDF"/>
    <w:rsid w:val="005354EA"/>
    <w:rsid w:val="0053585F"/>
    <w:rsid w:val="00535EC4"/>
    <w:rsid w:val="00535ED9"/>
    <w:rsid w:val="0053692B"/>
    <w:rsid w:val="00540704"/>
    <w:rsid w:val="00541853"/>
    <w:rsid w:val="005429E0"/>
    <w:rsid w:val="00543BDA"/>
    <w:rsid w:val="005441CC"/>
    <w:rsid w:val="005479DA"/>
    <w:rsid w:val="00547BCC"/>
    <w:rsid w:val="0055013B"/>
    <w:rsid w:val="00551F6F"/>
    <w:rsid w:val="0055200D"/>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315"/>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0E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1A5"/>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CD0"/>
    <w:rsid w:val="00764A2F"/>
    <w:rsid w:val="00765C43"/>
    <w:rsid w:val="00765EFB"/>
    <w:rsid w:val="007671CA"/>
    <w:rsid w:val="00767C61"/>
    <w:rsid w:val="0077008A"/>
    <w:rsid w:val="00773C1F"/>
    <w:rsid w:val="00774DA4"/>
    <w:rsid w:val="00776599"/>
    <w:rsid w:val="0078114B"/>
    <w:rsid w:val="00781DD2"/>
    <w:rsid w:val="00783ECF"/>
    <w:rsid w:val="0078413A"/>
    <w:rsid w:val="00787279"/>
    <w:rsid w:val="007959E8"/>
    <w:rsid w:val="00795E9C"/>
    <w:rsid w:val="007A0521"/>
    <w:rsid w:val="007A12EC"/>
    <w:rsid w:val="007A2E12"/>
    <w:rsid w:val="007A3475"/>
    <w:rsid w:val="007A41C8"/>
    <w:rsid w:val="007A54CE"/>
    <w:rsid w:val="007A5D3A"/>
    <w:rsid w:val="007A6FD9"/>
    <w:rsid w:val="007A7FFA"/>
    <w:rsid w:val="007B04EB"/>
    <w:rsid w:val="007B0D4F"/>
    <w:rsid w:val="007B5A3D"/>
    <w:rsid w:val="007B5B95"/>
    <w:rsid w:val="007B5D75"/>
    <w:rsid w:val="007B6032"/>
    <w:rsid w:val="007B68EA"/>
    <w:rsid w:val="007B7453"/>
    <w:rsid w:val="007C2D89"/>
    <w:rsid w:val="007C4593"/>
    <w:rsid w:val="007C5309"/>
    <w:rsid w:val="007C6069"/>
    <w:rsid w:val="007D06C4"/>
    <w:rsid w:val="007D1352"/>
    <w:rsid w:val="007D2508"/>
    <w:rsid w:val="007D346A"/>
    <w:rsid w:val="007D5A4D"/>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949"/>
    <w:rsid w:val="00883F93"/>
    <w:rsid w:val="00884DB3"/>
    <w:rsid w:val="00885A9D"/>
    <w:rsid w:val="008864F6"/>
    <w:rsid w:val="0089049D"/>
    <w:rsid w:val="008928C9"/>
    <w:rsid w:val="008930CB"/>
    <w:rsid w:val="008938DC"/>
    <w:rsid w:val="00893FD1"/>
    <w:rsid w:val="00894836"/>
    <w:rsid w:val="00895172"/>
    <w:rsid w:val="008952BF"/>
    <w:rsid w:val="00895680"/>
    <w:rsid w:val="00896DFF"/>
    <w:rsid w:val="0089762C"/>
    <w:rsid w:val="008A173B"/>
    <w:rsid w:val="008A1893"/>
    <w:rsid w:val="008A57E6"/>
    <w:rsid w:val="008A6F81"/>
    <w:rsid w:val="008A769A"/>
    <w:rsid w:val="008B0C9C"/>
    <w:rsid w:val="008B166D"/>
    <w:rsid w:val="008B17F4"/>
    <w:rsid w:val="008B3615"/>
    <w:rsid w:val="008B382E"/>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26C"/>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AA4"/>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C16"/>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F9A"/>
    <w:rsid w:val="00B966AA"/>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5DE9"/>
    <w:rsid w:val="00BE7B8D"/>
    <w:rsid w:val="00BF05F7"/>
    <w:rsid w:val="00BF0993"/>
    <w:rsid w:val="00BF10A9"/>
    <w:rsid w:val="00BF1703"/>
    <w:rsid w:val="00BF231C"/>
    <w:rsid w:val="00BF3EBF"/>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A8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C0F"/>
    <w:rsid w:val="00CB517D"/>
    <w:rsid w:val="00CC038D"/>
    <w:rsid w:val="00CC08DB"/>
    <w:rsid w:val="00CC39FF"/>
    <w:rsid w:val="00CC3C2F"/>
    <w:rsid w:val="00CC4AC8"/>
    <w:rsid w:val="00CC5233"/>
    <w:rsid w:val="00CC5DE6"/>
    <w:rsid w:val="00CC6E4E"/>
    <w:rsid w:val="00CC6FE8"/>
    <w:rsid w:val="00CC7202"/>
    <w:rsid w:val="00CD2044"/>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FE6"/>
    <w:rsid w:val="00D77031"/>
    <w:rsid w:val="00D84941"/>
    <w:rsid w:val="00D84FA1"/>
    <w:rsid w:val="00D851F0"/>
    <w:rsid w:val="00D86DB7"/>
    <w:rsid w:val="00D87BF5"/>
    <w:rsid w:val="00D90721"/>
    <w:rsid w:val="00D926D0"/>
    <w:rsid w:val="00D93030"/>
    <w:rsid w:val="00D950E1"/>
    <w:rsid w:val="00D952A6"/>
    <w:rsid w:val="00D97F99"/>
    <w:rsid w:val="00DA0A0B"/>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82F"/>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4AC"/>
    <w:rsid w:val="00E664CC"/>
    <w:rsid w:val="00E6682B"/>
    <w:rsid w:val="00E67F51"/>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9B9"/>
    <w:rsid w:val="00F27A3B"/>
    <w:rsid w:val="00F32780"/>
    <w:rsid w:val="00F33817"/>
    <w:rsid w:val="00F33B5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47E"/>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BA83CAA"/>
    <w:rsid w:val="FF87A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est/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AFA97844B146BBBE7DF55E14E5D021"/>
        <w:style w:val=""/>
        <w:category>
          <w:name w:val="常规"/>
          <w:gallery w:val="placeholder"/>
        </w:category>
        <w:types>
          <w:type w:val="bbPlcHdr"/>
        </w:types>
        <w:behaviors>
          <w:behavior w:val="content"/>
        </w:behaviors>
        <w:description w:val=""/>
        <w:guid w:val="{BA04F25A-747F-4B74-A041-A9CB0EB7E7A6}"/>
      </w:docPartPr>
      <w:docPartBody>
        <w:p>
          <w:pPr>
            <w:pStyle w:val="5"/>
          </w:pPr>
          <w:r>
            <w:rPr>
              <w:rStyle w:val="4"/>
              <w:rFonts w:hint="eastAsia"/>
            </w:rPr>
            <w:t>单击或点击此处输入文字。</w:t>
          </w:r>
        </w:p>
      </w:docPartBody>
    </w:docPart>
    <w:docPart>
      <w:docPartPr>
        <w:name w:val="C97DBEFDEB3A46DD8513BFC7E07EF707"/>
        <w:style w:val=""/>
        <w:category>
          <w:name w:val="常规"/>
          <w:gallery w:val="placeholder"/>
        </w:category>
        <w:types>
          <w:type w:val="bbPlcHdr"/>
        </w:types>
        <w:behaviors>
          <w:behavior w:val="content"/>
        </w:behaviors>
        <w:description w:val=""/>
        <w:guid w:val="{09221EC1-D4A0-443B-BBAC-A77B9F0675EF}"/>
      </w:docPartPr>
      <w:docPartBody>
        <w:p>
          <w:pPr>
            <w:pStyle w:val="6"/>
          </w:pPr>
          <w:r>
            <w:rPr>
              <w:rStyle w:val="4"/>
              <w:rFonts w:hint="eastAsia"/>
            </w:rPr>
            <w:t>选择一项。</w:t>
          </w:r>
        </w:p>
      </w:docPartBody>
    </w:docPart>
    <w:docPart>
      <w:docPartPr>
        <w:name w:val="52BE084300A34CF4B39AD0BE3E8C2EF4"/>
        <w:style w:val=""/>
        <w:category>
          <w:name w:val="常规"/>
          <w:gallery w:val="placeholder"/>
        </w:category>
        <w:types>
          <w:type w:val="bbPlcHdr"/>
        </w:types>
        <w:behaviors>
          <w:behavior w:val="content"/>
        </w:behaviors>
        <w:description w:val=""/>
        <w:guid w:val="{292DF1FD-DB07-4F73-8927-589FBBE5C7A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A9"/>
    <w:rsid w:val="002B050F"/>
    <w:rsid w:val="0032553F"/>
    <w:rsid w:val="004978A9"/>
    <w:rsid w:val="00654BD5"/>
    <w:rsid w:val="0079014A"/>
    <w:rsid w:val="009A4E1E"/>
    <w:rsid w:val="009D7AD3"/>
    <w:rsid w:val="00CA4F18"/>
    <w:rsid w:val="00F0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AFA97844B146BBBE7DF55E14E5D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97DBEFDEB3A46DD8513BFC7E07EF7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2BE084300A34CF4B39AD0BE3E8C2E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692</Words>
  <Characters>3951</Characters>
  <Lines>32</Lines>
  <Paragraphs>9</Paragraphs>
  <TotalTime>53</TotalTime>
  <ScaleCrop>false</ScaleCrop>
  <LinksUpToDate>false</LinksUpToDate>
  <CharactersWithSpaces>4634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2024-03-01T10:01:00Z</dcterms:created>
  <dc:creator>Administrator</dc:creator>
  <dc:description>&lt;config cover="true" show_menu="true" version="1.0.0" doctype="SDKXY"&gt;_x000d_
&lt;/config&gt;</dc:description>
  <cp:lastModifiedBy>黄心悦</cp:lastModifiedBy>
  <cp:lastPrinted>2024-03-25T15:22:00Z</cp:lastPrinted>
  <dcterms:modified xsi:type="dcterms:W3CDTF">2024-04-02T10:50:11Z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2052-11.8.2.10534</vt:lpwstr>
  </property>
  <property fmtid="{D5CDD505-2E9C-101B-9397-08002B2CF9AE}" pid="15" name="ICV">
    <vt:lpwstr>725DA5AC44B0420BB5D74785CABA6E50_12</vt:lpwstr>
  </property>
</Properties>
</file>