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32"/>
          <w:szCs w:val="32"/>
        </w:rPr>
      </w:pPr>
      <w:r>
        <w:rPr>
          <w:rFonts w:hint="eastAsia"/>
          <w:b/>
          <w:sz w:val="32"/>
          <w:szCs w:val="32"/>
        </w:rPr>
        <w:t xml:space="preserve">《绿色设计产品评价技术规范  </w:t>
      </w:r>
      <w:r>
        <w:rPr>
          <w:rFonts w:hint="eastAsia"/>
          <w:b/>
          <w:sz w:val="32"/>
          <w:szCs w:val="32"/>
          <w:lang w:eastAsia="zh-CN"/>
        </w:rPr>
        <w:t>人造革合成革用表面处理剂</w:t>
      </w:r>
      <w:r>
        <w:rPr>
          <w:rFonts w:hint="eastAsia"/>
          <w:b/>
          <w:sz w:val="32"/>
          <w:szCs w:val="32"/>
        </w:rPr>
        <w:t>》团体标准编制说明</w:t>
      </w:r>
      <w:r>
        <w:rPr>
          <w:rFonts w:hint="eastAsia"/>
          <w:b/>
          <w:color w:val="000000" w:themeColor="text1"/>
          <w:sz w:val="32"/>
          <w:szCs w:val="32"/>
        </w:rPr>
        <w:t>（征求意见稿）</w:t>
      </w:r>
    </w:p>
    <w:p>
      <w:pPr>
        <w:adjustRightInd w:val="0"/>
        <w:snapToGrid w:val="0"/>
        <w:spacing w:beforeLines="50" w:afterLines="50" w:line="360" w:lineRule="auto"/>
        <w:jc w:val="left"/>
        <w:rPr>
          <w:rFonts w:ascii="黑体" w:hAnsi="宋体" w:eastAsia="黑体"/>
          <w:color w:val="000000" w:themeColor="text1"/>
          <w:kern w:val="0"/>
          <w:sz w:val="24"/>
        </w:rPr>
      </w:pPr>
      <w:r>
        <w:rPr>
          <w:rFonts w:hint="eastAsia" w:ascii="黑体" w:hAnsi="宋体" w:eastAsia="黑体"/>
          <w:color w:val="000000" w:themeColor="text1"/>
          <w:kern w:val="0"/>
          <w:sz w:val="24"/>
        </w:rPr>
        <w:t>一、工作简况</w:t>
      </w:r>
    </w:p>
    <w:p>
      <w:pPr>
        <w:adjustRightInd w:val="0"/>
        <w:snapToGrid w:val="0"/>
        <w:spacing w:beforeLines="50" w:line="360" w:lineRule="auto"/>
        <w:jc w:val="left"/>
        <w:rPr>
          <w:rFonts w:ascii="黑体" w:hAnsi="宋体" w:eastAsia="黑体"/>
          <w:color w:val="000000" w:themeColor="text1"/>
          <w:kern w:val="0"/>
          <w:sz w:val="24"/>
        </w:rPr>
      </w:pPr>
      <w:r>
        <w:rPr>
          <w:rFonts w:hint="eastAsia" w:ascii="黑体" w:hAnsi="宋体" w:eastAsia="黑体"/>
          <w:color w:val="000000" w:themeColor="text1"/>
          <w:kern w:val="0"/>
          <w:sz w:val="24"/>
        </w:rPr>
        <w:t>（一）任务来源</w:t>
      </w:r>
    </w:p>
    <w:p>
      <w:pPr>
        <w:adjustRightInd w:val="0"/>
        <w:snapToGrid w:val="0"/>
        <w:spacing w:line="360" w:lineRule="auto"/>
        <w:ind w:firstLine="480" w:firstLineChars="200"/>
        <w:rPr>
          <w:rFonts w:ascii="Times New Roman" w:hAnsi="Times New Roman"/>
          <w:color w:val="000000" w:themeColor="text1"/>
          <w:kern w:val="0"/>
          <w:sz w:val="24"/>
          <w:szCs w:val="24"/>
        </w:rPr>
      </w:pPr>
      <w:bookmarkStart w:id="0" w:name="_Hlk108605533"/>
      <w:r>
        <w:rPr>
          <w:rFonts w:hint="eastAsia" w:ascii="Times New Roman" w:hAnsi="Times New Roman"/>
          <w:color w:val="000000" w:themeColor="text1"/>
          <w:kern w:val="0"/>
          <w:sz w:val="24"/>
          <w:szCs w:val="24"/>
        </w:rPr>
        <w:t>2016年9月，工业和信息化部、国家标准化管理委员会联合发布了《绿色制造标准体系建设指南》（以下简称“指南”），指南指出构建绿色制造标准体系，加快绿色产品、绿色工厂、绿色企业、绿色园区、绿色供应链等重点领域标准制修订。2016年9月，工业和信息化部办公厅发布《关于开展绿色制造体系建设的通知》（工信厅节函〔2016〕586号），提出到2020年，建设百家绿色园区和千家绿色工厂，开发万种绿色产品，创建绿色供应链，绿色制造市场化推进机制基本完成。2021年10月，中共中央、国务院印发的《国家标准化发展纲要》。建立健全清洁生产标准，不断完善资源循环利用、产品绿色设计、绿色包装和绿色供应链、产业废弃物综合利用等标准。实施团体标准培优计划，推进团体标准应用示范，充分发挥技术优势企业作用，引导社会团体制定原创性、高质量标准。</w:t>
      </w:r>
    </w:p>
    <w:p>
      <w:pPr>
        <w:adjustRightInd w:val="0"/>
        <w:snapToGrid w:val="0"/>
        <w:spacing w:line="360" w:lineRule="auto"/>
        <w:ind w:firstLine="480" w:firstLineChars="200"/>
        <w:rPr>
          <w:rFonts w:hint="eastAsia" w:ascii="Times New Roman" w:hAnsi="Times New Roman"/>
          <w:color w:val="000000" w:themeColor="text1"/>
          <w:kern w:val="0"/>
          <w:sz w:val="24"/>
          <w:szCs w:val="24"/>
        </w:rPr>
      </w:pPr>
      <w:r>
        <w:rPr>
          <w:rFonts w:hint="eastAsia" w:ascii="Times New Roman" w:hAnsi="Times New Roman"/>
          <w:color w:val="000000" w:themeColor="text1"/>
          <w:kern w:val="0"/>
          <w:sz w:val="24"/>
          <w:szCs w:val="24"/>
        </w:rPr>
        <w:t>为促进合成革人造革行业的创新发展、绿色发展，中国轻工业联合会分别于2021-05-10、2022-04-18发布实施了《绿色设计产品评价技术规范 革用聚氨酯树脂》（T/CNLIC 0018-2021)、《绿色设计产品评价技术规范 合成革与人造革用色浆》（T/CNLIC 0054-2022)，这两个团体标准的实施，为合成革人造革的绿色产品设计开发打下了很好的基础，但做为合成革人造革基础化学材料三件套之一的表面处理剂暂无相关标准，因此制定《绿色设计产品评价技术规范合成革人造革用表面处理剂》团体标准是十分必要的。</w:t>
      </w:r>
    </w:p>
    <w:p>
      <w:pPr>
        <w:adjustRightInd w:val="0"/>
        <w:snapToGrid w:val="0"/>
        <w:spacing w:line="360" w:lineRule="auto"/>
        <w:ind w:firstLine="480" w:firstLineChars="200"/>
        <w:rPr>
          <w:rFonts w:ascii="Times New Roman" w:hAnsi="Times New Roman"/>
          <w:color w:val="000000" w:themeColor="text1"/>
          <w:kern w:val="0"/>
          <w:sz w:val="24"/>
          <w:szCs w:val="24"/>
        </w:rPr>
      </w:pPr>
      <w:r>
        <w:rPr>
          <w:rFonts w:hint="eastAsia" w:ascii="Times New Roman" w:hAnsi="Times New Roman"/>
          <w:color w:val="000000" w:themeColor="text1"/>
          <w:kern w:val="0"/>
          <w:sz w:val="24"/>
          <w:szCs w:val="24"/>
        </w:rPr>
        <w:t>根据中国轻工业联合会202</w:t>
      </w:r>
      <w:r>
        <w:rPr>
          <w:rFonts w:hint="eastAsia" w:ascii="Times New Roman" w:hAnsi="Times New Roman"/>
          <w:color w:val="000000" w:themeColor="text1"/>
          <w:kern w:val="0"/>
          <w:sz w:val="24"/>
          <w:szCs w:val="24"/>
          <w:lang w:val="en-US" w:eastAsia="zh-CN"/>
        </w:rPr>
        <w:t>3</w:t>
      </w:r>
      <w:r>
        <w:rPr>
          <w:rFonts w:hint="eastAsia" w:ascii="Times New Roman" w:hAnsi="Times New Roman"/>
          <w:color w:val="000000" w:themeColor="text1"/>
          <w:kern w:val="0"/>
          <w:sz w:val="24"/>
          <w:szCs w:val="24"/>
        </w:rPr>
        <w:t>年</w:t>
      </w:r>
      <w:r>
        <w:rPr>
          <w:rFonts w:hint="eastAsia" w:ascii="Times New Roman" w:hAnsi="Times New Roman"/>
          <w:color w:val="000000" w:themeColor="text1"/>
          <w:kern w:val="0"/>
          <w:sz w:val="24"/>
          <w:szCs w:val="24"/>
          <w:lang w:val="en-US" w:eastAsia="zh-CN"/>
        </w:rPr>
        <w:t>9月15日</w:t>
      </w:r>
      <w:r>
        <w:rPr>
          <w:rFonts w:hint="eastAsia" w:ascii="Times New Roman" w:hAnsi="Times New Roman"/>
          <w:color w:val="000000" w:themeColor="text1"/>
          <w:kern w:val="0"/>
          <w:sz w:val="24"/>
          <w:szCs w:val="24"/>
        </w:rPr>
        <w:t>下达的中轻联团体标准制修订计划项目，计划项目号：202</w:t>
      </w:r>
      <w:r>
        <w:rPr>
          <w:rFonts w:hint="eastAsia" w:ascii="Times New Roman" w:hAnsi="Times New Roman"/>
          <w:color w:val="000000" w:themeColor="text1"/>
          <w:kern w:val="0"/>
          <w:sz w:val="24"/>
          <w:szCs w:val="24"/>
          <w:lang w:val="en-US" w:eastAsia="zh-CN"/>
        </w:rPr>
        <w:t>3046</w:t>
      </w:r>
      <w:r>
        <w:rPr>
          <w:rFonts w:hint="eastAsia" w:ascii="Times New Roman" w:hAnsi="Times New Roman"/>
          <w:color w:val="000000" w:themeColor="text1"/>
          <w:kern w:val="0"/>
          <w:sz w:val="24"/>
          <w:szCs w:val="24"/>
        </w:rPr>
        <w:t xml:space="preserve">，计划要求制定《绿色设计产品评价技术规范 </w:t>
      </w:r>
      <w:r>
        <w:rPr>
          <w:rFonts w:hint="eastAsia" w:ascii="Times New Roman" w:hAnsi="Times New Roman"/>
          <w:color w:val="000000" w:themeColor="text1"/>
          <w:kern w:val="0"/>
          <w:sz w:val="24"/>
          <w:szCs w:val="24"/>
          <w:lang w:eastAsia="zh-CN"/>
        </w:rPr>
        <w:t>人造革合成革用表面处理剂</w:t>
      </w:r>
      <w:r>
        <w:rPr>
          <w:rFonts w:hint="eastAsia" w:ascii="Times New Roman" w:hAnsi="Times New Roman"/>
          <w:color w:val="000000" w:themeColor="text1"/>
          <w:kern w:val="0"/>
          <w:sz w:val="24"/>
          <w:szCs w:val="24"/>
        </w:rPr>
        <w:t>》标准。</w:t>
      </w:r>
    </w:p>
    <w:p>
      <w:pPr>
        <w:adjustRightInd w:val="0"/>
        <w:snapToGrid w:val="0"/>
        <w:spacing w:beforeLines="50" w:line="360" w:lineRule="auto"/>
        <w:jc w:val="left"/>
        <w:rPr>
          <w:rFonts w:ascii="黑体" w:hAnsi="宋体" w:eastAsia="黑体"/>
          <w:color w:val="000000" w:themeColor="text1"/>
          <w:kern w:val="0"/>
          <w:sz w:val="24"/>
        </w:rPr>
      </w:pPr>
      <w:r>
        <w:rPr>
          <w:rFonts w:hint="eastAsia" w:ascii="黑体" w:hAnsi="宋体" w:eastAsia="黑体"/>
          <w:color w:val="000000" w:themeColor="text1"/>
          <w:kern w:val="0"/>
          <w:sz w:val="24"/>
        </w:rPr>
        <w:t>（二）参加单位</w:t>
      </w:r>
    </w:p>
    <w:p>
      <w:pPr>
        <w:adjustRightInd w:val="0"/>
        <w:snapToGrid w:val="0"/>
        <w:spacing w:line="360" w:lineRule="auto"/>
        <w:ind w:firstLine="480" w:firstLineChars="200"/>
        <w:jc w:val="left"/>
        <w:rPr>
          <w:rFonts w:hint="eastAsia" w:ascii="Times New Roman" w:hAnsi="Times New Roman" w:eastAsia="宋体"/>
          <w:color w:val="000000" w:themeColor="text1"/>
          <w:kern w:val="0"/>
          <w:sz w:val="24"/>
          <w:szCs w:val="24"/>
          <w:lang w:eastAsia="zh-CN"/>
        </w:rPr>
      </w:pPr>
      <w:r>
        <w:rPr>
          <w:rFonts w:hint="eastAsia" w:ascii="Times New Roman" w:hAnsi="Times New Roman"/>
          <w:color w:val="000000" w:themeColor="text1"/>
          <w:kern w:val="0"/>
          <w:sz w:val="24"/>
          <w:szCs w:val="24"/>
        </w:rPr>
        <w:t>本标准的主要起草单位有：</w:t>
      </w:r>
      <w:r>
        <w:rPr>
          <w:rFonts w:hint="eastAsia" w:ascii="Times New Roman" w:hAnsi="Times New Roman"/>
          <w:color w:val="000000" w:themeColor="text1"/>
          <w:kern w:val="0"/>
          <w:sz w:val="24"/>
          <w:szCs w:val="24"/>
          <w:lang w:eastAsia="zh-CN"/>
        </w:rPr>
        <w:t>浙江罗星化学股份有限公司、</w:t>
      </w:r>
    </w:p>
    <w:p>
      <w:pPr>
        <w:adjustRightInd w:val="0"/>
        <w:snapToGrid w:val="0"/>
        <w:spacing w:beforeLines="50" w:line="360" w:lineRule="auto"/>
        <w:jc w:val="left"/>
        <w:rPr>
          <w:rFonts w:ascii="黑体" w:hAnsi="宋体" w:eastAsia="黑体"/>
          <w:color w:val="000000" w:themeColor="text1"/>
          <w:kern w:val="0"/>
          <w:sz w:val="24"/>
        </w:rPr>
      </w:pPr>
      <w:r>
        <w:rPr>
          <w:rFonts w:hint="eastAsia" w:ascii="黑体" w:hAnsi="宋体" w:eastAsia="黑体"/>
          <w:color w:val="000000" w:themeColor="text1"/>
          <w:kern w:val="0"/>
          <w:sz w:val="24"/>
        </w:rPr>
        <w:t>（三）主要工作过程</w:t>
      </w:r>
    </w:p>
    <w:p>
      <w:pPr>
        <w:adjustRightInd w:val="0"/>
        <w:snapToGrid w:val="0"/>
        <w:spacing w:line="360" w:lineRule="auto"/>
        <w:ind w:firstLine="480" w:firstLineChars="200"/>
        <w:jc w:val="left"/>
        <w:rPr>
          <w:rFonts w:ascii="Times New Roman" w:hAnsi="Times New Roman"/>
          <w:color w:val="000000" w:themeColor="text1"/>
          <w:kern w:val="0"/>
          <w:sz w:val="24"/>
          <w:szCs w:val="24"/>
        </w:rPr>
      </w:pPr>
      <w:r>
        <w:rPr>
          <w:rFonts w:hint="eastAsia" w:ascii="Times New Roman" w:hAnsi="Times New Roman"/>
          <w:color w:val="000000" w:themeColor="text1"/>
          <w:kern w:val="0"/>
          <w:sz w:val="24"/>
          <w:szCs w:val="24"/>
        </w:rPr>
        <w:t>202</w:t>
      </w:r>
      <w:r>
        <w:rPr>
          <w:rFonts w:hint="eastAsia" w:ascii="Times New Roman" w:hAnsi="Times New Roman"/>
          <w:color w:val="000000" w:themeColor="text1"/>
          <w:kern w:val="0"/>
          <w:sz w:val="24"/>
          <w:szCs w:val="24"/>
          <w:lang w:val="en-US" w:eastAsia="zh-CN"/>
        </w:rPr>
        <w:t>3</w:t>
      </w:r>
      <w:r>
        <w:rPr>
          <w:rFonts w:hint="eastAsia" w:ascii="Times New Roman" w:hAnsi="Times New Roman"/>
          <w:color w:val="000000" w:themeColor="text1"/>
          <w:kern w:val="0"/>
          <w:sz w:val="24"/>
          <w:szCs w:val="24"/>
        </w:rPr>
        <w:t>年</w:t>
      </w:r>
      <w:r>
        <w:rPr>
          <w:rFonts w:hint="eastAsia" w:ascii="Times New Roman" w:hAnsi="Times New Roman"/>
          <w:color w:val="000000" w:themeColor="text1"/>
          <w:kern w:val="0"/>
          <w:sz w:val="24"/>
          <w:szCs w:val="24"/>
          <w:lang w:val="en-US" w:eastAsia="zh-CN"/>
        </w:rPr>
        <w:t>4</w:t>
      </w:r>
      <w:r>
        <w:rPr>
          <w:rFonts w:hint="eastAsia" w:ascii="Times New Roman" w:hAnsi="Times New Roman"/>
          <w:color w:val="000000" w:themeColor="text1"/>
          <w:kern w:val="0"/>
          <w:sz w:val="24"/>
          <w:szCs w:val="24"/>
        </w:rPr>
        <w:t>月，成立标准起草小组。</w:t>
      </w:r>
    </w:p>
    <w:p>
      <w:pPr>
        <w:adjustRightInd w:val="0"/>
        <w:snapToGrid w:val="0"/>
        <w:spacing w:line="360" w:lineRule="auto"/>
        <w:ind w:firstLine="480" w:firstLineChars="200"/>
        <w:jc w:val="left"/>
        <w:rPr>
          <w:rFonts w:ascii="Times New Roman" w:hAnsi="Times New Roman"/>
          <w:color w:val="000000" w:themeColor="text1"/>
          <w:kern w:val="0"/>
          <w:sz w:val="24"/>
          <w:szCs w:val="24"/>
        </w:rPr>
      </w:pPr>
      <w:r>
        <w:rPr>
          <w:rFonts w:hint="eastAsia" w:ascii="Times New Roman" w:hAnsi="Times New Roman"/>
          <w:color w:val="000000" w:themeColor="text1"/>
          <w:kern w:val="0"/>
          <w:sz w:val="24"/>
          <w:szCs w:val="24"/>
        </w:rPr>
        <w:t>202</w:t>
      </w:r>
      <w:r>
        <w:rPr>
          <w:rFonts w:hint="eastAsia" w:ascii="Times New Roman" w:hAnsi="Times New Roman"/>
          <w:color w:val="000000" w:themeColor="text1"/>
          <w:kern w:val="0"/>
          <w:sz w:val="24"/>
          <w:szCs w:val="24"/>
          <w:lang w:val="en-US" w:eastAsia="zh-CN"/>
        </w:rPr>
        <w:t>3</w:t>
      </w:r>
      <w:r>
        <w:rPr>
          <w:rFonts w:hint="eastAsia" w:ascii="Times New Roman" w:hAnsi="Times New Roman"/>
          <w:color w:val="000000" w:themeColor="text1"/>
          <w:kern w:val="0"/>
          <w:sz w:val="24"/>
          <w:szCs w:val="24"/>
        </w:rPr>
        <w:t>年</w:t>
      </w:r>
      <w:r>
        <w:rPr>
          <w:rFonts w:hint="eastAsia" w:ascii="Times New Roman" w:hAnsi="Times New Roman"/>
          <w:color w:val="000000" w:themeColor="text1"/>
          <w:kern w:val="0"/>
          <w:sz w:val="24"/>
          <w:szCs w:val="24"/>
          <w:lang w:val="en-US" w:eastAsia="zh-CN"/>
        </w:rPr>
        <w:t>5</w:t>
      </w:r>
      <w:r>
        <w:rPr>
          <w:rFonts w:hint="eastAsia" w:ascii="Times New Roman" w:hAnsi="Times New Roman"/>
          <w:color w:val="000000" w:themeColor="text1"/>
          <w:kern w:val="0"/>
          <w:sz w:val="24"/>
          <w:szCs w:val="24"/>
        </w:rPr>
        <w:t>月</w:t>
      </w:r>
      <w:r>
        <w:rPr>
          <w:rFonts w:hint="eastAsia" w:ascii="宋体" w:hAnsi="宋体"/>
          <w:color w:val="000000" w:themeColor="text1"/>
          <w:kern w:val="0"/>
          <w:sz w:val="24"/>
          <w:szCs w:val="24"/>
        </w:rPr>
        <w:t>～</w:t>
      </w:r>
      <w:r>
        <w:rPr>
          <w:rFonts w:ascii="Times New Roman" w:hAnsi="Times New Roman"/>
          <w:color w:val="000000" w:themeColor="text1"/>
          <w:kern w:val="0"/>
          <w:sz w:val="24"/>
          <w:szCs w:val="24"/>
        </w:rPr>
        <w:t>6</w:t>
      </w:r>
      <w:r>
        <w:rPr>
          <w:rFonts w:hint="eastAsia" w:ascii="Times New Roman" w:hAnsi="Times New Roman"/>
          <w:color w:val="000000" w:themeColor="text1"/>
          <w:kern w:val="0"/>
          <w:sz w:val="24"/>
          <w:szCs w:val="24"/>
        </w:rPr>
        <w:t>月，查找国内外相关文献及标准，并对外文文献进行翻译以及资料的分析和比对。</w:t>
      </w:r>
    </w:p>
    <w:p>
      <w:pPr>
        <w:adjustRightInd w:val="0"/>
        <w:snapToGrid w:val="0"/>
        <w:spacing w:line="360" w:lineRule="auto"/>
        <w:ind w:firstLine="480" w:firstLineChars="200"/>
        <w:jc w:val="left"/>
        <w:rPr>
          <w:rFonts w:ascii="Times New Roman" w:hAnsi="Times New Roman"/>
          <w:color w:val="000000" w:themeColor="text1"/>
          <w:kern w:val="0"/>
          <w:sz w:val="24"/>
          <w:szCs w:val="24"/>
        </w:rPr>
      </w:pPr>
      <w:r>
        <w:rPr>
          <w:rFonts w:hint="eastAsia" w:ascii="Times New Roman" w:hAnsi="Times New Roman"/>
          <w:color w:val="000000" w:themeColor="text1"/>
          <w:kern w:val="0"/>
          <w:sz w:val="24"/>
          <w:szCs w:val="24"/>
        </w:rPr>
        <w:t>202</w:t>
      </w:r>
      <w:r>
        <w:rPr>
          <w:rFonts w:hint="eastAsia" w:ascii="Times New Roman" w:hAnsi="Times New Roman"/>
          <w:color w:val="000000" w:themeColor="text1"/>
          <w:kern w:val="0"/>
          <w:sz w:val="24"/>
          <w:szCs w:val="24"/>
          <w:lang w:val="en-US" w:eastAsia="zh-CN"/>
        </w:rPr>
        <w:t>3</w:t>
      </w:r>
      <w:r>
        <w:rPr>
          <w:rFonts w:hint="eastAsia" w:ascii="Times New Roman" w:hAnsi="Times New Roman"/>
          <w:color w:val="000000" w:themeColor="text1"/>
          <w:kern w:val="0"/>
          <w:sz w:val="24"/>
          <w:szCs w:val="24"/>
        </w:rPr>
        <w:t>年</w:t>
      </w:r>
      <w:r>
        <w:rPr>
          <w:rFonts w:ascii="Times New Roman" w:hAnsi="Times New Roman"/>
          <w:color w:val="000000" w:themeColor="text1"/>
          <w:kern w:val="0"/>
          <w:sz w:val="24"/>
          <w:szCs w:val="24"/>
        </w:rPr>
        <w:t>7</w:t>
      </w:r>
      <w:r>
        <w:rPr>
          <w:rFonts w:hint="eastAsia" w:ascii="Times New Roman" w:hAnsi="Times New Roman"/>
          <w:color w:val="000000" w:themeColor="text1"/>
          <w:kern w:val="0"/>
          <w:sz w:val="24"/>
          <w:szCs w:val="24"/>
        </w:rPr>
        <w:t>月</w:t>
      </w:r>
      <w:r>
        <w:rPr>
          <w:rFonts w:hint="eastAsia" w:ascii="宋体" w:hAnsi="宋体"/>
          <w:color w:val="000000" w:themeColor="text1"/>
          <w:kern w:val="0"/>
          <w:sz w:val="24"/>
          <w:szCs w:val="24"/>
        </w:rPr>
        <w:t>～</w:t>
      </w:r>
      <w:r>
        <w:rPr>
          <w:rFonts w:ascii="Times New Roman" w:hAnsi="Times New Roman"/>
          <w:color w:val="000000" w:themeColor="text1"/>
          <w:kern w:val="0"/>
          <w:sz w:val="24"/>
          <w:szCs w:val="24"/>
        </w:rPr>
        <w:t>9</w:t>
      </w:r>
      <w:r>
        <w:rPr>
          <w:rFonts w:hint="eastAsia" w:ascii="Times New Roman" w:hAnsi="Times New Roman"/>
          <w:color w:val="000000" w:themeColor="text1"/>
          <w:kern w:val="0"/>
          <w:sz w:val="24"/>
          <w:szCs w:val="24"/>
        </w:rPr>
        <w:t>月，起草组进行企业调研、试验验证以及数据整理。</w:t>
      </w:r>
    </w:p>
    <w:p>
      <w:pPr>
        <w:adjustRightInd w:val="0"/>
        <w:snapToGrid w:val="0"/>
        <w:spacing w:line="360" w:lineRule="auto"/>
        <w:ind w:firstLine="480" w:firstLineChars="200"/>
        <w:jc w:val="left"/>
        <w:rPr>
          <w:rFonts w:ascii="Times New Roman" w:hAnsi="Times New Roman"/>
          <w:color w:val="000000" w:themeColor="text1"/>
          <w:kern w:val="0"/>
          <w:sz w:val="24"/>
          <w:szCs w:val="24"/>
        </w:rPr>
      </w:pPr>
      <w:r>
        <w:rPr>
          <w:rFonts w:hint="eastAsia" w:ascii="Times New Roman" w:hAnsi="Times New Roman"/>
          <w:color w:val="000000" w:themeColor="text1"/>
          <w:kern w:val="0"/>
          <w:sz w:val="24"/>
          <w:szCs w:val="24"/>
        </w:rPr>
        <w:t>20</w:t>
      </w:r>
      <w:r>
        <w:rPr>
          <w:rFonts w:hint="eastAsia" w:ascii="Times New Roman" w:hAnsi="Times New Roman"/>
          <w:color w:val="000000" w:themeColor="text1"/>
          <w:kern w:val="0"/>
          <w:sz w:val="24"/>
          <w:szCs w:val="24"/>
          <w:lang w:val="en-US" w:eastAsia="zh-CN"/>
        </w:rPr>
        <w:t>3</w:t>
      </w:r>
      <w:r>
        <w:rPr>
          <w:rFonts w:hint="eastAsia" w:ascii="Times New Roman" w:hAnsi="Times New Roman"/>
          <w:color w:val="000000" w:themeColor="text1"/>
          <w:kern w:val="0"/>
          <w:sz w:val="24"/>
          <w:szCs w:val="24"/>
        </w:rPr>
        <w:t>2年</w:t>
      </w:r>
      <w:r>
        <w:rPr>
          <w:rFonts w:ascii="Times New Roman" w:hAnsi="Times New Roman"/>
          <w:color w:val="000000" w:themeColor="text1"/>
          <w:kern w:val="0"/>
          <w:sz w:val="24"/>
          <w:szCs w:val="24"/>
        </w:rPr>
        <w:t>10</w:t>
      </w:r>
      <w:r>
        <w:rPr>
          <w:rFonts w:hint="eastAsia" w:ascii="Times New Roman" w:hAnsi="Times New Roman"/>
          <w:color w:val="000000" w:themeColor="text1"/>
          <w:kern w:val="0"/>
          <w:sz w:val="24"/>
          <w:szCs w:val="24"/>
        </w:rPr>
        <w:t>月，完成标准的工作组讨论稿，</w:t>
      </w:r>
      <w:r>
        <w:rPr>
          <w:rFonts w:ascii="Times New Roman" w:hAnsi="Times New Roman"/>
          <w:color w:val="000000" w:themeColor="text1"/>
          <w:kern w:val="0"/>
          <w:sz w:val="24"/>
          <w:szCs w:val="24"/>
        </w:rPr>
        <w:t>并召开</w:t>
      </w:r>
      <w:r>
        <w:rPr>
          <w:rFonts w:hint="eastAsia" w:ascii="Times New Roman" w:hAnsi="Times New Roman"/>
          <w:color w:val="000000" w:themeColor="text1"/>
          <w:kern w:val="0"/>
          <w:sz w:val="24"/>
          <w:szCs w:val="24"/>
        </w:rPr>
        <w:t>研讨会</w:t>
      </w:r>
      <w:r>
        <w:rPr>
          <w:rFonts w:ascii="Times New Roman" w:hAnsi="Times New Roman"/>
          <w:color w:val="000000" w:themeColor="text1"/>
          <w:kern w:val="0"/>
          <w:sz w:val="24"/>
          <w:szCs w:val="24"/>
        </w:rPr>
        <w:t>对标准中的主要内容进行讨论和研究</w:t>
      </w:r>
      <w:r>
        <w:rPr>
          <w:rFonts w:hint="eastAsia" w:ascii="Times New Roman" w:hAnsi="Times New Roman"/>
          <w:color w:val="000000" w:themeColor="text1"/>
          <w:kern w:val="0"/>
          <w:sz w:val="24"/>
          <w:szCs w:val="24"/>
        </w:rPr>
        <w:t>。</w:t>
      </w:r>
    </w:p>
    <w:p>
      <w:pPr>
        <w:adjustRightInd w:val="0"/>
        <w:snapToGrid w:val="0"/>
        <w:spacing w:line="360" w:lineRule="auto"/>
        <w:ind w:firstLine="480" w:firstLineChars="200"/>
        <w:jc w:val="left"/>
        <w:rPr>
          <w:rFonts w:ascii="宋体" w:hAnsi="宋体"/>
          <w:color w:val="000000" w:themeColor="text1"/>
          <w:kern w:val="0"/>
          <w:sz w:val="24"/>
          <w:szCs w:val="24"/>
        </w:rPr>
      </w:pPr>
      <w:r>
        <w:rPr>
          <w:rFonts w:ascii="Times New Roman" w:hAnsi="Times New Roman"/>
          <w:color w:val="000000" w:themeColor="text1"/>
          <w:kern w:val="0"/>
          <w:sz w:val="24"/>
          <w:szCs w:val="24"/>
        </w:rPr>
        <w:t>202</w:t>
      </w:r>
      <w:r>
        <w:rPr>
          <w:rFonts w:hint="eastAsia" w:ascii="Times New Roman" w:hAnsi="Times New Roman"/>
          <w:color w:val="000000" w:themeColor="text1"/>
          <w:kern w:val="0"/>
          <w:sz w:val="24"/>
          <w:szCs w:val="24"/>
          <w:lang w:val="en-US" w:eastAsia="zh-CN"/>
        </w:rPr>
        <w:t>3</w:t>
      </w:r>
      <w:r>
        <w:rPr>
          <w:rFonts w:hint="eastAsia" w:ascii="Times New Roman" w:hAnsi="Times New Roman"/>
          <w:color w:val="000000" w:themeColor="text1"/>
          <w:kern w:val="0"/>
          <w:sz w:val="24"/>
          <w:szCs w:val="24"/>
        </w:rPr>
        <w:t>年11月</w:t>
      </w:r>
      <w:r>
        <w:rPr>
          <w:rFonts w:hint="eastAsia" w:ascii="宋体" w:hAnsi="宋体"/>
          <w:color w:val="000000" w:themeColor="text1"/>
          <w:kern w:val="0"/>
          <w:sz w:val="24"/>
          <w:szCs w:val="24"/>
        </w:rPr>
        <w:t>～</w:t>
      </w:r>
      <w:r>
        <w:rPr>
          <w:rFonts w:ascii="Times New Roman" w:hAnsi="Times New Roman"/>
          <w:color w:val="000000" w:themeColor="text1"/>
          <w:kern w:val="0"/>
          <w:sz w:val="24"/>
          <w:szCs w:val="24"/>
        </w:rPr>
        <w:t>12</w:t>
      </w:r>
      <w:r>
        <w:rPr>
          <w:rFonts w:hint="eastAsia" w:ascii="Times New Roman" w:hAnsi="Times New Roman"/>
          <w:color w:val="000000" w:themeColor="text1"/>
          <w:kern w:val="0"/>
          <w:sz w:val="24"/>
          <w:szCs w:val="24"/>
        </w:rPr>
        <w:t>月</w:t>
      </w:r>
      <w:r>
        <w:rPr>
          <w:rFonts w:hint="eastAsia" w:ascii="宋体" w:hAnsi="宋体"/>
          <w:color w:val="000000" w:themeColor="text1"/>
          <w:kern w:val="0"/>
          <w:sz w:val="24"/>
          <w:szCs w:val="24"/>
        </w:rPr>
        <w:t>，</w:t>
      </w:r>
      <w:r>
        <w:rPr>
          <w:rFonts w:hint="eastAsia" w:ascii="Times New Roman" w:hAnsi="Times New Roman"/>
          <w:color w:val="000000" w:themeColor="text1"/>
          <w:kern w:val="0"/>
          <w:sz w:val="24"/>
          <w:szCs w:val="24"/>
        </w:rPr>
        <w:t>起草小组</w:t>
      </w:r>
      <w:r>
        <w:rPr>
          <w:rFonts w:ascii="Times New Roman" w:hAnsi="Times New Roman"/>
          <w:color w:val="000000" w:themeColor="text1"/>
          <w:kern w:val="0"/>
          <w:sz w:val="24"/>
          <w:szCs w:val="24"/>
        </w:rPr>
        <w:t>根据</w:t>
      </w:r>
      <w:r>
        <w:rPr>
          <w:rFonts w:hint="eastAsia" w:ascii="Times New Roman" w:hAnsi="Times New Roman"/>
          <w:color w:val="000000" w:themeColor="text1"/>
          <w:kern w:val="0"/>
          <w:sz w:val="24"/>
          <w:szCs w:val="24"/>
        </w:rPr>
        <w:t>讨论会</w:t>
      </w:r>
      <w:r>
        <w:rPr>
          <w:rFonts w:ascii="Times New Roman" w:hAnsi="Times New Roman"/>
          <w:color w:val="000000" w:themeColor="text1"/>
          <w:kern w:val="0"/>
          <w:sz w:val="24"/>
          <w:szCs w:val="24"/>
        </w:rPr>
        <w:t>上的</w:t>
      </w:r>
      <w:r>
        <w:rPr>
          <w:rFonts w:hint="eastAsia" w:ascii="Times New Roman" w:hAnsi="Times New Roman"/>
          <w:color w:val="000000" w:themeColor="text1"/>
          <w:kern w:val="0"/>
          <w:sz w:val="24"/>
          <w:szCs w:val="24"/>
        </w:rPr>
        <w:t>意见进行</w:t>
      </w:r>
      <w:r>
        <w:rPr>
          <w:rFonts w:ascii="Times New Roman" w:hAnsi="Times New Roman"/>
          <w:color w:val="000000" w:themeColor="text1"/>
          <w:kern w:val="0"/>
          <w:sz w:val="24"/>
          <w:szCs w:val="24"/>
        </w:rPr>
        <w:t>修改，</w:t>
      </w:r>
      <w:r>
        <w:rPr>
          <w:rFonts w:hint="eastAsia" w:ascii="Times New Roman" w:hAnsi="Times New Roman"/>
          <w:color w:val="000000" w:themeColor="text1"/>
          <w:kern w:val="0"/>
          <w:sz w:val="24"/>
          <w:szCs w:val="24"/>
        </w:rPr>
        <w:t>并形成</w:t>
      </w:r>
      <w:r>
        <w:rPr>
          <w:rFonts w:ascii="Times New Roman" w:hAnsi="Times New Roman"/>
          <w:color w:val="000000" w:themeColor="text1"/>
          <w:kern w:val="0"/>
          <w:sz w:val="24"/>
          <w:szCs w:val="24"/>
        </w:rPr>
        <w:t>征求意见</w:t>
      </w:r>
      <w:r>
        <w:rPr>
          <w:rFonts w:hint="eastAsia" w:ascii="Times New Roman" w:hAnsi="Times New Roman"/>
          <w:color w:val="000000" w:themeColor="text1"/>
          <w:kern w:val="0"/>
          <w:sz w:val="24"/>
          <w:szCs w:val="24"/>
        </w:rPr>
        <w:t>稿。</w:t>
      </w:r>
    </w:p>
    <w:p>
      <w:pPr>
        <w:adjustRightInd w:val="0"/>
        <w:snapToGrid w:val="0"/>
        <w:spacing w:line="360" w:lineRule="auto"/>
        <w:ind w:firstLine="480" w:firstLineChars="200"/>
        <w:jc w:val="left"/>
        <w:rPr>
          <w:rFonts w:ascii="Times New Roman" w:hAnsi="Times New Roman"/>
          <w:color w:val="000000" w:themeColor="text1"/>
          <w:kern w:val="0"/>
          <w:sz w:val="24"/>
          <w:szCs w:val="24"/>
        </w:rPr>
      </w:pPr>
      <w:r>
        <w:rPr>
          <w:rFonts w:ascii="Times New Roman" w:hAnsi="Times New Roman"/>
          <w:color w:val="000000" w:themeColor="text1"/>
          <w:kern w:val="0"/>
          <w:sz w:val="24"/>
          <w:szCs w:val="24"/>
        </w:rPr>
        <w:t>202</w:t>
      </w:r>
      <w:r>
        <w:rPr>
          <w:rFonts w:hint="eastAsia" w:ascii="Times New Roman" w:hAnsi="Times New Roman"/>
          <w:color w:val="000000" w:themeColor="text1"/>
          <w:kern w:val="0"/>
          <w:sz w:val="24"/>
          <w:szCs w:val="24"/>
          <w:lang w:val="en-US" w:eastAsia="zh-CN"/>
        </w:rPr>
        <w:t>4</w:t>
      </w:r>
      <w:r>
        <w:rPr>
          <w:rFonts w:hint="eastAsia" w:ascii="Times New Roman" w:hAnsi="Times New Roman"/>
          <w:color w:val="000000" w:themeColor="text1"/>
          <w:kern w:val="0"/>
          <w:sz w:val="24"/>
          <w:szCs w:val="24"/>
        </w:rPr>
        <w:t>年</w:t>
      </w:r>
      <w:r>
        <w:rPr>
          <w:rFonts w:ascii="Times New Roman" w:hAnsi="Times New Roman"/>
          <w:color w:val="000000" w:themeColor="text1"/>
          <w:kern w:val="0"/>
          <w:sz w:val="24"/>
          <w:szCs w:val="24"/>
        </w:rPr>
        <w:t>1</w:t>
      </w:r>
      <w:r>
        <w:rPr>
          <w:rFonts w:hint="eastAsia" w:ascii="Times New Roman" w:hAnsi="Times New Roman"/>
          <w:color w:val="000000" w:themeColor="text1"/>
          <w:kern w:val="0"/>
          <w:sz w:val="24"/>
          <w:szCs w:val="24"/>
        </w:rPr>
        <w:t>月，起草小组开始面向社会广泛征求意见，并通过网络等形式广泛征求意见。</w:t>
      </w:r>
    </w:p>
    <w:p>
      <w:pPr>
        <w:adjustRightInd w:val="0"/>
        <w:snapToGrid w:val="0"/>
        <w:spacing w:beforeLines="50" w:line="360" w:lineRule="auto"/>
        <w:jc w:val="left"/>
        <w:rPr>
          <w:rFonts w:ascii="黑体" w:hAnsi="宋体" w:eastAsia="黑体"/>
          <w:color w:val="000000" w:themeColor="text1"/>
          <w:kern w:val="0"/>
          <w:sz w:val="24"/>
        </w:rPr>
      </w:pPr>
      <w:r>
        <w:rPr>
          <w:rFonts w:hint="eastAsia" w:ascii="黑体" w:hAnsi="宋体" w:eastAsia="黑体"/>
          <w:color w:val="000000" w:themeColor="text1"/>
          <w:kern w:val="0"/>
          <w:sz w:val="24"/>
        </w:rPr>
        <w:t>（四）主要起草人及其所做的工作等</w:t>
      </w:r>
    </w:p>
    <w:p>
      <w:pPr>
        <w:adjustRightInd w:val="0"/>
        <w:snapToGrid w:val="0"/>
        <w:spacing w:line="360" w:lineRule="auto"/>
        <w:ind w:firstLine="480" w:firstLineChars="200"/>
        <w:jc w:val="left"/>
        <w:rPr>
          <w:rFonts w:hint="eastAsia" w:ascii="Times New Roman" w:hAnsi="Times New Roman" w:eastAsia="宋体"/>
          <w:color w:val="000000" w:themeColor="text1"/>
          <w:kern w:val="0"/>
          <w:sz w:val="24"/>
          <w:szCs w:val="24"/>
          <w:lang w:eastAsia="zh-CN"/>
        </w:rPr>
      </w:pPr>
      <w:r>
        <w:rPr>
          <w:rFonts w:hint="eastAsia" w:ascii="Times New Roman" w:hAnsi="Times New Roman"/>
          <w:color w:val="000000" w:themeColor="text1"/>
          <w:kern w:val="0"/>
          <w:sz w:val="24"/>
          <w:szCs w:val="24"/>
        </w:rPr>
        <w:t>本标准的主要起草人：</w:t>
      </w:r>
      <w:bookmarkEnd w:id="0"/>
      <w:r>
        <w:rPr>
          <w:rFonts w:hint="eastAsia" w:ascii="Times New Roman" w:hAnsi="Times New Roman"/>
          <w:color w:val="000000" w:themeColor="text1"/>
          <w:kern w:val="0"/>
          <w:sz w:val="24"/>
          <w:szCs w:val="24"/>
          <w:lang w:eastAsia="zh-CN"/>
        </w:rPr>
        <w:t>姚督生、</w:t>
      </w:r>
    </w:p>
    <w:p>
      <w:pPr>
        <w:adjustRightInd w:val="0"/>
        <w:snapToGrid w:val="0"/>
        <w:spacing w:line="360" w:lineRule="auto"/>
        <w:ind w:firstLine="480" w:firstLineChars="200"/>
        <w:rPr>
          <w:rFonts w:ascii="Times New Roman" w:hAnsi="Times New Roman"/>
          <w:color w:val="000000" w:themeColor="text1"/>
          <w:kern w:val="0"/>
          <w:sz w:val="24"/>
          <w:szCs w:val="24"/>
        </w:rPr>
      </w:pPr>
      <w:r>
        <w:rPr>
          <w:rFonts w:hint="eastAsia" w:ascii="Times New Roman" w:hAnsi="Times New Roman"/>
          <w:color w:val="000000" w:themeColor="text1"/>
          <w:kern w:val="0"/>
          <w:sz w:val="24"/>
          <w:szCs w:val="24"/>
        </w:rPr>
        <w:t>所做的工作：</w:t>
      </w:r>
    </w:p>
    <w:p>
      <w:pPr>
        <w:adjustRightInd w:val="0"/>
        <w:snapToGrid w:val="0"/>
        <w:spacing w:beforeLines="50" w:afterLines="50" w:line="360" w:lineRule="auto"/>
        <w:jc w:val="left"/>
        <w:rPr>
          <w:rFonts w:ascii="黑体" w:hAnsi="宋体" w:eastAsia="黑体"/>
          <w:color w:val="000000" w:themeColor="text1"/>
          <w:kern w:val="0"/>
          <w:sz w:val="24"/>
        </w:rPr>
      </w:pPr>
      <w:r>
        <w:rPr>
          <w:rFonts w:hint="eastAsia" w:ascii="黑体" w:hAnsi="宋体" w:eastAsia="黑体"/>
          <w:color w:val="000000" w:themeColor="text1"/>
          <w:kern w:val="0"/>
          <w:sz w:val="24"/>
        </w:rPr>
        <w:t>二、标准编制</w:t>
      </w:r>
      <w:r>
        <w:rPr>
          <w:rFonts w:ascii="黑体" w:hAnsi="宋体" w:eastAsia="黑体"/>
          <w:color w:val="000000" w:themeColor="text1"/>
          <w:kern w:val="0"/>
          <w:sz w:val="24"/>
        </w:rPr>
        <w:t>原则</w:t>
      </w:r>
    </w:p>
    <w:p>
      <w:pPr>
        <w:widowControl/>
        <w:adjustRightInd w:val="0"/>
        <w:snapToGrid w:val="0"/>
        <w:spacing w:line="360" w:lineRule="auto"/>
        <w:ind w:firstLine="480"/>
        <w:rPr>
          <w:rFonts w:ascii="Times New Roman" w:hAnsi="Times New Roman"/>
          <w:color w:val="000000" w:themeColor="text1"/>
          <w:kern w:val="0"/>
          <w:sz w:val="24"/>
          <w:szCs w:val="24"/>
        </w:rPr>
      </w:pPr>
      <w:r>
        <w:rPr>
          <w:rFonts w:hint="eastAsia" w:ascii="Times New Roman" w:hAnsi="Times New Roman"/>
          <w:color w:val="000000" w:themeColor="text1"/>
          <w:kern w:val="0"/>
          <w:sz w:val="24"/>
          <w:szCs w:val="24"/>
        </w:rPr>
        <w:t>本标准按照G</w:t>
      </w:r>
      <w:r>
        <w:rPr>
          <w:rFonts w:ascii="Times New Roman" w:hAnsi="Times New Roman"/>
          <w:color w:val="000000" w:themeColor="text1"/>
          <w:kern w:val="0"/>
          <w:sz w:val="24"/>
          <w:szCs w:val="24"/>
        </w:rPr>
        <w:t>B/T 1.1—2020</w:t>
      </w:r>
      <w:r>
        <w:rPr>
          <w:rFonts w:hint="eastAsia" w:ascii="Times New Roman" w:hAnsi="Times New Roman"/>
          <w:color w:val="000000" w:themeColor="text1"/>
          <w:kern w:val="0"/>
          <w:sz w:val="24"/>
          <w:szCs w:val="24"/>
        </w:rPr>
        <w:t>《标准化工作导则：第1部分：标准化文件的结构和起草</w:t>
      </w:r>
      <w:r>
        <w:rPr>
          <w:rFonts w:hint="eastAsia" w:ascii="宋体" w:hAnsi="宋体"/>
          <w:sz w:val="24"/>
        </w:rPr>
        <w:t>规则》的规定起草，技术内容主要</w:t>
      </w:r>
      <w:r>
        <w:rPr>
          <w:rFonts w:hint="eastAsia" w:ascii="Times New Roman" w:hAnsi="Times New Roman"/>
          <w:color w:val="000000" w:themeColor="text1"/>
          <w:kern w:val="0"/>
          <w:sz w:val="24"/>
          <w:szCs w:val="24"/>
        </w:rPr>
        <w:t>结合国内外相关标准及政策规定、企业实际生产情况制定而成。</w:t>
      </w:r>
    </w:p>
    <w:p>
      <w:pPr>
        <w:adjustRightInd w:val="0"/>
        <w:snapToGrid w:val="0"/>
        <w:spacing w:beforeLines="50" w:afterLines="50" w:line="360" w:lineRule="auto"/>
        <w:jc w:val="left"/>
        <w:rPr>
          <w:rFonts w:ascii="黑体" w:hAnsi="宋体" w:eastAsia="黑体"/>
          <w:color w:val="000000" w:themeColor="text1"/>
          <w:kern w:val="0"/>
          <w:sz w:val="24"/>
        </w:rPr>
      </w:pPr>
      <w:r>
        <w:rPr>
          <w:rFonts w:hint="eastAsia" w:ascii="黑体" w:hAnsi="宋体" w:eastAsia="黑体"/>
          <w:color w:val="000000" w:themeColor="text1"/>
          <w:kern w:val="0"/>
          <w:sz w:val="24"/>
        </w:rPr>
        <w:t>三、标准主要内容的确定</w:t>
      </w:r>
    </w:p>
    <w:p>
      <w:pPr>
        <w:pStyle w:val="25"/>
        <w:widowControl/>
        <w:adjustRightInd w:val="0"/>
        <w:snapToGrid w:val="0"/>
        <w:spacing w:line="360" w:lineRule="auto"/>
        <w:ind w:firstLine="480"/>
        <w:rPr>
          <w:rFonts w:ascii="Times New Roman" w:hAnsi="Times New Roman"/>
          <w:color w:val="000000" w:themeColor="text1"/>
          <w:kern w:val="0"/>
          <w:sz w:val="24"/>
          <w:szCs w:val="24"/>
        </w:rPr>
      </w:pPr>
      <w:r>
        <w:rPr>
          <w:rFonts w:hint="eastAsia" w:ascii="Times New Roman" w:hAnsi="Times New Roman"/>
          <w:color w:val="000000" w:themeColor="text1"/>
          <w:kern w:val="0"/>
          <w:sz w:val="24"/>
          <w:szCs w:val="24"/>
        </w:rPr>
        <w:t>本标准根据GB/T 32161—2015《生态设计产品评价通则》要求，确定了标准的范围、规范性引用文件、产品分类、评价要求、产品生命周期评价报告编制方法和评价方法的标准内容。</w:t>
      </w:r>
    </w:p>
    <w:p>
      <w:pPr>
        <w:widowControl/>
        <w:adjustRightInd w:val="0"/>
        <w:snapToGrid w:val="0"/>
        <w:spacing w:line="360" w:lineRule="auto"/>
        <w:rPr>
          <w:rFonts w:ascii="黑体" w:hAnsi="黑体" w:eastAsia="黑体" w:cs="黑体"/>
          <w:color w:val="000000"/>
          <w:kern w:val="0"/>
          <w:sz w:val="24"/>
          <w:szCs w:val="24"/>
        </w:rPr>
      </w:pPr>
      <w:r>
        <w:rPr>
          <w:rFonts w:hint="eastAsia" w:ascii="黑体" w:hAnsi="黑体" w:eastAsia="黑体" w:cs="黑体"/>
          <w:color w:val="000000"/>
          <w:kern w:val="0"/>
          <w:sz w:val="24"/>
          <w:szCs w:val="24"/>
        </w:rPr>
        <w:t>（一）范围</w:t>
      </w:r>
    </w:p>
    <w:p>
      <w:pPr>
        <w:pStyle w:val="25"/>
        <w:widowControl/>
        <w:adjustRightInd w:val="0"/>
        <w:snapToGrid w:val="0"/>
        <w:spacing w:line="360" w:lineRule="auto"/>
        <w:ind w:firstLine="480"/>
        <w:rPr>
          <w:rFonts w:hint="eastAsia" w:ascii="Times New Roman" w:hAnsi="Times New Roman"/>
          <w:color w:val="000000" w:themeColor="text1"/>
          <w:kern w:val="0"/>
          <w:sz w:val="24"/>
          <w:szCs w:val="24"/>
        </w:rPr>
      </w:pPr>
      <w:r>
        <w:rPr>
          <w:rFonts w:hint="eastAsia" w:ascii="Times New Roman" w:hAnsi="Times New Roman"/>
          <w:color w:val="000000" w:themeColor="text1"/>
          <w:kern w:val="0"/>
          <w:sz w:val="24"/>
          <w:szCs w:val="24"/>
          <w:lang w:eastAsia="zh-CN"/>
        </w:rPr>
        <w:t>人造革合成革用表面处理剂</w:t>
      </w:r>
      <w:r>
        <w:rPr>
          <w:rFonts w:hint="eastAsia" w:ascii="Times New Roman" w:hAnsi="Times New Roman"/>
          <w:color w:val="000000" w:themeColor="text1"/>
          <w:kern w:val="0"/>
          <w:sz w:val="24"/>
          <w:szCs w:val="24"/>
        </w:rPr>
        <w:t>产品包括人造革合成革用聚氨酯表面处理剂</w:t>
      </w:r>
      <w:r>
        <w:rPr>
          <w:rFonts w:hint="eastAsia" w:ascii="Times New Roman" w:hAnsi="Times New Roman"/>
          <w:color w:val="000000" w:themeColor="text1"/>
          <w:kern w:val="0"/>
          <w:sz w:val="24"/>
          <w:szCs w:val="24"/>
          <w:lang w:eastAsia="zh-CN"/>
        </w:rPr>
        <w:t>和</w:t>
      </w:r>
      <w:r>
        <w:rPr>
          <w:rFonts w:hint="eastAsia" w:ascii="Times New Roman" w:hAnsi="Times New Roman"/>
          <w:color w:val="000000" w:themeColor="text1"/>
          <w:kern w:val="0"/>
          <w:sz w:val="24"/>
          <w:szCs w:val="24"/>
        </w:rPr>
        <w:t>人造革合成革用水性聚氨酯表面处理剂。</w:t>
      </w:r>
    </w:p>
    <w:p>
      <w:pPr>
        <w:pStyle w:val="25"/>
        <w:widowControl/>
        <w:adjustRightInd w:val="0"/>
        <w:snapToGrid w:val="0"/>
        <w:spacing w:line="360" w:lineRule="auto"/>
        <w:ind w:firstLine="480"/>
        <w:rPr>
          <w:rFonts w:hint="eastAsia" w:ascii="Times New Roman" w:hAnsi="Times New Roman"/>
          <w:color w:val="000000" w:themeColor="text1"/>
          <w:kern w:val="0"/>
          <w:sz w:val="24"/>
          <w:szCs w:val="24"/>
          <w:lang w:eastAsia="zh-CN"/>
        </w:rPr>
      </w:pPr>
      <w:r>
        <w:rPr>
          <w:rFonts w:hint="eastAsia" w:ascii="Times New Roman" w:hAnsi="Times New Roman"/>
          <w:color w:val="000000" w:themeColor="text1"/>
          <w:kern w:val="0"/>
          <w:sz w:val="24"/>
          <w:szCs w:val="24"/>
          <w:lang w:eastAsia="zh-CN"/>
        </w:rPr>
        <w:t>本文件规定了人造革合成革用表面处理剂绿色设计产品（以下简称“绿色产品”）的术语和定义、评价原则和方法、评价要求、</w:t>
      </w:r>
      <w:r>
        <w:rPr>
          <w:rFonts w:hint="default" w:ascii="Times New Roman" w:hAnsi="Times New Roman"/>
          <w:color w:val="000000" w:themeColor="text1"/>
          <w:kern w:val="0"/>
          <w:sz w:val="24"/>
          <w:szCs w:val="24"/>
          <w:lang w:eastAsia="zh-CN"/>
        </w:rPr>
        <w:t>产品生命周期评价报告编制方法、评价方法</w:t>
      </w:r>
      <w:r>
        <w:rPr>
          <w:rFonts w:hint="eastAsia" w:ascii="Times New Roman" w:hAnsi="Times New Roman"/>
          <w:color w:val="000000" w:themeColor="text1"/>
          <w:kern w:val="0"/>
          <w:sz w:val="24"/>
          <w:szCs w:val="24"/>
          <w:lang w:eastAsia="zh-CN"/>
        </w:rPr>
        <w:t>，适用于本文件适用于人造革合成革用表面处理剂的绿色设计产品评价。。</w:t>
      </w:r>
    </w:p>
    <w:p>
      <w:pPr>
        <w:widowControl/>
        <w:adjustRightInd w:val="0"/>
        <w:snapToGrid w:val="0"/>
        <w:spacing w:line="360" w:lineRule="auto"/>
        <w:rPr>
          <w:rFonts w:ascii="黑体" w:hAnsi="黑体" w:eastAsia="黑体" w:cs="黑体"/>
          <w:color w:val="000000"/>
          <w:kern w:val="0"/>
          <w:sz w:val="24"/>
          <w:szCs w:val="24"/>
        </w:rPr>
      </w:pPr>
      <w:r>
        <w:rPr>
          <w:rFonts w:hint="eastAsia" w:ascii="黑体" w:hAnsi="黑体" w:eastAsia="黑体" w:cs="黑体"/>
          <w:color w:val="000000"/>
          <w:kern w:val="0"/>
          <w:sz w:val="24"/>
          <w:szCs w:val="24"/>
        </w:rPr>
        <w:t>（二）评价要求</w:t>
      </w:r>
    </w:p>
    <w:p>
      <w:pPr>
        <w:widowControl/>
        <w:adjustRightInd w:val="0"/>
        <w:snapToGrid w:val="0"/>
        <w:spacing w:line="360" w:lineRule="auto"/>
        <w:ind w:firstLine="480" w:firstLineChars="200"/>
        <w:rPr>
          <w:rFonts w:ascii="Times New Roman"/>
          <w:color w:val="000000"/>
          <w:sz w:val="24"/>
          <w:szCs w:val="24"/>
        </w:rPr>
      </w:pPr>
      <w:r>
        <w:rPr>
          <w:rFonts w:hint="eastAsia" w:ascii="Times New Roman"/>
          <w:color w:val="000000"/>
          <w:sz w:val="24"/>
          <w:szCs w:val="24"/>
        </w:rPr>
        <w:t>对于绿色设计产品，要求产品质量应达到相关指标规定。同时，为达到环保的目的，要求产品在全生命周期（生产、销售、使用、回收、处理等各个环节）中最大限度降低资源消耗、减少污染物的产生和排放。根据 GB/T 32161《生态设计产品评价通则》及相关要求，指标体系由一级指标和二级指标组成。一级指标包括资源属性指标、能源属性指标、环境属性指标和产品属性指标。二级指标明确了基准值、判定依据等信息。</w:t>
      </w:r>
    </w:p>
    <w:p>
      <w:pPr>
        <w:widowControl/>
        <w:adjustRightInd w:val="0"/>
        <w:snapToGrid w:val="0"/>
        <w:spacing w:line="360" w:lineRule="auto"/>
        <w:ind w:firstLine="480" w:firstLineChars="200"/>
        <w:rPr>
          <w:rFonts w:ascii="Times New Roman"/>
          <w:color w:val="000000"/>
          <w:sz w:val="24"/>
          <w:szCs w:val="24"/>
        </w:rPr>
      </w:pPr>
      <w:r>
        <w:rPr>
          <w:rFonts w:hint="eastAsia" w:ascii="Times New Roman"/>
          <w:color w:val="000000"/>
          <w:sz w:val="24"/>
          <w:szCs w:val="24"/>
        </w:rPr>
        <w:t>评价原则：在满足国家标准及综合考虑行业情况的条件下，选取二级指标和确定基准值，评价指标具有一定的先进性，体现该标准制定的意义；在广泛调研同行业该类指标值的基础上，确定指标基准值，以选取当前国内20%该类产品达到该基准值要求为取值原则。评价要求以现执行的国家标准、行业标准为基础，结合产品和行业特点科学、合理地确定指标基准值，以达到评价和筛选生态设计产品的目的。</w:t>
      </w:r>
    </w:p>
    <w:p>
      <w:pPr>
        <w:pStyle w:val="25"/>
        <w:widowControl/>
        <w:numPr>
          <w:ilvl w:val="0"/>
          <w:numId w:val="3"/>
        </w:numPr>
        <w:adjustRightInd w:val="0"/>
        <w:snapToGrid w:val="0"/>
        <w:spacing w:line="360" w:lineRule="auto"/>
        <w:ind w:firstLineChars="0"/>
        <w:rPr>
          <w:rFonts w:ascii="Times New Roman"/>
          <w:color w:val="000000"/>
          <w:sz w:val="24"/>
          <w:szCs w:val="24"/>
        </w:rPr>
      </w:pPr>
      <w:r>
        <w:rPr>
          <w:rFonts w:hint="eastAsia" w:ascii="黑体" w:hAnsi="黑体" w:eastAsia="黑体"/>
          <w:color w:val="000000"/>
          <w:sz w:val="24"/>
          <w:szCs w:val="24"/>
        </w:rPr>
        <w:t>基本要求</w:t>
      </w:r>
    </w:p>
    <w:p>
      <w:pPr>
        <w:pStyle w:val="25"/>
        <w:widowControl/>
        <w:adjustRightInd w:val="0"/>
        <w:snapToGrid w:val="0"/>
        <w:spacing w:line="360" w:lineRule="auto"/>
        <w:ind w:firstLine="480"/>
        <w:rPr>
          <w:rFonts w:ascii="Times New Roman" w:hAnsi="Times New Roman"/>
          <w:color w:val="000000"/>
          <w:kern w:val="0"/>
          <w:sz w:val="24"/>
          <w:szCs w:val="24"/>
        </w:rPr>
      </w:pPr>
      <w:r>
        <w:rPr>
          <w:rFonts w:hint="eastAsia" w:ascii="Times New Roman" w:hAnsi="Times New Roman"/>
          <w:color w:val="000000"/>
          <w:kern w:val="0"/>
          <w:sz w:val="24"/>
          <w:szCs w:val="24"/>
        </w:rPr>
        <w:t>基本要求是企业必须达到的要求，能评为</w:t>
      </w:r>
      <w:r>
        <w:rPr>
          <w:rFonts w:hint="eastAsia" w:ascii="Times New Roman" w:hAnsi="Times New Roman"/>
          <w:color w:val="000000"/>
          <w:kern w:val="0"/>
          <w:sz w:val="24"/>
          <w:szCs w:val="24"/>
          <w:lang w:eastAsia="zh-CN"/>
        </w:rPr>
        <w:t>人造革合成革用表面处理剂</w:t>
      </w:r>
      <w:r>
        <w:rPr>
          <w:rFonts w:hint="eastAsia" w:ascii="Times New Roman" w:hAnsi="Times New Roman"/>
          <w:color w:val="000000"/>
          <w:kern w:val="0"/>
          <w:sz w:val="24"/>
          <w:szCs w:val="24"/>
        </w:rPr>
        <w:t>绿色设计产品的生产企业应遵守有关法律、法规、政策和标准，并且生产企业在污染物排放、环境管理、质量管理和质量健康安全管理等方面均需满足国家相应基本要求，具体如下：</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1）</w:t>
      </w:r>
      <w:r>
        <w:rPr>
          <w:rFonts w:hint="eastAsia" w:ascii="Times New Roman" w:hAnsi="Times New Roman"/>
          <w:color w:val="000000"/>
          <w:kern w:val="0"/>
          <w:sz w:val="24"/>
          <w:szCs w:val="24"/>
        </w:rPr>
        <w:t>生产企业应采用国家鼓励的先进技术工艺，不应使用国家或部门发布的淘汰或禁止的技术、工艺、装备及相关材料；生产企业应持续关注国家、行业明令禁用的有害物质，不应超越范围选用限制使用的材料。</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2）</w:t>
      </w:r>
      <w:r>
        <w:rPr>
          <w:rFonts w:hint="eastAsia" w:ascii="Times New Roman" w:hAnsi="Times New Roman"/>
          <w:color w:val="000000"/>
          <w:kern w:val="0"/>
          <w:sz w:val="24"/>
          <w:szCs w:val="24"/>
        </w:rPr>
        <w:t>生产企业应按国家要求申领排污许可证，污染物排放应满足国家和地方污染物排放标准及总量控制要求；应严格执行节能环保相关国家标准并提供标准清单。</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3）</w:t>
      </w:r>
      <w:r>
        <w:rPr>
          <w:rFonts w:hint="eastAsia" w:ascii="Times New Roman" w:hAnsi="Times New Roman"/>
          <w:color w:val="000000"/>
          <w:kern w:val="0"/>
          <w:sz w:val="24"/>
          <w:szCs w:val="24"/>
        </w:rPr>
        <w:t>生产企业产生的固体废物的收集、贮存、处置应符合相关规定。一般工业固体废物的贮存应符合GB 18599的要求。危险废物的贮存应符合GB 18597的要求，应由持有危险废物经营许可证的单位处置。</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4）</w:t>
      </w:r>
      <w:r>
        <w:rPr>
          <w:rFonts w:hint="eastAsia" w:ascii="Times New Roman" w:hAnsi="Times New Roman"/>
          <w:color w:val="000000"/>
          <w:kern w:val="0"/>
          <w:sz w:val="24"/>
          <w:szCs w:val="24"/>
        </w:rPr>
        <w:t>生产企业近三年内应无重大质量、安全和环境污染事故。</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5）</w:t>
      </w:r>
      <w:r>
        <w:rPr>
          <w:rFonts w:hint="eastAsia" w:ascii="Times New Roman" w:hAnsi="Times New Roman"/>
          <w:color w:val="000000"/>
          <w:kern w:val="0"/>
          <w:sz w:val="24"/>
          <w:szCs w:val="24"/>
        </w:rPr>
        <w:t>生产企业的安全生产标准化水平应符合GB/T 33000的要求。</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6）</w:t>
      </w:r>
      <w:r>
        <w:rPr>
          <w:rFonts w:hint="eastAsia" w:ascii="Times New Roman" w:hAnsi="Times New Roman"/>
          <w:color w:val="000000"/>
          <w:kern w:val="0"/>
          <w:sz w:val="24"/>
          <w:szCs w:val="24"/>
        </w:rPr>
        <w:t>生产企业应按照GB/T 24001、GB/T 19001和GB/T 45001分别建立并运行环境管理体系、质量管理体系和职业健康安全管理体系；开展能耗、物耗考核并建立考核制度，或按照GB/T 23331建立并运行能源管理体系。</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7）</w:t>
      </w:r>
      <w:r>
        <w:rPr>
          <w:rFonts w:hint="eastAsia" w:ascii="Times New Roman" w:hAnsi="Times New Roman"/>
          <w:color w:val="000000"/>
          <w:kern w:val="0"/>
          <w:sz w:val="24"/>
          <w:szCs w:val="24"/>
        </w:rPr>
        <w:t>生产企业应按照GB 17167配备能源计量器具，并根据环保法律法规和标准要求配备污染物检测和在线监控设备。</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8）</w:t>
      </w:r>
      <w:r>
        <w:rPr>
          <w:rFonts w:hint="eastAsia" w:ascii="Times New Roman" w:hAnsi="Times New Roman"/>
          <w:color w:val="000000"/>
          <w:kern w:val="0"/>
          <w:sz w:val="24"/>
          <w:szCs w:val="24"/>
        </w:rPr>
        <w:t>企业在生产过程中应进行清洁生产，并保留记录。</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9）</w:t>
      </w:r>
      <w:r>
        <w:rPr>
          <w:rFonts w:hint="eastAsia" w:ascii="Times New Roman" w:hAnsi="Times New Roman"/>
          <w:color w:val="000000"/>
          <w:kern w:val="0"/>
          <w:sz w:val="24"/>
          <w:szCs w:val="24"/>
        </w:rPr>
        <w:t>企业应按照《危险化学品安全管理条例》建立并执行危险化学品安全管理制度，应提供符合GB/T 16483要求的产品安全技术说明书。</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10）</w:t>
      </w:r>
      <w:r>
        <w:rPr>
          <w:rFonts w:hint="eastAsia" w:ascii="Times New Roman" w:hAnsi="Times New Roman"/>
          <w:color w:val="000000"/>
          <w:kern w:val="0"/>
          <w:sz w:val="24"/>
          <w:szCs w:val="24"/>
        </w:rPr>
        <w:t>鼓励企业按照《企业事业单位环境信息公开办法》第九条～第十二条公开环境信息。</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11）</w:t>
      </w:r>
      <w:r>
        <w:rPr>
          <w:rFonts w:hint="eastAsia" w:ascii="Times New Roman" w:hAnsi="Times New Roman"/>
          <w:color w:val="000000"/>
          <w:kern w:val="0"/>
          <w:sz w:val="24"/>
          <w:szCs w:val="24"/>
        </w:rPr>
        <w:t>鼓励企业对剩余产品及包装物进行处置或回收。</w:t>
      </w:r>
    </w:p>
    <w:p>
      <w:pPr>
        <w:pStyle w:val="25"/>
        <w:widowControl/>
        <w:adjustRightInd w:val="0"/>
        <w:snapToGrid w:val="0"/>
        <w:spacing w:line="360" w:lineRule="auto"/>
        <w:ind w:firstLine="480"/>
        <w:rPr>
          <w:rFonts w:hint="eastAsia" w:ascii="Times New Roman" w:hAnsi="Times New Roman"/>
          <w:color w:val="000000"/>
          <w:kern w:val="0"/>
          <w:sz w:val="24"/>
          <w:szCs w:val="24"/>
        </w:rPr>
      </w:pPr>
      <w:r>
        <w:rPr>
          <w:rFonts w:hint="eastAsia" w:ascii="Times New Roman" w:hAnsi="Times New Roman"/>
          <w:color w:val="000000"/>
          <w:kern w:val="0"/>
          <w:sz w:val="24"/>
          <w:szCs w:val="24"/>
          <w:lang w:val="en-US" w:eastAsia="zh-CN"/>
        </w:rPr>
        <w:t>12）</w:t>
      </w:r>
      <w:r>
        <w:rPr>
          <w:rFonts w:hint="eastAsia" w:ascii="Times New Roman" w:hAnsi="Times New Roman"/>
          <w:color w:val="000000"/>
          <w:kern w:val="0"/>
          <w:sz w:val="24"/>
          <w:szCs w:val="24"/>
        </w:rPr>
        <w:t>溶剂型绿色产品应符合QB/T 4713的要求；水性绿色产品应符合QB/T 4907的要求。</w:t>
      </w:r>
    </w:p>
    <w:p>
      <w:pPr>
        <w:pStyle w:val="25"/>
        <w:widowControl/>
        <w:numPr>
          <w:ilvl w:val="0"/>
          <w:numId w:val="3"/>
        </w:numPr>
        <w:adjustRightInd w:val="0"/>
        <w:snapToGrid w:val="0"/>
        <w:spacing w:line="360" w:lineRule="auto"/>
        <w:ind w:firstLineChars="0"/>
        <w:rPr>
          <w:rFonts w:ascii="黑体" w:hAnsi="黑体" w:eastAsia="黑体" w:cs="黑体"/>
          <w:color w:val="000000"/>
          <w:kern w:val="0"/>
          <w:sz w:val="24"/>
          <w:szCs w:val="24"/>
        </w:rPr>
      </w:pPr>
      <w:r>
        <w:rPr>
          <w:rFonts w:hint="eastAsia" w:ascii="黑体" w:hAnsi="黑体" w:eastAsia="黑体" w:cs="黑体"/>
          <w:color w:val="000000"/>
          <w:kern w:val="0"/>
          <w:sz w:val="24"/>
          <w:szCs w:val="24"/>
        </w:rPr>
        <w:t>评价指标要求</w:t>
      </w:r>
    </w:p>
    <w:p>
      <w:pPr>
        <w:pStyle w:val="25"/>
        <w:widowControl/>
        <w:adjustRightInd w:val="0"/>
        <w:snapToGrid w:val="0"/>
        <w:spacing w:line="360" w:lineRule="auto"/>
        <w:ind w:firstLine="480"/>
        <w:rPr>
          <w:rFonts w:ascii="Times New Roman" w:hAnsi="Times New Roman"/>
          <w:color w:val="000000"/>
          <w:kern w:val="0"/>
          <w:sz w:val="24"/>
          <w:szCs w:val="24"/>
        </w:rPr>
      </w:pPr>
      <w:r>
        <w:rPr>
          <w:rFonts w:hint="eastAsia" w:ascii="Times New Roman" w:hAnsi="Times New Roman"/>
          <w:color w:val="000000"/>
          <w:kern w:val="0"/>
          <w:sz w:val="24"/>
          <w:szCs w:val="24"/>
        </w:rPr>
        <w:t>根据生态设计产品评价通则中指标体系要求，本标准分别从资源属性、能源属性、环境属性和品质属性4个方面展开对</w:t>
      </w:r>
      <w:r>
        <w:rPr>
          <w:rFonts w:hint="eastAsia" w:ascii="Times New Roman" w:hAnsi="Times New Roman"/>
          <w:color w:val="000000"/>
          <w:kern w:val="0"/>
          <w:sz w:val="24"/>
          <w:szCs w:val="24"/>
          <w:lang w:eastAsia="zh-CN"/>
        </w:rPr>
        <w:t>人造革合成革用表面处理剂</w:t>
      </w:r>
      <w:r>
        <w:rPr>
          <w:rFonts w:hint="eastAsia" w:ascii="Times New Roman" w:hAnsi="Times New Roman"/>
          <w:color w:val="000000"/>
          <w:kern w:val="0"/>
          <w:sz w:val="24"/>
          <w:szCs w:val="24"/>
        </w:rPr>
        <w:t>绿色设计评价指标要求。</w:t>
      </w:r>
    </w:p>
    <w:p>
      <w:pPr>
        <w:pStyle w:val="25"/>
        <w:widowControl/>
        <w:numPr>
          <w:ilvl w:val="0"/>
          <w:numId w:val="4"/>
        </w:numPr>
        <w:adjustRightInd w:val="0"/>
        <w:snapToGrid w:val="0"/>
        <w:spacing w:line="360" w:lineRule="auto"/>
        <w:ind w:firstLine="480"/>
        <w:rPr>
          <w:rFonts w:ascii="黑体" w:hAnsi="黑体" w:eastAsia="黑体" w:cs="黑体"/>
          <w:color w:val="000000"/>
          <w:kern w:val="0"/>
          <w:sz w:val="24"/>
          <w:szCs w:val="24"/>
        </w:rPr>
      </w:pPr>
      <w:r>
        <w:rPr>
          <w:rFonts w:hint="eastAsia" w:ascii="黑体" w:hAnsi="黑体" w:eastAsia="黑体" w:cs="黑体"/>
          <w:color w:val="000000"/>
          <w:kern w:val="0"/>
          <w:sz w:val="24"/>
          <w:szCs w:val="24"/>
          <w:lang w:eastAsia="zh-CN"/>
        </w:rPr>
        <w:t>能源</w:t>
      </w:r>
      <w:r>
        <w:rPr>
          <w:rFonts w:hint="eastAsia" w:ascii="黑体" w:hAnsi="黑体" w:eastAsia="黑体" w:cs="黑体"/>
          <w:color w:val="000000"/>
          <w:kern w:val="0"/>
          <w:sz w:val="24"/>
          <w:szCs w:val="24"/>
        </w:rPr>
        <w:t>属性</w:t>
      </w:r>
    </w:p>
    <w:p>
      <w:pPr>
        <w:pStyle w:val="25"/>
        <w:widowControl/>
        <w:adjustRightInd w:val="0"/>
        <w:snapToGrid w:val="0"/>
        <w:spacing w:line="360" w:lineRule="auto"/>
        <w:ind w:firstLine="480"/>
        <w:rPr>
          <w:rFonts w:hint="eastAsia" w:ascii="Times New Roman" w:hAnsi="Times New Roman"/>
          <w:color w:val="000000"/>
          <w:kern w:val="0"/>
          <w:sz w:val="24"/>
          <w:szCs w:val="24"/>
          <w:lang w:eastAsia="zh-CN"/>
        </w:rPr>
      </w:pPr>
      <w:r>
        <w:rPr>
          <w:rFonts w:hint="eastAsia" w:ascii="Times New Roman" w:hAnsi="Times New Roman"/>
          <w:color w:val="000000"/>
          <w:kern w:val="0"/>
          <w:sz w:val="24"/>
          <w:szCs w:val="24"/>
        </w:rPr>
        <w:t>我国政府高度关注节能减排工作，在2016年印发的《国务院关于印发“十三五”节能减排综合工作方案的通知》（国发〔2016〕74号）特别指出，要强化节能环保标准约束，严格行业规范、准入管理和节能审查，对造纸等行业中，环保、能耗、安全等不达标或生产、使用淘汰类产品的企业和产能，要依法依规有序退出。我国《第十四个五年规划和2035年远景目标纲要》也指出，要推动制造业优化升级，扩大轻工、纺织等优质产品供给，加快化工、造纸等重点行业企业改造升级，完善绿色制造体系。</w:t>
      </w:r>
      <w:r>
        <w:rPr>
          <w:rFonts w:hint="eastAsia" w:ascii="Times New Roman" w:hAnsi="Times New Roman"/>
          <w:color w:val="000000"/>
          <w:kern w:val="0"/>
          <w:sz w:val="24"/>
          <w:szCs w:val="24"/>
          <w:lang w:eastAsia="zh-CN"/>
        </w:rPr>
        <w:t>本文件将产品单位能耗确定为</w:t>
      </w:r>
      <w:r>
        <w:rPr>
          <w:rFonts w:hint="eastAsia" w:ascii="Times New Roman" w:hAnsi="Times New Roman"/>
          <w:color w:val="000000"/>
          <w:kern w:val="0"/>
          <w:sz w:val="24"/>
          <w:szCs w:val="24"/>
        </w:rPr>
        <w:t>≤25kgce/t</w:t>
      </w:r>
      <w:r>
        <w:rPr>
          <w:rFonts w:hint="eastAsia" w:ascii="Times New Roman" w:hAnsi="Times New Roman"/>
          <w:color w:val="000000"/>
          <w:kern w:val="0"/>
          <w:sz w:val="24"/>
          <w:szCs w:val="24"/>
          <w:lang w:eastAsia="zh-CN"/>
        </w:rPr>
        <w:t>。</w:t>
      </w:r>
    </w:p>
    <w:p>
      <w:pPr>
        <w:pStyle w:val="25"/>
        <w:widowControl/>
        <w:numPr>
          <w:ilvl w:val="0"/>
          <w:numId w:val="4"/>
        </w:numPr>
        <w:adjustRightInd w:val="0"/>
        <w:snapToGrid w:val="0"/>
        <w:spacing w:line="360" w:lineRule="auto"/>
        <w:ind w:firstLine="480"/>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资源属性</w:t>
      </w:r>
    </w:p>
    <w:p>
      <w:pPr>
        <w:pStyle w:val="25"/>
        <w:widowControl/>
        <w:adjustRightInd w:val="0"/>
        <w:snapToGrid w:val="0"/>
        <w:spacing w:line="360" w:lineRule="auto"/>
        <w:ind w:firstLine="480"/>
        <w:rPr>
          <w:rFonts w:hint="eastAsia" w:ascii="黑体" w:hAnsi="黑体" w:eastAsia="黑体" w:cs="黑体"/>
          <w:color w:val="000000"/>
          <w:kern w:val="0"/>
          <w:sz w:val="24"/>
          <w:szCs w:val="24"/>
        </w:rPr>
      </w:pPr>
      <w:r>
        <w:rPr>
          <w:rFonts w:hint="eastAsia" w:ascii="Times New Roman" w:hAnsi="Times New Roman"/>
          <w:color w:val="000000"/>
          <w:kern w:val="0"/>
          <w:sz w:val="24"/>
          <w:szCs w:val="24"/>
          <w:lang w:val="en-US" w:eastAsia="zh-CN"/>
        </w:rPr>
        <w:t>起草小组调研了国内相关原材料厂商，确定了资源属性列入</w:t>
      </w:r>
      <w:r>
        <w:rPr>
          <w:rFonts w:hint="eastAsia" w:ascii="Times New Roman" w:hAnsi="Times New Roman"/>
          <w:color w:val="000000"/>
          <w:kern w:val="0"/>
          <w:sz w:val="24"/>
          <w:szCs w:val="24"/>
        </w:rPr>
        <w:t>单位产品水消耗</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烷基酚（AP）和烷基酚聚氧乙烯醚（APEO）</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抗菌剂和杀菌剂</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氯化苯和氯化甲苯</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氯化苯酚</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染料</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卤化溶剂</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多环芳烃（PAHs）</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领苯二甲酸酯</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氯化石蜡</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全氟和多氟化学品（PFCs）</w:t>
      </w:r>
      <w:r>
        <w:rPr>
          <w:rFonts w:hint="eastAsia" w:ascii="Times New Roman" w:hAnsi="Times New Roman"/>
          <w:color w:val="000000"/>
          <w:kern w:val="0"/>
          <w:sz w:val="24"/>
          <w:szCs w:val="24"/>
          <w:lang w:eastAsia="zh-CN"/>
        </w:rPr>
        <w:t>、</w:t>
      </w:r>
      <w:r>
        <w:rPr>
          <w:rFonts w:hint="eastAsia" w:ascii="Times New Roman" w:hAnsi="Times New Roman"/>
          <w:color w:val="000000"/>
          <w:kern w:val="0"/>
          <w:sz w:val="24"/>
          <w:szCs w:val="24"/>
        </w:rPr>
        <w:t>有机锡化合物</w:t>
      </w:r>
      <w:r>
        <w:rPr>
          <w:rFonts w:hint="eastAsia" w:ascii="Times New Roman" w:hAnsi="Times New Roman"/>
          <w:color w:val="000000"/>
          <w:kern w:val="0"/>
          <w:sz w:val="24"/>
          <w:szCs w:val="24"/>
          <w:lang w:eastAsia="zh-CN"/>
        </w:rPr>
        <w:t>，其指标要求应符合表</w:t>
      </w:r>
      <w:r>
        <w:rPr>
          <w:rFonts w:hint="eastAsia" w:ascii="Times New Roman" w:hAnsi="Times New Roman"/>
          <w:color w:val="000000"/>
          <w:kern w:val="0"/>
          <w:sz w:val="24"/>
          <w:szCs w:val="24"/>
          <w:lang w:val="en-US" w:eastAsia="zh-CN"/>
        </w:rPr>
        <w:t>2要求。</w:t>
      </w:r>
    </w:p>
    <w:p>
      <w:pPr>
        <w:pStyle w:val="25"/>
        <w:widowControl/>
        <w:numPr>
          <w:ilvl w:val="0"/>
          <w:numId w:val="4"/>
        </w:numPr>
        <w:adjustRightInd w:val="0"/>
        <w:snapToGrid w:val="0"/>
        <w:spacing w:line="360" w:lineRule="auto"/>
        <w:ind w:firstLine="480"/>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环境属性</w:t>
      </w:r>
    </w:p>
    <w:p>
      <w:pPr>
        <w:pStyle w:val="25"/>
        <w:widowControl/>
        <w:adjustRightInd w:val="0"/>
        <w:snapToGrid w:val="0"/>
        <w:spacing w:line="360" w:lineRule="auto"/>
        <w:ind w:firstLine="480"/>
        <w:rPr>
          <w:rFonts w:hint="eastAsia" w:ascii="Times New Roman" w:hAnsi="Times New Roman" w:eastAsia="宋体"/>
          <w:sz w:val="24"/>
          <w:szCs w:val="24"/>
          <w:lang w:eastAsia="zh-CN"/>
        </w:rPr>
      </w:pPr>
      <w:r>
        <w:rPr>
          <w:rFonts w:hint="eastAsia" w:ascii="Times New Roman" w:hAnsi="Times New Roman"/>
          <w:sz w:val="24"/>
          <w:szCs w:val="24"/>
          <w:lang w:eastAsia="zh-CN"/>
        </w:rPr>
        <w:t>环境属性能够反映生产过程状况和对环境的影响，</w:t>
      </w:r>
      <w:r>
        <w:rPr>
          <w:rFonts w:hint="eastAsia" w:ascii="Times New Roman" w:hAnsi="Times New Roman"/>
          <w:sz w:val="24"/>
          <w:szCs w:val="24"/>
        </w:rPr>
        <w:t>环境属性指标有</w:t>
      </w:r>
      <w:r>
        <w:rPr>
          <w:rFonts w:hint="eastAsia" w:ascii="Times New Roman" w:hAnsi="Times New Roman"/>
          <w:sz w:val="24"/>
          <w:szCs w:val="24"/>
          <w:lang w:val="en-US" w:eastAsia="zh-CN"/>
        </w:rPr>
        <w:t>7项，充分反映了生态文件建设的基本要求，包括</w:t>
      </w:r>
      <w:r>
        <w:rPr>
          <w:rFonts w:hint="eastAsia" w:ascii="Times New Roman" w:hAnsi="Times New Roman"/>
          <w:sz w:val="24"/>
          <w:szCs w:val="24"/>
        </w:rPr>
        <w:t>废水中COD含量</w:t>
      </w:r>
      <w:r>
        <w:rPr>
          <w:rFonts w:hint="eastAsia" w:ascii="Times New Roman" w:hAnsi="Times New Roman"/>
          <w:sz w:val="24"/>
          <w:szCs w:val="24"/>
          <w:lang w:eastAsia="zh-CN"/>
        </w:rPr>
        <w:t>、</w:t>
      </w:r>
      <w:r>
        <w:rPr>
          <w:rFonts w:hint="eastAsia" w:ascii="Times New Roman" w:hAnsi="Times New Roman"/>
          <w:sz w:val="24"/>
          <w:szCs w:val="24"/>
        </w:rPr>
        <w:t>废水中氨氮含量</w:t>
      </w:r>
      <w:r>
        <w:rPr>
          <w:rFonts w:hint="eastAsia" w:ascii="Times New Roman" w:hAnsi="Times New Roman"/>
          <w:sz w:val="24"/>
          <w:szCs w:val="24"/>
          <w:lang w:eastAsia="zh-CN"/>
        </w:rPr>
        <w:t>、</w:t>
      </w:r>
      <w:r>
        <w:rPr>
          <w:rFonts w:hint="eastAsia" w:ascii="Times New Roman" w:hAnsi="Times New Roman"/>
          <w:sz w:val="24"/>
          <w:szCs w:val="24"/>
        </w:rPr>
        <w:t>废水中悬浮物含量</w:t>
      </w:r>
      <w:r>
        <w:rPr>
          <w:rFonts w:hint="eastAsia" w:ascii="Times New Roman" w:hAnsi="Times New Roman"/>
          <w:sz w:val="24"/>
          <w:szCs w:val="24"/>
          <w:lang w:eastAsia="zh-CN"/>
        </w:rPr>
        <w:t>、</w:t>
      </w:r>
      <w:r>
        <w:rPr>
          <w:rFonts w:hint="eastAsia" w:ascii="Times New Roman" w:hAnsi="Times New Roman"/>
          <w:sz w:val="24"/>
          <w:szCs w:val="24"/>
        </w:rPr>
        <w:t>废气中非甲烷总烃含量</w:t>
      </w:r>
      <w:r>
        <w:rPr>
          <w:rFonts w:hint="eastAsia" w:ascii="Times New Roman" w:hAnsi="Times New Roman"/>
          <w:sz w:val="24"/>
          <w:szCs w:val="24"/>
          <w:lang w:eastAsia="zh-CN"/>
        </w:rPr>
        <w:t>、</w:t>
      </w:r>
      <w:r>
        <w:rPr>
          <w:rFonts w:hint="eastAsia" w:ascii="Times New Roman" w:hAnsi="Times New Roman"/>
          <w:sz w:val="24"/>
          <w:szCs w:val="24"/>
        </w:rPr>
        <w:t>废气颗粒物含量</w:t>
      </w:r>
      <w:r>
        <w:rPr>
          <w:rFonts w:hint="eastAsia" w:ascii="Times New Roman" w:hAnsi="Times New Roman"/>
          <w:sz w:val="24"/>
          <w:szCs w:val="24"/>
          <w:lang w:eastAsia="zh-CN"/>
        </w:rPr>
        <w:t>、</w:t>
      </w:r>
      <w:r>
        <w:rPr>
          <w:rFonts w:hint="eastAsia" w:ascii="Times New Roman" w:hAnsi="Times New Roman"/>
          <w:sz w:val="24"/>
          <w:szCs w:val="24"/>
        </w:rPr>
        <w:t>厂界噪声</w:t>
      </w:r>
      <w:r>
        <w:rPr>
          <w:rFonts w:hint="eastAsia" w:ascii="Times New Roman" w:hAnsi="Times New Roman"/>
          <w:sz w:val="24"/>
          <w:szCs w:val="24"/>
          <w:lang w:eastAsia="zh-CN"/>
        </w:rPr>
        <w:t>、</w:t>
      </w:r>
      <w:r>
        <w:rPr>
          <w:rFonts w:hint="eastAsia" w:ascii="Times New Roman" w:hAnsi="Times New Roman"/>
          <w:sz w:val="24"/>
          <w:szCs w:val="24"/>
        </w:rPr>
        <w:t>危险废物处置</w:t>
      </w:r>
      <w:r>
        <w:rPr>
          <w:rFonts w:hint="eastAsia" w:ascii="Times New Roman" w:hAnsi="Times New Roman"/>
          <w:sz w:val="24"/>
          <w:szCs w:val="24"/>
          <w:lang w:eastAsia="zh-CN"/>
        </w:rPr>
        <w:t>，</w:t>
      </w:r>
      <w:r>
        <w:rPr>
          <w:rFonts w:hint="eastAsia" w:ascii="Times New Roman" w:hAnsi="Times New Roman"/>
          <w:color w:val="000000"/>
          <w:kern w:val="0"/>
          <w:sz w:val="24"/>
          <w:szCs w:val="24"/>
          <w:lang w:eastAsia="zh-CN"/>
        </w:rPr>
        <w:t>其指标要求应符合表</w:t>
      </w:r>
      <w:r>
        <w:rPr>
          <w:rFonts w:hint="eastAsia" w:ascii="Times New Roman" w:hAnsi="Times New Roman"/>
          <w:color w:val="000000"/>
          <w:kern w:val="0"/>
          <w:sz w:val="24"/>
          <w:szCs w:val="24"/>
          <w:lang w:val="en-US" w:eastAsia="zh-CN"/>
        </w:rPr>
        <w:t>3要求。</w:t>
      </w:r>
    </w:p>
    <w:p>
      <w:pPr>
        <w:pStyle w:val="25"/>
        <w:widowControl/>
        <w:numPr>
          <w:ilvl w:val="0"/>
          <w:numId w:val="4"/>
        </w:numPr>
        <w:adjustRightInd w:val="0"/>
        <w:snapToGrid w:val="0"/>
        <w:spacing w:line="360" w:lineRule="auto"/>
        <w:ind w:firstLine="480"/>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产品属性</w:t>
      </w:r>
    </w:p>
    <w:p>
      <w:pPr>
        <w:pStyle w:val="25"/>
        <w:widowControl/>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作为绿色设计产品，其首先需符合相应的国家或行业产品标准，此外，还需符合产品标准以外的存在风险的安全性指标要求。对于</w:t>
      </w:r>
      <w:r>
        <w:rPr>
          <w:rFonts w:hint="eastAsia" w:ascii="Times New Roman" w:hAnsi="Times New Roman"/>
          <w:sz w:val="24"/>
          <w:szCs w:val="24"/>
          <w:lang w:eastAsia="zh-CN"/>
        </w:rPr>
        <w:t>人造革合成革用表面处理剂</w:t>
      </w:r>
      <w:r>
        <w:rPr>
          <w:rFonts w:hint="eastAsia" w:ascii="Times New Roman" w:hAnsi="Times New Roman"/>
          <w:sz w:val="24"/>
          <w:szCs w:val="24"/>
        </w:rPr>
        <w:t>产品</w:t>
      </w:r>
      <w:r>
        <w:rPr>
          <w:rFonts w:hint="eastAsia" w:ascii="Times New Roman" w:hAnsi="Times New Roman"/>
          <w:sz w:val="24"/>
          <w:szCs w:val="24"/>
          <w:lang w:eastAsia="zh-CN"/>
        </w:rPr>
        <w:t>分为两类——</w:t>
      </w:r>
      <w:r>
        <w:rPr>
          <w:rFonts w:hint="eastAsia" w:ascii="Times New Roman" w:hAnsi="Times New Roman"/>
          <w:color w:val="000000" w:themeColor="text1"/>
          <w:kern w:val="0"/>
          <w:sz w:val="24"/>
          <w:szCs w:val="24"/>
        </w:rPr>
        <w:t>人造革合成革用聚氨酯表面处理剂</w:t>
      </w:r>
      <w:r>
        <w:rPr>
          <w:rFonts w:hint="eastAsia" w:ascii="Times New Roman" w:hAnsi="Times New Roman"/>
          <w:color w:val="000000" w:themeColor="text1"/>
          <w:kern w:val="0"/>
          <w:sz w:val="24"/>
          <w:szCs w:val="24"/>
          <w:lang w:eastAsia="zh-CN"/>
        </w:rPr>
        <w:t>和</w:t>
      </w:r>
      <w:r>
        <w:rPr>
          <w:rFonts w:hint="eastAsia" w:ascii="Times New Roman" w:hAnsi="Times New Roman"/>
          <w:color w:val="000000" w:themeColor="text1"/>
          <w:kern w:val="0"/>
          <w:sz w:val="24"/>
          <w:szCs w:val="24"/>
        </w:rPr>
        <w:t>人造革合成革用水性聚氨酯表面处理剂</w:t>
      </w:r>
      <w:r>
        <w:rPr>
          <w:rFonts w:hint="eastAsia" w:ascii="Times New Roman" w:hAnsi="Times New Roman"/>
          <w:sz w:val="24"/>
          <w:szCs w:val="24"/>
        </w:rPr>
        <w:t>，</w:t>
      </w:r>
      <w:r>
        <w:rPr>
          <w:rFonts w:hint="eastAsia" w:ascii="Times New Roman" w:hAnsi="Times New Roman"/>
          <w:sz w:val="24"/>
          <w:szCs w:val="24"/>
          <w:lang w:eastAsia="zh-CN"/>
        </w:rPr>
        <w:t>本文件分别对其</w:t>
      </w:r>
      <w:r>
        <w:rPr>
          <w:rFonts w:hint="eastAsia" w:ascii="Times New Roman" w:hAnsi="Times New Roman"/>
          <w:sz w:val="24"/>
          <w:szCs w:val="24"/>
        </w:rPr>
        <w:t>品质属性进行了规定</w:t>
      </w:r>
      <w:r>
        <w:rPr>
          <w:rFonts w:hint="eastAsia" w:ascii="Times New Roman" w:hAnsi="Times New Roman"/>
          <w:sz w:val="24"/>
          <w:szCs w:val="24"/>
          <w:lang w:eastAsia="zh-CN"/>
        </w:rPr>
        <w:t>，</w:t>
      </w:r>
      <w:r>
        <w:rPr>
          <w:rFonts w:hint="eastAsia" w:ascii="Times New Roman" w:hAnsi="Times New Roman"/>
          <w:color w:val="000000"/>
          <w:kern w:val="0"/>
          <w:sz w:val="24"/>
          <w:szCs w:val="24"/>
          <w:lang w:eastAsia="zh-CN"/>
        </w:rPr>
        <w:t>其指标要求应分别符合表</w:t>
      </w:r>
      <w:r>
        <w:rPr>
          <w:rFonts w:hint="eastAsia" w:ascii="Times New Roman" w:hAnsi="Times New Roman"/>
          <w:color w:val="000000"/>
          <w:kern w:val="0"/>
          <w:sz w:val="24"/>
          <w:szCs w:val="24"/>
          <w:lang w:val="en-US" w:eastAsia="zh-CN"/>
        </w:rPr>
        <w:t>4、5要求</w:t>
      </w:r>
      <w:r>
        <w:rPr>
          <w:rFonts w:hint="eastAsia" w:ascii="Times New Roman" w:hAnsi="Times New Roman"/>
          <w:sz w:val="24"/>
          <w:szCs w:val="24"/>
        </w:rPr>
        <w:t>。</w:t>
      </w:r>
    </w:p>
    <w:p>
      <w:pPr>
        <w:pStyle w:val="25"/>
        <w:widowControl/>
        <w:adjustRightInd w:val="0"/>
        <w:snapToGrid w:val="0"/>
        <w:spacing w:line="360" w:lineRule="auto"/>
        <w:ind w:firstLine="480"/>
        <w:rPr>
          <w:rFonts w:ascii="黑体" w:hAnsi="黑体" w:eastAsia="黑体" w:cs="黑体"/>
          <w:color w:val="000000"/>
          <w:kern w:val="0"/>
          <w:sz w:val="24"/>
          <w:szCs w:val="24"/>
        </w:rPr>
      </w:pPr>
      <w:bookmarkStart w:id="1" w:name="_GoBack"/>
      <w:bookmarkEnd w:id="1"/>
      <w:r>
        <w:rPr>
          <w:rFonts w:hint="eastAsia" w:ascii="黑体" w:hAnsi="黑体" w:eastAsia="黑体" w:cs="黑体"/>
          <w:color w:val="000000"/>
          <w:kern w:val="0"/>
          <w:sz w:val="24"/>
          <w:szCs w:val="24"/>
        </w:rPr>
        <w:t>4. 生命周期评价报告</w:t>
      </w:r>
    </w:p>
    <w:p>
      <w:pPr>
        <w:pStyle w:val="25"/>
        <w:widowControl/>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本标准根据</w:t>
      </w:r>
      <w:r>
        <w:rPr>
          <w:rFonts w:hint="eastAsia" w:ascii="Times New Roman" w:hAnsi="Times New Roman"/>
          <w:sz w:val="24"/>
          <w:szCs w:val="24"/>
          <w:lang w:eastAsia="zh-CN"/>
        </w:rPr>
        <w:t>人造革合成革用表面处理剂</w:t>
      </w:r>
      <w:r>
        <w:rPr>
          <w:rFonts w:hint="eastAsia" w:ascii="Times New Roman" w:hAnsi="Times New Roman"/>
          <w:sz w:val="24"/>
          <w:szCs w:val="24"/>
        </w:rPr>
        <w:t>产品的生产特色确定了生命周期评价的功能单位、系统边界、清单因子，并最终将</w:t>
      </w:r>
      <w:r>
        <w:rPr>
          <w:rFonts w:hint="eastAsia" w:ascii="Times New Roman" w:hAnsi="Times New Roman"/>
          <w:sz w:val="24"/>
          <w:szCs w:val="24"/>
          <w:lang w:eastAsia="zh-CN"/>
        </w:rPr>
        <w:t>人造革合成革用表面处理剂</w:t>
      </w:r>
      <w:r>
        <w:rPr>
          <w:rFonts w:hint="eastAsia" w:ascii="Times New Roman" w:hAnsi="Times New Roman"/>
          <w:sz w:val="24"/>
          <w:szCs w:val="24"/>
        </w:rPr>
        <w:t>产品生命周期清单因子归类为全球变暖、酸化效应、富营养化和光化学烟雾效应4个环境影响类型。根据</w:t>
      </w:r>
      <w:r>
        <w:rPr>
          <w:rFonts w:hint="eastAsia" w:ascii="Times New Roman" w:hAnsi="Times New Roman"/>
          <w:sz w:val="24"/>
          <w:szCs w:val="24"/>
          <w:lang w:eastAsia="zh-CN"/>
        </w:rPr>
        <w:t>人造革合成革用表面处理剂</w:t>
      </w:r>
      <w:r>
        <w:rPr>
          <w:rFonts w:hint="eastAsia" w:ascii="Times New Roman" w:hAnsi="Times New Roman"/>
          <w:sz w:val="24"/>
          <w:szCs w:val="24"/>
        </w:rPr>
        <w:t xml:space="preserve">产品污染物排放的环境影响特征化因子，结合IPCC、CML、EDIP模型进行筛选，确定了各特征化因子，用于计算各影响类型的特征化值。 </w:t>
      </w:r>
    </w:p>
    <w:p>
      <w:pPr>
        <w:adjustRightInd w:val="0"/>
        <w:snapToGrid w:val="0"/>
        <w:spacing w:beforeLines="50" w:line="360" w:lineRule="auto"/>
        <w:jc w:val="left"/>
        <w:rPr>
          <w:rFonts w:ascii="黑体" w:hAnsi="宋体" w:eastAsia="黑体"/>
          <w:color w:val="000000" w:themeColor="text1"/>
          <w:kern w:val="0"/>
          <w:sz w:val="24"/>
        </w:rPr>
      </w:pPr>
      <w:r>
        <w:rPr>
          <w:rFonts w:hint="eastAsia" w:ascii="黑体" w:hAnsi="宋体" w:eastAsia="黑体"/>
          <w:color w:val="000000" w:themeColor="text1"/>
          <w:kern w:val="0"/>
          <w:sz w:val="24"/>
        </w:rPr>
        <w:t>（三）解决的主要问题</w:t>
      </w:r>
    </w:p>
    <w:p>
      <w:pPr>
        <w:widowControl/>
        <w:adjustRightInd w:val="0"/>
        <w:snapToGrid w:val="0"/>
        <w:spacing w:line="360" w:lineRule="auto"/>
        <w:ind w:firstLine="480"/>
        <w:rPr>
          <w:rFonts w:ascii="宋体" w:hAnsi="宋体"/>
          <w:sz w:val="24"/>
        </w:rPr>
      </w:pPr>
      <w:r>
        <w:rPr>
          <w:rFonts w:hint="eastAsia" w:ascii="宋体" w:hAnsi="宋体"/>
          <w:sz w:val="24"/>
        </w:rPr>
        <w:t>本标准的制定是在相关技术资料、强制性标准和数据支撑的基础上，结合当前生产及市场需求，充分考虑产品的安全性和实用性编制而成。本标准对行业绿色低碳循环发展、培育绿色市场、提升绿色产品供给质量和效率起到积极的推动作用。</w:t>
      </w:r>
    </w:p>
    <w:p>
      <w:pPr>
        <w:numPr>
          <w:ilvl w:val="0"/>
          <w:numId w:val="5"/>
        </w:numPr>
        <w:adjustRightInd w:val="0"/>
        <w:snapToGrid w:val="0"/>
        <w:spacing w:beforeLines="50" w:afterLines="50" w:line="360" w:lineRule="auto"/>
        <w:jc w:val="left"/>
        <w:rPr>
          <w:rFonts w:ascii="黑体" w:hAnsi="宋体" w:eastAsia="黑体"/>
          <w:kern w:val="0"/>
          <w:sz w:val="24"/>
        </w:rPr>
      </w:pPr>
      <w:r>
        <w:rPr>
          <w:rFonts w:hint="eastAsia" w:ascii="黑体" w:hAnsi="宋体" w:eastAsia="黑体"/>
          <w:kern w:val="0"/>
          <w:sz w:val="24"/>
        </w:rPr>
        <w:t>与国际、国外同类标准水平的对比情况</w:t>
      </w:r>
    </w:p>
    <w:p>
      <w:pPr>
        <w:widowControl/>
        <w:adjustRightInd w:val="0"/>
        <w:snapToGrid w:val="0"/>
        <w:spacing w:line="360" w:lineRule="auto"/>
        <w:ind w:firstLine="480"/>
        <w:rPr>
          <w:rFonts w:ascii="Times New Roman" w:hAnsi="Times New Roman"/>
          <w:sz w:val="24"/>
        </w:rPr>
      </w:pPr>
      <w:r>
        <w:rPr>
          <w:rFonts w:ascii="Times New Roman" w:hAnsi="Times New Roman"/>
          <w:sz w:val="24"/>
        </w:rPr>
        <w:t>本标准没有采用国际标准。</w:t>
      </w:r>
    </w:p>
    <w:p>
      <w:pPr>
        <w:widowControl/>
        <w:adjustRightInd w:val="0"/>
        <w:snapToGrid w:val="0"/>
        <w:spacing w:line="360" w:lineRule="auto"/>
        <w:ind w:firstLine="480"/>
        <w:rPr>
          <w:rFonts w:ascii="Times New Roman" w:hAnsi="Times New Roman"/>
          <w:sz w:val="24"/>
        </w:rPr>
      </w:pPr>
      <w:r>
        <w:rPr>
          <w:rFonts w:ascii="Times New Roman" w:hAnsi="Times New Roman"/>
          <w:sz w:val="24"/>
        </w:rPr>
        <w:t>国外与</w:t>
      </w:r>
      <w:r>
        <w:rPr>
          <w:rFonts w:hint="eastAsia" w:ascii="Times New Roman" w:hAnsi="Times New Roman"/>
          <w:sz w:val="24"/>
          <w:lang w:eastAsia="zh-CN"/>
        </w:rPr>
        <w:t>人造革合成革用表面处理剂</w:t>
      </w:r>
      <w:r>
        <w:rPr>
          <w:rFonts w:ascii="Times New Roman" w:hAnsi="Times New Roman"/>
          <w:sz w:val="24"/>
        </w:rPr>
        <w:t>产品相关标准主要有北欧生态标志（Nordic Ecolabelling）纸类产品-基础模块（Paper Products - Basic Module）和纸类产品-化学模块（Paper Products - Chemical Module）标准等。国内相关标准主要是排污和清洁生产等对生产过程的规范。</w:t>
      </w:r>
    </w:p>
    <w:p>
      <w:pPr>
        <w:widowControl/>
        <w:adjustRightInd w:val="0"/>
        <w:snapToGrid w:val="0"/>
        <w:spacing w:line="360" w:lineRule="auto"/>
        <w:ind w:firstLine="480"/>
        <w:rPr>
          <w:rFonts w:ascii="Times New Roman" w:hAnsi="Times New Roman"/>
          <w:sz w:val="24"/>
        </w:rPr>
      </w:pPr>
      <w:r>
        <w:rPr>
          <w:rFonts w:ascii="Times New Roman" w:hAnsi="Times New Roman"/>
          <w:sz w:val="24"/>
        </w:rPr>
        <w:t>本标准为国内先进水平。</w:t>
      </w:r>
    </w:p>
    <w:p>
      <w:pPr>
        <w:adjustRightInd w:val="0"/>
        <w:snapToGrid w:val="0"/>
        <w:spacing w:beforeLines="50" w:afterLines="50" w:line="360" w:lineRule="auto"/>
        <w:jc w:val="left"/>
        <w:rPr>
          <w:rFonts w:ascii="黑体" w:hAnsi="宋体" w:eastAsia="黑体"/>
          <w:kern w:val="0"/>
          <w:sz w:val="24"/>
        </w:rPr>
      </w:pPr>
      <w:r>
        <w:rPr>
          <w:rFonts w:hint="eastAsia" w:ascii="黑体" w:hAnsi="宋体" w:eastAsia="黑体"/>
          <w:kern w:val="0"/>
          <w:sz w:val="24"/>
        </w:rPr>
        <w:t>五、与国内相关标准的关系</w:t>
      </w:r>
    </w:p>
    <w:p>
      <w:pPr>
        <w:adjustRightInd w:val="0"/>
        <w:snapToGrid w:val="0"/>
        <w:spacing w:line="360" w:lineRule="auto"/>
        <w:ind w:firstLine="480" w:firstLineChars="200"/>
        <w:jc w:val="left"/>
        <w:rPr>
          <w:rFonts w:ascii="宋体" w:hAnsi="宋体"/>
          <w:sz w:val="24"/>
        </w:rPr>
      </w:pPr>
      <w:r>
        <w:rPr>
          <w:rFonts w:hint="eastAsia" w:ascii="宋体" w:hAnsi="宋体"/>
          <w:sz w:val="24"/>
        </w:rPr>
        <w:t>标准与现行法令、法规、国家标准无抵触。</w:t>
      </w:r>
    </w:p>
    <w:p>
      <w:pPr>
        <w:adjustRightInd w:val="0"/>
        <w:snapToGrid w:val="0"/>
        <w:spacing w:beforeLines="50" w:afterLines="50" w:line="360" w:lineRule="auto"/>
        <w:jc w:val="left"/>
        <w:rPr>
          <w:rFonts w:ascii="黑体" w:hAnsi="宋体" w:eastAsia="黑体"/>
          <w:kern w:val="0"/>
          <w:sz w:val="24"/>
        </w:rPr>
      </w:pPr>
      <w:r>
        <w:rPr>
          <w:rFonts w:hint="eastAsia" w:ascii="黑体" w:hAnsi="宋体" w:eastAsia="黑体"/>
          <w:kern w:val="0"/>
          <w:sz w:val="24"/>
        </w:rPr>
        <w:t>六、重大分歧意见的处理经过和依据</w:t>
      </w:r>
    </w:p>
    <w:p>
      <w:pPr>
        <w:adjustRightInd w:val="0"/>
        <w:snapToGrid w:val="0"/>
        <w:spacing w:line="360" w:lineRule="auto"/>
        <w:ind w:firstLine="480" w:firstLineChars="200"/>
        <w:jc w:val="left"/>
        <w:rPr>
          <w:rFonts w:ascii="宋体" w:hAnsi="宋体"/>
          <w:sz w:val="24"/>
        </w:rPr>
      </w:pPr>
      <w:r>
        <w:rPr>
          <w:rFonts w:hint="eastAsia" w:ascii="宋体" w:hAnsi="宋体"/>
          <w:sz w:val="24"/>
        </w:rPr>
        <w:t>本标准无重大分歧意见存在。</w:t>
      </w:r>
    </w:p>
    <w:p>
      <w:pPr>
        <w:adjustRightInd w:val="0"/>
        <w:snapToGrid w:val="0"/>
        <w:spacing w:beforeLines="50" w:afterLines="50" w:line="360" w:lineRule="auto"/>
        <w:jc w:val="left"/>
        <w:rPr>
          <w:rFonts w:ascii="黑体" w:hAnsi="宋体" w:eastAsia="黑体"/>
          <w:kern w:val="0"/>
          <w:sz w:val="24"/>
        </w:rPr>
      </w:pPr>
      <w:r>
        <w:rPr>
          <w:rFonts w:hint="eastAsia" w:ascii="黑体" w:hAnsi="宋体" w:eastAsia="黑体"/>
          <w:kern w:val="0"/>
          <w:sz w:val="24"/>
        </w:rPr>
        <w:t>七、其他</w:t>
      </w:r>
    </w:p>
    <w:p>
      <w:pPr>
        <w:adjustRightInd w:val="0"/>
        <w:snapToGrid w:val="0"/>
        <w:spacing w:line="360" w:lineRule="auto"/>
        <w:ind w:firstLine="480" w:firstLineChars="200"/>
        <w:jc w:val="left"/>
        <w:rPr>
          <w:rFonts w:ascii="宋体" w:hAnsi="宋体"/>
          <w:sz w:val="24"/>
        </w:rPr>
      </w:pPr>
      <w:r>
        <w:rPr>
          <w:rFonts w:hint="eastAsia" w:ascii="宋体" w:hAnsi="宋体"/>
          <w:sz w:val="24"/>
        </w:rPr>
        <w:t>本标准实施，为</w:t>
      </w:r>
      <w:r>
        <w:rPr>
          <w:rFonts w:hint="eastAsia" w:ascii="宋体" w:hAnsi="宋体"/>
          <w:sz w:val="24"/>
          <w:lang w:eastAsia="zh-CN"/>
        </w:rPr>
        <w:t>人造革合成革用表面处理剂</w:t>
      </w:r>
      <w:r>
        <w:rPr>
          <w:rFonts w:hint="eastAsia" w:ascii="宋体" w:hAnsi="宋体"/>
          <w:sz w:val="24"/>
        </w:rPr>
        <w:t>的绿色设计产品评价认证提供了依据，因此建议本标准发布后尽快实施。</w:t>
      </w:r>
    </w:p>
    <w:p>
      <w:pPr>
        <w:adjustRightInd w:val="0"/>
        <w:snapToGrid w:val="0"/>
        <w:spacing w:line="360" w:lineRule="auto"/>
        <w:ind w:firstLine="480" w:firstLineChars="200"/>
        <w:jc w:val="left"/>
        <w:rPr>
          <w:rFonts w:ascii="宋体" w:hAnsi="宋体"/>
          <w:sz w:val="24"/>
        </w:rPr>
      </w:pPr>
      <w:r>
        <w:rPr>
          <w:rFonts w:hint="eastAsia" w:ascii="宋体" w:hAnsi="宋体"/>
          <w:sz w:val="24"/>
        </w:rPr>
        <w:t xml:space="preserve">本标准不涉及知识产权。  </w:t>
      </w:r>
    </w:p>
    <w:p>
      <w:pPr>
        <w:adjustRightInd w:val="0"/>
        <w:snapToGrid w:val="0"/>
        <w:spacing w:line="360" w:lineRule="auto"/>
        <w:jc w:val="left"/>
        <w:rPr>
          <w:rFonts w:ascii="Times New Roman" w:hAnsi="Times New Roman"/>
          <w:kern w:val="0"/>
          <w:sz w:val="24"/>
        </w:rPr>
      </w:pPr>
    </w:p>
    <w:p>
      <w:pPr>
        <w:adjustRightInd w:val="0"/>
        <w:snapToGrid w:val="0"/>
        <w:spacing w:line="360" w:lineRule="auto"/>
        <w:jc w:val="left"/>
        <w:rPr>
          <w:rFonts w:ascii="Times New Roman" w:hAnsi="Times New Roman"/>
          <w:kern w:val="0"/>
          <w:sz w:val="24"/>
        </w:rPr>
      </w:pPr>
    </w:p>
    <w:p>
      <w:pPr>
        <w:adjustRightInd w:val="0"/>
        <w:snapToGrid w:val="0"/>
        <w:spacing w:line="360" w:lineRule="auto"/>
        <w:jc w:val="right"/>
        <w:rPr>
          <w:rFonts w:ascii="Times New Roman" w:hAnsi="Times New Roman"/>
          <w:kern w:val="0"/>
          <w:sz w:val="24"/>
          <w:szCs w:val="24"/>
        </w:rPr>
      </w:pPr>
      <w:r>
        <w:rPr>
          <w:rFonts w:ascii="Times New Roman" w:hAnsi="Times New Roman"/>
          <w:kern w:val="0"/>
          <w:sz w:val="24"/>
          <w:szCs w:val="24"/>
        </w:rPr>
        <w:t>标准起草小组</w:t>
      </w:r>
    </w:p>
    <w:p>
      <w:pPr>
        <w:adjustRightInd w:val="0"/>
        <w:snapToGrid w:val="0"/>
        <w:spacing w:line="360" w:lineRule="auto"/>
        <w:jc w:val="right"/>
        <w:rPr>
          <w:rFonts w:ascii="Times New Roman" w:hAnsi="Times New Roman"/>
        </w:rPr>
      </w:pPr>
      <w:r>
        <w:rPr>
          <w:rFonts w:ascii="Times New Roman" w:hAnsi="Times New Roman"/>
          <w:kern w:val="0"/>
          <w:sz w:val="24"/>
          <w:szCs w:val="24"/>
        </w:rPr>
        <w:t>202</w:t>
      </w:r>
      <w:r>
        <w:rPr>
          <w:rFonts w:hint="eastAsia" w:ascii="Times New Roman" w:hAnsi="Times New Roman"/>
          <w:kern w:val="0"/>
          <w:sz w:val="24"/>
          <w:szCs w:val="24"/>
          <w:lang w:val="en-US" w:eastAsia="zh-CN"/>
        </w:rPr>
        <w:t>4</w:t>
      </w:r>
      <w:r>
        <w:rPr>
          <w:rFonts w:ascii="Times New Roman" w:hAnsi="Times New Roman"/>
          <w:kern w:val="0"/>
          <w:sz w:val="24"/>
          <w:szCs w:val="24"/>
        </w:rPr>
        <w:t>年</w:t>
      </w:r>
      <w:r>
        <w:rPr>
          <w:rFonts w:hint="eastAsia" w:ascii="Times New Roman" w:hAnsi="Times New Roman"/>
          <w:kern w:val="0"/>
          <w:sz w:val="24"/>
          <w:szCs w:val="24"/>
        </w:rPr>
        <w:t>1</w:t>
      </w:r>
      <w:r>
        <w:rPr>
          <w:rFonts w:ascii="Times New Roman" w:hAnsi="Times New Roman"/>
          <w:kern w:val="0"/>
          <w:sz w:val="24"/>
          <w:szCs w:val="24"/>
        </w:rPr>
        <w:t>月</w:t>
      </w:r>
    </w:p>
    <w:sectPr>
      <w:headerReference r:id="rId3" w:type="default"/>
      <w:footerReference r:id="rId4" w:type="default"/>
      <w:footerReference r:id="rId5" w:type="even"/>
      <w:pgSz w:w="11906" w:h="16838"/>
      <w:pgMar w:top="1440" w:right="1800" w:bottom="1440" w:left="1800" w:header="851" w:footer="851" w:gutter="284"/>
      <w:pgNumType w:start="1"/>
      <w:cols w:space="720"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9704683"/>
    </w:sdtPr>
    <w:sdtContent>
      <w:p>
        <w:pPr>
          <w:pStyle w:val="4"/>
          <w:adjustRightInd w:val="0"/>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69AE1"/>
    <w:multiLevelType w:val="singleLevel"/>
    <w:tmpl w:val="BAC69AE1"/>
    <w:lvl w:ilvl="0" w:tentative="0">
      <w:start w:val="1"/>
      <w:numFmt w:val="decimal"/>
      <w:suff w:val="nothing"/>
      <w:lvlText w:val="（%1）"/>
      <w:lvlJc w:val="left"/>
    </w:lvl>
  </w:abstractNum>
  <w:abstractNum w:abstractNumId="1">
    <w:nsid w:val="F4F9B0B9"/>
    <w:multiLevelType w:val="singleLevel"/>
    <w:tmpl w:val="F4F9B0B9"/>
    <w:lvl w:ilvl="0" w:tentative="0">
      <w:start w:val="4"/>
      <w:numFmt w:val="chineseCounting"/>
      <w:suff w:val="nothing"/>
      <w:lvlText w:val="%1、"/>
      <w:lvlJc w:val="left"/>
      <w:rPr>
        <w:rFonts w:hint="eastAsia"/>
      </w:rPr>
    </w:lvl>
  </w:abstractNum>
  <w:abstractNum w:abstractNumId="2">
    <w:nsid w:val="1B814871"/>
    <w:multiLevelType w:val="multilevel"/>
    <w:tmpl w:val="1B814871"/>
    <w:lvl w:ilvl="0" w:tentative="0">
      <w:start w:val="1"/>
      <w:numFmt w:val="decimal"/>
      <w:lvlText w:val="%1."/>
      <w:lvlJc w:val="left"/>
      <w:pPr>
        <w:ind w:left="840" w:hanging="360"/>
      </w:pPr>
      <w:rPr>
        <w:rFonts w:hint="default" w:ascii="黑体" w:hAnsi="黑体" w:eastAsia="黑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10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pStyle w:val="16"/>
      <w:suff w:val="nothing"/>
      <w:lvlText w:val="%1.%2.%3.%4　"/>
      <w:lvlJc w:val="left"/>
      <w:pPr>
        <w:ind w:left="0" w:firstLine="0"/>
      </w:pPr>
      <w:rPr>
        <w:rFonts w:hint="eastAsia" w:ascii="黑体" w:hAnsi="Times New Roman" w:eastAsia="黑体"/>
        <w:b w:val="0"/>
        <w:i w:val="0"/>
        <w:sz w:val="21"/>
      </w:rPr>
    </w:lvl>
    <w:lvl w:ilvl="4" w:tentative="0">
      <w:start w:val="1"/>
      <w:numFmt w:val="decimal"/>
      <w:pStyle w:val="17"/>
      <w:suff w:val="nothing"/>
      <w:lvlText w:val="%1.%2.%3.%4.%5　"/>
      <w:lvlJc w:val="left"/>
      <w:pPr>
        <w:ind w:left="0" w:firstLine="0"/>
      </w:pPr>
      <w:rPr>
        <w:rFonts w:hint="eastAsia" w:ascii="黑体" w:hAnsi="Times New Roman" w:eastAsia="黑体"/>
        <w:b w:val="0"/>
        <w:i w:val="0"/>
        <w:sz w:val="21"/>
      </w:rPr>
    </w:lvl>
    <w:lvl w:ilvl="5" w:tentative="0">
      <w:start w:val="1"/>
      <w:numFmt w:val="decimal"/>
      <w:pStyle w:val="1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8"/>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5Zjc4OTNjMjg3NzQzMGZkOGEyYjU2MzgwZjM3ZDIifQ=="/>
  </w:docVars>
  <w:rsids>
    <w:rsidRoot w:val="00395012"/>
    <w:rsid w:val="00000F9B"/>
    <w:rsid w:val="0000344E"/>
    <w:rsid w:val="00004320"/>
    <w:rsid w:val="00006E64"/>
    <w:rsid w:val="000145AF"/>
    <w:rsid w:val="000246B0"/>
    <w:rsid w:val="00026676"/>
    <w:rsid w:val="00030FC6"/>
    <w:rsid w:val="00044ED9"/>
    <w:rsid w:val="00057EE9"/>
    <w:rsid w:val="00062428"/>
    <w:rsid w:val="0006336A"/>
    <w:rsid w:val="000648F4"/>
    <w:rsid w:val="00065EE0"/>
    <w:rsid w:val="0006607B"/>
    <w:rsid w:val="00066943"/>
    <w:rsid w:val="00066D0C"/>
    <w:rsid w:val="0007297A"/>
    <w:rsid w:val="0008682B"/>
    <w:rsid w:val="00086AC6"/>
    <w:rsid w:val="000931E6"/>
    <w:rsid w:val="000946F7"/>
    <w:rsid w:val="000949BB"/>
    <w:rsid w:val="00095003"/>
    <w:rsid w:val="00096EE6"/>
    <w:rsid w:val="00096F5E"/>
    <w:rsid w:val="000973B9"/>
    <w:rsid w:val="000A5363"/>
    <w:rsid w:val="000B5D5F"/>
    <w:rsid w:val="000C180C"/>
    <w:rsid w:val="000C3C94"/>
    <w:rsid w:val="000C4F25"/>
    <w:rsid w:val="000C7666"/>
    <w:rsid w:val="000C7681"/>
    <w:rsid w:val="000D0FE6"/>
    <w:rsid w:val="000D13F0"/>
    <w:rsid w:val="000D548E"/>
    <w:rsid w:val="000E2BD1"/>
    <w:rsid w:val="000E41DF"/>
    <w:rsid w:val="000E4745"/>
    <w:rsid w:val="000E4FDC"/>
    <w:rsid w:val="000E714B"/>
    <w:rsid w:val="000F21CB"/>
    <w:rsid w:val="000F3459"/>
    <w:rsid w:val="000F6473"/>
    <w:rsid w:val="001031CC"/>
    <w:rsid w:val="00105E46"/>
    <w:rsid w:val="00107631"/>
    <w:rsid w:val="0011157B"/>
    <w:rsid w:val="001315CD"/>
    <w:rsid w:val="00131D42"/>
    <w:rsid w:val="0013626D"/>
    <w:rsid w:val="00142610"/>
    <w:rsid w:val="00143095"/>
    <w:rsid w:val="00145D8A"/>
    <w:rsid w:val="00151F5E"/>
    <w:rsid w:val="00152AE8"/>
    <w:rsid w:val="001567F4"/>
    <w:rsid w:val="00163ADE"/>
    <w:rsid w:val="0016510B"/>
    <w:rsid w:val="00167B46"/>
    <w:rsid w:val="00170489"/>
    <w:rsid w:val="00180FB0"/>
    <w:rsid w:val="00181066"/>
    <w:rsid w:val="00181A3E"/>
    <w:rsid w:val="001837F6"/>
    <w:rsid w:val="00183B2B"/>
    <w:rsid w:val="001842E3"/>
    <w:rsid w:val="0018439B"/>
    <w:rsid w:val="00184EDE"/>
    <w:rsid w:val="001859F3"/>
    <w:rsid w:val="00192FDF"/>
    <w:rsid w:val="00194D0D"/>
    <w:rsid w:val="001A02B5"/>
    <w:rsid w:val="001A0E26"/>
    <w:rsid w:val="001A14CD"/>
    <w:rsid w:val="001A44CB"/>
    <w:rsid w:val="001B604F"/>
    <w:rsid w:val="001B6888"/>
    <w:rsid w:val="001C1458"/>
    <w:rsid w:val="001D0BA9"/>
    <w:rsid w:val="001E1D09"/>
    <w:rsid w:val="001E237F"/>
    <w:rsid w:val="001E2D4D"/>
    <w:rsid w:val="001E3DC9"/>
    <w:rsid w:val="001F42F9"/>
    <w:rsid w:val="001F5202"/>
    <w:rsid w:val="001F73B4"/>
    <w:rsid w:val="0021132B"/>
    <w:rsid w:val="00224FC8"/>
    <w:rsid w:val="00226615"/>
    <w:rsid w:val="00231F4B"/>
    <w:rsid w:val="00232D47"/>
    <w:rsid w:val="00233964"/>
    <w:rsid w:val="00246600"/>
    <w:rsid w:val="00247B7C"/>
    <w:rsid w:val="00250AF0"/>
    <w:rsid w:val="00251692"/>
    <w:rsid w:val="00263A5E"/>
    <w:rsid w:val="0026642E"/>
    <w:rsid w:val="00270163"/>
    <w:rsid w:val="002706CD"/>
    <w:rsid w:val="002711E2"/>
    <w:rsid w:val="00271BA2"/>
    <w:rsid w:val="00275227"/>
    <w:rsid w:val="00276917"/>
    <w:rsid w:val="002806D4"/>
    <w:rsid w:val="00293788"/>
    <w:rsid w:val="00295905"/>
    <w:rsid w:val="00295BF7"/>
    <w:rsid w:val="002962A4"/>
    <w:rsid w:val="0029694B"/>
    <w:rsid w:val="002A05AF"/>
    <w:rsid w:val="002A1AF7"/>
    <w:rsid w:val="002A3AE8"/>
    <w:rsid w:val="002A485B"/>
    <w:rsid w:val="002A4A1F"/>
    <w:rsid w:val="002C0864"/>
    <w:rsid w:val="002C1021"/>
    <w:rsid w:val="002D7AD9"/>
    <w:rsid w:val="002E32D2"/>
    <w:rsid w:val="002F03FA"/>
    <w:rsid w:val="002F29E0"/>
    <w:rsid w:val="002F6FB8"/>
    <w:rsid w:val="002F792D"/>
    <w:rsid w:val="00300712"/>
    <w:rsid w:val="003013D9"/>
    <w:rsid w:val="0030542D"/>
    <w:rsid w:val="00310520"/>
    <w:rsid w:val="00311608"/>
    <w:rsid w:val="003121A7"/>
    <w:rsid w:val="00314235"/>
    <w:rsid w:val="00330F7A"/>
    <w:rsid w:val="003324E4"/>
    <w:rsid w:val="003355C3"/>
    <w:rsid w:val="00337FFA"/>
    <w:rsid w:val="00340AB2"/>
    <w:rsid w:val="00343B30"/>
    <w:rsid w:val="003471B3"/>
    <w:rsid w:val="0035194A"/>
    <w:rsid w:val="00352EAE"/>
    <w:rsid w:val="00356A08"/>
    <w:rsid w:val="0035787F"/>
    <w:rsid w:val="00360AF8"/>
    <w:rsid w:val="0036241B"/>
    <w:rsid w:val="00362CE5"/>
    <w:rsid w:val="00370DCE"/>
    <w:rsid w:val="00370DD1"/>
    <w:rsid w:val="00373E20"/>
    <w:rsid w:val="00374233"/>
    <w:rsid w:val="003770F9"/>
    <w:rsid w:val="00382F06"/>
    <w:rsid w:val="00385DE1"/>
    <w:rsid w:val="0039448E"/>
    <w:rsid w:val="00395012"/>
    <w:rsid w:val="003A5A31"/>
    <w:rsid w:val="003A671B"/>
    <w:rsid w:val="003A6B04"/>
    <w:rsid w:val="003A6B66"/>
    <w:rsid w:val="003B02D9"/>
    <w:rsid w:val="003B1E7C"/>
    <w:rsid w:val="003B2D12"/>
    <w:rsid w:val="003B34F6"/>
    <w:rsid w:val="003B441B"/>
    <w:rsid w:val="003B748D"/>
    <w:rsid w:val="003B7D94"/>
    <w:rsid w:val="003C017B"/>
    <w:rsid w:val="003C47CA"/>
    <w:rsid w:val="003C609B"/>
    <w:rsid w:val="003E33AD"/>
    <w:rsid w:val="003E704C"/>
    <w:rsid w:val="003F5635"/>
    <w:rsid w:val="004008E5"/>
    <w:rsid w:val="0040411B"/>
    <w:rsid w:val="00411B70"/>
    <w:rsid w:val="00412E80"/>
    <w:rsid w:val="00415995"/>
    <w:rsid w:val="00417A41"/>
    <w:rsid w:val="00420EA0"/>
    <w:rsid w:val="004259E9"/>
    <w:rsid w:val="0042665A"/>
    <w:rsid w:val="00426D21"/>
    <w:rsid w:val="00431D06"/>
    <w:rsid w:val="00431DB4"/>
    <w:rsid w:val="004352D4"/>
    <w:rsid w:val="00435AB7"/>
    <w:rsid w:val="00437B13"/>
    <w:rsid w:val="00447F00"/>
    <w:rsid w:val="004534B8"/>
    <w:rsid w:val="00453600"/>
    <w:rsid w:val="00455C51"/>
    <w:rsid w:val="00455E85"/>
    <w:rsid w:val="004579ED"/>
    <w:rsid w:val="00460375"/>
    <w:rsid w:val="00463551"/>
    <w:rsid w:val="0046670A"/>
    <w:rsid w:val="004676E4"/>
    <w:rsid w:val="004716F2"/>
    <w:rsid w:val="00476716"/>
    <w:rsid w:val="00480F1F"/>
    <w:rsid w:val="004824FE"/>
    <w:rsid w:val="00482E04"/>
    <w:rsid w:val="00484F49"/>
    <w:rsid w:val="0049204D"/>
    <w:rsid w:val="0049467F"/>
    <w:rsid w:val="00495D52"/>
    <w:rsid w:val="004A28C7"/>
    <w:rsid w:val="004A3E4F"/>
    <w:rsid w:val="004A75EE"/>
    <w:rsid w:val="004B0D45"/>
    <w:rsid w:val="004B2330"/>
    <w:rsid w:val="004B321E"/>
    <w:rsid w:val="004B573E"/>
    <w:rsid w:val="004C6138"/>
    <w:rsid w:val="004C7C6E"/>
    <w:rsid w:val="004D2492"/>
    <w:rsid w:val="004D5EDB"/>
    <w:rsid w:val="004E326B"/>
    <w:rsid w:val="004F1A74"/>
    <w:rsid w:val="00502760"/>
    <w:rsid w:val="00503086"/>
    <w:rsid w:val="0050350A"/>
    <w:rsid w:val="00503718"/>
    <w:rsid w:val="00503FC4"/>
    <w:rsid w:val="00504C5F"/>
    <w:rsid w:val="00504E01"/>
    <w:rsid w:val="00506F60"/>
    <w:rsid w:val="00507404"/>
    <w:rsid w:val="005136ED"/>
    <w:rsid w:val="005203BD"/>
    <w:rsid w:val="00523A3F"/>
    <w:rsid w:val="0052495E"/>
    <w:rsid w:val="00526E7E"/>
    <w:rsid w:val="005309FD"/>
    <w:rsid w:val="00536775"/>
    <w:rsid w:val="005407FD"/>
    <w:rsid w:val="00540C60"/>
    <w:rsid w:val="00543311"/>
    <w:rsid w:val="00552FCC"/>
    <w:rsid w:val="005563C1"/>
    <w:rsid w:val="00561376"/>
    <w:rsid w:val="0056155D"/>
    <w:rsid w:val="00564285"/>
    <w:rsid w:val="00564599"/>
    <w:rsid w:val="0056687C"/>
    <w:rsid w:val="0056797B"/>
    <w:rsid w:val="00570461"/>
    <w:rsid w:val="00570626"/>
    <w:rsid w:val="00577A48"/>
    <w:rsid w:val="00577CE9"/>
    <w:rsid w:val="0058424F"/>
    <w:rsid w:val="00591628"/>
    <w:rsid w:val="005958AF"/>
    <w:rsid w:val="00596881"/>
    <w:rsid w:val="005A2726"/>
    <w:rsid w:val="005A4156"/>
    <w:rsid w:val="005A520B"/>
    <w:rsid w:val="005A7394"/>
    <w:rsid w:val="005B0000"/>
    <w:rsid w:val="005B48B9"/>
    <w:rsid w:val="005C0375"/>
    <w:rsid w:val="005D336F"/>
    <w:rsid w:val="005D7C36"/>
    <w:rsid w:val="005E02AD"/>
    <w:rsid w:val="005E7371"/>
    <w:rsid w:val="005F45A3"/>
    <w:rsid w:val="005F62C0"/>
    <w:rsid w:val="00600FF1"/>
    <w:rsid w:val="00607D5B"/>
    <w:rsid w:val="006105DF"/>
    <w:rsid w:val="00611B76"/>
    <w:rsid w:val="00614621"/>
    <w:rsid w:val="00616C27"/>
    <w:rsid w:val="00624D51"/>
    <w:rsid w:val="00625906"/>
    <w:rsid w:val="00635481"/>
    <w:rsid w:val="00636086"/>
    <w:rsid w:val="006467F9"/>
    <w:rsid w:val="006476C4"/>
    <w:rsid w:val="006514C0"/>
    <w:rsid w:val="00651665"/>
    <w:rsid w:val="00651CE1"/>
    <w:rsid w:val="00656912"/>
    <w:rsid w:val="00662B30"/>
    <w:rsid w:val="00664420"/>
    <w:rsid w:val="006645D4"/>
    <w:rsid w:val="006651D4"/>
    <w:rsid w:val="006673A6"/>
    <w:rsid w:val="00672B5E"/>
    <w:rsid w:val="0067305E"/>
    <w:rsid w:val="00677714"/>
    <w:rsid w:val="006852A7"/>
    <w:rsid w:val="00685DD6"/>
    <w:rsid w:val="00685E8D"/>
    <w:rsid w:val="006913EF"/>
    <w:rsid w:val="00691472"/>
    <w:rsid w:val="0069195C"/>
    <w:rsid w:val="006A01B5"/>
    <w:rsid w:val="006A35F4"/>
    <w:rsid w:val="006B6257"/>
    <w:rsid w:val="006B6C9F"/>
    <w:rsid w:val="006C1234"/>
    <w:rsid w:val="006E1C63"/>
    <w:rsid w:val="006E391F"/>
    <w:rsid w:val="006E3A7C"/>
    <w:rsid w:val="006E4EFD"/>
    <w:rsid w:val="006F1989"/>
    <w:rsid w:val="006F4032"/>
    <w:rsid w:val="0070260A"/>
    <w:rsid w:val="00705381"/>
    <w:rsid w:val="007157CA"/>
    <w:rsid w:val="00716F05"/>
    <w:rsid w:val="00720F54"/>
    <w:rsid w:val="0072151F"/>
    <w:rsid w:val="00724426"/>
    <w:rsid w:val="00730620"/>
    <w:rsid w:val="00740BB2"/>
    <w:rsid w:val="00745C93"/>
    <w:rsid w:val="00745D22"/>
    <w:rsid w:val="0074692A"/>
    <w:rsid w:val="007475CF"/>
    <w:rsid w:val="00747BCB"/>
    <w:rsid w:val="00752851"/>
    <w:rsid w:val="00756086"/>
    <w:rsid w:val="007651CE"/>
    <w:rsid w:val="007756C4"/>
    <w:rsid w:val="00775A2A"/>
    <w:rsid w:val="00775D59"/>
    <w:rsid w:val="00776092"/>
    <w:rsid w:val="007771DA"/>
    <w:rsid w:val="00782E97"/>
    <w:rsid w:val="00784A4B"/>
    <w:rsid w:val="0079026E"/>
    <w:rsid w:val="00790E9A"/>
    <w:rsid w:val="00792D17"/>
    <w:rsid w:val="0079376D"/>
    <w:rsid w:val="00794DCA"/>
    <w:rsid w:val="0079793F"/>
    <w:rsid w:val="007A046B"/>
    <w:rsid w:val="007A263C"/>
    <w:rsid w:val="007B1A2C"/>
    <w:rsid w:val="007B3E8D"/>
    <w:rsid w:val="007B5035"/>
    <w:rsid w:val="007C2AE1"/>
    <w:rsid w:val="007C3DB6"/>
    <w:rsid w:val="007C457D"/>
    <w:rsid w:val="007C49EA"/>
    <w:rsid w:val="007C55C8"/>
    <w:rsid w:val="007E105E"/>
    <w:rsid w:val="007E763A"/>
    <w:rsid w:val="007F083B"/>
    <w:rsid w:val="007F0AAC"/>
    <w:rsid w:val="007F76EB"/>
    <w:rsid w:val="00800195"/>
    <w:rsid w:val="00801DC8"/>
    <w:rsid w:val="00803545"/>
    <w:rsid w:val="00804E48"/>
    <w:rsid w:val="00806420"/>
    <w:rsid w:val="008079F0"/>
    <w:rsid w:val="0081217C"/>
    <w:rsid w:val="00813F4B"/>
    <w:rsid w:val="00827862"/>
    <w:rsid w:val="0083062A"/>
    <w:rsid w:val="00830AB5"/>
    <w:rsid w:val="00836300"/>
    <w:rsid w:val="008427D6"/>
    <w:rsid w:val="00845783"/>
    <w:rsid w:val="00847EB1"/>
    <w:rsid w:val="00850A53"/>
    <w:rsid w:val="0085105E"/>
    <w:rsid w:val="008627E1"/>
    <w:rsid w:val="00871A81"/>
    <w:rsid w:val="008764DF"/>
    <w:rsid w:val="00881C2A"/>
    <w:rsid w:val="00885626"/>
    <w:rsid w:val="00887FC9"/>
    <w:rsid w:val="00890446"/>
    <w:rsid w:val="00893498"/>
    <w:rsid w:val="00893E1E"/>
    <w:rsid w:val="00895CB2"/>
    <w:rsid w:val="008963A9"/>
    <w:rsid w:val="00897052"/>
    <w:rsid w:val="008A1CCA"/>
    <w:rsid w:val="008B0391"/>
    <w:rsid w:val="008B3D41"/>
    <w:rsid w:val="008B606B"/>
    <w:rsid w:val="008C0EEF"/>
    <w:rsid w:val="008C17BF"/>
    <w:rsid w:val="008C4393"/>
    <w:rsid w:val="008D3E41"/>
    <w:rsid w:val="008F44A6"/>
    <w:rsid w:val="008F4DD2"/>
    <w:rsid w:val="00901DE5"/>
    <w:rsid w:val="00904622"/>
    <w:rsid w:val="00905C37"/>
    <w:rsid w:val="009071E2"/>
    <w:rsid w:val="0091299E"/>
    <w:rsid w:val="00920265"/>
    <w:rsid w:val="0092395E"/>
    <w:rsid w:val="009269F7"/>
    <w:rsid w:val="00926A1A"/>
    <w:rsid w:val="00926FAE"/>
    <w:rsid w:val="0092782B"/>
    <w:rsid w:val="00930861"/>
    <w:rsid w:val="00932087"/>
    <w:rsid w:val="00934BD9"/>
    <w:rsid w:val="00935965"/>
    <w:rsid w:val="00944375"/>
    <w:rsid w:val="00946520"/>
    <w:rsid w:val="009567F0"/>
    <w:rsid w:val="00961E9E"/>
    <w:rsid w:val="0096314E"/>
    <w:rsid w:val="00966955"/>
    <w:rsid w:val="00970E4D"/>
    <w:rsid w:val="009743D8"/>
    <w:rsid w:val="009823A6"/>
    <w:rsid w:val="0098777F"/>
    <w:rsid w:val="009946B7"/>
    <w:rsid w:val="009A47F7"/>
    <w:rsid w:val="009B181D"/>
    <w:rsid w:val="009B2D7C"/>
    <w:rsid w:val="009B4D85"/>
    <w:rsid w:val="009C1C17"/>
    <w:rsid w:val="009C445E"/>
    <w:rsid w:val="009C4640"/>
    <w:rsid w:val="009D3CD8"/>
    <w:rsid w:val="009D4C44"/>
    <w:rsid w:val="009D6DF0"/>
    <w:rsid w:val="009D7685"/>
    <w:rsid w:val="009E1223"/>
    <w:rsid w:val="009E1449"/>
    <w:rsid w:val="009E1B5F"/>
    <w:rsid w:val="009E1F35"/>
    <w:rsid w:val="009E402E"/>
    <w:rsid w:val="009E5EAC"/>
    <w:rsid w:val="009E7724"/>
    <w:rsid w:val="009F15C4"/>
    <w:rsid w:val="00A01E4E"/>
    <w:rsid w:val="00A03004"/>
    <w:rsid w:val="00A10690"/>
    <w:rsid w:val="00A1167A"/>
    <w:rsid w:val="00A12B1D"/>
    <w:rsid w:val="00A20CEF"/>
    <w:rsid w:val="00A23392"/>
    <w:rsid w:val="00A233B9"/>
    <w:rsid w:val="00A32E40"/>
    <w:rsid w:val="00A37800"/>
    <w:rsid w:val="00A4130C"/>
    <w:rsid w:val="00A43DEC"/>
    <w:rsid w:val="00A46BF6"/>
    <w:rsid w:val="00A47833"/>
    <w:rsid w:val="00A50630"/>
    <w:rsid w:val="00A532A8"/>
    <w:rsid w:val="00A56BC6"/>
    <w:rsid w:val="00A6498B"/>
    <w:rsid w:val="00A66210"/>
    <w:rsid w:val="00A67499"/>
    <w:rsid w:val="00A71786"/>
    <w:rsid w:val="00A71BB9"/>
    <w:rsid w:val="00A749C6"/>
    <w:rsid w:val="00A80CE9"/>
    <w:rsid w:val="00A81A31"/>
    <w:rsid w:val="00A82611"/>
    <w:rsid w:val="00A85D28"/>
    <w:rsid w:val="00A86891"/>
    <w:rsid w:val="00A87044"/>
    <w:rsid w:val="00A87711"/>
    <w:rsid w:val="00A87B8F"/>
    <w:rsid w:val="00A91DCC"/>
    <w:rsid w:val="00A923C4"/>
    <w:rsid w:val="00A968CC"/>
    <w:rsid w:val="00AA00D0"/>
    <w:rsid w:val="00AA07B7"/>
    <w:rsid w:val="00AB1212"/>
    <w:rsid w:val="00AB1974"/>
    <w:rsid w:val="00AB1A0D"/>
    <w:rsid w:val="00AB34F4"/>
    <w:rsid w:val="00AC037A"/>
    <w:rsid w:val="00AC1D09"/>
    <w:rsid w:val="00AC4449"/>
    <w:rsid w:val="00AC4DF8"/>
    <w:rsid w:val="00AC5FE8"/>
    <w:rsid w:val="00AD4298"/>
    <w:rsid w:val="00AD5D21"/>
    <w:rsid w:val="00AD63D8"/>
    <w:rsid w:val="00AE27B5"/>
    <w:rsid w:val="00AE2E14"/>
    <w:rsid w:val="00AE41D5"/>
    <w:rsid w:val="00AE579E"/>
    <w:rsid w:val="00AE6704"/>
    <w:rsid w:val="00AF1922"/>
    <w:rsid w:val="00B00076"/>
    <w:rsid w:val="00B028B8"/>
    <w:rsid w:val="00B02E18"/>
    <w:rsid w:val="00B04276"/>
    <w:rsid w:val="00B10D49"/>
    <w:rsid w:val="00B10FB7"/>
    <w:rsid w:val="00B11242"/>
    <w:rsid w:val="00B15BCA"/>
    <w:rsid w:val="00B15E75"/>
    <w:rsid w:val="00B16C45"/>
    <w:rsid w:val="00B16F7E"/>
    <w:rsid w:val="00B2370A"/>
    <w:rsid w:val="00B27793"/>
    <w:rsid w:val="00B3287D"/>
    <w:rsid w:val="00B32B80"/>
    <w:rsid w:val="00B34323"/>
    <w:rsid w:val="00B35C31"/>
    <w:rsid w:val="00B37355"/>
    <w:rsid w:val="00B37FED"/>
    <w:rsid w:val="00B40C39"/>
    <w:rsid w:val="00B45B20"/>
    <w:rsid w:val="00B47833"/>
    <w:rsid w:val="00B52587"/>
    <w:rsid w:val="00B56A95"/>
    <w:rsid w:val="00B62AB8"/>
    <w:rsid w:val="00B71B89"/>
    <w:rsid w:val="00B720B0"/>
    <w:rsid w:val="00B75606"/>
    <w:rsid w:val="00B815FF"/>
    <w:rsid w:val="00B83462"/>
    <w:rsid w:val="00B853B4"/>
    <w:rsid w:val="00B85589"/>
    <w:rsid w:val="00B877DA"/>
    <w:rsid w:val="00B93D32"/>
    <w:rsid w:val="00B97F09"/>
    <w:rsid w:val="00BA0B8D"/>
    <w:rsid w:val="00BA1D6A"/>
    <w:rsid w:val="00BB39CE"/>
    <w:rsid w:val="00BC49B0"/>
    <w:rsid w:val="00BD05F9"/>
    <w:rsid w:val="00BD3430"/>
    <w:rsid w:val="00BD6C43"/>
    <w:rsid w:val="00BE049D"/>
    <w:rsid w:val="00BE1C38"/>
    <w:rsid w:val="00BE2444"/>
    <w:rsid w:val="00BE4439"/>
    <w:rsid w:val="00BE4D05"/>
    <w:rsid w:val="00BE6668"/>
    <w:rsid w:val="00BF03D2"/>
    <w:rsid w:val="00BF4133"/>
    <w:rsid w:val="00BF6D30"/>
    <w:rsid w:val="00C05BEF"/>
    <w:rsid w:val="00C06B17"/>
    <w:rsid w:val="00C10550"/>
    <w:rsid w:val="00C10ADF"/>
    <w:rsid w:val="00C15197"/>
    <w:rsid w:val="00C15EC0"/>
    <w:rsid w:val="00C16593"/>
    <w:rsid w:val="00C247BF"/>
    <w:rsid w:val="00C2543D"/>
    <w:rsid w:val="00C3387D"/>
    <w:rsid w:val="00C36D86"/>
    <w:rsid w:val="00C3753F"/>
    <w:rsid w:val="00C400B7"/>
    <w:rsid w:val="00C41563"/>
    <w:rsid w:val="00C44A49"/>
    <w:rsid w:val="00C47C90"/>
    <w:rsid w:val="00C509AD"/>
    <w:rsid w:val="00C50B26"/>
    <w:rsid w:val="00C51F95"/>
    <w:rsid w:val="00C57FF8"/>
    <w:rsid w:val="00C634FD"/>
    <w:rsid w:val="00C67D8B"/>
    <w:rsid w:val="00C71750"/>
    <w:rsid w:val="00C7285D"/>
    <w:rsid w:val="00C7314B"/>
    <w:rsid w:val="00C765D5"/>
    <w:rsid w:val="00C80701"/>
    <w:rsid w:val="00C846DA"/>
    <w:rsid w:val="00C917A6"/>
    <w:rsid w:val="00C9480E"/>
    <w:rsid w:val="00CA45EB"/>
    <w:rsid w:val="00CA795C"/>
    <w:rsid w:val="00CA7EBD"/>
    <w:rsid w:val="00CB43E4"/>
    <w:rsid w:val="00CC4D2E"/>
    <w:rsid w:val="00CD1402"/>
    <w:rsid w:val="00CD3D26"/>
    <w:rsid w:val="00CD3F1B"/>
    <w:rsid w:val="00CE2AFA"/>
    <w:rsid w:val="00CE46FF"/>
    <w:rsid w:val="00CE5D13"/>
    <w:rsid w:val="00CF06BE"/>
    <w:rsid w:val="00CF2491"/>
    <w:rsid w:val="00D066F7"/>
    <w:rsid w:val="00D1110F"/>
    <w:rsid w:val="00D120EF"/>
    <w:rsid w:val="00D14245"/>
    <w:rsid w:val="00D20A5C"/>
    <w:rsid w:val="00D24AB3"/>
    <w:rsid w:val="00D32557"/>
    <w:rsid w:val="00D3449F"/>
    <w:rsid w:val="00D36DFE"/>
    <w:rsid w:val="00D42ED0"/>
    <w:rsid w:val="00D44F02"/>
    <w:rsid w:val="00D45BA9"/>
    <w:rsid w:val="00D5182F"/>
    <w:rsid w:val="00D521D3"/>
    <w:rsid w:val="00D56010"/>
    <w:rsid w:val="00D66417"/>
    <w:rsid w:val="00D75D7C"/>
    <w:rsid w:val="00D77136"/>
    <w:rsid w:val="00D77CB8"/>
    <w:rsid w:val="00D82DEA"/>
    <w:rsid w:val="00D87EE6"/>
    <w:rsid w:val="00D90147"/>
    <w:rsid w:val="00D91B27"/>
    <w:rsid w:val="00D925D4"/>
    <w:rsid w:val="00D92ABD"/>
    <w:rsid w:val="00D92B88"/>
    <w:rsid w:val="00D93A75"/>
    <w:rsid w:val="00D95CE4"/>
    <w:rsid w:val="00DA0379"/>
    <w:rsid w:val="00DA2AF5"/>
    <w:rsid w:val="00DA2B1D"/>
    <w:rsid w:val="00DA4BC9"/>
    <w:rsid w:val="00DA4DBE"/>
    <w:rsid w:val="00DA6F0C"/>
    <w:rsid w:val="00DA7787"/>
    <w:rsid w:val="00DB0D5B"/>
    <w:rsid w:val="00DC6224"/>
    <w:rsid w:val="00DD06F0"/>
    <w:rsid w:val="00DD3C37"/>
    <w:rsid w:val="00DD4B6C"/>
    <w:rsid w:val="00DD7563"/>
    <w:rsid w:val="00DF0172"/>
    <w:rsid w:val="00DF0CA1"/>
    <w:rsid w:val="00DF5029"/>
    <w:rsid w:val="00DF6D19"/>
    <w:rsid w:val="00E002F7"/>
    <w:rsid w:val="00E01BEC"/>
    <w:rsid w:val="00E02813"/>
    <w:rsid w:val="00E03E57"/>
    <w:rsid w:val="00E042C6"/>
    <w:rsid w:val="00E05C2F"/>
    <w:rsid w:val="00E102DE"/>
    <w:rsid w:val="00E1457F"/>
    <w:rsid w:val="00E16185"/>
    <w:rsid w:val="00E16406"/>
    <w:rsid w:val="00E204D7"/>
    <w:rsid w:val="00E21E0F"/>
    <w:rsid w:val="00E346B9"/>
    <w:rsid w:val="00E470C3"/>
    <w:rsid w:val="00E60BDC"/>
    <w:rsid w:val="00E60D38"/>
    <w:rsid w:val="00E61642"/>
    <w:rsid w:val="00E7278F"/>
    <w:rsid w:val="00E749BC"/>
    <w:rsid w:val="00E77693"/>
    <w:rsid w:val="00E81F29"/>
    <w:rsid w:val="00E8442B"/>
    <w:rsid w:val="00E84CCC"/>
    <w:rsid w:val="00E918FA"/>
    <w:rsid w:val="00E92E87"/>
    <w:rsid w:val="00E95F47"/>
    <w:rsid w:val="00E96A25"/>
    <w:rsid w:val="00EA131A"/>
    <w:rsid w:val="00EA28F3"/>
    <w:rsid w:val="00EA6838"/>
    <w:rsid w:val="00EA793F"/>
    <w:rsid w:val="00EB07C4"/>
    <w:rsid w:val="00EB5A35"/>
    <w:rsid w:val="00EB6836"/>
    <w:rsid w:val="00EB6A58"/>
    <w:rsid w:val="00EC0E1B"/>
    <w:rsid w:val="00EC1EF4"/>
    <w:rsid w:val="00EC3F4D"/>
    <w:rsid w:val="00EC5081"/>
    <w:rsid w:val="00EC51CD"/>
    <w:rsid w:val="00EC5DB3"/>
    <w:rsid w:val="00ED1648"/>
    <w:rsid w:val="00ED7473"/>
    <w:rsid w:val="00EE0F90"/>
    <w:rsid w:val="00EE2EB9"/>
    <w:rsid w:val="00EE4508"/>
    <w:rsid w:val="00EE7BCD"/>
    <w:rsid w:val="00F0048A"/>
    <w:rsid w:val="00F01A64"/>
    <w:rsid w:val="00F02F0F"/>
    <w:rsid w:val="00F038A5"/>
    <w:rsid w:val="00F04DA9"/>
    <w:rsid w:val="00F0686D"/>
    <w:rsid w:val="00F07A07"/>
    <w:rsid w:val="00F16F35"/>
    <w:rsid w:val="00F207E3"/>
    <w:rsid w:val="00F24BEC"/>
    <w:rsid w:val="00F25745"/>
    <w:rsid w:val="00F25D85"/>
    <w:rsid w:val="00F26057"/>
    <w:rsid w:val="00F26C4C"/>
    <w:rsid w:val="00F323A6"/>
    <w:rsid w:val="00F32FBB"/>
    <w:rsid w:val="00F341A3"/>
    <w:rsid w:val="00F34B06"/>
    <w:rsid w:val="00F3664D"/>
    <w:rsid w:val="00F538A8"/>
    <w:rsid w:val="00F63130"/>
    <w:rsid w:val="00F65517"/>
    <w:rsid w:val="00F70349"/>
    <w:rsid w:val="00F70F5D"/>
    <w:rsid w:val="00F7262A"/>
    <w:rsid w:val="00F72E46"/>
    <w:rsid w:val="00F774D9"/>
    <w:rsid w:val="00F77E7B"/>
    <w:rsid w:val="00F80BBF"/>
    <w:rsid w:val="00F85E73"/>
    <w:rsid w:val="00F867CA"/>
    <w:rsid w:val="00FA151B"/>
    <w:rsid w:val="00FA48C1"/>
    <w:rsid w:val="00FA6CE7"/>
    <w:rsid w:val="00FA777A"/>
    <w:rsid w:val="00FA7EC1"/>
    <w:rsid w:val="00FB1F75"/>
    <w:rsid w:val="00FB71F7"/>
    <w:rsid w:val="00FB78DF"/>
    <w:rsid w:val="00FC27C2"/>
    <w:rsid w:val="00FE3407"/>
    <w:rsid w:val="00FE6AF8"/>
    <w:rsid w:val="00FE730A"/>
    <w:rsid w:val="00FF0ECA"/>
    <w:rsid w:val="00FF1F16"/>
    <w:rsid w:val="00FF59EF"/>
    <w:rsid w:val="00FF5AB4"/>
    <w:rsid w:val="01212CB2"/>
    <w:rsid w:val="015275B6"/>
    <w:rsid w:val="015D7A7C"/>
    <w:rsid w:val="02F4124E"/>
    <w:rsid w:val="03353695"/>
    <w:rsid w:val="03564B6E"/>
    <w:rsid w:val="03AC1B29"/>
    <w:rsid w:val="03C84489"/>
    <w:rsid w:val="04A96068"/>
    <w:rsid w:val="05216CA8"/>
    <w:rsid w:val="07106306"/>
    <w:rsid w:val="07177C01"/>
    <w:rsid w:val="07F817E1"/>
    <w:rsid w:val="08362309"/>
    <w:rsid w:val="08FA6D14"/>
    <w:rsid w:val="09FD7408"/>
    <w:rsid w:val="0B077F8D"/>
    <w:rsid w:val="0B416850"/>
    <w:rsid w:val="0B882E7B"/>
    <w:rsid w:val="0BFC5617"/>
    <w:rsid w:val="0C86007E"/>
    <w:rsid w:val="0CF14A50"/>
    <w:rsid w:val="0D35493D"/>
    <w:rsid w:val="0E014836"/>
    <w:rsid w:val="0E5057A7"/>
    <w:rsid w:val="0EE72898"/>
    <w:rsid w:val="0EFD2EFE"/>
    <w:rsid w:val="0F173169"/>
    <w:rsid w:val="0F59642D"/>
    <w:rsid w:val="0F76748F"/>
    <w:rsid w:val="0FE663C2"/>
    <w:rsid w:val="100920B1"/>
    <w:rsid w:val="103233B6"/>
    <w:rsid w:val="10596B94"/>
    <w:rsid w:val="107E484D"/>
    <w:rsid w:val="10881A88"/>
    <w:rsid w:val="108C6F6A"/>
    <w:rsid w:val="10D64689"/>
    <w:rsid w:val="11423ACC"/>
    <w:rsid w:val="11C73FD2"/>
    <w:rsid w:val="11F50B3F"/>
    <w:rsid w:val="128323D8"/>
    <w:rsid w:val="129D5750"/>
    <w:rsid w:val="12A52565"/>
    <w:rsid w:val="12D746E8"/>
    <w:rsid w:val="130172DB"/>
    <w:rsid w:val="134523ED"/>
    <w:rsid w:val="156758B0"/>
    <w:rsid w:val="160E7AFB"/>
    <w:rsid w:val="164D0F49"/>
    <w:rsid w:val="168D57EA"/>
    <w:rsid w:val="16C87CFC"/>
    <w:rsid w:val="16CB45A3"/>
    <w:rsid w:val="175400B6"/>
    <w:rsid w:val="18063D42"/>
    <w:rsid w:val="186C142F"/>
    <w:rsid w:val="18BD08E0"/>
    <w:rsid w:val="1BB83309"/>
    <w:rsid w:val="1BC13BAD"/>
    <w:rsid w:val="1C962F1E"/>
    <w:rsid w:val="1CD852E5"/>
    <w:rsid w:val="1CE17981"/>
    <w:rsid w:val="1D3A5FA0"/>
    <w:rsid w:val="1D5E3A3C"/>
    <w:rsid w:val="1E2702D2"/>
    <w:rsid w:val="1E7C55CC"/>
    <w:rsid w:val="1E894AE9"/>
    <w:rsid w:val="1EE61F3B"/>
    <w:rsid w:val="1F26058A"/>
    <w:rsid w:val="1F666BD8"/>
    <w:rsid w:val="1F9D6372"/>
    <w:rsid w:val="1F9E2816"/>
    <w:rsid w:val="1FBC2C9C"/>
    <w:rsid w:val="206C5CA4"/>
    <w:rsid w:val="209D0D1F"/>
    <w:rsid w:val="20E0563C"/>
    <w:rsid w:val="217E1D03"/>
    <w:rsid w:val="21C5052E"/>
    <w:rsid w:val="21E5472C"/>
    <w:rsid w:val="21F4671D"/>
    <w:rsid w:val="22B934C3"/>
    <w:rsid w:val="22DB5B2F"/>
    <w:rsid w:val="2322550C"/>
    <w:rsid w:val="236C49D9"/>
    <w:rsid w:val="24155071"/>
    <w:rsid w:val="241C6D89"/>
    <w:rsid w:val="243E45C7"/>
    <w:rsid w:val="24A251AC"/>
    <w:rsid w:val="24BB3FE5"/>
    <w:rsid w:val="24FE5B05"/>
    <w:rsid w:val="25897AC4"/>
    <w:rsid w:val="25DC5E46"/>
    <w:rsid w:val="26A56238"/>
    <w:rsid w:val="26AA7CF2"/>
    <w:rsid w:val="26C708C3"/>
    <w:rsid w:val="272D1BA2"/>
    <w:rsid w:val="27547C5E"/>
    <w:rsid w:val="279A48DB"/>
    <w:rsid w:val="27A6171B"/>
    <w:rsid w:val="27C04AC9"/>
    <w:rsid w:val="27D32580"/>
    <w:rsid w:val="28327F9F"/>
    <w:rsid w:val="28A945D5"/>
    <w:rsid w:val="28B60BD0"/>
    <w:rsid w:val="28EE1FAC"/>
    <w:rsid w:val="28F0650C"/>
    <w:rsid w:val="28F7242D"/>
    <w:rsid w:val="293E0BC6"/>
    <w:rsid w:val="29744455"/>
    <w:rsid w:val="29C560F4"/>
    <w:rsid w:val="2ABB3B58"/>
    <w:rsid w:val="2B52630F"/>
    <w:rsid w:val="2BCB3568"/>
    <w:rsid w:val="2BEB6DE3"/>
    <w:rsid w:val="2C141661"/>
    <w:rsid w:val="2DAF1E82"/>
    <w:rsid w:val="2E3F3416"/>
    <w:rsid w:val="2E833D95"/>
    <w:rsid w:val="2EF97A69"/>
    <w:rsid w:val="2F175965"/>
    <w:rsid w:val="2F6B7B67"/>
    <w:rsid w:val="2F835584"/>
    <w:rsid w:val="2F9871DD"/>
    <w:rsid w:val="2FA379D4"/>
    <w:rsid w:val="2FB4573E"/>
    <w:rsid w:val="300466C5"/>
    <w:rsid w:val="30A13F14"/>
    <w:rsid w:val="30BE2D79"/>
    <w:rsid w:val="31456F95"/>
    <w:rsid w:val="325F2DCE"/>
    <w:rsid w:val="32B37F2E"/>
    <w:rsid w:val="32F56799"/>
    <w:rsid w:val="330E785B"/>
    <w:rsid w:val="33550FE6"/>
    <w:rsid w:val="342235BE"/>
    <w:rsid w:val="35373099"/>
    <w:rsid w:val="354E2190"/>
    <w:rsid w:val="35584DBD"/>
    <w:rsid w:val="359D79D4"/>
    <w:rsid w:val="369D0122"/>
    <w:rsid w:val="36C471E9"/>
    <w:rsid w:val="377834F5"/>
    <w:rsid w:val="378B76CC"/>
    <w:rsid w:val="388114A1"/>
    <w:rsid w:val="38CA4224"/>
    <w:rsid w:val="38FE6A5E"/>
    <w:rsid w:val="391334D5"/>
    <w:rsid w:val="399A59A4"/>
    <w:rsid w:val="39A700C1"/>
    <w:rsid w:val="39B27192"/>
    <w:rsid w:val="39D76BF8"/>
    <w:rsid w:val="3A816B64"/>
    <w:rsid w:val="3B1B7C5D"/>
    <w:rsid w:val="3BA40D5C"/>
    <w:rsid w:val="3BB014AF"/>
    <w:rsid w:val="3BB54D17"/>
    <w:rsid w:val="3BC431AC"/>
    <w:rsid w:val="3EA370A9"/>
    <w:rsid w:val="3EA6146F"/>
    <w:rsid w:val="3EF73899"/>
    <w:rsid w:val="3F411BA5"/>
    <w:rsid w:val="3FA27361"/>
    <w:rsid w:val="3FAD276B"/>
    <w:rsid w:val="40EB5E2E"/>
    <w:rsid w:val="415723CD"/>
    <w:rsid w:val="41886A2A"/>
    <w:rsid w:val="41C95079"/>
    <w:rsid w:val="4290203A"/>
    <w:rsid w:val="42E26A04"/>
    <w:rsid w:val="42F04887"/>
    <w:rsid w:val="43240D81"/>
    <w:rsid w:val="43F65ECD"/>
    <w:rsid w:val="440F51E1"/>
    <w:rsid w:val="4496631F"/>
    <w:rsid w:val="44AE67A8"/>
    <w:rsid w:val="44BB0081"/>
    <w:rsid w:val="44CE0BF8"/>
    <w:rsid w:val="44D04970"/>
    <w:rsid w:val="450361A9"/>
    <w:rsid w:val="450C6F50"/>
    <w:rsid w:val="453A003B"/>
    <w:rsid w:val="45576E3F"/>
    <w:rsid w:val="4629258A"/>
    <w:rsid w:val="464473C4"/>
    <w:rsid w:val="466B0DF4"/>
    <w:rsid w:val="46F04E55"/>
    <w:rsid w:val="47A125F4"/>
    <w:rsid w:val="47B9793D"/>
    <w:rsid w:val="484E277B"/>
    <w:rsid w:val="485F3A12"/>
    <w:rsid w:val="49302210"/>
    <w:rsid w:val="49465201"/>
    <w:rsid w:val="49F25388"/>
    <w:rsid w:val="4A203CA4"/>
    <w:rsid w:val="4AA10352"/>
    <w:rsid w:val="4AC66223"/>
    <w:rsid w:val="4B3B68BB"/>
    <w:rsid w:val="4B870315"/>
    <w:rsid w:val="4C48091E"/>
    <w:rsid w:val="4C856040"/>
    <w:rsid w:val="4D1B0768"/>
    <w:rsid w:val="4D381304"/>
    <w:rsid w:val="4D930FAB"/>
    <w:rsid w:val="4E41243B"/>
    <w:rsid w:val="4FFA762C"/>
    <w:rsid w:val="5087673B"/>
    <w:rsid w:val="50C23D07"/>
    <w:rsid w:val="5141548E"/>
    <w:rsid w:val="5201085F"/>
    <w:rsid w:val="52232583"/>
    <w:rsid w:val="523429E2"/>
    <w:rsid w:val="539179C0"/>
    <w:rsid w:val="53CE29C2"/>
    <w:rsid w:val="55B61960"/>
    <w:rsid w:val="568B4E35"/>
    <w:rsid w:val="56EB3E63"/>
    <w:rsid w:val="57A777B2"/>
    <w:rsid w:val="57B36157"/>
    <w:rsid w:val="57C32112"/>
    <w:rsid w:val="58A3441E"/>
    <w:rsid w:val="58AB32D2"/>
    <w:rsid w:val="599E6993"/>
    <w:rsid w:val="59EA607C"/>
    <w:rsid w:val="5A146C55"/>
    <w:rsid w:val="5A8738CB"/>
    <w:rsid w:val="5A9F6E67"/>
    <w:rsid w:val="5AAB1367"/>
    <w:rsid w:val="5AB87F28"/>
    <w:rsid w:val="5AE55869"/>
    <w:rsid w:val="5B6B6619"/>
    <w:rsid w:val="5B845726"/>
    <w:rsid w:val="5C386748"/>
    <w:rsid w:val="5C761E49"/>
    <w:rsid w:val="5CA90247"/>
    <w:rsid w:val="5CE2303B"/>
    <w:rsid w:val="5D1B7664"/>
    <w:rsid w:val="5D211DB5"/>
    <w:rsid w:val="5D26561D"/>
    <w:rsid w:val="5D883BE2"/>
    <w:rsid w:val="5D8B5480"/>
    <w:rsid w:val="5DAA3B58"/>
    <w:rsid w:val="5DC10EA2"/>
    <w:rsid w:val="5F092B01"/>
    <w:rsid w:val="5F685A79"/>
    <w:rsid w:val="5FF7504F"/>
    <w:rsid w:val="60061E12"/>
    <w:rsid w:val="61021EFD"/>
    <w:rsid w:val="61416E26"/>
    <w:rsid w:val="61EE5FDE"/>
    <w:rsid w:val="61F335F4"/>
    <w:rsid w:val="62DE1316"/>
    <w:rsid w:val="62DF24F6"/>
    <w:rsid w:val="62FB6C04"/>
    <w:rsid w:val="63143149"/>
    <w:rsid w:val="63911317"/>
    <w:rsid w:val="63E31B72"/>
    <w:rsid w:val="64063AB3"/>
    <w:rsid w:val="643E4FFA"/>
    <w:rsid w:val="64833CE0"/>
    <w:rsid w:val="64AC28AC"/>
    <w:rsid w:val="65297A59"/>
    <w:rsid w:val="65FF6A0B"/>
    <w:rsid w:val="66A7157D"/>
    <w:rsid w:val="66C0619B"/>
    <w:rsid w:val="66FE6CC3"/>
    <w:rsid w:val="67203254"/>
    <w:rsid w:val="672B1B92"/>
    <w:rsid w:val="6760172C"/>
    <w:rsid w:val="676A0D70"/>
    <w:rsid w:val="677E3038"/>
    <w:rsid w:val="67B50992"/>
    <w:rsid w:val="67CC6DC1"/>
    <w:rsid w:val="68525518"/>
    <w:rsid w:val="687F093F"/>
    <w:rsid w:val="695F613F"/>
    <w:rsid w:val="697E4620"/>
    <w:rsid w:val="6A1567FD"/>
    <w:rsid w:val="6A806E45"/>
    <w:rsid w:val="6AF26B3F"/>
    <w:rsid w:val="6B473EB1"/>
    <w:rsid w:val="6B52582F"/>
    <w:rsid w:val="6BAC4F3F"/>
    <w:rsid w:val="6C1B20C5"/>
    <w:rsid w:val="6D371181"/>
    <w:rsid w:val="6D543AE1"/>
    <w:rsid w:val="6DAD4F9F"/>
    <w:rsid w:val="6DEB7A7A"/>
    <w:rsid w:val="6E2E3FE9"/>
    <w:rsid w:val="6E4F50CF"/>
    <w:rsid w:val="6E5C0E9F"/>
    <w:rsid w:val="6E6C09B6"/>
    <w:rsid w:val="6EB505AF"/>
    <w:rsid w:val="6F0532E4"/>
    <w:rsid w:val="6F2968A7"/>
    <w:rsid w:val="6F6873CF"/>
    <w:rsid w:val="6F9B4E77"/>
    <w:rsid w:val="70226AE7"/>
    <w:rsid w:val="70A1528F"/>
    <w:rsid w:val="7105445C"/>
    <w:rsid w:val="712B2DAA"/>
    <w:rsid w:val="71382B51"/>
    <w:rsid w:val="71543A30"/>
    <w:rsid w:val="71597917"/>
    <w:rsid w:val="719E357C"/>
    <w:rsid w:val="71EF202A"/>
    <w:rsid w:val="72AE3C93"/>
    <w:rsid w:val="72D80D10"/>
    <w:rsid w:val="733028FA"/>
    <w:rsid w:val="73AE2EA6"/>
    <w:rsid w:val="73D60BD5"/>
    <w:rsid w:val="74290263"/>
    <w:rsid w:val="748922C2"/>
    <w:rsid w:val="74972AE5"/>
    <w:rsid w:val="74D06143"/>
    <w:rsid w:val="74E72942"/>
    <w:rsid w:val="7541409D"/>
    <w:rsid w:val="75616D9B"/>
    <w:rsid w:val="75864100"/>
    <w:rsid w:val="75D73501"/>
    <w:rsid w:val="760A7432"/>
    <w:rsid w:val="762322A2"/>
    <w:rsid w:val="76854D0B"/>
    <w:rsid w:val="7698123C"/>
    <w:rsid w:val="76EC08E6"/>
    <w:rsid w:val="774E15A1"/>
    <w:rsid w:val="77AA03E7"/>
    <w:rsid w:val="77CD4BBB"/>
    <w:rsid w:val="77CF26E1"/>
    <w:rsid w:val="7896619F"/>
    <w:rsid w:val="79167E9C"/>
    <w:rsid w:val="79346574"/>
    <w:rsid w:val="79554E68"/>
    <w:rsid w:val="79862780"/>
    <w:rsid w:val="7A287E87"/>
    <w:rsid w:val="7A6C251E"/>
    <w:rsid w:val="7A8A1852"/>
    <w:rsid w:val="7B273A8E"/>
    <w:rsid w:val="7B884E80"/>
    <w:rsid w:val="7C484810"/>
    <w:rsid w:val="7C727ADF"/>
    <w:rsid w:val="7C9932BE"/>
    <w:rsid w:val="7CD10CAA"/>
    <w:rsid w:val="7D1E08BB"/>
    <w:rsid w:val="7D3B6330"/>
    <w:rsid w:val="7D9B4E14"/>
    <w:rsid w:val="7DF27929"/>
    <w:rsid w:val="7E582D05"/>
    <w:rsid w:val="7E6A3164"/>
    <w:rsid w:val="7E723DC7"/>
    <w:rsid w:val="7EBB39C0"/>
    <w:rsid w:val="7EC64112"/>
    <w:rsid w:val="7F4A08A0"/>
    <w:rsid w:val="7FCE14D1"/>
    <w:rsid w:val="7FDD7A24"/>
    <w:rsid w:val="7FF7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23"/>
    <w:autoRedefine/>
    <w:qFormat/>
    <w:uiPriority w:val="0"/>
    <w:pPr>
      <w:ind w:left="100" w:leftChars="2500"/>
    </w:pPr>
  </w:style>
  <w:style w:type="paragraph" w:styleId="3">
    <w:name w:val="Balloon Text"/>
    <w:basedOn w:val="1"/>
    <w:link w:val="2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rFonts w:ascii="Times New Roman" w:hAnsi="Times New Roman"/>
      <w:sz w:val="24"/>
      <w:szCs w:val="24"/>
    </w:rPr>
  </w:style>
  <w:style w:type="table" w:styleId="8">
    <w:name w:val="Table Grid"/>
    <w:basedOn w:val="7"/>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5"/>
    <w:autoRedefine/>
    <w:qFormat/>
    <w:uiPriority w:val="0"/>
    <w:rPr>
      <w:sz w:val="18"/>
      <w:szCs w:val="18"/>
    </w:rPr>
  </w:style>
  <w:style w:type="character" w:customStyle="1" w:styleId="12">
    <w:name w:val="页脚 Char"/>
    <w:basedOn w:val="9"/>
    <w:link w:val="4"/>
    <w:autoRedefine/>
    <w:qFormat/>
    <w:uiPriority w:val="99"/>
    <w:rPr>
      <w:sz w:val="18"/>
      <w:szCs w:val="18"/>
    </w:rPr>
  </w:style>
  <w:style w:type="paragraph" w:customStyle="1" w:styleId="13">
    <w:name w:val="一级条标题"/>
    <w:next w:val="1"/>
    <w:autoRedefine/>
    <w:qFormat/>
    <w:uiPriority w:val="0"/>
    <w:pPr>
      <w:numPr>
        <w:ilvl w:val="1"/>
        <w:numId w:val="1"/>
      </w:numPr>
      <w:spacing w:beforeLines="50" w:afterLines="50"/>
      <w:ind w:left="210"/>
      <w:outlineLvl w:val="2"/>
    </w:pPr>
    <w:rPr>
      <w:rFonts w:ascii="黑体" w:hAnsi="Times New Roman" w:eastAsia="黑体" w:cs="Times New Roman"/>
      <w:sz w:val="21"/>
      <w:szCs w:val="21"/>
      <w:lang w:val="en-US" w:eastAsia="zh-CN" w:bidi="ar-SA"/>
    </w:rPr>
  </w:style>
  <w:style w:type="paragraph" w:customStyle="1" w:styleId="14">
    <w:name w:val="章标题"/>
    <w:next w:val="1"/>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5">
    <w:name w:val="二级条标题"/>
    <w:basedOn w:val="13"/>
    <w:next w:val="1"/>
    <w:autoRedefine/>
    <w:qFormat/>
    <w:uiPriority w:val="0"/>
    <w:pPr>
      <w:numPr>
        <w:ilvl w:val="2"/>
      </w:numPr>
      <w:spacing w:before="50" w:after="50"/>
      <w:outlineLvl w:val="3"/>
    </w:pPr>
  </w:style>
  <w:style w:type="paragraph" w:customStyle="1" w:styleId="16">
    <w:name w:val="三级条标题"/>
    <w:basedOn w:val="15"/>
    <w:next w:val="1"/>
    <w:autoRedefine/>
    <w:qFormat/>
    <w:uiPriority w:val="0"/>
    <w:pPr>
      <w:numPr>
        <w:ilvl w:val="3"/>
      </w:numPr>
      <w:outlineLvl w:val="4"/>
    </w:pPr>
  </w:style>
  <w:style w:type="paragraph" w:customStyle="1" w:styleId="17">
    <w:name w:val="四级条标题"/>
    <w:basedOn w:val="16"/>
    <w:next w:val="1"/>
    <w:autoRedefine/>
    <w:qFormat/>
    <w:uiPriority w:val="0"/>
    <w:pPr>
      <w:numPr>
        <w:ilvl w:val="4"/>
      </w:numPr>
      <w:outlineLvl w:val="5"/>
    </w:pPr>
  </w:style>
  <w:style w:type="paragraph" w:customStyle="1" w:styleId="18">
    <w:name w:val="五级条标题"/>
    <w:basedOn w:val="17"/>
    <w:next w:val="1"/>
    <w:autoRedefine/>
    <w:qFormat/>
    <w:uiPriority w:val="0"/>
    <w:pPr>
      <w:numPr>
        <w:ilvl w:val="5"/>
      </w:numPr>
      <w:outlineLvl w:val="6"/>
    </w:pPr>
  </w:style>
  <w:style w:type="paragraph" w:customStyle="1" w:styleId="19">
    <w:name w:val="一级无"/>
    <w:basedOn w:val="13"/>
    <w:autoRedefine/>
    <w:qFormat/>
    <w:uiPriority w:val="0"/>
    <w:pPr>
      <w:spacing w:beforeLines="0" w:afterLines="0"/>
    </w:pPr>
    <w:rPr>
      <w:rFonts w:ascii="宋体" w:eastAsia="宋体"/>
    </w:rPr>
  </w:style>
  <w:style w:type="paragraph" w:customStyle="1" w:styleId="20">
    <w:name w:val="Char"/>
    <w:basedOn w:val="1"/>
    <w:autoRedefine/>
    <w:qFormat/>
    <w:uiPriority w:val="0"/>
    <w:pPr>
      <w:widowControl/>
      <w:spacing w:beforeLines="50" w:afterLines="50"/>
      <w:jc w:val="left"/>
    </w:pPr>
    <w:rPr>
      <w:rFonts w:ascii="仿宋" w:hAnsi="仿宋" w:eastAsia="仿宋" w:cs="”“Times New Roman”“"/>
      <w:sz w:val="24"/>
      <w:szCs w:val="20"/>
      <w:lang w:eastAsia="en-US"/>
    </w:rPr>
  </w:style>
  <w:style w:type="paragraph" w:customStyle="1" w:styleId="21">
    <w:name w:val="段"/>
    <w:link w:val="2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段 Char"/>
    <w:link w:val="21"/>
    <w:autoRedefine/>
    <w:qFormat/>
    <w:uiPriority w:val="0"/>
    <w:rPr>
      <w:rFonts w:ascii="宋体" w:hAnsi="Times New Roman" w:eastAsia="宋体" w:cs="Times New Roman"/>
      <w:kern w:val="0"/>
      <w:szCs w:val="20"/>
    </w:rPr>
  </w:style>
  <w:style w:type="character" w:customStyle="1" w:styleId="23">
    <w:name w:val="日期 Char"/>
    <w:basedOn w:val="9"/>
    <w:link w:val="2"/>
    <w:autoRedefine/>
    <w:qFormat/>
    <w:uiPriority w:val="0"/>
    <w:rPr>
      <w:rFonts w:ascii="Calibri" w:hAnsi="Calibri" w:eastAsia="宋体" w:cs="Times New Roman"/>
    </w:rPr>
  </w:style>
  <w:style w:type="character" w:customStyle="1" w:styleId="24">
    <w:name w:val="批注框文本 Char"/>
    <w:basedOn w:val="9"/>
    <w:link w:val="3"/>
    <w:autoRedefine/>
    <w:semiHidden/>
    <w:qFormat/>
    <w:uiPriority w:val="99"/>
    <w:rPr>
      <w:rFonts w:ascii="Calibri" w:hAnsi="Calibri" w:eastAsia="宋体" w:cs="Times New Roman"/>
      <w:sz w:val="18"/>
      <w:szCs w:val="18"/>
    </w:rPr>
  </w:style>
  <w:style w:type="paragraph" w:styleId="25">
    <w:name w:val="List Paragraph"/>
    <w:basedOn w:val="1"/>
    <w:autoRedefine/>
    <w:qFormat/>
    <w:uiPriority w:val="34"/>
    <w:pPr>
      <w:ind w:firstLine="420" w:firstLineChars="200"/>
    </w:pPr>
  </w:style>
  <w:style w:type="table" w:customStyle="1" w:styleId="26">
    <w:name w:val="网格型1"/>
    <w:basedOn w:val="7"/>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2"/>
    <w:basedOn w:val="7"/>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3"/>
    <w:basedOn w:val="7"/>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4"/>
    <w:basedOn w:val="7"/>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font31"/>
    <w:basedOn w:val="9"/>
    <w:autoRedefine/>
    <w:qFormat/>
    <w:uiPriority w:val="0"/>
    <w:rPr>
      <w:rFonts w:hint="eastAsia" w:ascii="宋体" w:hAnsi="宋体" w:eastAsia="宋体" w:cs="宋体"/>
      <w:color w:val="000000"/>
      <w:sz w:val="18"/>
      <w:szCs w:val="18"/>
      <w:u w:val="none"/>
      <w:vertAlign w:val="superscript"/>
    </w:rPr>
  </w:style>
  <w:style w:type="character" w:customStyle="1" w:styleId="31">
    <w:name w:val="font51"/>
    <w:basedOn w:val="9"/>
    <w:autoRedefine/>
    <w:qFormat/>
    <w:uiPriority w:val="0"/>
    <w:rPr>
      <w:rFonts w:hint="eastAsia" w:ascii="宋体" w:hAnsi="宋体" w:eastAsia="宋体" w:cs="宋体"/>
      <w:color w:val="000000"/>
      <w:sz w:val="18"/>
      <w:szCs w:val="18"/>
      <w:u w:val="none"/>
    </w:rPr>
  </w:style>
  <w:style w:type="character" w:customStyle="1" w:styleId="32">
    <w:name w:val="font81"/>
    <w:basedOn w:val="9"/>
    <w:autoRedefine/>
    <w:qFormat/>
    <w:uiPriority w:val="0"/>
    <w:rPr>
      <w:rFonts w:ascii="Calibri" w:hAnsi="Calibri" w:cs="Calibri"/>
      <w:color w:val="000000"/>
      <w:sz w:val="21"/>
      <w:szCs w:val="21"/>
      <w:u w:val="none"/>
    </w:rPr>
  </w:style>
  <w:style w:type="character" w:customStyle="1" w:styleId="33">
    <w:name w:val="font41"/>
    <w:autoRedefine/>
    <w:qFormat/>
    <w:uiPriority w:val="0"/>
    <w:rPr>
      <w:rFonts w:hint="eastAsia" w:ascii="宋体" w:hAnsi="宋体" w:eastAsia="宋体" w:cs="宋体"/>
      <w:color w:val="000000"/>
      <w:sz w:val="21"/>
      <w:szCs w:val="21"/>
      <w:u w:val="none"/>
    </w:rPr>
  </w:style>
  <w:style w:type="character" w:customStyle="1" w:styleId="34">
    <w:name w:val="font11"/>
    <w:basedOn w:val="9"/>
    <w:autoRedefine/>
    <w:qFormat/>
    <w:uiPriority w:val="0"/>
    <w:rPr>
      <w:rFonts w:hint="default" w:ascii="Tahoma" w:hAnsi="Tahoma" w:eastAsia="Tahoma" w:cs="Tahoma"/>
      <w:color w:val="000000"/>
      <w:sz w:val="18"/>
      <w:szCs w:val="18"/>
      <w:u w:val="none"/>
    </w:rPr>
  </w:style>
  <w:style w:type="paragraph" w:customStyle="1" w:styleId="35">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6">
    <w:name w:val="fontstyle01"/>
    <w:autoRedefine/>
    <w:qFormat/>
    <w:uiPriority w:val="0"/>
    <w:rPr>
      <w:rFonts w:hint="eastAsia" w:ascii="宋体" w:hAnsi="宋体" w:eastAsia="宋体"/>
      <w:color w:val="000000"/>
      <w:sz w:val="22"/>
      <w:szCs w:val="22"/>
    </w:rPr>
  </w:style>
  <w:style w:type="paragraph" w:customStyle="1" w:styleId="37">
    <w:name w:val="标准文件_二级无标题"/>
    <w:basedOn w:val="38"/>
    <w:autoRedefine/>
    <w:qFormat/>
    <w:uiPriority w:val="0"/>
    <w:pPr>
      <w:spacing w:beforeLines="0" w:afterLines="0"/>
      <w:outlineLvl w:val="9"/>
    </w:pPr>
    <w:rPr>
      <w:rFonts w:ascii="宋体" w:eastAsia="宋体"/>
    </w:rPr>
  </w:style>
  <w:style w:type="paragraph" w:customStyle="1" w:styleId="38">
    <w:name w:val="标准文件_二级条标题"/>
    <w:next w:val="35"/>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2037</Words>
  <Characters>11613</Characters>
  <Lines>96</Lines>
  <Paragraphs>27</Paragraphs>
  <TotalTime>2</TotalTime>
  <ScaleCrop>false</ScaleCrop>
  <LinksUpToDate>false</LinksUpToDate>
  <CharactersWithSpaces>13623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2023-04-18T02:24:00Z</dcterms:created>
  <dc:creator>袁桃静</dc:creator>
  <cp:lastModifiedBy>幸褔密碼</cp:lastModifiedBy>
  <cp:lastPrinted>2022-04-28T06:06:00Z</cp:lastPrinted>
  <dcterms:modified xsi:type="dcterms:W3CDTF">2024-01-31T05:37:35Z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4FAF4C15836249A1A86978ECA3A69A16</vt:lpwstr>
  </property>
</Properties>
</file>