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A14AFF" w14:paraId="4CED20C7" w14:textId="77777777">
        <w:tc>
          <w:tcPr>
            <w:tcW w:w="509" w:type="dxa"/>
          </w:tcPr>
          <w:p w14:paraId="28094109" w14:textId="77777777" w:rsidR="00A14AFF" w:rsidRDefault="00000000">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0610C89F" w14:textId="77777777" w:rsidR="00A14AFF" w:rsidRDefault="00000000">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点击此处添加ICS号</w:t>
            </w:r>
            <w:r>
              <w:rPr>
                <w:rFonts w:ascii="黑体" w:eastAsia="黑体" w:hAnsi="黑体"/>
                <w:sz w:val="21"/>
                <w:szCs w:val="21"/>
              </w:rPr>
              <w:fldChar w:fldCharType="end"/>
            </w:r>
            <w:bookmarkEnd w:id="0"/>
          </w:p>
        </w:tc>
      </w:tr>
      <w:tr w:rsidR="00A14AFF" w14:paraId="46FF0BAF" w14:textId="77777777">
        <w:tc>
          <w:tcPr>
            <w:tcW w:w="509" w:type="dxa"/>
          </w:tcPr>
          <w:p w14:paraId="400F41CB" w14:textId="77777777" w:rsidR="00A14AFF"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A14AFF" w14:paraId="727558A8" w14:textId="77777777">
              <w:trPr>
                <w:trHeight w:hRule="exact" w:val="1021"/>
              </w:trPr>
              <w:tc>
                <w:tcPr>
                  <w:tcW w:w="9242" w:type="dxa"/>
                  <w:vAlign w:val="center"/>
                </w:tcPr>
                <w:p w14:paraId="245BD7DF" w14:textId="77777777" w:rsidR="00A14AFF" w:rsidRDefault="00000000" w:rsidP="000339DD">
                  <w:pPr>
                    <w:pStyle w:val="afffff"/>
                    <w:framePr w:w="0" w:hRule="auto" w:wrap="auto" w:hAnchor="text" w:xAlign="left" w:yAlign="inline" w:anchorLock="0"/>
                    <w:ind w:left="420" w:right="624"/>
                    <w:rPr>
                      <w:rFonts w:ascii="宋体" w:hAnsi="宋体"/>
                      <w:sz w:val="28"/>
                      <w:szCs w:val="28"/>
                    </w:rPr>
                  </w:pPr>
                  <w:r>
                    <w:rPr>
                      <w:noProof/>
                    </w:rPr>
                    <w:drawing>
                      <wp:inline distT="0" distB="0" distL="0" distR="0" wp14:anchorId="245D3D9D" wp14:editId="28116756">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3EB603AB" wp14:editId="67B77E27">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IMAS</w:t>
                  </w:r>
                  <w:r>
                    <w:fldChar w:fldCharType="end"/>
                  </w:r>
                  <w:bookmarkEnd w:id="1"/>
                </w:p>
              </w:tc>
            </w:tr>
          </w:tbl>
          <w:p w14:paraId="1AD70C49" w14:textId="77777777" w:rsidR="00A14AFF"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2"/>
          </w:p>
        </w:tc>
      </w:tr>
    </w:tbl>
    <w:bookmarkStart w:id="3" w:name="_Hlk26473981"/>
    <w:p w14:paraId="41701722" w14:textId="77777777" w:rsidR="00A14AFF" w:rsidRDefault="00000000">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04345609" w14:textId="77777777" w:rsidR="00A14AFF" w:rsidRDefault="00000000">
      <w:pPr>
        <w:pStyle w:val="affffffffff2"/>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66D55336" w14:textId="77777777" w:rsidR="00A14AFF" w:rsidRDefault="00000000">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20E62472" w14:textId="77777777" w:rsidR="00A14AFF"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056F7F81" wp14:editId="217B2978">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31EFE83C"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3810FD7C" w14:textId="77777777" w:rsidR="00A14AFF" w:rsidRDefault="00A14AFF">
      <w:pPr>
        <w:pStyle w:val="afffff0"/>
        <w:framePr w:w="9639" w:h="6976" w:hRule="exact" w:hSpace="0" w:vSpace="0" w:wrap="around" w:hAnchor="page" w:y="6408"/>
        <w:jc w:val="center"/>
        <w:rPr>
          <w:rFonts w:ascii="黑体" w:eastAsia="黑体" w:hAnsi="黑体"/>
          <w:b w:val="0"/>
          <w:bCs w:val="0"/>
          <w:w w:val="100"/>
        </w:rPr>
      </w:pPr>
    </w:p>
    <w:p w14:paraId="7ED9503D" w14:textId="77777777" w:rsidR="00A14AFF" w:rsidRDefault="00000000">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托县“灯笼红”辣椒粉加工规程</w:t>
      </w:r>
      <w:r>
        <w:fldChar w:fldCharType="end"/>
      </w:r>
      <w:bookmarkEnd w:id="9"/>
    </w:p>
    <w:p w14:paraId="71E83E53" w14:textId="77777777" w:rsidR="00A14AFF" w:rsidRDefault="00A14AFF">
      <w:pPr>
        <w:framePr w:w="9639" w:h="6974" w:hRule="exact" w:wrap="around" w:vAnchor="page" w:hAnchor="page" w:x="1419" w:y="6408" w:anchorLock="1"/>
        <w:ind w:left="-1418"/>
      </w:pPr>
    </w:p>
    <w:p w14:paraId="75ABF441" w14:textId="77777777" w:rsidR="00A14AFF"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The SOP of production for "Red Lantern" chilli powder in Tuoxian </w:t>
      </w:r>
      <w:r>
        <w:rPr>
          <w:rFonts w:eastAsia="黑体"/>
          <w:szCs w:val="28"/>
        </w:rPr>
        <w:fldChar w:fldCharType="end"/>
      </w:r>
      <w:bookmarkEnd w:id="10"/>
    </w:p>
    <w:p w14:paraId="60C6566D" w14:textId="77777777" w:rsidR="00A14AFF" w:rsidRDefault="00A14AFF">
      <w:pPr>
        <w:framePr w:w="9639" w:h="6974" w:hRule="exact" w:wrap="around" w:vAnchor="page" w:hAnchor="page" w:x="1419" w:y="6408" w:anchorLock="1"/>
        <w:spacing w:line="760" w:lineRule="exact"/>
        <w:ind w:left="-1418"/>
      </w:pPr>
    </w:p>
    <w:p w14:paraId="33EE7455" w14:textId="77777777" w:rsidR="00A14AFF" w:rsidRDefault="00A14AFF">
      <w:pPr>
        <w:pStyle w:val="afffffff8"/>
        <w:framePr w:w="9639" w:h="6974" w:hRule="exact" w:wrap="around" w:vAnchor="page" w:hAnchor="page" w:x="1419" w:y="6408" w:anchorLock="1"/>
        <w:textAlignment w:val="bottom"/>
        <w:rPr>
          <w:rFonts w:eastAsia="黑体"/>
          <w:szCs w:val="28"/>
        </w:rPr>
      </w:pPr>
    </w:p>
    <w:p w14:paraId="5DF1A776" w14:textId="77777777" w:rsidR="00A14AFF"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1AB237C1" w14:textId="77777777" w:rsidR="00A14AFF"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4211B171" w14:textId="77777777" w:rsidR="00A14AFF"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3BD11D15" w14:textId="77777777" w:rsidR="00A14AFF"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60559115" w14:textId="77777777" w:rsidR="00A14AFF"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4DABC665" w14:textId="77777777" w:rsidR="00A14AFF" w:rsidRDefault="00000000">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内蒙古标准化协会</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51E6DC85" w14:textId="77777777" w:rsidR="00A14AFF" w:rsidRDefault="00000000">
      <w:pPr>
        <w:rPr>
          <w:rFonts w:ascii="宋体" w:hAnsi="宋体"/>
          <w:sz w:val="28"/>
          <w:szCs w:val="28"/>
        </w:rPr>
        <w:sectPr w:rsidR="00A14AFF" w:rsidSect="00C614B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0CF29D84" wp14:editId="529177EA">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00775B07"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20A6AD44" w14:textId="77777777" w:rsidR="00A14AFF" w:rsidRDefault="00000000">
      <w:pPr>
        <w:pStyle w:val="a6"/>
        <w:spacing w:after="360"/>
      </w:pPr>
      <w:bookmarkStart w:id="21" w:name="BookMark2"/>
      <w:r>
        <w:rPr>
          <w:spacing w:val="320"/>
        </w:rPr>
        <w:lastRenderedPageBreak/>
        <w:t>前</w:t>
      </w:r>
      <w:r>
        <w:t>言</w:t>
      </w:r>
    </w:p>
    <w:p w14:paraId="3551C01A" w14:textId="77777777" w:rsidR="00A14AFF" w:rsidRDefault="00000000">
      <w:pPr>
        <w:pStyle w:val="afffff5"/>
        <w:ind w:firstLine="420"/>
      </w:pPr>
      <w:r>
        <w:rPr>
          <w:rFonts w:hint="eastAsia"/>
        </w:rPr>
        <w:t>本文件按照GB/T 1.1—2020《标准化工作导则  第1部分：标准化文件的结构和起草规则》的规定起草。</w:t>
      </w:r>
    </w:p>
    <w:p w14:paraId="1C437A57" w14:textId="77777777" w:rsidR="00A14AFF" w:rsidRDefault="00000000">
      <w:pPr>
        <w:pStyle w:val="afffff5"/>
        <w:ind w:firstLine="420"/>
      </w:pPr>
      <w:r>
        <w:rPr>
          <w:rFonts w:hint="eastAsia"/>
        </w:rPr>
        <w:t>本文件由托克托县农畜产品质量安全中心提出。</w:t>
      </w:r>
    </w:p>
    <w:p w14:paraId="63B92DBA" w14:textId="77777777" w:rsidR="00A14AFF" w:rsidRDefault="00000000">
      <w:pPr>
        <w:pStyle w:val="afffff5"/>
        <w:ind w:firstLine="420"/>
      </w:pPr>
      <w:r>
        <w:rPr>
          <w:rFonts w:hint="eastAsia"/>
        </w:rPr>
        <w:t>本文件由内蒙古标准化协会归口。</w:t>
      </w:r>
    </w:p>
    <w:p w14:paraId="521C1568" w14:textId="77777777" w:rsidR="00A14AFF" w:rsidRDefault="00000000">
      <w:pPr>
        <w:pStyle w:val="afffff5"/>
        <w:ind w:firstLine="420"/>
      </w:pPr>
      <w:r>
        <w:rPr>
          <w:rFonts w:hint="eastAsia"/>
        </w:rPr>
        <w:t>本文件起草单位：托克托县农畜产品质量安全中心、内蒙古自治区农牧业科学院、托克托县</w:t>
      </w:r>
      <w:proofErr w:type="gramStart"/>
      <w:r>
        <w:rPr>
          <w:rFonts w:hint="eastAsia"/>
        </w:rPr>
        <w:t>一溜湾红辣椒</w:t>
      </w:r>
      <w:proofErr w:type="gramEnd"/>
      <w:r>
        <w:rPr>
          <w:rFonts w:hint="eastAsia"/>
        </w:rPr>
        <w:t>专业合作社。</w:t>
      </w:r>
    </w:p>
    <w:p w14:paraId="1A6E12A5" w14:textId="77777777" w:rsidR="00A14AFF" w:rsidRDefault="00000000">
      <w:pPr>
        <w:pStyle w:val="afffff5"/>
        <w:ind w:firstLine="420"/>
      </w:pPr>
      <w:r>
        <w:rPr>
          <w:rFonts w:hint="eastAsia"/>
        </w:rPr>
        <w:t>本文件主要起草人：田志国、杨凯、高新发、贾楠、周全利、闫瑞请、张慧、王海霞、乌恩萍、刘翠红、索俊义、松杰、李彩霞、石强、杨霖、张勇、赵冷利、段佳、张明亮、范永军、巴特、</w:t>
      </w:r>
      <w:proofErr w:type="gramStart"/>
      <w:r>
        <w:rPr>
          <w:rFonts w:hint="eastAsia"/>
        </w:rPr>
        <w:t>云赛恒</w:t>
      </w:r>
      <w:proofErr w:type="gramEnd"/>
      <w:r>
        <w:rPr>
          <w:rFonts w:hint="eastAsia"/>
        </w:rPr>
        <w:t>、王芳、王慧峰、吕美叶、崔利军、王丽芳。</w:t>
      </w:r>
    </w:p>
    <w:p w14:paraId="0BCE11F2" w14:textId="77777777" w:rsidR="00A14AFF" w:rsidRDefault="00A14AFF">
      <w:pPr>
        <w:pStyle w:val="afffff5"/>
        <w:ind w:firstLine="420"/>
      </w:pPr>
    </w:p>
    <w:p w14:paraId="7B9327C2" w14:textId="77777777" w:rsidR="00A14AFF" w:rsidRDefault="00A14AFF">
      <w:pPr>
        <w:pStyle w:val="afffff5"/>
        <w:ind w:firstLine="420"/>
        <w:sectPr w:rsidR="00A14AFF" w:rsidSect="00C614B5">
          <w:headerReference w:type="even" r:id="rId17"/>
          <w:headerReference w:type="default" r:id="rId18"/>
          <w:footerReference w:type="even" r:id="rId19"/>
          <w:footerReference w:type="default" r:id="rId20"/>
          <w:pgSz w:w="11906" w:h="16838"/>
          <w:pgMar w:top="2410" w:right="1134" w:bottom="1134" w:left="1134" w:header="1418" w:footer="1134" w:gutter="284"/>
          <w:pgNumType w:fmt="upperRoman" w:start="1"/>
          <w:cols w:space="425"/>
          <w:formProt w:val="0"/>
          <w:docGrid w:linePitch="312"/>
        </w:sectPr>
      </w:pPr>
    </w:p>
    <w:p w14:paraId="57693C2E" w14:textId="77777777" w:rsidR="00A14AFF" w:rsidRDefault="00A14AFF">
      <w:pPr>
        <w:spacing w:line="20" w:lineRule="exact"/>
        <w:jc w:val="center"/>
        <w:rPr>
          <w:rFonts w:ascii="黑体" w:eastAsia="黑体" w:hAnsi="黑体"/>
          <w:sz w:val="32"/>
          <w:szCs w:val="32"/>
        </w:rPr>
      </w:pPr>
      <w:bookmarkStart w:id="22" w:name="BookMark4"/>
      <w:bookmarkEnd w:id="21"/>
    </w:p>
    <w:p w14:paraId="7B36908A" w14:textId="77777777" w:rsidR="00A14AFF" w:rsidRDefault="00A14AFF">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B4BCA214BDEC4FDF8300C37912451089"/>
        </w:placeholder>
      </w:sdtPr>
      <w:sdtContent>
        <w:p w14:paraId="77540A8C" w14:textId="77777777" w:rsidR="00A14AFF" w:rsidRDefault="00000000">
          <w:pPr>
            <w:pStyle w:val="afffffffff8"/>
            <w:spacing w:beforeLines="100" w:before="240" w:afterLines="220" w:after="528"/>
          </w:pPr>
          <w:proofErr w:type="gramStart"/>
          <w:r>
            <w:rPr>
              <w:rFonts w:hint="eastAsia"/>
            </w:rPr>
            <w:t>托县</w:t>
          </w:r>
          <w:proofErr w:type="gramEnd"/>
          <w:r>
            <w:t>"灯笼红"辣椒粉加工规程</w:t>
          </w:r>
        </w:p>
      </w:sdtContent>
    </w:sdt>
    <w:p w14:paraId="6E2585FB" w14:textId="77777777" w:rsidR="00A14AFF" w:rsidRDefault="00000000">
      <w:pPr>
        <w:pStyle w:val="affc"/>
        <w:spacing w:before="240" w:after="240"/>
      </w:pPr>
      <w:bookmarkStart w:id="24" w:name="_Toc26986530"/>
      <w:bookmarkStart w:id="25" w:name="_Toc24884211"/>
      <w:bookmarkStart w:id="26" w:name="_Toc26986771"/>
      <w:bookmarkStart w:id="27" w:name="_Toc17233333"/>
      <w:bookmarkStart w:id="28" w:name="_Toc24884218"/>
      <w:bookmarkStart w:id="29" w:name="_Toc17233325"/>
      <w:bookmarkStart w:id="30" w:name="_Toc26648465"/>
      <w:bookmarkStart w:id="31" w:name="_Toc26718930"/>
      <w:bookmarkEnd w:id="23"/>
      <w:r>
        <w:rPr>
          <w:rFonts w:hint="eastAsia"/>
        </w:rPr>
        <w:t>范围</w:t>
      </w:r>
      <w:bookmarkEnd w:id="24"/>
      <w:bookmarkEnd w:id="25"/>
      <w:bookmarkEnd w:id="26"/>
      <w:bookmarkEnd w:id="27"/>
      <w:bookmarkEnd w:id="28"/>
      <w:bookmarkEnd w:id="29"/>
      <w:bookmarkEnd w:id="30"/>
      <w:bookmarkEnd w:id="31"/>
    </w:p>
    <w:p w14:paraId="3091E865" w14:textId="77777777" w:rsidR="00A14AFF" w:rsidRDefault="00000000">
      <w:pPr>
        <w:pStyle w:val="afffff5"/>
        <w:ind w:firstLine="420"/>
      </w:pPr>
      <w:bookmarkStart w:id="32" w:name="_Toc24884219"/>
      <w:bookmarkStart w:id="33" w:name="_Toc17233334"/>
      <w:bookmarkStart w:id="34" w:name="_Toc17233326"/>
      <w:bookmarkStart w:id="35" w:name="_Toc24884212"/>
      <w:bookmarkStart w:id="36" w:name="_Toc26648466"/>
      <w:r>
        <w:rPr>
          <w:rFonts w:hint="eastAsia"/>
        </w:rPr>
        <w:t>本文件规定</w:t>
      </w:r>
      <w:proofErr w:type="gramStart"/>
      <w:r>
        <w:rPr>
          <w:rFonts w:hint="eastAsia"/>
        </w:rPr>
        <w:t>了托县灯笼</w:t>
      </w:r>
      <w:proofErr w:type="gramEnd"/>
      <w:r>
        <w:rPr>
          <w:rFonts w:hint="eastAsia"/>
        </w:rPr>
        <w:t>红辣椒粉的术语和定义、生产过程要求、原料要求、工艺流程及操作方法、生产废弃物处理、包装、运输与贮存、生产档案管理等要求。</w:t>
      </w:r>
    </w:p>
    <w:p w14:paraId="688D280E" w14:textId="77777777" w:rsidR="00A14AFF" w:rsidRDefault="00000000">
      <w:pPr>
        <w:pStyle w:val="afffff5"/>
        <w:ind w:firstLine="420"/>
      </w:pPr>
      <w:r>
        <w:rPr>
          <w:rFonts w:hint="eastAsia"/>
        </w:rPr>
        <w:t>本文件适用于</w:t>
      </w:r>
      <w:proofErr w:type="gramStart"/>
      <w:r>
        <w:rPr>
          <w:rFonts w:hint="eastAsia"/>
        </w:rPr>
        <w:t>以托县“灯笼红”</w:t>
      </w:r>
      <w:proofErr w:type="gramEnd"/>
      <w:r>
        <w:rPr>
          <w:rFonts w:hint="eastAsia"/>
        </w:rPr>
        <w:t>辣椒为主要原料的绿色食品辣椒粉生产加工。</w:t>
      </w:r>
    </w:p>
    <w:p w14:paraId="0A46983A" w14:textId="77777777" w:rsidR="00A14AFF" w:rsidRDefault="00000000">
      <w:pPr>
        <w:pStyle w:val="affc"/>
        <w:spacing w:before="240" w:after="240"/>
      </w:pPr>
      <w:bookmarkStart w:id="37" w:name="_Toc26718931"/>
      <w:bookmarkStart w:id="38" w:name="_Toc26986531"/>
      <w:bookmarkStart w:id="39" w:name="_Toc26986772"/>
      <w:r>
        <w:rPr>
          <w:rFonts w:hint="eastAsia"/>
        </w:rPr>
        <w:t>规范性引用文件</w:t>
      </w:r>
      <w:bookmarkEnd w:id="32"/>
      <w:bookmarkEnd w:id="33"/>
      <w:bookmarkEnd w:id="34"/>
      <w:bookmarkEnd w:id="35"/>
      <w:bookmarkEnd w:id="36"/>
      <w:bookmarkEnd w:id="37"/>
      <w:bookmarkEnd w:id="38"/>
      <w:bookmarkEnd w:id="39"/>
    </w:p>
    <w:sdt>
      <w:sdtPr>
        <w:rPr>
          <w:rFonts w:hint="eastAsia"/>
        </w:rPr>
        <w:id w:val="715848253"/>
        <w:placeholder>
          <w:docPart w:val="52A6C9E4E2E1456F94637E3AD77F89D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14A9534" w14:textId="77777777" w:rsidR="00A14AFF"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54AC535" w14:textId="77777777" w:rsidR="00A14AFF" w:rsidRDefault="00000000">
      <w:pPr>
        <w:pStyle w:val="afffff5"/>
        <w:ind w:firstLine="420"/>
      </w:pPr>
      <w:r>
        <w:rPr>
          <w:rFonts w:hint="eastAsia"/>
        </w:rPr>
        <w:t>GB</w:t>
      </w:r>
      <w:r>
        <w:t xml:space="preserve"> </w:t>
      </w:r>
      <w:r>
        <w:rPr>
          <w:rFonts w:hint="eastAsia"/>
        </w:rPr>
        <w:t>4789.3  食品安全国家标准 食品微生物学检验  大肠菌群计数</w:t>
      </w:r>
    </w:p>
    <w:p w14:paraId="107C4984" w14:textId="77777777" w:rsidR="00A14AFF" w:rsidRDefault="00000000">
      <w:pPr>
        <w:pStyle w:val="afffff5"/>
        <w:ind w:firstLine="420"/>
      </w:pPr>
      <w:r>
        <w:rPr>
          <w:rFonts w:hint="eastAsia"/>
        </w:rPr>
        <w:t>GB</w:t>
      </w:r>
      <w:r>
        <w:t xml:space="preserve"> </w:t>
      </w:r>
      <w:r>
        <w:rPr>
          <w:rFonts w:hint="eastAsia"/>
        </w:rPr>
        <w:t>5009.3  食品安全国家标准  食品中水分的测定</w:t>
      </w:r>
    </w:p>
    <w:p w14:paraId="0B1CF678" w14:textId="77777777" w:rsidR="00A14AFF" w:rsidRDefault="00000000">
      <w:pPr>
        <w:pStyle w:val="afffff5"/>
        <w:ind w:firstLine="420"/>
      </w:pPr>
      <w:r>
        <w:rPr>
          <w:rFonts w:hint="eastAsia"/>
        </w:rPr>
        <w:t>GB</w:t>
      </w:r>
      <w:r>
        <w:t xml:space="preserve"> </w:t>
      </w:r>
      <w:r>
        <w:rPr>
          <w:rFonts w:hint="eastAsia"/>
        </w:rPr>
        <w:t>5009.4  食品安全国家标准  食品中灰分的测定</w:t>
      </w:r>
    </w:p>
    <w:p w14:paraId="7127FED5" w14:textId="77777777" w:rsidR="00A14AFF" w:rsidRDefault="00000000">
      <w:pPr>
        <w:pStyle w:val="afffff5"/>
        <w:ind w:firstLine="420"/>
      </w:pPr>
      <w:r>
        <w:rPr>
          <w:rFonts w:hint="eastAsia"/>
        </w:rPr>
        <w:t>GB 5009.5  食品安全国家标准　食品中蛋白质的测定</w:t>
      </w:r>
    </w:p>
    <w:p w14:paraId="266815C9" w14:textId="77777777" w:rsidR="00A14AFF" w:rsidRDefault="00000000">
      <w:pPr>
        <w:pStyle w:val="afffff5"/>
        <w:ind w:firstLine="420"/>
      </w:pPr>
      <w:r>
        <w:rPr>
          <w:rFonts w:hint="eastAsia"/>
        </w:rPr>
        <w:t>GB 14881  食品安全国家标准  食品生产通用卫生规范</w:t>
      </w:r>
    </w:p>
    <w:p w14:paraId="021882C9" w14:textId="77777777" w:rsidR="00A14AFF" w:rsidRDefault="00000000">
      <w:pPr>
        <w:pStyle w:val="afffff5"/>
        <w:ind w:firstLine="420"/>
      </w:pPr>
      <w:r>
        <w:rPr>
          <w:rFonts w:hint="eastAsia"/>
        </w:rPr>
        <w:t>GB 28050  食品安全国家标准 预包装食品营养标签通则</w:t>
      </w:r>
    </w:p>
    <w:p w14:paraId="015E066E" w14:textId="77777777" w:rsidR="00A14AFF" w:rsidRDefault="00000000">
      <w:pPr>
        <w:pStyle w:val="afffff5"/>
        <w:ind w:firstLine="420"/>
      </w:pPr>
      <w:r>
        <w:rPr>
          <w:rFonts w:hint="eastAsia"/>
        </w:rPr>
        <w:t>NY/T 391  绿色食品 产地环境质量</w:t>
      </w:r>
    </w:p>
    <w:p w14:paraId="0F29604A" w14:textId="77777777" w:rsidR="00A14AFF" w:rsidRDefault="00000000">
      <w:pPr>
        <w:pStyle w:val="afffff5"/>
        <w:ind w:firstLine="420"/>
      </w:pPr>
      <w:r>
        <w:rPr>
          <w:rFonts w:hint="eastAsia"/>
        </w:rPr>
        <w:t>NY/T 658  绿色食品 包装通用准则</w:t>
      </w:r>
    </w:p>
    <w:p w14:paraId="415FB571" w14:textId="77777777" w:rsidR="00A14AFF" w:rsidRDefault="00000000">
      <w:pPr>
        <w:pStyle w:val="afffff5"/>
        <w:ind w:firstLine="420"/>
      </w:pPr>
      <w:r>
        <w:rPr>
          <w:rFonts w:hint="eastAsia"/>
        </w:rPr>
        <w:t>NY/T 944  辣椒等级规格</w:t>
      </w:r>
    </w:p>
    <w:p w14:paraId="0FC09078" w14:textId="77777777" w:rsidR="00A14AFF" w:rsidRDefault="00000000">
      <w:pPr>
        <w:pStyle w:val="afffff5"/>
        <w:ind w:firstLine="420"/>
      </w:pPr>
      <w:r>
        <w:rPr>
          <w:rFonts w:hint="eastAsia"/>
        </w:rPr>
        <w:t>NY/T 1055  绿色食品 产品检验规则</w:t>
      </w:r>
    </w:p>
    <w:p w14:paraId="6972FE2B" w14:textId="77777777" w:rsidR="00A14AFF" w:rsidRDefault="00000000">
      <w:pPr>
        <w:pStyle w:val="afffff5"/>
        <w:ind w:firstLine="420"/>
      </w:pPr>
      <w:r>
        <w:rPr>
          <w:rFonts w:hint="eastAsia"/>
        </w:rPr>
        <w:t>NY/T 1056  绿色食品  贮藏运输准则</w:t>
      </w:r>
    </w:p>
    <w:p w14:paraId="7B8DA8C2" w14:textId="77777777" w:rsidR="00A14AFF" w:rsidRDefault="00000000">
      <w:pPr>
        <w:pStyle w:val="afffff5"/>
        <w:ind w:firstLine="420"/>
      </w:pPr>
      <w:r>
        <w:rPr>
          <w:rFonts w:hint="eastAsia"/>
        </w:rPr>
        <w:t>NY/T 1711  绿色食品 辣椒制品</w:t>
      </w:r>
    </w:p>
    <w:p w14:paraId="04902553" w14:textId="77777777" w:rsidR="00A14AFF" w:rsidRDefault="00000000">
      <w:pPr>
        <w:pStyle w:val="affc"/>
        <w:spacing w:before="240" w:after="240"/>
      </w:pPr>
      <w:r>
        <w:rPr>
          <w:rFonts w:hint="eastAsia"/>
          <w:szCs w:val="21"/>
        </w:rPr>
        <w:t>术语和定义</w:t>
      </w:r>
    </w:p>
    <w:bookmarkStart w:id="40" w:name="_Toc26986532" w:displacedByCustomXml="next"/>
    <w:bookmarkEnd w:id="40" w:displacedByCustomXml="next"/>
    <w:sdt>
      <w:sdtPr>
        <w:id w:val="-1909835108"/>
        <w:placeholder>
          <w:docPart w:val="BD16FF1EE4154719A1F20A8F7427999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8F48498" w14:textId="77777777" w:rsidR="00A14AFF" w:rsidRDefault="00000000">
          <w:pPr>
            <w:pStyle w:val="afffff5"/>
            <w:ind w:firstLine="420"/>
          </w:pPr>
          <w:r>
            <w:t>下列术语和定义适用于本文件。</w:t>
          </w:r>
        </w:p>
      </w:sdtContent>
    </w:sdt>
    <w:p w14:paraId="5E234673" w14:textId="3DF42ACC" w:rsidR="000339DD" w:rsidRPr="000339DD" w:rsidRDefault="000339DD" w:rsidP="000339DD">
      <w:pPr>
        <w:pStyle w:val="afffffffffff4"/>
        <w:rPr>
          <w:rFonts w:ascii="黑体" w:eastAsia="黑体" w:hAnsi="黑体" w:hint="eastAsia"/>
        </w:rPr>
      </w:pPr>
      <w:r w:rsidRPr="000339DD">
        <w:rPr>
          <w:rFonts w:ascii="黑体" w:eastAsia="黑体" w:hAnsi="黑体"/>
        </w:rPr>
        <w:br/>
      </w:r>
      <w:r>
        <w:rPr>
          <w:rFonts w:ascii="黑体" w:eastAsia="黑体" w:hAnsi="黑体" w:hint="eastAsia"/>
        </w:rPr>
        <w:t xml:space="preserve"> </w:t>
      </w:r>
      <w:r>
        <w:rPr>
          <w:rFonts w:ascii="黑体" w:eastAsia="黑体" w:hAnsi="黑体"/>
        </w:rPr>
        <w:t xml:space="preserve">   </w:t>
      </w:r>
      <w:proofErr w:type="gramStart"/>
      <w:r w:rsidRPr="000339DD">
        <w:rPr>
          <w:rFonts w:ascii="黑体" w:eastAsia="黑体" w:hAnsi="黑体" w:hint="eastAsia"/>
        </w:rPr>
        <w:t>托县“灯笼红”</w:t>
      </w:r>
      <w:proofErr w:type="gramEnd"/>
      <w:r w:rsidRPr="000339DD">
        <w:rPr>
          <w:rFonts w:ascii="黑体" w:eastAsia="黑体" w:hAnsi="黑体" w:hint="eastAsia"/>
        </w:rPr>
        <w:t xml:space="preserve">辣椒粉 Tuo Xian “red lantern ” </w:t>
      </w:r>
      <w:proofErr w:type="spellStart"/>
      <w:r w:rsidRPr="000339DD">
        <w:rPr>
          <w:rFonts w:ascii="黑体" w:eastAsia="黑体" w:hAnsi="黑体" w:hint="eastAsia"/>
        </w:rPr>
        <w:t>chilli</w:t>
      </w:r>
      <w:proofErr w:type="spellEnd"/>
      <w:r w:rsidRPr="000339DD">
        <w:rPr>
          <w:rFonts w:ascii="黑体" w:eastAsia="黑体" w:hAnsi="黑体" w:hint="eastAsia"/>
        </w:rPr>
        <w:t xml:space="preserve"> powder</w:t>
      </w:r>
    </w:p>
    <w:p w14:paraId="01F9DF5B" w14:textId="789A9A6D" w:rsidR="00A14AFF" w:rsidRDefault="00000000">
      <w:pPr>
        <w:pStyle w:val="afffff5"/>
        <w:ind w:firstLine="420"/>
      </w:pPr>
      <w:proofErr w:type="gramStart"/>
      <w:r>
        <w:rPr>
          <w:rFonts w:hint="eastAsia"/>
        </w:rPr>
        <w:t>以托县“灯笼红”</w:t>
      </w:r>
      <w:proofErr w:type="gramEnd"/>
      <w:r>
        <w:rPr>
          <w:rFonts w:hint="eastAsia"/>
        </w:rPr>
        <w:t>辣椒为主要原料，不添加任何辅料，经传统工艺捣制而成的辣椒粉。</w:t>
      </w:r>
    </w:p>
    <w:p w14:paraId="69FA642C" w14:textId="77777777" w:rsidR="00A14AFF" w:rsidRDefault="00000000">
      <w:pPr>
        <w:pStyle w:val="affc"/>
        <w:spacing w:before="240" w:after="240"/>
      </w:pPr>
      <w:r>
        <w:rPr>
          <w:rFonts w:hint="eastAsia"/>
        </w:rPr>
        <w:t>生产过程要求</w:t>
      </w:r>
    </w:p>
    <w:p w14:paraId="45E1DC14" w14:textId="77777777" w:rsidR="00A14AFF" w:rsidRDefault="00000000">
      <w:pPr>
        <w:pStyle w:val="afffff5"/>
        <w:ind w:firstLine="420"/>
      </w:pPr>
      <w:r>
        <w:rPr>
          <w:rFonts w:hint="eastAsia"/>
        </w:rPr>
        <w:t>绿色食品辣椒粉生产加工厂生态环境要求符合NY/T 391的规定，选址及厂区环境、厂房和车间、设施与设备、卫生管理等应符合GB 14881的规定。</w:t>
      </w:r>
    </w:p>
    <w:p w14:paraId="04C4D1EC" w14:textId="77777777" w:rsidR="00A14AFF" w:rsidRDefault="00000000">
      <w:pPr>
        <w:pStyle w:val="affc"/>
        <w:spacing w:before="240" w:after="240"/>
      </w:pPr>
      <w:r>
        <w:rPr>
          <w:rFonts w:hint="eastAsia"/>
        </w:rPr>
        <w:t>具体生产工艺及操作流程图</w:t>
      </w:r>
    </w:p>
    <w:p w14:paraId="0DB5F85E" w14:textId="77777777" w:rsidR="00A14AFF" w:rsidRDefault="00000000">
      <w:pPr>
        <w:pStyle w:val="afffff5"/>
        <w:ind w:firstLine="420"/>
      </w:pPr>
      <w:r>
        <w:rPr>
          <w:rFonts w:hint="eastAsia"/>
        </w:rPr>
        <w:t>具体生产工艺见图1。</w:t>
      </w:r>
    </w:p>
    <w:p w14:paraId="1905F961" w14:textId="77777777" w:rsidR="00A14AFF" w:rsidRDefault="00000000">
      <w:pPr>
        <w:pStyle w:val="affffffffe"/>
      </w:pPr>
      <w:r>
        <w:rPr>
          <w:rFonts w:hint="eastAsia"/>
        </w:rPr>
        <w:t>收获后的辣椒果实，人工挑选出鲜辣椒色泽鲜艳、个头均匀的优等</w:t>
      </w:r>
      <w:proofErr w:type="gramStart"/>
      <w:r>
        <w:rPr>
          <w:rFonts w:hint="eastAsia"/>
        </w:rPr>
        <w:t>椒</w:t>
      </w:r>
      <w:proofErr w:type="gramEnd"/>
      <w:r>
        <w:rPr>
          <w:rFonts w:hint="eastAsia"/>
        </w:rPr>
        <w:t>，将</w:t>
      </w:r>
      <w:proofErr w:type="gramStart"/>
      <w:r>
        <w:rPr>
          <w:rFonts w:hint="eastAsia"/>
        </w:rPr>
        <w:t>特级和</w:t>
      </w:r>
      <w:proofErr w:type="gramEnd"/>
      <w:r>
        <w:rPr>
          <w:rFonts w:hint="eastAsia"/>
        </w:rPr>
        <w:t>优级辣椒分类并手工穿成辣椒串儿，挂于干燥通风的晾晒车间，进行自然晾干。晾干的辣椒放入绿色食品原料专用库房。“灯笼红”辣椒的分级见表1。</w:t>
      </w:r>
    </w:p>
    <w:p w14:paraId="153CBFCE" w14:textId="77777777" w:rsidR="00A14AFF" w:rsidRDefault="00000000">
      <w:pPr>
        <w:pStyle w:val="aff2"/>
        <w:spacing w:before="120" w:after="120"/>
      </w:pPr>
      <w:r>
        <w:rPr>
          <w:rFonts w:hint="eastAsia"/>
        </w:rPr>
        <w:t>“灯笼红”辣椒干椒等级分类标准</w:t>
      </w:r>
    </w:p>
    <w:tbl>
      <w:tblPr>
        <w:tblW w:w="9361" w:type="dxa"/>
        <w:tblInd w:w="103" w:type="dxa"/>
        <w:tblLook w:val="04A0" w:firstRow="1" w:lastRow="0" w:firstColumn="1" w:lastColumn="0" w:noHBand="0" w:noVBand="1"/>
      </w:tblPr>
      <w:tblGrid>
        <w:gridCol w:w="1160"/>
        <w:gridCol w:w="1720"/>
        <w:gridCol w:w="2228"/>
        <w:gridCol w:w="1418"/>
        <w:gridCol w:w="1559"/>
        <w:gridCol w:w="1276"/>
      </w:tblGrid>
      <w:tr w:rsidR="00A14AFF" w14:paraId="1CCAF7B4" w14:textId="77777777">
        <w:trPr>
          <w:trHeight w:val="54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6F2D7" w14:textId="77777777" w:rsidR="00A14AFF" w:rsidRDefault="00000000">
            <w:pPr>
              <w:widowControl/>
              <w:adjustRightInd/>
              <w:spacing w:line="240" w:lineRule="auto"/>
              <w:jc w:val="center"/>
              <w:rPr>
                <w:rFonts w:ascii="宋体" w:hAnsi="宋体" w:cs="宋体"/>
                <w:b/>
                <w:bCs/>
                <w:kern w:val="0"/>
                <w:sz w:val="18"/>
                <w:szCs w:val="18"/>
              </w:rPr>
            </w:pPr>
            <w:r>
              <w:rPr>
                <w:rFonts w:ascii="宋体" w:hAnsi="宋体" w:cs="宋体" w:hint="eastAsia"/>
                <w:b/>
                <w:bCs/>
                <w:kern w:val="0"/>
                <w:sz w:val="18"/>
                <w:szCs w:val="18"/>
              </w:rPr>
              <w:lastRenderedPageBreak/>
              <w:t>等级</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77EEF400" w14:textId="77777777" w:rsidR="00A14AFF" w:rsidRDefault="00000000">
            <w:pPr>
              <w:widowControl/>
              <w:adjustRightInd/>
              <w:spacing w:line="240" w:lineRule="auto"/>
              <w:jc w:val="center"/>
              <w:rPr>
                <w:rFonts w:ascii="宋体" w:hAnsi="宋体" w:cs="宋体"/>
                <w:b/>
                <w:bCs/>
                <w:kern w:val="0"/>
                <w:sz w:val="18"/>
                <w:szCs w:val="18"/>
              </w:rPr>
            </w:pPr>
            <w:r>
              <w:rPr>
                <w:rFonts w:ascii="宋体" w:hAnsi="宋体" w:cs="宋体" w:hint="eastAsia"/>
                <w:b/>
                <w:bCs/>
                <w:kern w:val="0"/>
                <w:sz w:val="18"/>
                <w:szCs w:val="18"/>
              </w:rPr>
              <w:t>色泽</w:t>
            </w:r>
          </w:p>
        </w:tc>
        <w:tc>
          <w:tcPr>
            <w:tcW w:w="2228" w:type="dxa"/>
            <w:tcBorders>
              <w:top w:val="single" w:sz="4" w:space="0" w:color="auto"/>
              <w:left w:val="nil"/>
              <w:bottom w:val="single" w:sz="4" w:space="0" w:color="auto"/>
              <w:right w:val="single" w:sz="4" w:space="0" w:color="auto"/>
            </w:tcBorders>
            <w:shd w:val="clear" w:color="auto" w:fill="auto"/>
            <w:noWrap/>
            <w:vAlign w:val="center"/>
          </w:tcPr>
          <w:p w14:paraId="2513924C" w14:textId="77777777" w:rsidR="00A14AFF" w:rsidRDefault="00000000">
            <w:pPr>
              <w:widowControl/>
              <w:adjustRightInd/>
              <w:spacing w:line="240" w:lineRule="auto"/>
              <w:jc w:val="center"/>
              <w:rPr>
                <w:rFonts w:ascii="宋体" w:hAnsi="宋体" w:cs="宋体"/>
                <w:b/>
                <w:bCs/>
                <w:kern w:val="0"/>
                <w:sz w:val="18"/>
                <w:szCs w:val="18"/>
              </w:rPr>
            </w:pPr>
            <w:r>
              <w:rPr>
                <w:rFonts w:ascii="宋体" w:hAnsi="宋体" w:cs="宋体" w:hint="eastAsia"/>
                <w:b/>
                <w:bCs/>
                <w:kern w:val="0"/>
                <w:sz w:val="18"/>
                <w:szCs w:val="18"/>
              </w:rPr>
              <w:t>整齐度</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AE02F78" w14:textId="77777777" w:rsidR="00A14AFF" w:rsidRDefault="00000000">
            <w:pPr>
              <w:widowControl/>
              <w:adjustRightInd/>
              <w:spacing w:line="240" w:lineRule="auto"/>
              <w:jc w:val="center"/>
              <w:rPr>
                <w:rFonts w:ascii="宋体" w:hAnsi="宋体" w:cs="宋体"/>
                <w:b/>
                <w:bCs/>
                <w:kern w:val="0"/>
                <w:sz w:val="18"/>
                <w:szCs w:val="18"/>
              </w:rPr>
            </w:pPr>
            <w:r>
              <w:rPr>
                <w:rFonts w:ascii="宋体" w:hAnsi="宋体" w:cs="宋体" w:hint="eastAsia"/>
                <w:b/>
                <w:bCs/>
                <w:kern w:val="0"/>
                <w:sz w:val="18"/>
                <w:szCs w:val="18"/>
              </w:rPr>
              <w:t>果肉</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58A01D6" w14:textId="77777777" w:rsidR="00A14AFF" w:rsidRDefault="00000000">
            <w:pPr>
              <w:widowControl/>
              <w:adjustRightInd/>
              <w:spacing w:line="240" w:lineRule="auto"/>
              <w:jc w:val="center"/>
              <w:rPr>
                <w:rFonts w:ascii="宋体" w:hAnsi="宋体" w:cs="宋体"/>
                <w:b/>
                <w:bCs/>
                <w:kern w:val="0"/>
                <w:sz w:val="18"/>
                <w:szCs w:val="18"/>
              </w:rPr>
            </w:pPr>
            <w:r>
              <w:rPr>
                <w:rFonts w:ascii="宋体" w:hAnsi="宋体" w:cs="宋体" w:hint="eastAsia"/>
                <w:b/>
                <w:bCs/>
                <w:kern w:val="0"/>
                <w:sz w:val="18"/>
                <w:szCs w:val="18"/>
              </w:rPr>
              <w:t>横径</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A75304F" w14:textId="77777777" w:rsidR="00A14AFF" w:rsidRDefault="00000000">
            <w:pPr>
              <w:widowControl/>
              <w:adjustRightInd/>
              <w:spacing w:line="240" w:lineRule="auto"/>
              <w:jc w:val="center"/>
              <w:rPr>
                <w:rFonts w:ascii="宋体" w:hAnsi="宋体" w:cs="宋体"/>
                <w:b/>
                <w:bCs/>
                <w:kern w:val="0"/>
                <w:sz w:val="18"/>
                <w:szCs w:val="18"/>
              </w:rPr>
            </w:pPr>
            <w:r>
              <w:rPr>
                <w:rFonts w:ascii="宋体" w:hAnsi="宋体" w:cs="宋体" w:hint="eastAsia"/>
                <w:b/>
                <w:bCs/>
                <w:kern w:val="0"/>
                <w:sz w:val="18"/>
                <w:szCs w:val="18"/>
              </w:rPr>
              <w:t>纵径</w:t>
            </w:r>
          </w:p>
        </w:tc>
      </w:tr>
      <w:tr w:rsidR="00A14AFF" w14:paraId="78454BA2" w14:textId="77777777">
        <w:trPr>
          <w:trHeight w:val="540"/>
        </w:trPr>
        <w:tc>
          <w:tcPr>
            <w:tcW w:w="1160" w:type="dxa"/>
            <w:tcBorders>
              <w:top w:val="nil"/>
              <w:left w:val="single" w:sz="4" w:space="0" w:color="auto"/>
              <w:bottom w:val="single" w:sz="4" w:space="0" w:color="auto"/>
              <w:right w:val="single" w:sz="4" w:space="0" w:color="auto"/>
            </w:tcBorders>
            <w:shd w:val="clear" w:color="auto" w:fill="auto"/>
            <w:noWrap/>
            <w:vAlign w:val="center"/>
          </w:tcPr>
          <w:p w14:paraId="318D864A" w14:textId="77777777" w:rsidR="00A14AFF" w:rsidRDefault="00000000">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特级</w:t>
            </w:r>
          </w:p>
        </w:tc>
        <w:tc>
          <w:tcPr>
            <w:tcW w:w="1720" w:type="dxa"/>
            <w:tcBorders>
              <w:top w:val="nil"/>
              <w:left w:val="nil"/>
              <w:bottom w:val="single" w:sz="4" w:space="0" w:color="auto"/>
              <w:right w:val="single" w:sz="4" w:space="0" w:color="auto"/>
            </w:tcBorders>
            <w:shd w:val="clear" w:color="auto" w:fill="auto"/>
            <w:noWrap/>
            <w:vAlign w:val="center"/>
          </w:tcPr>
          <w:p w14:paraId="1D658CD1" w14:textId="77777777" w:rsidR="00A14AFF" w:rsidRDefault="00000000">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深红、鲜亮</w:t>
            </w:r>
          </w:p>
        </w:tc>
        <w:tc>
          <w:tcPr>
            <w:tcW w:w="2228" w:type="dxa"/>
            <w:tcBorders>
              <w:top w:val="nil"/>
              <w:left w:val="nil"/>
              <w:bottom w:val="single" w:sz="4" w:space="0" w:color="auto"/>
              <w:right w:val="single" w:sz="4" w:space="0" w:color="auto"/>
            </w:tcBorders>
            <w:shd w:val="clear" w:color="auto" w:fill="auto"/>
            <w:noWrap/>
            <w:vAlign w:val="center"/>
          </w:tcPr>
          <w:p w14:paraId="5BD7EFC9" w14:textId="77777777" w:rsidR="00A14AFF" w:rsidRDefault="00000000">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长度、粗度整齐一致</w:t>
            </w:r>
          </w:p>
        </w:tc>
        <w:tc>
          <w:tcPr>
            <w:tcW w:w="1418" w:type="dxa"/>
            <w:tcBorders>
              <w:top w:val="nil"/>
              <w:left w:val="nil"/>
              <w:bottom w:val="single" w:sz="4" w:space="0" w:color="auto"/>
              <w:right w:val="single" w:sz="4" w:space="0" w:color="auto"/>
            </w:tcBorders>
            <w:shd w:val="clear" w:color="auto" w:fill="auto"/>
            <w:noWrap/>
            <w:vAlign w:val="center"/>
          </w:tcPr>
          <w:p w14:paraId="0616E543" w14:textId="77777777" w:rsidR="00A14AFF" w:rsidRDefault="00000000">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肥厚</w:t>
            </w:r>
          </w:p>
        </w:tc>
        <w:tc>
          <w:tcPr>
            <w:tcW w:w="1559" w:type="dxa"/>
            <w:tcBorders>
              <w:top w:val="nil"/>
              <w:left w:val="nil"/>
              <w:bottom w:val="single" w:sz="4" w:space="0" w:color="auto"/>
              <w:right w:val="single" w:sz="4" w:space="0" w:color="auto"/>
            </w:tcBorders>
            <w:shd w:val="clear" w:color="auto" w:fill="auto"/>
            <w:noWrap/>
            <w:vAlign w:val="center"/>
          </w:tcPr>
          <w:p w14:paraId="3765FCC1" w14:textId="77777777" w:rsidR="00A14AFF" w:rsidRDefault="00000000">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kern w:val="0"/>
                <w:sz w:val="18"/>
                <w:szCs w:val="18"/>
              </w:rPr>
              <w:t xml:space="preserve"> </w:t>
            </w:r>
            <w:r>
              <w:rPr>
                <w:rFonts w:ascii="宋体" w:hAnsi="宋体" w:cs="宋体" w:hint="eastAsia"/>
                <w:kern w:val="0"/>
                <w:sz w:val="18"/>
                <w:szCs w:val="18"/>
              </w:rPr>
              <w:t>cm～4</w:t>
            </w:r>
            <w:r>
              <w:rPr>
                <w:rFonts w:ascii="宋体" w:hAnsi="宋体" w:cs="宋体"/>
                <w:kern w:val="0"/>
                <w:sz w:val="18"/>
                <w:szCs w:val="18"/>
              </w:rPr>
              <w:t xml:space="preserve"> </w:t>
            </w:r>
            <w:r>
              <w:rPr>
                <w:rFonts w:ascii="宋体" w:hAnsi="宋体" w:cs="宋体" w:hint="eastAsia"/>
                <w:kern w:val="0"/>
                <w:sz w:val="18"/>
                <w:szCs w:val="18"/>
              </w:rPr>
              <w:t>cm</w:t>
            </w:r>
          </w:p>
        </w:tc>
        <w:tc>
          <w:tcPr>
            <w:tcW w:w="1276" w:type="dxa"/>
            <w:tcBorders>
              <w:top w:val="nil"/>
              <w:left w:val="nil"/>
              <w:bottom w:val="single" w:sz="4" w:space="0" w:color="auto"/>
              <w:right w:val="single" w:sz="4" w:space="0" w:color="auto"/>
            </w:tcBorders>
            <w:shd w:val="clear" w:color="auto" w:fill="auto"/>
            <w:noWrap/>
            <w:vAlign w:val="center"/>
          </w:tcPr>
          <w:p w14:paraId="5E9E418B" w14:textId="77777777" w:rsidR="00A14AFF" w:rsidRDefault="00000000">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8</w:t>
            </w:r>
            <w:r>
              <w:rPr>
                <w:rFonts w:ascii="宋体" w:hAnsi="宋体" w:cs="宋体"/>
                <w:kern w:val="0"/>
                <w:sz w:val="18"/>
                <w:szCs w:val="18"/>
              </w:rPr>
              <w:t xml:space="preserve"> </w:t>
            </w:r>
            <w:r>
              <w:rPr>
                <w:rFonts w:ascii="宋体" w:hAnsi="宋体" w:cs="宋体" w:hint="eastAsia"/>
                <w:kern w:val="0"/>
                <w:sz w:val="18"/>
                <w:szCs w:val="18"/>
              </w:rPr>
              <w:t>cm～10</w:t>
            </w:r>
            <w:r>
              <w:rPr>
                <w:rFonts w:ascii="宋体" w:hAnsi="宋体" w:cs="宋体"/>
                <w:kern w:val="0"/>
                <w:sz w:val="18"/>
                <w:szCs w:val="18"/>
              </w:rPr>
              <w:t xml:space="preserve"> </w:t>
            </w:r>
            <w:r>
              <w:rPr>
                <w:rFonts w:ascii="宋体" w:hAnsi="宋体" w:cs="宋体" w:hint="eastAsia"/>
                <w:kern w:val="0"/>
                <w:sz w:val="18"/>
                <w:szCs w:val="18"/>
              </w:rPr>
              <w:t>cm</w:t>
            </w:r>
          </w:p>
        </w:tc>
      </w:tr>
      <w:tr w:rsidR="00A14AFF" w14:paraId="363088DB" w14:textId="77777777">
        <w:trPr>
          <w:trHeight w:val="540"/>
        </w:trPr>
        <w:tc>
          <w:tcPr>
            <w:tcW w:w="1160" w:type="dxa"/>
            <w:tcBorders>
              <w:top w:val="nil"/>
              <w:left w:val="single" w:sz="4" w:space="0" w:color="auto"/>
              <w:bottom w:val="single" w:sz="4" w:space="0" w:color="auto"/>
              <w:right w:val="single" w:sz="4" w:space="0" w:color="auto"/>
            </w:tcBorders>
            <w:shd w:val="clear" w:color="auto" w:fill="auto"/>
            <w:noWrap/>
            <w:vAlign w:val="center"/>
          </w:tcPr>
          <w:p w14:paraId="15737366" w14:textId="77777777" w:rsidR="00A14AFF" w:rsidRDefault="00000000">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优级</w:t>
            </w:r>
          </w:p>
        </w:tc>
        <w:tc>
          <w:tcPr>
            <w:tcW w:w="1720" w:type="dxa"/>
            <w:tcBorders>
              <w:top w:val="nil"/>
              <w:left w:val="nil"/>
              <w:bottom w:val="single" w:sz="4" w:space="0" w:color="auto"/>
              <w:right w:val="single" w:sz="4" w:space="0" w:color="auto"/>
            </w:tcBorders>
            <w:shd w:val="clear" w:color="auto" w:fill="auto"/>
            <w:noWrap/>
            <w:vAlign w:val="center"/>
          </w:tcPr>
          <w:p w14:paraId="091ED91D" w14:textId="77777777" w:rsidR="00A14AFF" w:rsidRDefault="00000000">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深红、颜色较暗</w:t>
            </w:r>
          </w:p>
        </w:tc>
        <w:tc>
          <w:tcPr>
            <w:tcW w:w="2228" w:type="dxa"/>
            <w:tcBorders>
              <w:top w:val="nil"/>
              <w:left w:val="nil"/>
              <w:bottom w:val="single" w:sz="4" w:space="0" w:color="auto"/>
              <w:right w:val="single" w:sz="4" w:space="0" w:color="auto"/>
            </w:tcBorders>
            <w:shd w:val="clear" w:color="auto" w:fill="auto"/>
            <w:noWrap/>
            <w:vAlign w:val="center"/>
          </w:tcPr>
          <w:p w14:paraId="7F7BE4D4" w14:textId="77777777" w:rsidR="00A14AFF" w:rsidRDefault="00000000">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长度、粗度较一致</w:t>
            </w:r>
          </w:p>
        </w:tc>
        <w:tc>
          <w:tcPr>
            <w:tcW w:w="1418" w:type="dxa"/>
            <w:tcBorders>
              <w:top w:val="nil"/>
              <w:left w:val="nil"/>
              <w:bottom w:val="single" w:sz="4" w:space="0" w:color="auto"/>
              <w:right w:val="single" w:sz="4" w:space="0" w:color="auto"/>
            </w:tcBorders>
            <w:shd w:val="clear" w:color="auto" w:fill="auto"/>
            <w:noWrap/>
            <w:vAlign w:val="center"/>
          </w:tcPr>
          <w:p w14:paraId="4F069B2A" w14:textId="77777777" w:rsidR="00A14AFF" w:rsidRDefault="00000000">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较肥厚</w:t>
            </w:r>
          </w:p>
        </w:tc>
        <w:tc>
          <w:tcPr>
            <w:tcW w:w="1559" w:type="dxa"/>
            <w:tcBorders>
              <w:top w:val="nil"/>
              <w:left w:val="nil"/>
              <w:bottom w:val="single" w:sz="4" w:space="0" w:color="auto"/>
              <w:right w:val="single" w:sz="4" w:space="0" w:color="auto"/>
            </w:tcBorders>
            <w:shd w:val="clear" w:color="auto" w:fill="auto"/>
            <w:noWrap/>
            <w:vAlign w:val="center"/>
          </w:tcPr>
          <w:p w14:paraId="4B7B87BA" w14:textId="77777777" w:rsidR="00A14AFF" w:rsidRDefault="00000000">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2.5</w:t>
            </w:r>
            <w:r>
              <w:rPr>
                <w:rFonts w:ascii="宋体" w:hAnsi="宋体" w:cs="宋体"/>
                <w:kern w:val="0"/>
                <w:sz w:val="18"/>
                <w:szCs w:val="18"/>
              </w:rPr>
              <w:t xml:space="preserve"> </w:t>
            </w:r>
            <w:r>
              <w:rPr>
                <w:rFonts w:ascii="宋体" w:hAnsi="宋体" w:cs="宋体" w:hint="eastAsia"/>
                <w:kern w:val="0"/>
                <w:sz w:val="18"/>
                <w:szCs w:val="18"/>
              </w:rPr>
              <w:t>cm～3</w:t>
            </w:r>
            <w:r>
              <w:rPr>
                <w:rFonts w:ascii="宋体" w:hAnsi="宋体" w:cs="宋体"/>
                <w:kern w:val="0"/>
                <w:sz w:val="18"/>
                <w:szCs w:val="18"/>
              </w:rPr>
              <w:t xml:space="preserve"> </w:t>
            </w:r>
            <w:r>
              <w:rPr>
                <w:rFonts w:ascii="宋体" w:hAnsi="宋体" w:cs="宋体" w:hint="eastAsia"/>
                <w:kern w:val="0"/>
                <w:sz w:val="18"/>
                <w:szCs w:val="18"/>
              </w:rPr>
              <w:t>cm</w:t>
            </w:r>
          </w:p>
        </w:tc>
        <w:tc>
          <w:tcPr>
            <w:tcW w:w="1276" w:type="dxa"/>
            <w:tcBorders>
              <w:top w:val="nil"/>
              <w:left w:val="nil"/>
              <w:bottom w:val="single" w:sz="4" w:space="0" w:color="auto"/>
              <w:right w:val="single" w:sz="4" w:space="0" w:color="auto"/>
            </w:tcBorders>
            <w:shd w:val="clear" w:color="auto" w:fill="auto"/>
            <w:noWrap/>
            <w:vAlign w:val="center"/>
          </w:tcPr>
          <w:p w14:paraId="5D12D2DE" w14:textId="77777777" w:rsidR="00A14AFF" w:rsidRDefault="00000000">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6</w:t>
            </w:r>
            <w:r>
              <w:rPr>
                <w:rFonts w:ascii="宋体" w:hAnsi="宋体" w:cs="宋体"/>
                <w:kern w:val="0"/>
                <w:sz w:val="18"/>
                <w:szCs w:val="18"/>
              </w:rPr>
              <w:t xml:space="preserve"> </w:t>
            </w:r>
            <w:r>
              <w:rPr>
                <w:rFonts w:ascii="宋体" w:hAnsi="宋体" w:cs="宋体" w:hint="eastAsia"/>
                <w:kern w:val="0"/>
                <w:sz w:val="18"/>
                <w:szCs w:val="18"/>
              </w:rPr>
              <w:t>cm～8</w:t>
            </w:r>
            <w:r>
              <w:rPr>
                <w:rFonts w:ascii="宋体" w:hAnsi="宋体" w:cs="宋体"/>
                <w:kern w:val="0"/>
                <w:sz w:val="18"/>
                <w:szCs w:val="18"/>
              </w:rPr>
              <w:t xml:space="preserve"> </w:t>
            </w:r>
            <w:r>
              <w:rPr>
                <w:rFonts w:ascii="宋体" w:hAnsi="宋体" w:cs="宋体" w:hint="eastAsia"/>
                <w:kern w:val="0"/>
                <w:sz w:val="18"/>
                <w:szCs w:val="18"/>
              </w:rPr>
              <w:t>cm</w:t>
            </w:r>
          </w:p>
        </w:tc>
      </w:tr>
      <w:tr w:rsidR="00A14AFF" w14:paraId="30BBF8F6" w14:textId="77777777">
        <w:trPr>
          <w:trHeight w:val="540"/>
        </w:trPr>
        <w:tc>
          <w:tcPr>
            <w:tcW w:w="1160" w:type="dxa"/>
            <w:tcBorders>
              <w:top w:val="nil"/>
              <w:left w:val="single" w:sz="4" w:space="0" w:color="auto"/>
              <w:bottom w:val="single" w:sz="4" w:space="0" w:color="auto"/>
              <w:right w:val="single" w:sz="4" w:space="0" w:color="auto"/>
            </w:tcBorders>
            <w:shd w:val="clear" w:color="auto" w:fill="auto"/>
            <w:noWrap/>
            <w:vAlign w:val="center"/>
          </w:tcPr>
          <w:p w14:paraId="7EFF1D36" w14:textId="77777777" w:rsidR="00A14AFF" w:rsidRDefault="00000000">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普通级</w:t>
            </w:r>
          </w:p>
        </w:tc>
        <w:tc>
          <w:tcPr>
            <w:tcW w:w="1720" w:type="dxa"/>
            <w:tcBorders>
              <w:top w:val="nil"/>
              <w:left w:val="nil"/>
              <w:bottom w:val="single" w:sz="4" w:space="0" w:color="auto"/>
              <w:right w:val="single" w:sz="4" w:space="0" w:color="auto"/>
            </w:tcBorders>
            <w:shd w:val="clear" w:color="auto" w:fill="auto"/>
            <w:noWrap/>
            <w:vAlign w:val="center"/>
          </w:tcPr>
          <w:p w14:paraId="1C1090CA" w14:textId="77777777" w:rsidR="00A14AFF" w:rsidRDefault="00000000">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偏黄、偏白</w:t>
            </w:r>
          </w:p>
        </w:tc>
        <w:tc>
          <w:tcPr>
            <w:tcW w:w="2228" w:type="dxa"/>
            <w:tcBorders>
              <w:top w:val="nil"/>
              <w:left w:val="nil"/>
              <w:bottom w:val="single" w:sz="4" w:space="0" w:color="auto"/>
              <w:right w:val="single" w:sz="4" w:space="0" w:color="auto"/>
            </w:tcBorders>
            <w:shd w:val="clear" w:color="auto" w:fill="auto"/>
            <w:noWrap/>
            <w:vAlign w:val="center"/>
          </w:tcPr>
          <w:p w14:paraId="428F45B6" w14:textId="77777777" w:rsidR="00A14AFF" w:rsidRDefault="00000000">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长度、粗度大小不一</w:t>
            </w:r>
          </w:p>
        </w:tc>
        <w:tc>
          <w:tcPr>
            <w:tcW w:w="1418" w:type="dxa"/>
            <w:tcBorders>
              <w:top w:val="nil"/>
              <w:left w:val="nil"/>
              <w:bottom w:val="single" w:sz="4" w:space="0" w:color="auto"/>
              <w:right w:val="single" w:sz="4" w:space="0" w:color="auto"/>
            </w:tcBorders>
            <w:shd w:val="clear" w:color="auto" w:fill="auto"/>
            <w:noWrap/>
            <w:vAlign w:val="center"/>
          </w:tcPr>
          <w:p w14:paraId="0D723707" w14:textId="77777777" w:rsidR="00A14AFF" w:rsidRDefault="00000000">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单薄</w:t>
            </w:r>
          </w:p>
        </w:tc>
        <w:tc>
          <w:tcPr>
            <w:tcW w:w="1559" w:type="dxa"/>
            <w:tcBorders>
              <w:top w:val="nil"/>
              <w:left w:val="nil"/>
              <w:bottom w:val="single" w:sz="4" w:space="0" w:color="auto"/>
              <w:right w:val="single" w:sz="4" w:space="0" w:color="auto"/>
            </w:tcBorders>
            <w:shd w:val="clear" w:color="auto" w:fill="auto"/>
            <w:noWrap/>
            <w:vAlign w:val="center"/>
          </w:tcPr>
          <w:p w14:paraId="71B5CE33" w14:textId="77777777" w:rsidR="00A14AFF" w:rsidRDefault="00000000">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2.5</w:t>
            </w:r>
            <w:r>
              <w:rPr>
                <w:rFonts w:ascii="宋体" w:hAnsi="宋体" w:cs="宋体"/>
                <w:kern w:val="0"/>
                <w:sz w:val="18"/>
                <w:szCs w:val="18"/>
              </w:rPr>
              <w:t xml:space="preserve"> </w:t>
            </w:r>
            <w:r>
              <w:rPr>
                <w:rFonts w:ascii="宋体" w:hAnsi="宋体" w:cs="宋体" w:hint="eastAsia"/>
                <w:kern w:val="0"/>
                <w:sz w:val="18"/>
                <w:szCs w:val="18"/>
              </w:rPr>
              <w:t>cm及以下</w:t>
            </w:r>
          </w:p>
        </w:tc>
        <w:tc>
          <w:tcPr>
            <w:tcW w:w="1276" w:type="dxa"/>
            <w:tcBorders>
              <w:top w:val="nil"/>
              <w:left w:val="nil"/>
              <w:bottom w:val="single" w:sz="4" w:space="0" w:color="auto"/>
              <w:right w:val="single" w:sz="4" w:space="0" w:color="auto"/>
            </w:tcBorders>
            <w:shd w:val="clear" w:color="auto" w:fill="auto"/>
            <w:noWrap/>
            <w:vAlign w:val="center"/>
          </w:tcPr>
          <w:p w14:paraId="66B45F61" w14:textId="77777777" w:rsidR="00A14AFF" w:rsidRDefault="00000000">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6</w:t>
            </w:r>
            <w:r>
              <w:rPr>
                <w:rFonts w:ascii="宋体" w:hAnsi="宋体" w:cs="宋体"/>
                <w:kern w:val="0"/>
                <w:sz w:val="18"/>
                <w:szCs w:val="18"/>
              </w:rPr>
              <w:t xml:space="preserve"> </w:t>
            </w:r>
            <w:r>
              <w:rPr>
                <w:rFonts w:ascii="宋体" w:hAnsi="宋体" w:cs="宋体" w:hint="eastAsia"/>
                <w:kern w:val="0"/>
                <w:sz w:val="18"/>
                <w:szCs w:val="18"/>
              </w:rPr>
              <w:t>cm及以下</w:t>
            </w:r>
          </w:p>
        </w:tc>
      </w:tr>
    </w:tbl>
    <w:p w14:paraId="364ABE59" w14:textId="77777777" w:rsidR="00A14AFF" w:rsidRDefault="00000000">
      <w:pPr>
        <w:pStyle w:val="affffffffe"/>
      </w:pPr>
      <w:r>
        <w:rPr>
          <w:rFonts w:hint="eastAsia"/>
        </w:rPr>
        <w:t>将挑选好的</w:t>
      </w:r>
      <w:proofErr w:type="gramStart"/>
      <w:r>
        <w:rPr>
          <w:rFonts w:hint="eastAsia"/>
        </w:rPr>
        <w:t>特级和</w:t>
      </w:r>
      <w:proofErr w:type="gramEnd"/>
      <w:r>
        <w:rPr>
          <w:rFonts w:hint="eastAsia"/>
        </w:rPr>
        <w:t>优级干辣椒，进行人工除尘，清除辣椒表面的灰尘等杂质；</w:t>
      </w:r>
    </w:p>
    <w:p w14:paraId="6C753306" w14:textId="77777777" w:rsidR="00A14AFF" w:rsidRDefault="00000000">
      <w:pPr>
        <w:pStyle w:val="affffffffe"/>
      </w:pPr>
      <w:r>
        <w:rPr>
          <w:rFonts w:hint="eastAsia"/>
        </w:rPr>
        <w:t>将除尘后的干净干辣椒进行人工去蒂；</w:t>
      </w:r>
    </w:p>
    <w:p w14:paraId="67334D16" w14:textId="77777777" w:rsidR="00A14AFF" w:rsidRPr="000339DD" w:rsidRDefault="00000000">
      <w:pPr>
        <w:pStyle w:val="affffffffe"/>
        <w:rPr>
          <w:rFonts w:hAnsi="宋体"/>
          <w:color w:val="000000" w:themeColor="text1"/>
        </w:rPr>
      </w:pPr>
      <w:r>
        <w:rPr>
          <w:rFonts w:hint="eastAsia"/>
        </w:rPr>
        <w:t>将去过辣椒蒂的整</w:t>
      </w:r>
      <w:proofErr w:type="gramStart"/>
      <w:r>
        <w:rPr>
          <w:rFonts w:hint="eastAsia"/>
        </w:rPr>
        <w:t>椒</w:t>
      </w:r>
      <w:proofErr w:type="gramEnd"/>
      <w:r>
        <w:rPr>
          <w:rFonts w:hint="eastAsia"/>
        </w:rPr>
        <w:t>送到捣碎车间用不锈钢单桶小冲</w:t>
      </w:r>
      <w:proofErr w:type="gramStart"/>
      <w:r>
        <w:rPr>
          <w:rFonts w:hint="eastAsia"/>
        </w:rPr>
        <w:t>辣椒机</w:t>
      </w:r>
      <w:proofErr w:type="gramEnd"/>
      <w:r>
        <w:rPr>
          <w:rFonts w:hint="eastAsia"/>
        </w:rPr>
        <w:t>进行捣碎一小时，过筛，根据市场需求，分成0.3cm</w:t>
      </w:r>
      <w:r>
        <w:rPr>
          <w:rFonts w:hAnsi="宋体" w:cs="宋体" w:hint="eastAsia"/>
          <w:sz w:val="18"/>
          <w:szCs w:val="18"/>
        </w:rPr>
        <w:t>～</w:t>
      </w:r>
      <w:r>
        <w:rPr>
          <w:rFonts w:hint="eastAsia"/>
        </w:rPr>
        <w:t>0.5cm的辣椒片和辣椒粉末；</w:t>
      </w:r>
    </w:p>
    <w:p w14:paraId="36213204" w14:textId="3C1F42D1" w:rsidR="00A14AFF" w:rsidRPr="000339DD" w:rsidRDefault="00000000" w:rsidP="000339DD">
      <w:pPr>
        <w:pStyle w:val="affffffffe"/>
      </w:pPr>
      <w:r w:rsidRPr="000339DD">
        <w:rPr>
          <w:rFonts w:hAnsi="宋体" w:hint="eastAsia"/>
          <w:color w:val="000000" w:themeColor="text1"/>
        </w:rPr>
        <w:t>化验室检验，按照NY/T 1055、</w:t>
      </w:r>
      <w:r w:rsidR="000339DD">
        <w:rPr>
          <w:rFonts w:hAnsi="宋体" w:hint="eastAsia"/>
          <w:color w:val="000000" w:themeColor="text1"/>
        </w:rPr>
        <w:t>G</w:t>
      </w:r>
      <w:r w:rsidRPr="000339DD">
        <w:rPr>
          <w:rFonts w:hAnsi="宋体" w:hint="eastAsia"/>
          <w:color w:val="000000" w:themeColor="text1"/>
        </w:rPr>
        <w:t>B</w:t>
      </w:r>
      <w:r w:rsidR="000339DD">
        <w:rPr>
          <w:rFonts w:hAnsi="宋体"/>
          <w:color w:val="000000" w:themeColor="text1"/>
        </w:rPr>
        <w:t xml:space="preserve"> </w:t>
      </w:r>
      <w:r w:rsidRPr="000339DD">
        <w:rPr>
          <w:rFonts w:hAnsi="宋体" w:hint="eastAsia"/>
          <w:color w:val="000000" w:themeColor="text1"/>
        </w:rPr>
        <w:t>5009.3、GB</w:t>
      </w:r>
      <w:r w:rsidR="000339DD">
        <w:rPr>
          <w:rFonts w:hAnsi="宋体"/>
          <w:color w:val="000000" w:themeColor="text1"/>
        </w:rPr>
        <w:t xml:space="preserve"> </w:t>
      </w:r>
      <w:r w:rsidRPr="000339DD">
        <w:rPr>
          <w:rFonts w:hAnsi="宋体" w:hint="eastAsia"/>
          <w:color w:val="000000" w:themeColor="text1"/>
        </w:rPr>
        <w:t>5009.4、GB 5009.5、GB 28050、GB</w:t>
      </w:r>
      <w:r w:rsidR="000339DD">
        <w:rPr>
          <w:rFonts w:hAnsi="宋体"/>
          <w:color w:val="000000" w:themeColor="text1"/>
        </w:rPr>
        <w:t xml:space="preserve"> </w:t>
      </w:r>
      <w:r w:rsidRPr="000339DD">
        <w:rPr>
          <w:rFonts w:hAnsi="宋体" w:hint="eastAsia"/>
          <w:color w:val="000000" w:themeColor="text1"/>
        </w:rPr>
        <w:t>4789.3检测方法对加工好的辣椒粉按批次进行理化指标抽样检测。 具体检验项</w:t>
      </w:r>
      <w:r w:rsidRPr="000339DD">
        <w:rPr>
          <w:rFonts w:hint="eastAsia"/>
        </w:rPr>
        <w:t>目，检验标准见表</w:t>
      </w:r>
      <w:r w:rsidRPr="000339DD">
        <w:t>2</w:t>
      </w:r>
      <w:r w:rsidR="000339DD">
        <w:rPr>
          <w:rFonts w:hint="eastAsia"/>
        </w:rPr>
        <w:t>；</w:t>
      </w:r>
    </w:p>
    <w:p w14:paraId="328881F2" w14:textId="77777777" w:rsidR="00A14AFF" w:rsidRDefault="00000000">
      <w:pPr>
        <w:pStyle w:val="aff2"/>
        <w:spacing w:before="120" w:after="120"/>
      </w:pPr>
      <w:r>
        <w:rPr>
          <w:rFonts w:hint="eastAsia"/>
        </w:rPr>
        <w:t>“灯笼红”辣椒粉理化指标、检测方法及检测结果</w:t>
      </w:r>
    </w:p>
    <w:tbl>
      <w:tblPr>
        <w:tblStyle w:val="affff7"/>
        <w:tblW w:w="5000" w:type="pct"/>
        <w:tblLook w:val="04A0" w:firstRow="1" w:lastRow="0" w:firstColumn="1" w:lastColumn="0" w:noHBand="0" w:noVBand="1"/>
      </w:tblPr>
      <w:tblGrid>
        <w:gridCol w:w="2742"/>
        <w:gridCol w:w="2216"/>
        <w:gridCol w:w="4386"/>
      </w:tblGrid>
      <w:tr w:rsidR="00A14AFF" w14:paraId="3CB2D452" w14:textId="77777777">
        <w:trPr>
          <w:trHeight w:val="205"/>
        </w:trPr>
        <w:tc>
          <w:tcPr>
            <w:tcW w:w="1467" w:type="pct"/>
            <w:vAlign w:val="center"/>
          </w:tcPr>
          <w:p w14:paraId="39EDE71F" w14:textId="77777777" w:rsidR="00A14AFF" w:rsidRDefault="00000000">
            <w:pPr>
              <w:jc w:val="center"/>
              <w:rPr>
                <w:rFonts w:ascii="宋体" w:hAnsi="宋体"/>
                <w:sz w:val="18"/>
                <w:szCs w:val="18"/>
              </w:rPr>
            </w:pPr>
            <w:r>
              <w:rPr>
                <w:rFonts w:ascii="宋体" w:hAnsi="宋体" w:hint="eastAsia"/>
                <w:sz w:val="18"/>
                <w:szCs w:val="18"/>
              </w:rPr>
              <w:t>项目</w:t>
            </w:r>
          </w:p>
        </w:tc>
        <w:tc>
          <w:tcPr>
            <w:tcW w:w="1186" w:type="pct"/>
            <w:vAlign w:val="center"/>
          </w:tcPr>
          <w:p w14:paraId="76C871AA" w14:textId="77777777" w:rsidR="00A14AFF" w:rsidRDefault="00000000">
            <w:pPr>
              <w:jc w:val="center"/>
              <w:rPr>
                <w:rFonts w:ascii="宋体" w:hAnsi="宋体"/>
                <w:sz w:val="18"/>
                <w:szCs w:val="18"/>
              </w:rPr>
            </w:pPr>
            <w:r>
              <w:rPr>
                <w:rFonts w:ascii="宋体" w:hAnsi="宋体" w:hint="eastAsia"/>
                <w:sz w:val="18"/>
                <w:szCs w:val="18"/>
              </w:rPr>
              <w:t>指标</w:t>
            </w:r>
          </w:p>
        </w:tc>
        <w:tc>
          <w:tcPr>
            <w:tcW w:w="2347" w:type="pct"/>
            <w:vAlign w:val="center"/>
          </w:tcPr>
          <w:p w14:paraId="02BD8C0F" w14:textId="77777777" w:rsidR="00A14AFF" w:rsidRDefault="00000000">
            <w:pPr>
              <w:jc w:val="center"/>
              <w:rPr>
                <w:rFonts w:ascii="宋体" w:hAnsi="宋体"/>
                <w:sz w:val="18"/>
                <w:szCs w:val="18"/>
              </w:rPr>
            </w:pPr>
            <w:r>
              <w:rPr>
                <w:rFonts w:ascii="宋体" w:hAnsi="宋体" w:hint="eastAsia"/>
                <w:sz w:val="18"/>
                <w:szCs w:val="18"/>
              </w:rPr>
              <w:t>检验检测方法</w:t>
            </w:r>
          </w:p>
        </w:tc>
      </w:tr>
      <w:tr w:rsidR="00A14AFF" w14:paraId="475E2830" w14:textId="77777777">
        <w:trPr>
          <w:trHeight w:val="225"/>
        </w:trPr>
        <w:tc>
          <w:tcPr>
            <w:tcW w:w="1467" w:type="pct"/>
            <w:vAlign w:val="center"/>
          </w:tcPr>
          <w:p w14:paraId="33882276" w14:textId="77777777" w:rsidR="00A14AFF" w:rsidRDefault="00000000">
            <w:pPr>
              <w:jc w:val="center"/>
              <w:rPr>
                <w:rFonts w:ascii="宋体" w:hAnsi="宋体"/>
                <w:sz w:val="18"/>
                <w:szCs w:val="18"/>
              </w:rPr>
            </w:pPr>
            <w:r>
              <w:rPr>
                <w:rFonts w:ascii="宋体" w:hAnsi="宋体" w:hint="eastAsia"/>
                <w:sz w:val="18"/>
                <w:szCs w:val="18"/>
              </w:rPr>
              <w:t>水分g/100g</w:t>
            </w:r>
          </w:p>
        </w:tc>
        <w:tc>
          <w:tcPr>
            <w:tcW w:w="1186" w:type="pct"/>
            <w:vAlign w:val="center"/>
          </w:tcPr>
          <w:p w14:paraId="089EDD17" w14:textId="77777777" w:rsidR="00A14AFF" w:rsidRDefault="00000000">
            <w:pPr>
              <w:jc w:val="center"/>
              <w:rPr>
                <w:rFonts w:ascii="宋体" w:hAnsi="宋体"/>
                <w:sz w:val="18"/>
                <w:szCs w:val="18"/>
              </w:rPr>
            </w:pPr>
            <w:r>
              <w:rPr>
                <w:rFonts w:ascii="宋体" w:hAnsi="宋体" w:hint="eastAsia"/>
                <w:sz w:val="18"/>
                <w:szCs w:val="18"/>
              </w:rPr>
              <w:t>7.18</w:t>
            </w:r>
          </w:p>
        </w:tc>
        <w:tc>
          <w:tcPr>
            <w:tcW w:w="2347" w:type="pct"/>
            <w:vAlign w:val="center"/>
          </w:tcPr>
          <w:p w14:paraId="51947520" w14:textId="77777777" w:rsidR="00A14AFF" w:rsidRDefault="00000000">
            <w:pPr>
              <w:jc w:val="center"/>
              <w:rPr>
                <w:rFonts w:ascii="宋体" w:hAnsi="宋体"/>
                <w:sz w:val="18"/>
                <w:szCs w:val="18"/>
              </w:rPr>
            </w:pPr>
            <w:r>
              <w:rPr>
                <w:rFonts w:ascii="宋体" w:hAnsi="宋体" w:hint="eastAsia"/>
                <w:sz w:val="18"/>
                <w:szCs w:val="18"/>
              </w:rPr>
              <w:t>GB5009.3</w:t>
            </w:r>
          </w:p>
        </w:tc>
      </w:tr>
      <w:tr w:rsidR="00A14AFF" w14:paraId="107F0758" w14:textId="77777777">
        <w:trPr>
          <w:trHeight w:val="340"/>
        </w:trPr>
        <w:tc>
          <w:tcPr>
            <w:tcW w:w="1467" w:type="pct"/>
            <w:vAlign w:val="center"/>
          </w:tcPr>
          <w:p w14:paraId="023891EF" w14:textId="77777777" w:rsidR="00A14AFF" w:rsidRDefault="00000000">
            <w:pPr>
              <w:jc w:val="center"/>
              <w:rPr>
                <w:rFonts w:ascii="宋体" w:hAnsi="宋体"/>
                <w:sz w:val="18"/>
                <w:szCs w:val="18"/>
              </w:rPr>
            </w:pPr>
            <w:r>
              <w:rPr>
                <w:rFonts w:ascii="宋体" w:hAnsi="宋体" w:hint="eastAsia"/>
                <w:sz w:val="18"/>
                <w:szCs w:val="18"/>
              </w:rPr>
              <w:t>总灰分g/100g</w:t>
            </w:r>
          </w:p>
        </w:tc>
        <w:tc>
          <w:tcPr>
            <w:tcW w:w="1186" w:type="pct"/>
            <w:vAlign w:val="center"/>
          </w:tcPr>
          <w:p w14:paraId="4F431ECB" w14:textId="77777777" w:rsidR="00A14AFF" w:rsidRDefault="00000000">
            <w:pPr>
              <w:jc w:val="center"/>
              <w:rPr>
                <w:rFonts w:ascii="宋体" w:hAnsi="宋体"/>
                <w:sz w:val="18"/>
                <w:szCs w:val="18"/>
              </w:rPr>
            </w:pPr>
            <w:r>
              <w:rPr>
                <w:rFonts w:ascii="宋体" w:hAnsi="宋体" w:hint="eastAsia"/>
                <w:sz w:val="18"/>
                <w:szCs w:val="18"/>
              </w:rPr>
              <w:t>6.3</w:t>
            </w:r>
          </w:p>
        </w:tc>
        <w:tc>
          <w:tcPr>
            <w:tcW w:w="2347" w:type="pct"/>
            <w:vAlign w:val="center"/>
          </w:tcPr>
          <w:p w14:paraId="5D012897" w14:textId="77777777" w:rsidR="00A14AFF" w:rsidRDefault="00000000">
            <w:pPr>
              <w:jc w:val="center"/>
              <w:rPr>
                <w:rFonts w:ascii="宋体" w:hAnsi="宋体"/>
                <w:sz w:val="18"/>
                <w:szCs w:val="18"/>
              </w:rPr>
            </w:pPr>
            <w:r>
              <w:rPr>
                <w:rFonts w:ascii="宋体" w:hAnsi="宋体" w:hint="eastAsia"/>
                <w:sz w:val="18"/>
                <w:szCs w:val="18"/>
              </w:rPr>
              <w:t>GB5009.4</w:t>
            </w:r>
          </w:p>
        </w:tc>
      </w:tr>
      <w:tr w:rsidR="00A14AFF" w14:paraId="2C5228C5" w14:textId="77777777">
        <w:trPr>
          <w:trHeight w:val="340"/>
        </w:trPr>
        <w:tc>
          <w:tcPr>
            <w:tcW w:w="1467" w:type="pct"/>
            <w:vAlign w:val="center"/>
          </w:tcPr>
          <w:p w14:paraId="74497051" w14:textId="77777777" w:rsidR="00A14AFF" w:rsidRDefault="00000000">
            <w:pPr>
              <w:jc w:val="center"/>
              <w:rPr>
                <w:rFonts w:ascii="宋体" w:hAnsi="宋体"/>
                <w:sz w:val="18"/>
                <w:szCs w:val="18"/>
              </w:rPr>
            </w:pPr>
            <w:r>
              <w:rPr>
                <w:rFonts w:ascii="宋体" w:hAnsi="宋体" w:hint="eastAsia"/>
                <w:sz w:val="18"/>
                <w:szCs w:val="18"/>
              </w:rPr>
              <w:t>蛋白质(g/100)</w:t>
            </w:r>
          </w:p>
        </w:tc>
        <w:tc>
          <w:tcPr>
            <w:tcW w:w="1186" w:type="pct"/>
            <w:vAlign w:val="center"/>
          </w:tcPr>
          <w:p w14:paraId="4066B9DA" w14:textId="77777777" w:rsidR="00A14AFF" w:rsidRDefault="00000000">
            <w:pPr>
              <w:jc w:val="center"/>
              <w:rPr>
                <w:rFonts w:ascii="宋体" w:hAnsi="宋体"/>
                <w:sz w:val="18"/>
                <w:szCs w:val="18"/>
              </w:rPr>
            </w:pPr>
            <w:r>
              <w:rPr>
                <w:rFonts w:ascii="宋体" w:hAnsi="宋体" w:hint="eastAsia"/>
                <w:sz w:val="18"/>
                <w:szCs w:val="18"/>
              </w:rPr>
              <w:t>13.0</w:t>
            </w:r>
          </w:p>
        </w:tc>
        <w:tc>
          <w:tcPr>
            <w:tcW w:w="2347" w:type="pct"/>
            <w:vAlign w:val="center"/>
          </w:tcPr>
          <w:p w14:paraId="3FF4C5B9" w14:textId="77777777" w:rsidR="00A14AFF" w:rsidRDefault="00000000">
            <w:pPr>
              <w:jc w:val="center"/>
              <w:rPr>
                <w:rFonts w:ascii="宋体" w:hAnsi="宋体"/>
                <w:sz w:val="18"/>
                <w:szCs w:val="18"/>
              </w:rPr>
            </w:pPr>
            <w:r>
              <w:rPr>
                <w:rFonts w:ascii="宋体" w:hAnsi="宋体" w:hint="eastAsia"/>
                <w:sz w:val="18"/>
                <w:szCs w:val="18"/>
              </w:rPr>
              <w:t>GB 5009.5和GB 28050</w:t>
            </w:r>
          </w:p>
        </w:tc>
      </w:tr>
      <w:tr w:rsidR="00A14AFF" w14:paraId="24F990BE" w14:textId="77777777">
        <w:trPr>
          <w:trHeight w:val="340"/>
        </w:trPr>
        <w:tc>
          <w:tcPr>
            <w:tcW w:w="1467" w:type="pct"/>
            <w:vAlign w:val="center"/>
          </w:tcPr>
          <w:p w14:paraId="66F2C9E2" w14:textId="77777777" w:rsidR="00A14AFF" w:rsidRDefault="00000000">
            <w:pPr>
              <w:jc w:val="center"/>
              <w:rPr>
                <w:rFonts w:ascii="宋体" w:hAnsi="宋体"/>
                <w:sz w:val="18"/>
                <w:szCs w:val="18"/>
              </w:rPr>
            </w:pPr>
            <w:r>
              <w:rPr>
                <w:rFonts w:ascii="宋体" w:hAnsi="宋体" w:hint="eastAsia"/>
                <w:sz w:val="18"/>
                <w:szCs w:val="18"/>
              </w:rPr>
              <w:t>可溶性糖（%）</w:t>
            </w:r>
          </w:p>
        </w:tc>
        <w:tc>
          <w:tcPr>
            <w:tcW w:w="1186" w:type="pct"/>
            <w:vAlign w:val="center"/>
          </w:tcPr>
          <w:p w14:paraId="0B37C569" w14:textId="77777777" w:rsidR="00A14AFF" w:rsidRDefault="00000000">
            <w:pPr>
              <w:jc w:val="center"/>
              <w:rPr>
                <w:rFonts w:ascii="宋体" w:hAnsi="宋体"/>
                <w:sz w:val="18"/>
                <w:szCs w:val="18"/>
              </w:rPr>
            </w:pPr>
            <w:r>
              <w:rPr>
                <w:rFonts w:ascii="宋体" w:hAnsi="宋体" w:hint="eastAsia"/>
                <w:sz w:val="18"/>
                <w:szCs w:val="18"/>
              </w:rPr>
              <w:t>4.07</w:t>
            </w:r>
          </w:p>
        </w:tc>
        <w:tc>
          <w:tcPr>
            <w:tcW w:w="2347" w:type="pct"/>
            <w:vMerge w:val="restart"/>
            <w:vAlign w:val="center"/>
          </w:tcPr>
          <w:p w14:paraId="759D0C9B" w14:textId="77777777" w:rsidR="00A14AFF" w:rsidRDefault="00000000">
            <w:pPr>
              <w:jc w:val="center"/>
              <w:rPr>
                <w:rFonts w:ascii="宋体" w:hAnsi="宋体"/>
                <w:sz w:val="18"/>
                <w:szCs w:val="18"/>
              </w:rPr>
            </w:pPr>
            <w:r>
              <w:rPr>
                <w:rFonts w:ascii="宋体" w:hAnsi="宋体" w:hint="eastAsia"/>
                <w:sz w:val="18"/>
                <w:szCs w:val="18"/>
              </w:rPr>
              <w:t>《中国食品成分表》（第六版第一册）、NY/T944《辣椒等级规格》、《尖椒长期储藏的研究》、《不同朝天椒品种资源营养品质分析》</w:t>
            </w:r>
          </w:p>
        </w:tc>
      </w:tr>
      <w:tr w:rsidR="00A14AFF" w14:paraId="1DBEBDA4" w14:textId="77777777">
        <w:trPr>
          <w:trHeight w:val="340"/>
        </w:trPr>
        <w:tc>
          <w:tcPr>
            <w:tcW w:w="1467" w:type="pct"/>
            <w:vAlign w:val="center"/>
          </w:tcPr>
          <w:p w14:paraId="15329B5F" w14:textId="77777777" w:rsidR="00A14AFF" w:rsidRDefault="00000000">
            <w:pPr>
              <w:jc w:val="center"/>
              <w:rPr>
                <w:rFonts w:ascii="宋体" w:hAnsi="宋体"/>
                <w:sz w:val="18"/>
                <w:szCs w:val="18"/>
              </w:rPr>
            </w:pPr>
            <w:r>
              <w:rPr>
                <w:rFonts w:ascii="宋体" w:hAnsi="宋体" w:hint="eastAsia"/>
                <w:sz w:val="18"/>
                <w:szCs w:val="18"/>
              </w:rPr>
              <w:t>硒（µg/100g）</w:t>
            </w:r>
          </w:p>
        </w:tc>
        <w:tc>
          <w:tcPr>
            <w:tcW w:w="1186" w:type="pct"/>
            <w:vAlign w:val="center"/>
          </w:tcPr>
          <w:p w14:paraId="517F56E4" w14:textId="77777777" w:rsidR="00A14AFF" w:rsidRDefault="00000000">
            <w:pPr>
              <w:jc w:val="center"/>
              <w:rPr>
                <w:rFonts w:ascii="宋体" w:hAnsi="宋体"/>
                <w:sz w:val="18"/>
                <w:szCs w:val="18"/>
              </w:rPr>
            </w:pPr>
            <w:r>
              <w:rPr>
                <w:rFonts w:ascii="宋体" w:hAnsi="宋体" w:hint="eastAsia"/>
                <w:sz w:val="18"/>
                <w:szCs w:val="18"/>
              </w:rPr>
              <w:t>2.3</w:t>
            </w:r>
          </w:p>
        </w:tc>
        <w:tc>
          <w:tcPr>
            <w:tcW w:w="2347" w:type="pct"/>
            <w:vMerge/>
            <w:vAlign w:val="center"/>
          </w:tcPr>
          <w:p w14:paraId="1D353854" w14:textId="77777777" w:rsidR="00A14AFF" w:rsidRDefault="00A14AFF">
            <w:pPr>
              <w:jc w:val="center"/>
              <w:rPr>
                <w:rFonts w:ascii="宋体" w:hAnsi="宋体"/>
                <w:sz w:val="18"/>
                <w:szCs w:val="18"/>
              </w:rPr>
            </w:pPr>
          </w:p>
        </w:tc>
      </w:tr>
      <w:tr w:rsidR="00A14AFF" w14:paraId="38BA303A" w14:textId="77777777">
        <w:trPr>
          <w:trHeight w:val="340"/>
        </w:trPr>
        <w:tc>
          <w:tcPr>
            <w:tcW w:w="1467" w:type="pct"/>
            <w:vAlign w:val="center"/>
          </w:tcPr>
          <w:p w14:paraId="397E0F3A" w14:textId="77777777" w:rsidR="00A14AFF" w:rsidRDefault="00000000">
            <w:pPr>
              <w:jc w:val="center"/>
              <w:rPr>
                <w:rFonts w:ascii="宋体" w:hAnsi="宋体"/>
                <w:sz w:val="18"/>
                <w:szCs w:val="18"/>
              </w:rPr>
            </w:pPr>
            <w:r>
              <w:rPr>
                <w:rFonts w:ascii="宋体" w:hAnsi="宋体" w:hint="eastAsia"/>
                <w:sz w:val="18"/>
                <w:szCs w:val="18"/>
              </w:rPr>
              <w:t>β-胡萝卜素（µg/100g）</w:t>
            </w:r>
          </w:p>
        </w:tc>
        <w:tc>
          <w:tcPr>
            <w:tcW w:w="1186" w:type="pct"/>
            <w:vAlign w:val="center"/>
          </w:tcPr>
          <w:p w14:paraId="341AE4F6" w14:textId="77777777" w:rsidR="00A14AFF" w:rsidRDefault="00000000">
            <w:pPr>
              <w:jc w:val="center"/>
              <w:rPr>
                <w:rFonts w:ascii="宋体" w:hAnsi="宋体"/>
                <w:sz w:val="18"/>
                <w:szCs w:val="18"/>
              </w:rPr>
            </w:pPr>
            <w:r>
              <w:rPr>
                <w:rFonts w:ascii="宋体" w:hAnsi="宋体" w:hint="eastAsia"/>
                <w:sz w:val="18"/>
                <w:szCs w:val="18"/>
              </w:rPr>
              <w:t>722</w:t>
            </w:r>
          </w:p>
        </w:tc>
        <w:tc>
          <w:tcPr>
            <w:tcW w:w="2347" w:type="pct"/>
            <w:vMerge/>
            <w:vAlign w:val="center"/>
          </w:tcPr>
          <w:p w14:paraId="06CE7063" w14:textId="77777777" w:rsidR="00A14AFF" w:rsidRDefault="00A14AFF">
            <w:pPr>
              <w:jc w:val="center"/>
              <w:rPr>
                <w:rFonts w:ascii="宋体" w:hAnsi="宋体"/>
                <w:sz w:val="18"/>
                <w:szCs w:val="18"/>
              </w:rPr>
            </w:pPr>
          </w:p>
        </w:tc>
      </w:tr>
      <w:tr w:rsidR="00A14AFF" w14:paraId="2CD230A4" w14:textId="77777777">
        <w:trPr>
          <w:trHeight w:val="340"/>
        </w:trPr>
        <w:tc>
          <w:tcPr>
            <w:tcW w:w="1467" w:type="pct"/>
            <w:vAlign w:val="center"/>
          </w:tcPr>
          <w:p w14:paraId="59D8E5A1" w14:textId="77777777" w:rsidR="00A14AFF" w:rsidRDefault="00000000">
            <w:pPr>
              <w:jc w:val="center"/>
              <w:rPr>
                <w:rFonts w:ascii="宋体" w:hAnsi="宋体"/>
                <w:sz w:val="18"/>
                <w:szCs w:val="18"/>
              </w:rPr>
            </w:pPr>
            <w:r>
              <w:rPr>
                <w:rFonts w:ascii="宋体" w:hAnsi="宋体" w:hint="eastAsia"/>
                <w:sz w:val="18"/>
                <w:szCs w:val="18"/>
              </w:rPr>
              <w:t>大肠杆菌MPN/g</w:t>
            </w:r>
          </w:p>
        </w:tc>
        <w:tc>
          <w:tcPr>
            <w:tcW w:w="1186" w:type="pct"/>
            <w:vAlign w:val="center"/>
          </w:tcPr>
          <w:p w14:paraId="70EE330B" w14:textId="77777777" w:rsidR="00A14AFF" w:rsidRDefault="00000000">
            <w:pPr>
              <w:jc w:val="center"/>
              <w:rPr>
                <w:rFonts w:ascii="宋体" w:hAnsi="宋体"/>
                <w:sz w:val="18"/>
                <w:szCs w:val="18"/>
              </w:rPr>
            </w:pPr>
            <w:r>
              <w:rPr>
                <w:rFonts w:ascii="宋体" w:hAnsi="宋体" w:hint="eastAsia"/>
                <w:sz w:val="18"/>
                <w:szCs w:val="18"/>
              </w:rPr>
              <w:t>＜0.3</w:t>
            </w:r>
          </w:p>
        </w:tc>
        <w:tc>
          <w:tcPr>
            <w:tcW w:w="2347" w:type="pct"/>
            <w:vAlign w:val="center"/>
          </w:tcPr>
          <w:p w14:paraId="7D2919DD" w14:textId="77777777" w:rsidR="00A14AFF" w:rsidRDefault="00000000">
            <w:pPr>
              <w:jc w:val="center"/>
              <w:rPr>
                <w:rFonts w:ascii="宋体" w:hAnsi="宋体"/>
                <w:sz w:val="18"/>
                <w:szCs w:val="18"/>
              </w:rPr>
            </w:pPr>
            <w:r>
              <w:rPr>
                <w:rFonts w:ascii="宋体" w:hAnsi="宋体" w:hint="eastAsia"/>
                <w:sz w:val="18"/>
                <w:szCs w:val="18"/>
              </w:rPr>
              <w:t>GB 4789.3</w:t>
            </w:r>
          </w:p>
        </w:tc>
      </w:tr>
    </w:tbl>
    <w:p w14:paraId="33B46B0B" w14:textId="262BAB86" w:rsidR="00A14AFF" w:rsidRDefault="00000000" w:rsidP="000339DD">
      <w:pPr>
        <w:pStyle w:val="affffffffe"/>
      </w:pPr>
      <w:r>
        <w:rPr>
          <w:rFonts w:hint="eastAsia"/>
        </w:rPr>
        <w:t>检验合格的产品包装入库</w:t>
      </w:r>
      <w:r w:rsidR="000339DD">
        <w:rPr>
          <w:rFonts w:hint="eastAsia"/>
        </w:rPr>
        <w:t>。</w:t>
      </w:r>
    </w:p>
    <w:p w14:paraId="3833FAEE" w14:textId="77777777" w:rsidR="00A14AFF" w:rsidRDefault="00000000">
      <w:pPr>
        <w:pStyle w:val="affc"/>
        <w:spacing w:before="240" w:after="240"/>
      </w:pPr>
      <w:r>
        <w:rPr>
          <w:rFonts w:hint="eastAsia"/>
        </w:rPr>
        <w:t>生产废弃物的处理</w:t>
      </w:r>
    </w:p>
    <w:p w14:paraId="3D2E54A7" w14:textId="77777777" w:rsidR="00A14AFF" w:rsidRDefault="00000000">
      <w:pPr>
        <w:pStyle w:val="afffff5"/>
        <w:ind w:firstLine="420"/>
      </w:pPr>
      <w:r>
        <w:rPr>
          <w:rFonts w:hint="eastAsia"/>
        </w:rPr>
        <w:t>在辣椒粉生产各环节产生的不可再利用的物料，及时收集，集中进行无害化处理；生产过程产生的破损包材、清洁用品、破损工具等废弃物，及时清理，分类收集，及时转运，资源化回收利用或无害化处理，不形成环境污染，并做好处理记录。</w:t>
      </w:r>
    </w:p>
    <w:p w14:paraId="35725C7E" w14:textId="77777777" w:rsidR="00A14AFF" w:rsidRDefault="00000000">
      <w:pPr>
        <w:pStyle w:val="affc"/>
        <w:spacing w:before="240" w:after="240"/>
      </w:pPr>
      <w:r>
        <w:rPr>
          <w:rFonts w:hint="eastAsia"/>
        </w:rPr>
        <w:t>包装、运输与贮存</w:t>
      </w:r>
    </w:p>
    <w:p w14:paraId="7F530EBC" w14:textId="77777777" w:rsidR="00A14AFF" w:rsidRDefault="00000000">
      <w:pPr>
        <w:pStyle w:val="affd"/>
        <w:spacing w:before="120" w:after="120"/>
      </w:pPr>
      <w:r>
        <w:rPr>
          <w:rFonts w:hint="eastAsia"/>
        </w:rPr>
        <w:t>包装</w:t>
      </w:r>
    </w:p>
    <w:p w14:paraId="30692EA5" w14:textId="77777777" w:rsidR="00A14AFF" w:rsidRDefault="00000000">
      <w:pPr>
        <w:pStyle w:val="afffff5"/>
        <w:ind w:firstLine="420"/>
      </w:pPr>
      <w:r>
        <w:rPr>
          <w:rFonts w:hint="eastAsia"/>
        </w:rPr>
        <w:t>包装材料、容器和标志、标签等应符合NY/T 658的要求。</w:t>
      </w:r>
    </w:p>
    <w:p w14:paraId="4E2F3C98" w14:textId="77777777" w:rsidR="00A14AFF" w:rsidRDefault="00000000">
      <w:pPr>
        <w:pStyle w:val="affd"/>
        <w:spacing w:before="120" w:after="120"/>
      </w:pPr>
      <w:r>
        <w:rPr>
          <w:rFonts w:hint="eastAsia"/>
        </w:rPr>
        <w:t>运输与贮存</w:t>
      </w:r>
    </w:p>
    <w:p w14:paraId="05346618" w14:textId="77777777" w:rsidR="00A14AFF" w:rsidRDefault="00000000">
      <w:pPr>
        <w:pStyle w:val="afffff5"/>
        <w:ind w:firstLine="420"/>
      </w:pPr>
      <w:r>
        <w:rPr>
          <w:rFonts w:hint="eastAsia"/>
        </w:rPr>
        <w:t>产品运输、贮藏应符合NY/T 1056的要求。</w:t>
      </w:r>
    </w:p>
    <w:p w14:paraId="463D5626" w14:textId="77777777" w:rsidR="00A14AFF" w:rsidRDefault="00000000">
      <w:pPr>
        <w:pStyle w:val="affc"/>
        <w:spacing w:before="240" w:after="240"/>
      </w:pPr>
      <w:r>
        <w:rPr>
          <w:rFonts w:hint="eastAsia"/>
        </w:rPr>
        <w:t>生产档案管理</w:t>
      </w:r>
    </w:p>
    <w:p w14:paraId="3A1EC8D2" w14:textId="77777777" w:rsidR="00A14AFF" w:rsidRDefault="00000000">
      <w:pPr>
        <w:pStyle w:val="affffffffe"/>
      </w:pPr>
      <w:r>
        <w:rPr>
          <w:rFonts w:hint="eastAsia"/>
        </w:rPr>
        <w:t>建立绿色食品辣椒粉生产档案。档案内容包括质量管理体系文件、生产加工计划、产地合同、生产加工数量、生产过程控制、产品检测报告、人员健康体检报告与应急情况处理等控制文件。</w:t>
      </w:r>
    </w:p>
    <w:p w14:paraId="4A0AF209" w14:textId="77777777" w:rsidR="00A14AFF" w:rsidRDefault="00000000">
      <w:pPr>
        <w:pStyle w:val="affffffffe"/>
      </w:pPr>
      <w:r>
        <w:rPr>
          <w:rFonts w:hint="eastAsia"/>
        </w:rPr>
        <w:lastRenderedPageBreak/>
        <w:t>建立可追溯体系。采购、加工、贮藏、检验、销售等环节，有完整的、真实的、连续的、可追踪的生产批号系统，根据批号系统能查询到完整的档案记录。</w:t>
      </w:r>
    </w:p>
    <w:p w14:paraId="20F423A1" w14:textId="77777777" w:rsidR="00A14AFF" w:rsidRDefault="00000000">
      <w:pPr>
        <w:pStyle w:val="affffffffe"/>
      </w:pPr>
      <w:r>
        <w:rPr>
          <w:rFonts w:hint="eastAsia"/>
        </w:rPr>
        <w:t xml:space="preserve">所有记录应完整、真实、规范、字迹清楚。 </w:t>
      </w:r>
    </w:p>
    <w:p w14:paraId="5107A197" w14:textId="77777777" w:rsidR="00A14AFF" w:rsidRDefault="00000000">
      <w:pPr>
        <w:pStyle w:val="affffffffe"/>
      </w:pPr>
      <w:r>
        <w:rPr>
          <w:rFonts w:hint="eastAsia"/>
        </w:rPr>
        <w:t>档案记录应保存3年以上，档案资料由专人保管。</w:t>
      </w:r>
    </w:p>
    <w:p w14:paraId="2CCF1059" w14:textId="77777777" w:rsidR="00A14AFF" w:rsidRDefault="00A14AFF">
      <w:pPr>
        <w:pStyle w:val="afffff5"/>
        <w:ind w:firstLine="420"/>
      </w:pPr>
    </w:p>
    <w:tbl>
      <w:tblPr>
        <w:tblW w:w="4961"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tblGrid>
      <w:tr w:rsidR="00A14AFF" w14:paraId="517F87A9" w14:textId="77777777">
        <w:trPr>
          <w:trHeight w:val="486"/>
        </w:trPr>
        <w:tc>
          <w:tcPr>
            <w:tcW w:w="4961" w:type="dxa"/>
          </w:tcPr>
          <w:p w14:paraId="1EB2EECA" w14:textId="77777777" w:rsidR="00A14AFF" w:rsidRDefault="00000000">
            <w:pPr>
              <w:jc w:val="center"/>
              <w:rPr>
                <w:rFonts w:ascii="仿宋" w:eastAsia="仿宋" w:hAnsi="仿宋" w:cs="仿宋"/>
                <w:sz w:val="32"/>
                <w:szCs w:val="32"/>
              </w:rPr>
            </w:pPr>
            <w:r>
              <w:rPr>
                <w:rFonts w:ascii="宋体" w:hAnsi="宋体" w:cs="宋体" w:hint="eastAsia"/>
              </w:rPr>
              <w:t>出库</w:t>
            </w:r>
          </w:p>
        </w:tc>
      </w:tr>
    </w:tbl>
    <w:p w14:paraId="248434CA" w14:textId="77777777" w:rsidR="00A14AFF" w:rsidRDefault="00000000">
      <w:pPr>
        <w:jc w:val="center"/>
        <w:rPr>
          <w:rFonts w:ascii="仿宋" w:eastAsia="仿宋" w:hAnsi="仿宋" w:cs="仿宋"/>
          <w:sz w:val="32"/>
          <w:szCs w:val="32"/>
        </w:rPr>
      </w:pPr>
      <w:r>
        <w:rPr>
          <w:rFonts w:ascii="仿宋" w:eastAsia="仿宋" w:hAnsi="仿宋" w:cs="仿宋" w:hint="eastAsia"/>
          <w:sz w:val="32"/>
          <w:szCs w:val="32"/>
        </w:rPr>
        <w:t>↓</w:t>
      </w:r>
    </w:p>
    <w:tbl>
      <w:tblPr>
        <w:tblW w:w="4961"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tblGrid>
      <w:tr w:rsidR="00A14AFF" w14:paraId="6F45F903" w14:textId="77777777">
        <w:trPr>
          <w:trHeight w:val="515"/>
        </w:trPr>
        <w:tc>
          <w:tcPr>
            <w:tcW w:w="4961" w:type="dxa"/>
            <w:vAlign w:val="center"/>
          </w:tcPr>
          <w:p w14:paraId="7EE9ED6A" w14:textId="77777777" w:rsidR="00A14AFF" w:rsidRDefault="00000000">
            <w:pPr>
              <w:jc w:val="center"/>
              <w:rPr>
                <w:rFonts w:ascii="仿宋" w:eastAsia="仿宋" w:hAnsi="仿宋" w:cs="仿宋"/>
                <w:b/>
                <w:sz w:val="32"/>
                <w:szCs w:val="32"/>
              </w:rPr>
            </w:pPr>
            <w:r>
              <w:rPr>
                <w:rFonts w:ascii="宋体" w:hAnsi="宋体" w:cs="宋体" w:hint="eastAsia"/>
                <w:bCs/>
              </w:rPr>
              <w:t>挑选质地优良的干辣椒</w:t>
            </w:r>
          </w:p>
        </w:tc>
      </w:tr>
    </w:tbl>
    <w:p w14:paraId="6A6ECB84" w14:textId="77777777" w:rsidR="00A14AFF" w:rsidRDefault="00000000">
      <w:pPr>
        <w:jc w:val="center"/>
        <w:rPr>
          <w:rFonts w:ascii="仿宋" w:eastAsia="仿宋" w:hAnsi="仿宋" w:cs="仿宋"/>
          <w:sz w:val="32"/>
          <w:szCs w:val="32"/>
        </w:rPr>
      </w:pPr>
      <w:r>
        <w:rPr>
          <w:rFonts w:ascii="仿宋" w:eastAsia="仿宋" w:hAnsi="仿宋" w:cs="仿宋" w:hint="eastAsia"/>
          <w:sz w:val="32"/>
          <w:szCs w:val="32"/>
        </w:rPr>
        <w:t>↓</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tblGrid>
      <w:tr w:rsidR="00A14AFF" w14:paraId="25C1589E" w14:textId="77777777">
        <w:trPr>
          <w:trHeight w:val="602"/>
        </w:trPr>
        <w:tc>
          <w:tcPr>
            <w:tcW w:w="4961" w:type="dxa"/>
          </w:tcPr>
          <w:p w14:paraId="378288A8" w14:textId="77777777" w:rsidR="00A14AFF" w:rsidRDefault="00000000">
            <w:pPr>
              <w:jc w:val="center"/>
              <w:rPr>
                <w:rFonts w:ascii="仿宋" w:eastAsia="仿宋" w:hAnsi="仿宋" w:cs="仿宋"/>
                <w:sz w:val="32"/>
                <w:szCs w:val="32"/>
              </w:rPr>
            </w:pPr>
            <w:r>
              <w:rPr>
                <w:rFonts w:ascii="宋体" w:hAnsi="宋体" w:cs="宋体" w:hint="eastAsia"/>
                <w:bCs/>
              </w:rPr>
              <w:t>人工除尘</w:t>
            </w:r>
          </w:p>
        </w:tc>
      </w:tr>
    </w:tbl>
    <w:p w14:paraId="05717919" w14:textId="77777777" w:rsidR="00A14AFF" w:rsidRDefault="00000000">
      <w:pPr>
        <w:jc w:val="center"/>
        <w:rPr>
          <w:rFonts w:ascii="仿宋" w:eastAsia="仿宋" w:hAnsi="仿宋" w:cs="仿宋"/>
          <w:sz w:val="32"/>
          <w:szCs w:val="32"/>
        </w:rPr>
      </w:pPr>
      <w:r>
        <w:rPr>
          <w:rFonts w:ascii="仿宋" w:eastAsia="仿宋" w:hAnsi="仿宋" w:cs="仿宋" w:hint="eastAsia"/>
          <w:sz w:val="32"/>
          <w:szCs w:val="32"/>
        </w:rPr>
        <w:t>↓</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tblGrid>
      <w:tr w:rsidR="00A14AFF" w14:paraId="33D691BC" w14:textId="77777777">
        <w:tc>
          <w:tcPr>
            <w:tcW w:w="4961" w:type="dxa"/>
          </w:tcPr>
          <w:p w14:paraId="6D3F636F" w14:textId="77777777" w:rsidR="00A14AFF" w:rsidRDefault="00000000">
            <w:pPr>
              <w:jc w:val="center"/>
              <w:rPr>
                <w:rFonts w:ascii="仿宋" w:eastAsia="仿宋" w:hAnsi="仿宋" w:cs="仿宋"/>
                <w:sz w:val="32"/>
                <w:szCs w:val="32"/>
              </w:rPr>
            </w:pPr>
            <w:r>
              <w:rPr>
                <w:rFonts w:ascii="宋体" w:hAnsi="宋体" w:cs="宋体" w:hint="eastAsia"/>
              </w:rPr>
              <w:t>去蒂</w:t>
            </w:r>
          </w:p>
        </w:tc>
      </w:tr>
    </w:tbl>
    <w:p w14:paraId="49A1AF3D" w14:textId="77777777" w:rsidR="00A14AFF" w:rsidRDefault="00000000">
      <w:pPr>
        <w:jc w:val="center"/>
        <w:rPr>
          <w:rFonts w:ascii="仿宋" w:eastAsia="仿宋" w:hAnsi="仿宋" w:cs="仿宋"/>
          <w:sz w:val="32"/>
          <w:szCs w:val="32"/>
        </w:rPr>
      </w:pPr>
      <w:r>
        <w:rPr>
          <w:rFonts w:ascii="仿宋" w:eastAsia="仿宋" w:hAnsi="仿宋" w:cs="仿宋" w:hint="eastAsia"/>
          <w:sz w:val="32"/>
          <w:szCs w:val="32"/>
        </w:rPr>
        <w:t>↓</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tblGrid>
      <w:tr w:rsidR="00A14AFF" w14:paraId="76DA8809" w14:textId="77777777">
        <w:trPr>
          <w:trHeight w:val="554"/>
        </w:trPr>
        <w:tc>
          <w:tcPr>
            <w:tcW w:w="4961" w:type="dxa"/>
            <w:vAlign w:val="center"/>
          </w:tcPr>
          <w:p w14:paraId="5ACC9E1C" w14:textId="77777777" w:rsidR="00A14AFF" w:rsidRDefault="00000000">
            <w:pPr>
              <w:jc w:val="center"/>
              <w:rPr>
                <w:rFonts w:ascii="仿宋" w:eastAsia="仿宋" w:hAnsi="仿宋" w:cs="仿宋"/>
                <w:sz w:val="32"/>
                <w:szCs w:val="32"/>
              </w:rPr>
            </w:pPr>
            <w:r>
              <w:rPr>
                <w:rFonts w:ascii="宋体" w:hAnsi="宋体" w:cs="宋体" w:hint="eastAsia"/>
              </w:rPr>
              <w:t>捣碎</w:t>
            </w:r>
          </w:p>
        </w:tc>
      </w:tr>
    </w:tbl>
    <w:p w14:paraId="38A1C8BE" w14:textId="77777777" w:rsidR="00A14AFF" w:rsidRDefault="00000000">
      <w:pPr>
        <w:jc w:val="center"/>
        <w:rPr>
          <w:rFonts w:ascii="仿宋" w:eastAsia="仿宋" w:hAnsi="仿宋" w:cs="仿宋"/>
          <w:sz w:val="32"/>
          <w:szCs w:val="32"/>
        </w:rPr>
      </w:pPr>
      <w:r>
        <w:rPr>
          <w:rFonts w:ascii="仿宋" w:eastAsia="仿宋" w:hAnsi="仿宋" w:cs="仿宋" w:hint="eastAsia"/>
          <w:sz w:val="32"/>
          <w:szCs w:val="32"/>
        </w:rPr>
        <w:t>↓</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tblGrid>
      <w:tr w:rsidR="00A14AFF" w14:paraId="37A0E946" w14:textId="77777777">
        <w:trPr>
          <w:trHeight w:val="453"/>
        </w:trPr>
        <w:tc>
          <w:tcPr>
            <w:tcW w:w="4961" w:type="dxa"/>
            <w:vAlign w:val="center"/>
          </w:tcPr>
          <w:p w14:paraId="319EE416" w14:textId="77777777" w:rsidR="00A14AFF" w:rsidRDefault="00000000">
            <w:pPr>
              <w:jc w:val="center"/>
              <w:rPr>
                <w:rFonts w:ascii="仿宋" w:eastAsia="仿宋" w:hAnsi="仿宋" w:cs="仿宋"/>
                <w:sz w:val="32"/>
                <w:szCs w:val="32"/>
              </w:rPr>
            </w:pPr>
            <w:r>
              <w:rPr>
                <w:rFonts w:ascii="宋体" w:hAnsi="宋体" w:cs="宋体" w:hint="eastAsia"/>
              </w:rPr>
              <w:t>杀菌消毒</w:t>
            </w:r>
          </w:p>
        </w:tc>
      </w:tr>
    </w:tbl>
    <w:p w14:paraId="3321EEA2" w14:textId="77777777" w:rsidR="00A14AFF" w:rsidRDefault="00000000">
      <w:pPr>
        <w:jc w:val="center"/>
        <w:rPr>
          <w:rFonts w:ascii="仿宋" w:eastAsia="仿宋" w:hAnsi="仿宋" w:cs="仿宋"/>
          <w:sz w:val="32"/>
          <w:szCs w:val="32"/>
        </w:rPr>
      </w:pPr>
      <w:r>
        <w:rPr>
          <w:rFonts w:ascii="仿宋" w:eastAsia="仿宋" w:hAnsi="仿宋" w:cs="仿宋" w:hint="eastAsia"/>
          <w:sz w:val="32"/>
          <w:szCs w:val="32"/>
        </w:rPr>
        <w:t>↓</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tblGrid>
      <w:tr w:rsidR="00A14AFF" w14:paraId="3D2E47F3" w14:textId="77777777">
        <w:trPr>
          <w:trHeight w:val="434"/>
        </w:trPr>
        <w:tc>
          <w:tcPr>
            <w:tcW w:w="4961" w:type="dxa"/>
            <w:vAlign w:val="center"/>
          </w:tcPr>
          <w:p w14:paraId="37CC8C47" w14:textId="77777777" w:rsidR="00A14AFF" w:rsidRDefault="00000000">
            <w:pPr>
              <w:jc w:val="center"/>
              <w:rPr>
                <w:rFonts w:ascii="仿宋" w:eastAsia="仿宋" w:hAnsi="仿宋" w:cs="仿宋"/>
                <w:sz w:val="32"/>
                <w:szCs w:val="32"/>
              </w:rPr>
            </w:pPr>
            <w:r>
              <w:rPr>
                <w:rFonts w:ascii="宋体" w:hAnsi="宋体" w:cs="宋体" w:hint="eastAsia"/>
              </w:rPr>
              <w:t>检验</w:t>
            </w:r>
          </w:p>
        </w:tc>
      </w:tr>
    </w:tbl>
    <w:p w14:paraId="338B0C0C" w14:textId="77777777" w:rsidR="00A14AFF" w:rsidRDefault="00000000">
      <w:pPr>
        <w:jc w:val="center"/>
        <w:rPr>
          <w:rFonts w:ascii="仿宋" w:eastAsia="仿宋" w:hAnsi="仿宋" w:cs="仿宋"/>
          <w:sz w:val="32"/>
          <w:szCs w:val="32"/>
        </w:rPr>
      </w:pPr>
      <w:r>
        <w:rPr>
          <w:rFonts w:ascii="仿宋" w:eastAsia="仿宋" w:hAnsi="仿宋" w:cs="仿宋" w:hint="eastAsia"/>
          <w:sz w:val="32"/>
          <w:szCs w:val="32"/>
        </w:rPr>
        <w:t>↓</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tblGrid>
      <w:tr w:rsidR="00A14AFF" w14:paraId="2C479BEA" w14:textId="77777777">
        <w:trPr>
          <w:trHeight w:val="445"/>
        </w:trPr>
        <w:tc>
          <w:tcPr>
            <w:tcW w:w="4961" w:type="dxa"/>
            <w:vAlign w:val="center"/>
          </w:tcPr>
          <w:p w14:paraId="7859E8DF" w14:textId="77777777" w:rsidR="00A14AFF" w:rsidRDefault="00000000">
            <w:pPr>
              <w:jc w:val="center"/>
              <w:rPr>
                <w:rFonts w:ascii="仿宋" w:eastAsia="仿宋" w:hAnsi="仿宋" w:cs="仿宋"/>
                <w:sz w:val="32"/>
                <w:szCs w:val="32"/>
              </w:rPr>
            </w:pPr>
            <w:r>
              <w:rPr>
                <w:rFonts w:ascii="宋体" w:hAnsi="宋体" w:cs="宋体" w:hint="eastAsia"/>
                <w:bCs/>
              </w:rPr>
              <w:t>包装</w:t>
            </w:r>
            <w:r>
              <w:rPr>
                <w:rFonts w:ascii="仿宋" w:eastAsia="仿宋" w:hAnsi="仿宋" w:cs="仿宋" w:hint="eastAsia"/>
                <w:bCs/>
                <w:sz w:val="32"/>
                <w:szCs w:val="32"/>
              </w:rPr>
              <w:t xml:space="preserve"> </w:t>
            </w:r>
          </w:p>
        </w:tc>
      </w:tr>
    </w:tbl>
    <w:p w14:paraId="52351EDF" w14:textId="77777777" w:rsidR="00A14AFF" w:rsidRDefault="00000000">
      <w:pPr>
        <w:jc w:val="center"/>
        <w:rPr>
          <w:rFonts w:ascii="仿宋" w:eastAsia="仿宋" w:hAnsi="仿宋" w:cs="仿宋"/>
          <w:sz w:val="32"/>
          <w:szCs w:val="32"/>
        </w:rPr>
      </w:pPr>
      <w:r>
        <w:rPr>
          <w:rFonts w:ascii="仿宋" w:eastAsia="仿宋" w:hAnsi="仿宋" w:cs="仿宋" w:hint="eastAsia"/>
          <w:sz w:val="32"/>
          <w:szCs w:val="32"/>
        </w:rPr>
        <w:t>↓</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tblGrid>
      <w:tr w:rsidR="00A14AFF" w14:paraId="0036449E" w14:textId="77777777">
        <w:trPr>
          <w:trHeight w:val="425"/>
        </w:trPr>
        <w:tc>
          <w:tcPr>
            <w:tcW w:w="4961" w:type="dxa"/>
            <w:vAlign w:val="center"/>
          </w:tcPr>
          <w:p w14:paraId="5AEE3A0F" w14:textId="77777777" w:rsidR="00A14AFF" w:rsidRDefault="00000000">
            <w:pPr>
              <w:jc w:val="center"/>
              <w:rPr>
                <w:rFonts w:ascii="仿宋" w:eastAsia="仿宋" w:hAnsi="仿宋" w:cs="仿宋"/>
                <w:sz w:val="32"/>
                <w:szCs w:val="32"/>
              </w:rPr>
            </w:pPr>
            <w:r>
              <w:rPr>
                <w:rFonts w:ascii="宋体" w:hAnsi="宋体" w:cs="宋体" w:hint="eastAsia"/>
                <w:bCs/>
              </w:rPr>
              <w:t>入库</w:t>
            </w:r>
          </w:p>
        </w:tc>
      </w:tr>
    </w:tbl>
    <w:p w14:paraId="3CF31BD8" w14:textId="77777777" w:rsidR="00A14AFF" w:rsidRDefault="00A14AFF">
      <w:pPr>
        <w:pStyle w:val="afffff5"/>
        <w:ind w:firstLine="420"/>
      </w:pPr>
    </w:p>
    <w:p w14:paraId="557FFB05" w14:textId="77777777" w:rsidR="00A14AFF" w:rsidRDefault="00000000">
      <w:pPr>
        <w:pStyle w:val="afd"/>
        <w:spacing w:before="120" w:after="120"/>
      </w:pPr>
      <w:r>
        <w:rPr>
          <w:rFonts w:hint="eastAsia"/>
        </w:rPr>
        <w:t>辣椒粉生产工艺流程</w:t>
      </w:r>
    </w:p>
    <w:p w14:paraId="29CDD6F8" w14:textId="77777777" w:rsidR="00A14AFF" w:rsidRDefault="00A14AFF">
      <w:pPr>
        <w:pStyle w:val="afffff5"/>
        <w:ind w:firstLine="420"/>
      </w:pPr>
    </w:p>
    <w:p w14:paraId="58BCAE00" w14:textId="77777777" w:rsidR="00A14AFF" w:rsidRDefault="00A14AFF">
      <w:pPr>
        <w:pStyle w:val="afffff5"/>
        <w:ind w:firstLine="420"/>
      </w:pPr>
    </w:p>
    <w:p w14:paraId="596C21E5" w14:textId="77777777" w:rsidR="00A14AFF" w:rsidRDefault="00000000">
      <w:pPr>
        <w:pStyle w:val="afffff5"/>
        <w:ind w:firstLineChars="0" w:firstLine="0"/>
        <w:jc w:val="center"/>
      </w:pPr>
      <w:bookmarkStart w:id="41" w:name="BookMark8"/>
      <w:bookmarkEnd w:id="22"/>
      <w:r>
        <w:rPr>
          <w:rFonts w:hint="eastAsia"/>
          <w:noProof/>
        </w:rPr>
        <w:drawing>
          <wp:inline distT="0" distB="0" distL="0" distR="0" wp14:anchorId="31B2373B" wp14:editId="1CFDA981">
            <wp:extent cx="1485900" cy="317500"/>
            <wp:effectExtent l="0" t="0" r="0" b="6350"/>
            <wp:docPr id="1371792165" name="图片 1"/>
            <wp:cNvGraphicFramePr/>
            <a:graphic xmlns:a="http://schemas.openxmlformats.org/drawingml/2006/main">
              <a:graphicData uri="http://schemas.openxmlformats.org/drawingml/2006/picture">
                <pic:pic xmlns:pic="http://schemas.openxmlformats.org/drawingml/2006/picture">
                  <pic:nvPicPr>
                    <pic:cNvPr id="1371792165" name="图片 1"/>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1"/>
    </w:p>
    <w:sectPr w:rsidR="00A14AFF">
      <w:headerReference w:type="even" r:id="rId22"/>
      <w:headerReference w:type="default" r:id="rId23"/>
      <w:footerReference w:type="even" r:id="rId24"/>
      <w:footerReference w:type="default" r:id="rId25"/>
      <w:pgSz w:w="11906" w:h="16838"/>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A8D8F" w14:textId="77777777" w:rsidR="00C614B5" w:rsidRDefault="00C614B5">
      <w:pPr>
        <w:spacing w:line="240" w:lineRule="auto"/>
      </w:pPr>
      <w:r>
        <w:separator/>
      </w:r>
    </w:p>
  </w:endnote>
  <w:endnote w:type="continuationSeparator" w:id="0">
    <w:p w14:paraId="2B1C20FF" w14:textId="77777777" w:rsidR="00C614B5" w:rsidRDefault="00C614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3988B" w14:textId="77777777" w:rsidR="00A14AFF"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5B3CD" w14:textId="77777777" w:rsidR="00A14AFF" w:rsidRDefault="00A14AFF">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08FFD" w14:textId="77777777" w:rsidR="00A14AFF" w:rsidRDefault="00A14AFF">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D8DDB" w14:textId="77777777" w:rsidR="00A14AFF" w:rsidRDefault="00000000">
    <w:pPr>
      <w:pStyle w:val="afffff1"/>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1D9EC" w14:textId="77777777" w:rsidR="00A14AFF" w:rsidRDefault="00000000">
    <w:pPr>
      <w:pStyle w:val="afffff2"/>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667DD" w14:textId="77777777" w:rsidR="00A14AFF" w:rsidRDefault="00000000">
    <w:pPr>
      <w:pStyle w:val="afffff1"/>
    </w:pPr>
    <w:r>
      <w:fldChar w:fldCharType="begin"/>
    </w:r>
    <w:r>
      <w:instrText xml:space="preserve"> PAGE   \* MERGEFORMAT \* MERGEFORMAT </w:instrText>
    </w:r>
    <w:r>
      <w:fldChar w:fldCharType="separate"/>
    </w:r>
    <w: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2981" w14:textId="77777777" w:rsidR="00A14AFF"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3F14F" w14:textId="77777777" w:rsidR="00C614B5" w:rsidRDefault="00C614B5">
      <w:pPr>
        <w:spacing w:line="240" w:lineRule="auto"/>
      </w:pPr>
      <w:r>
        <w:separator/>
      </w:r>
    </w:p>
  </w:footnote>
  <w:footnote w:type="continuationSeparator" w:id="0">
    <w:p w14:paraId="1BA1485D" w14:textId="77777777" w:rsidR="00C614B5" w:rsidRDefault="00C614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99F51" w14:textId="77777777" w:rsidR="00A14AFF" w:rsidRDefault="00A14AFF">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3EDD5" w14:textId="77777777" w:rsidR="00A14AFF" w:rsidRDefault="00000000">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37EA3" w14:textId="77777777" w:rsidR="00A14AFF" w:rsidRDefault="00A14AFF">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4787" w14:textId="77777777" w:rsidR="00A14AFF" w:rsidRDefault="00000000">
    <w:pPr>
      <w:pStyle w:val="afffffb"/>
    </w:pPr>
    <w:r>
      <w:fldChar w:fldCharType="begin"/>
    </w:r>
    <w:r>
      <w:instrText xml:space="preserve"> STYLEREF  标准文件_文件编号 \* MERGEFORMAT </w:instrText>
    </w:r>
    <w:r>
      <w:fldChar w:fldCharType="separate"/>
    </w:r>
    <w:r>
      <w:t>T/XXX XXXX</w:t>
    </w:r>
    <w:r>
      <w:t>—</w:t>
    </w:r>
    <w: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AF0F7" w14:textId="1E4EE718" w:rsidR="00A14AFF" w:rsidRDefault="00000000">
    <w:pPr>
      <w:pStyle w:val="afffffa"/>
    </w:pPr>
    <w:r>
      <w:fldChar w:fldCharType="begin"/>
    </w:r>
    <w:r>
      <w:instrText xml:space="preserve"> STYLEREF  标准文件_文件编号  \* MERGEFORMAT </w:instrText>
    </w:r>
    <w:r>
      <w:fldChar w:fldCharType="separate"/>
    </w:r>
    <w:r w:rsidR="000339DD">
      <w:rPr>
        <w:noProof/>
      </w:rPr>
      <w:t>T/XXX XXXX</w:t>
    </w:r>
    <w:r w:rsidR="000339DD">
      <w:rPr>
        <w:noProof/>
      </w:rPr>
      <w:t>—</w:t>
    </w:r>
    <w:r w:rsidR="000339DD">
      <w:rPr>
        <w:noProof/>
      </w:rPr>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BDDE" w14:textId="0EEA518A" w:rsidR="00A14AFF" w:rsidRDefault="00000000">
    <w:pPr>
      <w:pStyle w:val="afffffb"/>
    </w:pPr>
    <w:r>
      <w:fldChar w:fldCharType="begin"/>
    </w:r>
    <w:r>
      <w:instrText xml:space="preserve"> STYLEREF  标准文件_文件编号 \* MERGEFORMAT </w:instrText>
    </w:r>
    <w:r>
      <w:fldChar w:fldCharType="separate"/>
    </w:r>
    <w:r w:rsidR="000339DD">
      <w:rPr>
        <w:noProof/>
      </w:rPr>
      <w:t>T/XXX XXXX</w:t>
    </w:r>
    <w:r w:rsidR="000339DD">
      <w:rPr>
        <w:noProof/>
      </w:rPr>
      <w:t>—</w:t>
    </w:r>
    <w:r w:rsidR="000339DD">
      <w:rPr>
        <w:noProof/>
      </w:rPr>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3C46D" w14:textId="0100B9A4" w:rsidR="00A14AFF" w:rsidRDefault="00000000">
    <w:pPr>
      <w:pStyle w:val="afffffa"/>
    </w:pPr>
    <w:r>
      <w:fldChar w:fldCharType="begin"/>
    </w:r>
    <w:r>
      <w:instrText xml:space="preserve"> STYLEREF  标准文件_文件编号  \* MERGEFORMAT </w:instrText>
    </w:r>
    <w:r>
      <w:fldChar w:fldCharType="separate"/>
    </w:r>
    <w:r w:rsidR="000339DD">
      <w:rPr>
        <w:noProof/>
      </w:rPr>
      <w:t>T/XXX XXXX</w:t>
    </w:r>
    <w:r w:rsidR="000339DD">
      <w:rPr>
        <w:noProof/>
      </w:rPr>
      <w:t>—</w:t>
    </w:r>
    <w:r w:rsidR="000339DD">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156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19425224">
    <w:abstractNumId w:val="0"/>
  </w:num>
  <w:num w:numId="2" w16cid:durableId="669675886">
    <w:abstractNumId w:val="27"/>
  </w:num>
  <w:num w:numId="3" w16cid:durableId="1791590389">
    <w:abstractNumId w:val="5"/>
  </w:num>
  <w:num w:numId="4" w16cid:durableId="1477722736">
    <w:abstractNumId w:val="23"/>
  </w:num>
  <w:num w:numId="5" w16cid:durableId="1770808134">
    <w:abstractNumId w:val="18"/>
  </w:num>
  <w:num w:numId="6" w16cid:durableId="522205543">
    <w:abstractNumId w:val="13"/>
  </w:num>
  <w:num w:numId="7" w16cid:durableId="1396053981">
    <w:abstractNumId w:val="8"/>
  </w:num>
  <w:num w:numId="8" w16cid:durableId="236937661">
    <w:abstractNumId w:val="3"/>
  </w:num>
  <w:num w:numId="9" w16cid:durableId="2000572147">
    <w:abstractNumId w:val="9"/>
  </w:num>
  <w:num w:numId="10" w16cid:durableId="1324621369">
    <w:abstractNumId w:val="16"/>
  </w:num>
  <w:num w:numId="11" w16cid:durableId="1543900719">
    <w:abstractNumId w:val="25"/>
  </w:num>
  <w:num w:numId="12" w16cid:durableId="1786460541">
    <w:abstractNumId w:val="11"/>
  </w:num>
  <w:num w:numId="13" w16cid:durableId="176429723">
    <w:abstractNumId w:val="12"/>
  </w:num>
  <w:num w:numId="14" w16cid:durableId="212936334">
    <w:abstractNumId w:val="7"/>
  </w:num>
  <w:num w:numId="15" w16cid:durableId="289435341">
    <w:abstractNumId w:val="19"/>
  </w:num>
  <w:num w:numId="16" w16cid:durableId="1880120034">
    <w:abstractNumId w:val="21"/>
  </w:num>
  <w:num w:numId="17" w16cid:durableId="1804498720">
    <w:abstractNumId w:val="17"/>
  </w:num>
  <w:num w:numId="18" w16cid:durableId="1597906872">
    <w:abstractNumId w:val="29"/>
  </w:num>
  <w:num w:numId="19" w16cid:durableId="329144162">
    <w:abstractNumId w:val="15"/>
  </w:num>
  <w:num w:numId="20" w16cid:durableId="1399128284">
    <w:abstractNumId w:val="1"/>
  </w:num>
  <w:num w:numId="21" w16cid:durableId="232665780">
    <w:abstractNumId w:val="10"/>
  </w:num>
  <w:num w:numId="22" w16cid:durableId="1100103720">
    <w:abstractNumId w:val="30"/>
  </w:num>
  <w:num w:numId="23" w16cid:durableId="1987542763">
    <w:abstractNumId w:val="20"/>
  </w:num>
  <w:num w:numId="24" w16cid:durableId="468714325">
    <w:abstractNumId w:val="6"/>
  </w:num>
  <w:num w:numId="25" w16cid:durableId="528494858">
    <w:abstractNumId w:val="26"/>
  </w:num>
  <w:num w:numId="26" w16cid:durableId="775055256">
    <w:abstractNumId w:val="28"/>
  </w:num>
  <w:num w:numId="27" w16cid:durableId="1149589457">
    <w:abstractNumId w:val="2"/>
  </w:num>
  <w:num w:numId="28" w16cid:durableId="1794053860">
    <w:abstractNumId w:val="4"/>
  </w:num>
  <w:num w:numId="29" w16cid:durableId="974064922">
    <w:abstractNumId w:val="14"/>
  </w:num>
  <w:num w:numId="30" w16cid:durableId="1803963251">
    <w:abstractNumId w:val="24"/>
  </w:num>
  <w:num w:numId="31" w16cid:durableId="3687242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mmdtfOa/83wDlgmVdKEJ9KTe5dxTNv8vKN92qEaIRJnGnc2igupA/9BXcbmn3lMAKMrDcsC+MRvLG8eUpSYDrQ==" w:salt="d6o54e+HHw2hJ/3urBYe4g=="/>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YyMGFlMDVhNjFiODQ3MTkxZmJiOTFiZGVhMmY5YzcifQ=="/>
  </w:docVars>
  <w:rsids>
    <w:rsidRoot w:val="0043163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39DD"/>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5008"/>
    <w:rsid w:val="00067F1E"/>
    <w:rsid w:val="00071CC0"/>
    <w:rsid w:val="00071CFC"/>
    <w:rsid w:val="00073C8C"/>
    <w:rsid w:val="00077B64"/>
    <w:rsid w:val="00080A1C"/>
    <w:rsid w:val="00082317"/>
    <w:rsid w:val="00083D2C"/>
    <w:rsid w:val="00084C4A"/>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793"/>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31"/>
    <w:rsid w:val="003F49F1"/>
    <w:rsid w:val="003F6272"/>
    <w:rsid w:val="00400E72"/>
    <w:rsid w:val="00401400"/>
    <w:rsid w:val="00404869"/>
    <w:rsid w:val="00405884"/>
    <w:rsid w:val="00407D39"/>
    <w:rsid w:val="0041477A"/>
    <w:rsid w:val="004167A3"/>
    <w:rsid w:val="00431632"/>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023A"/>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61BE"/>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554D"/>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904"/>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AFF"/>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47F2D"/>
    <w:rsid w:val="00C521D6"/>
    <w:rsid w:val="00C55232"/>
    <w:rsid w:val="00C553A4"/>
    <w:rsid w:val="00C55A06"/>
    <w:rsid w:val="00C55D03"/>
    <w:rsid w:val="00C601BC"/>
    <w:rsid w:val="00C614B5"/>
    <w:rsid w:val="00C6329F"/>
    <w:rsid w:val="00C63340"/>
    <w:rsid w:val="00C643F9"/>
    <w:rsid w:val="00C64E95"/>
    <w:rsid w:val="00C65B6E"/>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3D353326"/>
    <w:rsid w:val="543D5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B2F5D0D"/>
  <w15:docId w15:val="{F405A3F1-709D-48E5-8BF1-7D320562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autoRedefine/>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autoRedefine/>
    <w:qFormat/>
    <w:pPr>
      <w:keepNext/>
      <w:keepLines/>
      <w:adjustRightInd/>
      <w:spacing w:before="280" w:after="290" w:line="376" w:lineRule="auto"/>
      <w:outlineLvl w:val="4"/>
    </w:pPr>
    <w:rPr>
      <w:b/>
      <w:bCs/>
      <w:sz w:val="28"/>
      <w:szCs w:val="28"/>
    </w:rPr>
  </w:style>
  <w:style w:type="paragraph" w:styleId="6">
    <w:name w:val="heading 6"/>
    <w:basedOn w:val="afff5"/>
    <w:next w:val="afff5"/>
    <w:link w:val="60"/>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autoRedefine/>
    <w:uiPriority w:val="99"/>
    <w:semiHidden/>
    <w:unhideWhenUsed/>
    <w:qFormat/>
    <w:rPr>
      <w:sz w:val="18"/>
      <w:szCs w:val="18"/>
    </w:rPr>
  </w:style>
  <w:style w:type="paragraph" w:styleId="afffe">
    <w:name w:val="footer"/>
    <w:basedOn w:val="afff5"/>
    <w:link w:val="affff"/>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autoRedefine/>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autoRedefine/>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autoRedefine/>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autoRedefine/>
    <w:qFormat/>
    <w:pPr>
      <w:spacing w:before="240" w:after="60"/>
      <w:jc w:val="center"/>
      <w:outlineLvl w:val="0"/>
    </w:pPr>
    <w:rPr>
      <w:rFonts w:ascii="Arial" w:hAnsi="Arial" w:cs="Arial"/>
      <w:b/>
      <w:bCs/>
      <w:sz w:val="32"/>
      <w:szCs w:val="32"/>
    </w:rPr>
  </w:style>
  <w:style w:type="table" w:styleId="affff7">
    <w:name w:val="Table Grid"/>
    <w:basedOn w:val="afff7"/>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autoRedefine/>
    <w:uiPriority w:val="22"/>
    <w:qFormat/>
    <w:rPr>
      <w:b/>
      <w:bCs/>
    </w:rPr>
  </w:style>
  <w:style w:type="character" w:styleId="affff9">
    <w:name w:val="page number"/>
    <w:autoRedefine/>
    <w:qFormat/>
    <w:rPr>
      <w:rFonts w:ascii="宋体" w:eastAsia="宋体" w:hAnsi="Times New Roman"/>
      <w:sz w:val="18"/>
    </w:rPr>
  </w:style>
  <w:style w:type="character" w:styleId="affffa">
    <w:name w:val="Emphasis"/>
    <w:autoRedefine/>
    <w:uiPriority w:val="20"/>
    <w:qFormat/>
    <w:rPr>
      <w:i/>
      <w:iCs/>
    </w:rPr>
  </w:style>
  <w:style w:type="character" w:styleId="affffb">
    <w:name w:val="Hyperlink"/>
    <w:autoRedefine/>
    <w:uiPriority w:val="99"/>
    <w:qFormat/>
    <w:rPr>
      <w:rFonts w:ascii="宋体" w:eastAsia="宋体" w:hAnsi="Times New Roman"/>
      <w:color w:val="auto"/>
      <w:spacing w:val="0"/>
      <w:w w:val="100"/>
      <w:position w:val="0"/>
      <w:sz w:val="21"/>
      <w:u w:val="none"/>
      <w:vertAlign w:val="baseline"/>
    </w:rPr>
  </w:style>
  <w:style w:type="character" w:styleId="affffc">
    <w:name w:val="footnote reference"/>
    <w:autoRedefine/>
    <w:semiHidden/>
    <w:qFormat/>
    <w:rPr>
      <w:rFonts w:ascii="宋体" w:eastAsia="宋体" w:hAnsi="宋体" w:cs="Times New Roman"/>
      <w:spacing w:val="0"/>
      <w:sz w:val="18"/>
      <w:vertAlign w:val="superscript"/>
    </w:rPr>
  </w:style>
  <w:style w:type="character" w:customStyle="1" w:styleId="10">
    <w:name w:val="标题 1 字符"/>
    <w:link w:val="1"/>
    <w:autoRedefine/>
    <w:qFormat/>
    <w:rPr>
      <w:rFonts w:ascii="Times New Roman" w:eastAsia="宋体" w:hAnsi="Times New Roman" w:cs="Times New Roman"/>
      <w:b/>
      <w:bCs/>
      <w:kern w:val="44"/>
      <w:sz w:val="44"/>
      <w:szCs w:val="44"/>
    </w:rPr>
  </w:style>
  <w:style w:type="character" w:customStyle="1" w:styleId="23">
    <w:name w:val="标题 2 字符"/>
    <w:link w:val="22"/>
    <w:autoRedefine/>
    <w:qFormat/>
    <w:rPr>
      <w:rFonts w:ascii="Arial" w:eastAsia="黑体" w:hAnsi="Arial" w:cs="Times New Roman"/>
      <w:b/>
      <w:bCs/>
      <w:sz w:val="32"/>
      <w:szCs w:val="32"/>
    </w:rPr>
  </w:style>
  <w:style w:type="character" w:customStyle="1" w:styleId="30">
    <w:name w:val="标题 3 字符"/>
    <w:link w:val="3"/>
    <w:autoRedefine/>
    <w:qFormat/>
    <w:rPr>
      <w:rFonts w:ascii="Times New Roman" w:eastAsia="宋体" w:hAnsi="Times New Roman" w:cs="Times New Roman"/>
      <w:b/>
      <w:bCs/>
      <w:sz w:val="32"/>
      <w:szCs w:val="32"/>
    </w:rPr>
  </w:style>
  <w:style w:type="character" w:customStyle="1" w:styleId="40">
    <w:name w:val="标题 4 字符"/>
    <w:link w:val="4"/>
    <w:autoRedefine/>
    <w:qFormat/>
    <w:rPr>
      <w:rFonts w:ascii="Arial" w:eastAsia="黑体" w:hAnsi="Arial" w:cs="Times New Roman"/>
      <w:b/>
      <w:bCs/>
      <w:sz w:val="28"/>
      <w:szCs w:val="28"/>
    </w:rPr>
  </w:style>
  <w:style w:type="character" w:customStyle="1" w:styleId="50">
    <w:name w:val="标题 5 字符"/>
    <w:link w:val="5"/>
    <w:autoRedefine/>
    <w:qFormat/>
    <w:rPr>
      <w:rFonts w:ascii="Times New Roman" w:eastAsia="宋体" w:hAnsi="Times New Roman" w:cs="Times New Roman"/>
      <w:b/>
      <w:bCs/>
      <w:sz w:val="28"/>
      <w:szCs w:val="28"/>
    </w:rPr>
  </w:style>
  <w:style w:type="character" w:customStyle="1" w:styleId="60">
    <w:name w:val="标题 6 字符"/>
    <w:link w:val="6"/>
    <w:autoRedefine/>
    <w:qFormat/>
    <w:rPr>
      <w:rFonts w:ascii="Arial" w:eastAsia="黑体" w:hAnsi="Arial" w:cs="Times New Roman"/>
      <w:b/>
      <w:bCs/>
      <w:sz w:val="24"/>
      <w:szCs w:val="24"/>
    </w:rPr>
  </w:style>
  <w:style w:type="character" w:customStyle="1" w:styleId="70">
    <w:name w:val="标题 7 字符"/>
    <w:link w:val="7"/>
    <w:autoRedefine/>
    <w:qFormat/>
    <w:rPr>
      <w:rFonts w:ascii="Times New Roman" w:eastAsia="宋体" w:hAnsi="Times New Roman" w:cs="Times New Roman"/>
      <w:b/>
      <w:bCs/>
      <w:sz w:val="24"/>
      <w:szCs w:val="24"/>
    </w:rPr>
  </w:style>
  <w:style w:type="character" w:customStyle="1" w:styleId="80">
    <w:name w:val="标题 8 字符"/>
    <w:link w:val="8"/>
    <w:autoRedefine/>
    <w:qFormat/>
    <w:rPr>
      <w:rFonts w:ascii="Arial" w:eastAsia="黑体" w:hAnsi="Arial" w:cs="Times New Roman"/>
      <w:sz w:val="24"/>
      <w:szCs w:val="24"/>
    </w:rPr>
  </w:style>
  <w:style w:type="character" w:customStyle="1" w:styleId="90">
    <w:name w:val="标题 9 字符"/>
    <w:link w:val="9"/>
    <w:autoRedefine/>
    <w:qFormat/>
    <w:rPr>
      <w:rFonts w:ascii="Arial" w:eastAsia="黑体" w:hAnsi="Arial" w:cs="Times New Roman"/>
      <w:szCs w:val="21"/>
    </w:rPr>
  </w:style>
  <w:style w:type="character" w:customStyle="1" w:styleId="affff1">
    <w:name w:val="页眉 字符"/>
    <w:link w:val="affff0"/>
    <w:autoRedefine/>
    <w:uiPriority w:val="99"/>
    <w:qFormat/>
    <w:rPr>
      <w:rFonts w:ascii="Times New Roman" w:eastAsia="宋体" w:hAnsi="Times New Roman" w:cs="Times New Roman"/>
      <w:sz w:val="18"/>
      <w:szCs w:val="18"/>
    </w:rPr>
  </w:style>
  <w:style w:type="character" w:customStyle="1" w:styleId="affff">
    <w:name w:val="页脚 字符"/>
    <w:link w:val="afffe"/>
    <w:uiPriority w:val="99"/>
    <w:rPr>
      <w:rFonts w:ascii="宋体" w:eastAsia="宋体" w:hAnsi="Times New Roman" w:cs="Times New Roman"/>
      <w:sz w:val="18"/>
      <w:szCs w:val="18"/>
    </w:rPr>
  </w:style>
  <w:style w:type="character" w:customStyle="1" w:styleId="afffd">
    <w:name w:val="批注框文本 字符"/>
    <w:link w:val="afffc"/>
    <w:uiPriority w:val="99"/>
    <w:semiHidden/>
    <w:rPr>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rPr>
      <w:i/>
      <w:iCs/>
      <w:color w:val="000000"/>
    </w:rPr>
  </w:style>
  <w:style w:type="character" w:customStyle="1" w:styleId="affff6">
    <w:name w:val="标题 字符"/>
    <w:link w:val="affff5"/>
    <w:qFormat/>
    <w:rPr>
      <w:rFonts w:ascii="Arial" w:eastAsia="宋体" w:hAnsi="Arial" w:cs="Arial"/>
      <w:b/>
      <w:bCs/>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pPr>
      <w:ind w:left="198"/>
    </w:pPr>
    <w:rPr>
      <w:rFonts w:ascii="宋体" w:hAnsi="Times New Roman"/>
      <w:sz w:val="18"/>
    </w:rPr>
  </w:style>
  <w:style w:type="paragraph" w:customStyle="1" w:styleId="afffff2">
    <w:name w:val="标准文件_页脚奇数页"/>
    <w:pPr>
      <w:ind w:right="227"/>
      <w:jc w:val="right"/>
    </w:pPr>
    <w:rPr>
      <w:rFonts w:ascii="宋体" w:hAnsi="Times New Roman"/>
      <w:sz w:val="18"/>
    </w:rPr>
  </w:style>
  <w:style w:type="paragraph" w:customStyle="1" w:styleId="afffff3">
    <w:name w:val="标准书眉一"/>
    <w:autoRedefine/>
    <w:qFormat/>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f4">
    <w:name w:val="标准文件_标准正文"/>
    <w:basedOn w:val="afff5"/>
    <w:next w:val="afffff5"/>
    <w:autoRedefine/>
    <w:qFormat/>
    <w:pPr>
      <w:snapToGrid w:val="0"/>
      <w:ind w:firstLineChars="200" w:firstLine="200"/>
    </w:pPr>
    <w:rPr>
      <w:kern w:val="0"/>
    </w:rPr>
  </w:style>
  <w:style w:type="paragraph" w:customStyle="1" w:styleId="afffff5">
    <w:name w:val="标准文件_段"/>
    <w:link w:val="Char"/>
    <w:autoRedefine/>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autoRedefine/>
    <w:qFormat/>
    <w:pPr>
      <w:adjustRightInd/>
      <w:snapToGrid/>
      <w:ind w:firstLineChars="0" w:firstLine="0"/>
    </w:pPr>
    <w:rPr>
      <w:rFonts w:ascii="宋体" w:hAnsi="宋体"/>
      <w:kern w:val="2"/>
    </w:rPr>
  </w:style>
  <w:style w:type="paragraph" w:customStyle="1" w:styleId="afffff7">
    <w:name w:val="标准文件_标准部门"/>
    <w:basedOn w:val="afff5"/>
    <w:autoRedefine/>
    <w:qFormat/>
    <w:pPr>
      <w:jc w:val="center"/>
    </w:pPr>
    <w:rPr>
      <w:rFonts w:ascii="黑体" w:eastAsia="黑体"/>
      <w:kern w:val="0"/>
      <w:sz w:val="44"/>
    </w:rPr>
  </w:style>
  <w:style w:type="paragraph" w:customStyle="1" w:styleId="afffff8">
    <w:name w:val="标准文件_标准代替"/>
    <w:basedOn w:val="afff5"/>
    <w:next w:val="afff5"/>
    <w:autoRedefine/>
    <w:qFormat/>
    <w:pPr>
      <w:spacing w:line="310" w:lineRule="exact"/>
      <w:jc w:val="right"/>
    </w:pPr>
    <w:rPr>
      <w:rFonts w:ascii="宋体" w:hAnsi="宋体"/>
      <w:kern w:val="0"/>
    </w:rPr>
  </w:style>
  <w:style w:type="paragraph" w:customStyle="1" w:styleId="afffff9">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autoRedefine/>
    <w:qFormat/>
    <w:pPr>
      <w:jc w:val="left"/>
    </w:pPr>
  </w:style>
  <w:style w:type="paragraph" w:customStyle="1" w:styleId="afffffc">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autoRedefine/>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rPr>
      <w:rFonts w:ascii="黑体" w:eastAsia="黑体"/>
      <w:spacing w:val="0"/>
      <w:w w:val="100"/>
      <w:position w:val="3"/>
      <w:sz w:val="28"/>
    </w:rPr>
  </w:style>
  <w:style w:type="paragraph" w:customStyle="1" w:styleId="ad">
    <w:name w:val="标准文件_方框数字列项"/>
    <w:basedOn w:val="afffff5"/>
    <w:autoRedefine/>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rPr>
      <w:rFonts w:ascii="黑体" w:eastAsia="黑体"/>
      <w:b/>
      <w:kern w:val="0"/>
      <w:sz w:val="28"/>
    </w:rPr>
  </w:style>
  <w:style w:type="paragraph" w:customStyle="1" w:styleId="affffff0">
    <w:name w:val="标准文件_封面标准名称"/>
    <w:basedOn w:val="afff5"/>
    <w:autoRedefine/>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pPr>
      <w:spacing w:line="310" w:lineRule="exact"/>
    </w:pPr>
    <w:rPr>
      <w:rFonts w:ascii="黑体" w:eastAsia="黑体"/>
      <w:kern w:val="0"/>
      <w:sz w:val="28"/>
    </w:rPr>
  </w:style>
  <w:style w:type="paragraph" w:customStyle="1" w:styleId="affffff3">
    <w:name w:val="标准文件_封面密级"/>
    <w:basedOn w:val="afff5"/>
    <w:autoRedefine/>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autoRedefine/>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5"/>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5"/>
    <w:autoRedefine/>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autoRedefine/>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autoRedefine/>
    <w:qFormat/>
    <w:rPr>
      <w:rFonts w:ascii="Times New Roman" w:eastAsia="宋体" w:hAnsi="Times New Roman" w:cs="Times New Roman"/>
      <w:szCs w:val="20"/>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5"/>
    <w:pPr>
      <w:spacing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autoRedefine/>
    <w:qFormat/>
    <w:pPr>
      <w:numPr>
        <w:numId w:val="10"/>
      </w:numPr>
      <w:ind w:left="0" w:firstLine="200"/>
    </w:pPr>
  </w:style>
  <w:style w:type="paragraph" w:customStyle="1" w:styleId="afff">
    <w:name w:val="标准文件_三级条标题"/>
    <w:basedOn w:val="affe"/>
    <w:next w:val="afffff5"/>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b">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f5"/>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rPr>
      <w:rFonts w:ascii="宋体" w:eastAsia="宋体" w:hAnsi="Times New Roman" w:cs="Times New Roman"/>
      <w:sz w:val="18"/>
      <w:szCs w:val="18"/>
    </w:rPr>
  </w:style>
  <w:style w:type="paragraph" w:customStyle="1" w:styleId="affffffc">
    <w:name w:val="标准文件_条文脚注"/>
    <w:basedOn w:val="affff2"/>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autoRedefine/>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autoRedefine/>
    <w:qFormat/>
    <w:pPr>
      <w:numPr>
        <w:ilvl w:val="2"/>
      </w:numPr>
      <w:spacing w:beforeLines="50" w:before="50" w:afterLines="50" w:after="50"/>
      <w:ind w:left="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autoRedefin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autoRedefine/>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autoRedefine/>
    <w:pPr>
      <w:numPr>
        <w:numId w:val="18"/>
      </w:numPr>
      <w:jc w:val="center"/>
    </w:pPr>
    <w:rPr>
      <w:rFonts w:ascii="黑体" w:eastAsia="黑体" w:hAnsi="Times New Roman"/>
      <w:sz w:val="21"/>
    </w:rPr>
  </w:style>
  <w:style w:type="paragraph" w:customStyle="1" w:styleId="afb">
    <w:name w:val="标准文件_正文英文图标题"/>
    <w:next w:val="afffff5"/>
    <w:autoRedefine/>
    <w:qFormat/>
    <w:pPr>
      <w:numPr>
        <w:numId w:val="19"/>
      </w:numPr>
      <w:jc w:val="center"/>
    </w:pPr>
    <w:rPr>
      <w:rFonts w:ascii="黑体" w:eastAsia="黑体" w:hAnsi="Times New Roman"/>
      <w:sz w:val="21"/>
    </w:rPr>
  </w:style>
  <w:style w:type="paragraph" w:customStyle="1" w:styleId="af7">
    <w:name w:val="标准文件_编号列项（三级）"/>
    <w:autoRedefine/>
    <w:qFormat/>
    <w:pPr>
      <w:numPr>
        <w:ilvl w:val="2"/>
        <w:numId w:val="13"/>
      </w:numPr>
    </w:pPr>
    <w:rPr>
      <w:rFonts w:ascii="宋体" w:hAnsi="Times New Roman"/>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f2">
    <w:name w:val="发布部门"/>
    <w:next w:val="afffff5"/>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autoRedefine/>
    <w:qFormat/>
    <w:pPr>
      <w:spacing w:before="180" w:line="180" w:lineRule="exact"/>
      <w:jc w:val="center"/>
    </w:pPr>
    <w:rPr>
      <w:rFonts w:ascii="宋体" w:hAnsi="Times New Roman"/>
      <w:sz w:val="21"/>
    </w:rPr>
  </w:style>
  <w:style w:type="paragraph" w:customStyle="1" w:styleId="afffffff7">
    <w:name w:val="封面标准文稿类别"/>
    <w:autoRedefine/>
    <w:qFormat/>
    <w:pPr>
      <w:spacing w:before="440" w:line="400" w:lineRule="exact"/>
      <w:jc w:val="center"/>
    </w:pPr>
    <w:rPr>
      <w:rFonts w:ascii="宋体" w:hAnsi="Times New Roman"/>
      <w:sz w:val="24"/>
    </w:rPr>
  </w:style>
  <w:style w:type="paragraph" w:customStyle="1" w:styleId="afffffff8">
    <w:name w:val="封面标准英文名称"/>
    <w:autoRedefine/>
    <w:qFormat/>
    <w:pPr>
      <w:widowControl w:val="0"/>
      <w:spacing w:line="360" w:lineRule="exact"/>
      <w:jc w:val="center"/>
    </w:pPr>
    <w:rPr>
      <w:rFonts w:ascii="Times New Roman" w:hAnsi="Times New Roman"/>
      <w:sz w:val="28"/>
    </w:rPr>
  </w:style>
  <w:style w:type="paragraph" w:customStyle="1" w:styleId="afffffff9">
    <w:name w:val="封面一致性程度标识"/>
    <w:autoRedefine/>
    <w:qFormat/>
    <w:pPr>
      <w:spacing w:before="440" w:line="440" w:lineRule="exact"/>
      <w:jc w:val="center"/>
    </w:pPr>
    <w:rPr>
      <w:rFonts w:ascii="Times New Roman" w:hAnsi="Times New Roman"/>
      <w:sz w:val="28"/>
    </w:rPr>
  </w:style>
  <w:style w:type="paragraph" w:customStyle="1" w:styleId="afffffffa">
    <w:name w:val="封面正文"/>
    <w:autoRedefine/>
    <w:qFormat/>
    <w:pPr>
      <w:jc w:val="both"/>
    </w:pPr>
    <w:rPr>
      <w:rFonts w:ascii="Times New Roman" w:hAnsi="Times New Roman"/>
    </w:rPr>
  </w:style>
  <w:style w:type="paragraph" w:customStyle="1" w:styleId="afffffffb">
    <w:name w:val="附录二级无标题条"/>
    <w:basedOn w:val="afff5"/>
    <w:next w:val="afffff5"/>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autoRedefine/>
    <w:qFormat/>
    <w:pPr>
      <w:outlineLvl w:val="4"/>
    </w:pPr>
  </w:style>
  <w:style w:type="paragraph" w:customStyle="1" w:styleId="afffffffd">
    <w:name w:val="附录四级无标题条"/>
    <w:basedOn w:val="afffffffc"/>
    <w:next w:val="afffff5"/>
    <w:autoRedefine/>
    <w:qFormat/>
    <w:pPr>
      <w:outlineLvl w:val="5"/>
    </w:pPr>
  </w:style>
  <w:style w:type="paragraph" w:customStyle="1" w:styleId="afffffffe">
    <w:name w:val="附录图"/>
    <w:next w:val="afffff5"/>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autoRedefine/>
    <w:pPr>
      <w:outlineLvl w:val="6"/>
    </w:pPr>
  </w:style>
  <w:style w:type="paragraph" w:customStyle="1" w:styleId="affffffff0">
    <w:name w:val="附录性质"/>
    <w:basedOn w:val="afff5"/>
    <w:autoRedefine/>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autoRedefine/>
    <w:rPr>
      <w:rFonts w:ascii="Arial" w:eastAsia="宋体" w:hAnsi="Arial" w:cs="Arial"/>
      <w:color w:val="auto"/>
      <w:spacing w:val="0"/>
      <w:sz w:val="20"/>
    </w:rPr>
  </w:style>
  <w:style w:type="character" w:customStyle="1" w:styleId="affffffff3">
    <w:name w:val="个人撰写风格"/>
    <w:autoRedefine/>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autoRedefine/>
    <w:pPr>
      <w:widowControl w:val="0"/>
      <w:numPr>
        <w:numId w:val="22"/>
      </w:numPr>
      <w:jc w:val="both"/>
    </w:pPr>
    <w:rPr>
      <w:rFonts w:ascii="宋体" w:hAnsi="宋体"/>
      <w:sz w:val="21"/>
    </w:rPr>
  </w:style>
  <w:style w:type="paragraph" w:customStyle="1" w:styleId="affffffff5">
    <w:name w:val="列项·"/>
    <w:basedOn w:val="afffff5"/>
    <w:autoRedefine/>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autoRedefine/>
    <w:pPr>
      <w:spacing w:line="0" w:lineRule="atLeast"/>
      <w:jc w:val="distribute"/>
    </w:pPr>
    <w:rPr>
      <w:rFonts w:ascii="黑体" w:eastAsia="黑体" w:hAnsi="宋体"/>
      <w:sz w:val="52"/>
    </w:rPr>
  </w:style>
  <w:style w:type="paragraph" w:customStyle="1" w:styleId="affffffff8">
    <w:name w:val="其他发布部门"/>
    <w:basedOn w:val="afffffff2"/>
    <w:autoRedefine/>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autoRedefine/>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autoRedefine/>
    <w:qFormat/>
    <w:pPr>
      <w:jc w:val="both"/>
    </w:pPr>
    <w:rPr>
      <w:rFonts w:ascii="宋体" w:hAnsi="宋体"/>
      <w:sz w:val="21"/>
    </w:rPr>
  </w:style>
  <w:style w:type="paragraph" w:customStyle="1" w:styleId="a4">
    <w:name w:val="五级无标题条"/>
    <w:basedOn w:val="afff5"/>
    <w:autoRedefine/>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autoRedefine/>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autoRedefine/>
    <w:qFormat/>
    <w:pPr>
      <w:spacing w:beforeLines="0" w:before="0" w:afterLines="0" w:after="0"/>
      <w:outlineLvl w:val="9"/>
    </w:pPr>
    <w:rPr>
      <w:rFonts w:ascii="宋体" w:eastAsia="宋体"/>
    </w:rPr>
  </w:style>
  <w:style w:type="paragraph" w:customStyle="1" w:styleId="afffffffff0">
    <w:name w:val="标准文件_三级无标题"/>
    <w:basedOn w:val="afff"/>
    <w:autoRedefine/>
    <w:qFormat/>
    <w:pPr>
      <w:spacing w:beforeLines="0" w:before="0" w:afterLines="0" w:after="0"/>
      <w:outlineLvl w:val="9"/>
    </w:pPr>
    <w:rPr>
      <w:rFonts w:ascii="宋体" w:eastAsia="宋体"/>
    </w:rPr>
  </w:style>
  <w:style w:type="paragraph" w:customStyle="1" w:styleId="afffffffff1">
    <w:name w:val="标准文件_二级无标题"/>
    <w:basedOn w:val="affe"/>
    <w:autoRedefine/>
    <w:qFormat/>
    <w:pPr>
      <w:spacing w:beforeLines="0" w:before="0" w:afterLines="0" w:after="0"/>
      <w:outlineLvl w:val="9"/>
    </w:pPr>
    <w:rPr>
      <w:rFonts w:ascii="宋体" w:eastAsia="宋体"/>
    </w:rPr>
  </w:style>
  <w:style w:type="paragraph" w:customStyle="1" w:styleId="afffffffff2">
    <w:name w:val="标准_四级无标题"/>
    <w:basedOn w:val="afff0"/>
    <w:next w:val="afffff5"/>
    <w:autoRedefine/>
    <w:qFormat/>
    <w:rPr>
      <w:rFonts w:eastAsia="宋体"/>
    </w:rPr>
  </w:style>
  <w:style w:type="paragraph" w:customStyle="1" w:styleId="afffffffff3">
    <w:name w:val="标准文件_四级无标题"/>
    <w:basedOn w:val="afff0"/>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autoRedefine/>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autoRedefine/>
    <w:qFormat/>
    <w:pPr>
      <w:numPr>
        <w:numId w:val="0"/>
      </w:numPr>
      <w:spacing w:after="280"/>
      <w:outlineLvl w:val="9"/>
    </w:pPr>
  </w:style>
  <w:style w:type="paragraph" w:customStyle="1" w:styleId="afffffffff5">
    <w:name w:val="标准文件_二级项"/>
    <w:autoRedefine/>
    <w:qFormat/>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autoRedefine/>
    <w:qFormat/>
    <w:pPr>
      <w:jc w:val="center"/>
    </w:pPr>
    <w:rPr>
      <w:rFonts w:ascii="宋体" w:eastAsia="Times New Roman" w:hAnsi="宋体"/>
      <w:b/>
      <w:kern w:val="2"/>
      <w:sz w:val="21"/>
    </w:rPr>
  </w:style>
  <w:style w:type="paragraph" w:customStyle="1" w:styleId="afffffffff7">
    <w:name w:val="标准文件_附录前"/>
    <w:next w:val="afffff5"/>
    <w:autoRedefine/>
    <w:qFormat/>
    <w:pPr>
      <w:spacing w:line="20" w:lineRule="atLeast"/>
      <w:ind w:firstLine="200"/>
    </w:pPr>
    <w:rPr>
      <w:rFonts w:ascii="宋体" w:hAnsi="宋体"/>
      <w:kern w:val="2"/>
      <w:sz w:val="10"/>
    </w:rPr>
  </w:style>
  <w:style w:type="paragraph" w:customStyle="1" w:styleId="afffffffff8">
    <w:name w:val="标准文件_正文标准名称"/>
    <w:autoRedefine/>
    <w:qFormat/>
    <w:pPr>
      <w:spacing w:after="640" w:line="400" w:lineRule="exact"/>
      <w:jc w:val="center"/>
    </w:pPr>
    <w:rPr>
      <w:rFonts w:ascii="黑体" w:eastAsia="黑体" w:hAnsi="黑体"/>
      <w:kern w:val="2"/>
      <w:sz w:val="32"/>
      <w:szCs w:val="32"/>
    </w:rPr>
  </w:style>
  <w:style w:type="paragraph" w:customStyle="1" w:styleId="afffffffff9">
    <w:name w:val="标准文件_表格"/>
    <w:basedOn w:val="afffff5"/>
    <w:autoRedefine/>
    <w:qFormat/>
    <w:pPr>
      <w:ind w:firstLineChars="0" w:firstLine="0"/>
      <w:jc w:val="center"/>
    </w:pPr>
    <w:rPr>
      <w:sz w:val="18"/>
    </w:rPr>
  </w:style>
  <w:style w:type="paragraph" w:customStyle="1" w:styleId="afff2">
    <w:name w:val="标准文件_注："/>
    <w:next w:val="afffff5"/>
    <w:autoRedefine/>
    <w:qFormat/>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autoRedefine/>
    <w:qFormat/>
    <w:pPr>
      <w:widowControl w:val="0"/>
      <w:numPr>
        <w:numId w:val="28"/>
      </w:numPr>
      <w:jc w:val="both"/>
    </w:pPr>
    <w:rPr>
      <w:rFonts w:ascii="宋体" w:hAnsi="Times New Roman"/>
      <w:sz w:val="18"/>
      <w:szCs w:val="18"/>
    </w:rPr>
  </w:style>
  <w:style w:type="paragraph" w:customStyle="1" w:styleId="afffffffffa">
    <w:name w:val="标准文件_示例内容"/>
    <w:basedOn w:val="afffff5"/>
    <w:autoRedefine/>
    <w:qFormat/>
    <w:pPr>
      <w:ind w:firstLine="420"/>
    </w:pPr>
    <w:rPr>
      <w:sz w:val="18"/>
    </w:rPr>
  </w:style>
  <w:style w:type="paragraph" w:customStyle="1" w:styleId="afa">
    <w:name w:val="标准文件_示例×："/>
    <w:basedOn w:val="afff5"/>
    <w:next w:val="afffffffffa"/>
    <w:autoRedefine/>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autoRedefine/>
    <w:qFormat/>
    <w:rPr>
      <w:rFonts w:ascii="宋体" w:hAnsi="Times New Roman"/>
      <w:sz w:val="21"/>
    </w:rPr>
  </w:style>
  <w:style w:type="paragraph" w:customStyle="1" w:styleId="afffffffffb">
    <w:name w:val="标准文件_表格续"/>
    <w:basedOn w:val="afffff5"/>
    <w:next w:val="afffff5"/>
    <w:autoRedefine/>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autoRedefine/>
    <w:qFormat/>
    <w:pPr>
      <w:numPr>
        <w:ilvl w:val="1"/>
        <w:numId w:val="21"/>
      </w:numPr>
      <w:ind w:left="1271" w:firstLineChars="0" w:hanging="420"/>
    </w:pPr>
  </w:style>
  <w:style w:type="paragraph" w:customStyle="1" w:styleId="21">
    <w:name w:val="标准文件_三级项2"/>
    <w:basedOn w:val="afffff5"/>
    <w:autoRedefine/>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autoRedefine/>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autoRedefine/>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autoRedefine/>
    <w:qFormat/>
    <w:pPr>
      <w:framePr w:wrap="auto"/>
      <w:spacing w:before="57"/>
    </w:pPr>
    <w:rPr>
      <w:sz w:val="21"/>
    </w:rPr>
  </w:style>
  <w:style w:type="paragraph" w:customStyle="1" w:styleId="affffffffff4">
    <w:name w:val="标准文件_文件名称"/>
    <w:basedOn w:val="afffff5"/>
    <w:next w:val="afffff5"/>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autoRedefine/>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autoRedefine/>
    <w:qFormat/>
    <w:pPr>
      <w:ind w:left="811" w:firstLineChars="0" w:firstLine="0"/>
    </w:pPr>
    <w:rPr>
      <w:sz w:val="18"/>
    </w:rPr>
  </w:style>
  <w:style w:type="paragraph" w:customStyle="1" w:styleId="affffffffff6">
    <w:name w:val="标准文件_示例后"/>
    <w:basedOn w:val="afffff5"/>
    <w:autoRedefine/>
    <w:qFormat/>
    <w:pPr>
      <w:ind w:left="964" w:firstLineChars="0" w:firstLine="0"/>
    </w:pPr>
    <w:rPr>
      <w:sz w:val="18"/>
    </w:rPr>
  </w:style>
  <w:style w:type="paragraph" w:customStyle="1" w:styleId="X0">
    <w:name w:val="标准文件_示例X后"/>
    <w:basedOn w:val="afffff5"/>
    <w:link w:val="X1"/>
    <w:autoRedefine/>
    <w:qFormat/>
    <w:pPr>
      <w:ind w:left="1049" w:firstLineChars="0" w:firstLine="0"/>
    </w:pPr>
    <w:rPr>
      <w:sz w:val="18"/>
    </w:rPr>
  </w:style>
  <w:style w:type="character" w:customStyle="1" w:styleId="X1">
    <w:name w:val="标准文件_示例X后 字符"/>
    <w:basedOn w:val="Char"/>
    <w:link w:val="X0"/>
    <w:autoRedefine/>
    <w:rPr>
      <w:rFonts w:ascii="宋体" w:hAnsi="Times New Roman"/>
      <w:sz w:val="18"/>
    </w:rPr>
  </w:style>
  <w:style w:type="paragraph" w:customStyle="1" w:styleId="affffffffff7">
    <w:name w:val="标准文件_索引项"/>
    <w:basedOn w:val="afffff5"/>
    <w:next w:val="afffff5"/>
    <w:autoRedefine/>
    <w:qFormat/>
    <w:pPr>
      <w:tabs>
        <w:tab w:val="right" w:leader="dot" w:pos="9356"/>
      </w:tabs>
      <w:ind w:left="210" w:firstLineChars="0" w:hanging="210"/>
      <w:jc w:val="left"/>
    </w:pPr>
  </w:style>
  <w:style w:type="paragraph" w:customStyle="1" w:styleId="affffffffff8">
    <w:name w:val="标准文件_附录一级无标题"/>
    <w:basedOn w:val="aff4"/>
    <w:autoRedefine/>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autoRedefine/>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autoRedefine/>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autoRedefine/>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autoRedefine/>
    <w:qFormat/>
    <w:pPr>
      <w:spacing w:beforeLines="0" w:before="0" w:afterLines="0" w:after="0" w:line="276" w:lineRule="auto"/>
    </w:pPr>
    <w:rPr>
      <w:rFonts w:ascii="宋体" w:eastAsia="宋体"/>
    </w:rPr>
  </w:style>
  <w:style w:type="paragraph" w:customStyle="1" w:styleId="afffffffffff">
    <w:name w:val="标准文件_引言三级无标题"/>
    <w:basedOn w:val="a9"/>
    <w:next w:val="afffff5"/>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autoRedefine/>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autoRedefine/>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autoRedefine/>
    <w:qFormat/>
    <w:pPr>
      <w:ind w:leftChars="200" w:left="400" w:hangingChars="200" w:hanging="200"/>
    </w:pPr>
    <w:rPr>
      <w:sz w:val="15"/>
    </w:rPr>
  </w:style>
  <w:style w:type="paragraph" w:customStyle="1" w:styleId="afffffffffff4">
    <w:name w:val="标准文件_术语条一"/>
    <w:basedOn w:val="affffffffe"/>
    <w:next w:val="afffff5"/>
    <w:autoRedefine/>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autoRedefine/>
    <w:qFormat/>
  </w:style>
  <w:style w:type="paragraph" w:customStyle="1" w:styleId="afffffffffff7">
    <w:name w:val="标准文件_术语条四"/>
    <w:basedOn w:val="afffffffff3"/>
    <w:next w:val="afffff5"/>
    <w:autoRedefine/>
    <w:qFormat/>
  </w:style>
  <w:style w:type="paragraph" w:customStyle="1" w:styleId="afffffffffff8">
    <w:name w:val="标准文件_术语条五"/>
    <w:basedOn w:val="afffffffff"/>
    <w:next w:val="afffff5"/>
    <w:autoRedefine/>
    <w:qFormat/>
  </w:style>
  <w:style w:type="paragraph" w:customStyle="1" w:styleId="Default">
    <w:name w:val="Default"/>
    <w:autoRedefine/>
    <w:pPr>
      <w:widowControl w:val="0"/>
      <w:autoSpaceDE w:val="0"/>
      <w:autoSpaceDN w:val="0"/>
      <w:adjustRightInd w:val="0"/>
    </w:pPr>
    <w:rPr>
      <w:rFonts w:ascii="宋体" w:cs="宋体"/>
      <w:color w:val="000000"/>
      <w:sz w:val="24"/>
      <w:szCs w:val="24"/>
    </w:rPr>
  </w:style>
  <w:style w:type="character" w:customStyle="1" w:styleId="afffffffffff9">
    <w:name w:val="发布"/>
    <w:basedOn w:val="afff6"/>
    <w:autoRedefine/>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BCA214BDEC4FDF8300C37912451089"/>
        <w:category>
          <w:name w:val="常规"/>
          <w:gallery w:val="placeholder"/>
        </w:category>
        <w:types>
          <w:type w:val="bbPlcHdr"/>
        </w:types>
        <w:behaviors>
          <w:behavior w:val="content"/>
        </w:behaviors>
        <w:guid w:val="{9F29377A-FEDE-402A-B144-242A0481ED38}"/>
      </w:docPartPr>
      <w:docPartBody>
        <w:p w:rsidR="00380603" w:rsidRDefault="00000000">
          <w:pPr>
            <w:pStyle w:val="B4BCA214BDEC4FDF8300C37912451089"/>
          </w:pPr>
          <w:r>
            <w:rPr>
              <w:rStyle w:val="a3"/>
              <w:rFonts w:hint="eastAsia"/>
            </w:rPr>
            <w:t>单击或点击此处输入文字。</w:t>
          </w:r>
        </w:p>
      </w:docPartBody>
    </w:docPart>
    <w:docPart>
      <w:docPartPr>
        <w:name w:val="52A6C9E4E2E1456F94637E3AD77F89D3"/>
        <w:category>
          <w:name w:val="常规"/>
          <w:gallery w:val="placeholder"/>
        </w:category>
        <w:types>
          <w:type w:val="bbPlcHdr"/>
        </w:types>
        <w:behaviors>
          <w:behavior w:val="content"/>
        </w:behaviors>
        <w:guid w:val="{9D13EA9E-EC64-41A1-9DAC-E81010D3AAA3}"/>
      </w:docPartPr>
      <w:docPartBody>
        <w:p w:rsidR="00380603" w:rsidRDefault="00000000">
          <w:pPr>
            <w:pStyle w:val="52A6C9E4E2E1456F94637E3AD77F89D3"/>
          </w:pPr>
          <w:r>
            <w:rPr>
              <w:rStyle w:val="a3"/>
              <w:rFonts w:hint="eastAsia"/>
            </w:rPr>
            <w:t>选择一项。</w:t>
          </w:r>
        </w:p>
      </w:docPartBody>
    </w:docPart>
    <w:docPart>
      <w:docPartPr>
        <w:name w:val="BD16FF1EE4154719A1F20A8F74279994"/>
        <w:category>
          <w:name w:val="常规"/>
          <w:gallery w:val="placeholder"/>
        </w:category>
        <w:types>
          <w:type w:val="bbPlcHdr"/>
        </w:types>
        <w:behaviors>
          <w:behavior w:val="content"/>
        </w:behaviors>
        <w:guid w:val="{A7B74EC1-36D5-424C-A8A4-19699F0C991B}"/>
      </w:docPartPr>
      <w:docPartBody>
        <w:p w:rsidR="00380603" w:rsidRDefault="00000000">
          <w:pPr>
            <w:pStyle w:val="BD16FF1EE4154719A1F20A8F74279994"/>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67D"/>
    <w:rsid w:val="002F067D"/>
    <w:rsid w:val="00380603"/>
    <w:rsid w:val="003F3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B4BCA214BDEC4FDF8300C37912451089">
    <w:name w:val="B4BCA214BDEC4FDF8300C37912451089"/>
    <w:autoRedefine/>
    <w:qFormat/>
    <w:pPr>
      <w:widowControl w:val="0"/>
      <w:jc w:val="both"/>
    </w:pPr>
    <w:rPr>
      <w:kern w:val="2"/>
      <w:sz w:val="21"/>
      <w:szCs w:val="22"/>
      <w14:ligatures w14:val="standardContextual"/>
    </w:rPr>
  </w:style>
  <w:style w:type="paragraph" w:customStyle="1" w:styleId="52A6C9E4E2E1456F94637E3AD77F89D3">
    <w:name w:val="52A6C9E4E2E1456F94637E3AD77F89D3"/>
    <w:autoRedefine/>
    <w:qFormat/>
    <w:pPr>
      <w:widowControl w:val="0"/>
      <w:jc w:val="both"/>
    </w:pPr>
    <w:rPr>
      <w:kern w:val="2"/>
      <w:sz w:val="21"/>
      <w:szCs w:val="22"/>
      <w14:ligatures w14:val="standardContextual"/>
    </w:rPr>
  </w:style>
  <w:style w:type="paragraph" w:customStyle="1" w:styleId="BD16FF1EE4154719A1F20A8F74279994">
    <w:name w:val="BD16FF1EE4154719A1F20A8F74279994"/>
    <w:autoRedefine/>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39CF907-54C7-453B-8712-3C64AF8AB54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TotalTime>27</TotalTime>
  <Pages>7</Pages>
  <Words>416</Words>
  <Characters>2373</Characters>
  <Application>Microsoft Office Word</Application>
  <DocSecurity>0</DocSecurity>
  <Lines>19</Lines>
  <Paragraphs>5</Paragraphs>
  <ScaleCrop>false</ScaleCrop>
  <Company>PCMI</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zhang anna</cp:lastModifiedBy>
  <cp:revision>6</cp:revision>
  <cp:lastPrinted>2021-02-02T08:22:00Z</cp:lastPrinted>
  <dcterms:created xsi:type="dcterms:W3CDTF">2024-02-18T02:43:00Z</dcterms:created>
  <dcterms:modified xsi:type="dcterms:W3CDTF">2024-02-20T01:45:00Z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2052-12.1.0.16388</vt:lpwstr>
  </property>
  <property fmtid="{D5CDD505-2E9C-101B-9397-08002B2CF9AE}" pid="16" name="ICV">
    <vt:lpwstr>3C0D74001C4A48DA9E992194B4EFAA94_13</vt:lpwstr>
  </property>
</Properties>
</file>