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黑体" w:eastAsia="方正小标宋简体" w:cs="黑体"/>
          <w:bCs/>
          <w:color w:val="000000"/>
          <w:sz w:val="44"/>
          <w:szCs w:val="44"/>
        </w:rPr>
      </w:pPr>
      <w:r>
        <w:rPr>
          <w:rFonts w:hint="eastAsia" w:ascii="方正小标宋简体" w:hAnsi="黑体" w:eastAsia="方正小标宋简体" w:cs="黑体"/>
          <w:bCs/>
          <w:color w:val="000000"/>
          <w:sz w:val="44"/>
          <w:szCs w:val="44"/>
        </w:rPr>
        <w:t>团体标准《</w:t>
      </w:r>
      <w:r>
        <w:rPr>
          <w:rFonts w:hint="eastAsia" w:ascii="方正小标宋简体" w:hAnsi="黑体" w:eastAsia="方正小标宋简体" w:cs="黑体"/>
          <w:bCs/>
          <w:color w:val="000000"/>
          <w:sz w:val="44"/>
          <w:szCs w:val="44"/>
          <w:lang w:eastAsia="zh-CN"/>
        </w:rPr>
        <w:t>桂青种六堡茶加工技术规程</w:t>
      </w:r>
      <w:r>
        <w:rPr>
          <w:rFonts w:hint="eastAsia" w:ascii="方正小标宋简体" w:hAnsi="黑体" w:eastAsia="方正小标宋简体" w:cs="黑体"/>
          <w:bCs/>
          <w:color w:val="000000"/>
          <w:sz w:val="44"/>
          <w:szCs w:val="44"/>
        </w:rPr>
        <w:t>》（</w:t>
      </w:r>
      <w:r>
        <w:rPr>
          <w:rFonts w:hint="eastAsia" w:ascii="方正小标宋简体" w:hAnsi="黑体" w:eastAsia="方正小标宋简体" w:cs="黑体"/>
          <w:bCs/>
          <w:color w:val="000000"/>
          <w:sz w:val="44"/>
          <w:szCs w:val="44"/>
          <w:lang w:val="en-US" w:eastAsia="zh-CN"/>
        </w:rPr>
        <w:t>征求意见稿</w:t>
      </w:r>
      <w:r>
        <w:rPr>
          <w:rFonts w:hint="eastAsia" w:ascii="方正小标宋简体" w:hAnsi="黑体" w:eastAsia="方正小标宋简体" w:cs="黑体"/>
          <w:bCs/>
          <w:color w:val="000000"/>
          <w:sz w:val="44"/>
          <w:szCs w:val="44"/>
        </w:rPr>
        <w:t>）编制说明</w:t>
      </w:r>
    </w:p>
    <w:p>
      <w:pPr>
        <w:spacing w:line="600" w:lineRule="exact"/>
        <w:jc w:val="center"/>
        <w:rPr>
          <w:rFonts w:ascii="方正小标宋简体" w:hAnsi="黑体" w:eastAsia="方正小标宋简体" w:cs="黑体"/>
          <w:bCs/>
          <w:color w:val="000000"/>
          <w:sz w:val="44"/>
          <w:szCs w:val="44"/>
        </w:rPr>
      </w:pPr>
    </w:p>
    <w:p>
      <w:pPr>
        <w:autoSpaceDE w:val="0"/>
        <w:autoSpaceDN w:val="0"/>
        <w:adjustRightInd w:val="0"/>
        <w:spacing w:before="156" w:beforeLines="50" w:after="156" w:afterLines="50" w:line="560" w:lineRule="exact"/>
        <w:ind w:firstLine="640" w:firstLineChars="200"/>
        <w:jc w:val="left"/>
        <w:rPr>
          <w:rFonts w:ascii="黑体" w:hAnsi="黑体" w:eastAsia="黑体" w:cs="仿宋_GB2312"/>
          <w:sz w:val="32"/>
          <w:szCs w:val="32"/>
        </w:rPr>
      </w:pPr>
      <w:r>
        <w:rPr>
          <w:rFonts w:hint="eastAsia" w:ascii="黑体" w:hAnsi="黑体" w:eastAsia="黑体" w:cs="仿宋_GB2312"/>
          <w:sz w:val="32"/>
          <w:szCs w:val="32"/>
        </w:rPr>
        <w:t>一</w:t>
      </w:r>
      <w:r>
        <w:rPr>
          <w:rFonts w:ascii="黑体" w:hAnsi="黑体" w:eastAsia="黑体" w:cs="仿宋_GB2312"/>
          <w:sz w:val="32"/>
          <w:szCs w:val="32"/>
        </w:rPr>
        <w:t>、</w:t>
      </w:r>
      <w:r>
        <w:rPr>
          <w:rFonts w:hint="eastAsia" w:ascii="黑体" w:hAnsi="黑体" w:eastAsia="黑体" w:cs="仿宋_GB2312"/>
          <w:sz w:val="32"/>
          <w:szCs w:val="32"/>
        </w:rPr>
        <w:t>项目来源</w:t>
      </w:r>
    </w:p>
    <w:p>
      <w:pPr>
        <w:spacing w:line="56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lang w:val="zh-CN"/>
        </w:rPr>
        <w:t>根据《广西茶业协会</w:t>
      </w:r>
      <w:r>
        <w:rPr>
          <w:rFonts w:hint="eastAsia" w:ascii="仿宋_GB2312" w:hAnsi="宋体" w:eastAsia="仿宋_GB2312"/>
          <w:color w:val="auto"/>
          <w:sz w:val="32"/>
          <w:szCs w:val="32"/>
          <w:lang w:val="en-US" w:eastAsia="zh-CN"/>
        </w:rPr>
        <w:t>关于下达2024年第一批团体标准制修订项目计划的通知</w:t>
      </w:r>
      <w:r>
        <w:rPr>
          <w:rFonts w:hint="eastAsia" w:ascii="仿宋_GB2312" w:hAnsi="宋体" w:eastAsia="仿宋_GB2312"/>
          <w:color w:val="auto"/>
          <w:sz w:val="32"/>
          <w:szCs w:val="32"/>
          <w:lang w:val="zh-CN"/>
        </w:rPr>
        <w:t>》（桂茶协字[</w:t>
      </w:r>
      <w:r>
        <w:rPr>
          <w:rFonts w:hint="eastAsia" w:ascii="仿宋_GB2312" w:hAnsi="宋体" w:eastAsia="仿宋_GB2312"/>
          <w:color w:val="auto"/>
          <w:sz w:val="32"/>
          <w:szCs w:val="32"/>
          <w:lang w:val="en-US" w:eastAsia="zh-CN"/>
        </w:rPr>
        <w:t>2024</w:t>
      </w:r>
      <w:r>
        <w:rPr>
          <w:rFonts w:hint="eastAsia" w:ascii="仿宋_GB2312" w:hAnsi="宋体" w:eastAsia="仿宋_GB2312"/>
          <w:color w:val="auto"/>
          <w:sz w:val="32"/>
          <w:szCs w:val="32"/>
          <w:lang w:val="zh-CN"/>
        </w:rPr>
        <w:t>]第</w:t>
      </w:r>
      <w:r>
        <w:rPr>
          <w:rFonts w:hint="eastAsia" w:ascii="仿宋_GB2312" w:hAnsi="宋体" w:eastAsia="仿宋_GB2312"/>
          <w:color w:val="auto"/>
          <w:sz w:val="32"/>
          <w:szCs w:val="32"/>
          <w:lang w:val="en-US" w:eastAsia="zh-CN"/>
        </w:rPr>
        <w:t>02</w:t>
      </w:r>
      <w:r>
        <w:rPr>
          <w:rFonts w:hint="eastAsia" w:ascii="仿宋_GB2312" w:hAnsi="宋体" w:eastAsia="仿宋_GB2312"/>
          <w:color w:val="auto"/>
          <w:sz w:val="32"/>
          <w:szCs w:val="32"/>
          <w:lang w:val="zh-CN"/>
        </w:rPr>
        <w:t>号）文件精神，由</w:t>
      </w:r>
      <w:r>
        <w:rPr>
          <w:rFonts w:hint="eastAsia" w:ascii="仿宋_GB2312" w:hAnsi="宋体" w:eastAsia="仿宋_GB2312"/>
          <w:color w:val="auto"/>
          <w:sz w:val="32"/>
          <w:szCs w:val="32"/>
        </w:rPr>
        <w:t>广西壮族自治区茶叶科学研究所</w:t>
      </w:r>
      <w:r>
        <w:rPr>
          <w:rFonts w:hint="eastAsia" w:ascii="仿宋_GB2312" w:hAnsi="宋体" w:eastAsia="仿宋_GB2312"/>
          <w:color w:val="auto"/>
          <w:sz w:val="32"/>
          <w:szCs w:val="32"/>
          <w:lang w:val="zh-CN"/>
        </w:rPr>
        <w:t>提出，广西壮族自治区茶叶科学研究所、广西绿异茶树良种研究院、梧州中茶茶业有限公司、广西梧州芙叶茶叶股份有限公司、广西八桂凌云茶业有限公司、广西隆盛源茶业有限公司、三江侗族自治县仙池茶业有限公司、灵山县石瓯山茶场、昭平县象棋山茶叶有限公司、广西金秀瑶族自治县大瑶山天然植物开发有限公司等</w:t>
      </w:r>
      <w:r>
        <w:rPr>
          <w:rFonts w:hint="eastAsia" w:ascii="仿宋_GB2312" w:hAnsi="宋体" w:eastAsia="仿宋_GB2312"/>
          <w:color w:val="auto"/>
          <w:sz w:val="32"/>
          <w:szCs w:val="32"/>
          <w:lang w:val="en-US" w:eastAsia="zh-CN"/>
        </w:rPr>
        <w:t>单位</w:t>
      </w:r>
      <w:r>
        <w:rPr>
          <w:rFonts w:hint="eastAsia" w:ascii="仿宋_GB2312" w:hAnsi="宋体" w:eastAsia="仿宋_GB2312"/>
          <w:color w:val="auto"/>
          <w:sz w:val="32"/>
          <w:szCs w:val="32"/>
          <w:lang w:val="zh-CN"/>
        </w:rPr>
        <w:t>共同起草的团体标准《</w:t>
      </w:r>
      <w:r>
        <w:rPr>
          <w:rFonts w:hint="eastAsia" w:ascii="仿宋_GB2312" w:hAnsi="宋体" w:eastAsia="仿宋_GB2312"/>
          <w:color w:val="auto"/>
          <w:sz w:val="32"/>
          <w:szCs w:val="32"/>
          <w:lang w:eastAsia="zh-CN"/>
        </w:rPr>
        <w:t>桂青种六堡茶加工技术规程</w:t>
      </w:r>
      <w:r>
        <w:rPr>
          <w:rFonts w:hint="eastAsia" w:ascii="仿宋_GB2312" w:hAnsi="宋体" w:eastAsia="仿宋_GB2312"/>
          <w:color w:val="auto"/>
          <w:sz w:val="32"/>
          <w:szCs w:val="32"/>
          <w:lang w:val="zh-CN"/>
        </w:rPr>
        <w:t>》。</w:t>
      </w:r>
    </w:p>
    <w:p>
      <w:pPr>
        <w:autoSpaceDE w:val="0"/>
        <w:autoSpaceDN w:val="0"/>
        <w:adjustRightInd w:val="0"/>
        <w:spacing w:before="156" w:beforeLines="50" w:after="156" w:afterLines="50" w:line="560" w:lineRule="exact"/>
        <w:ind w:firstLine="640" w:firstLineChars="200"/>
        <w:jc w:val="left"/>
        <w:rPr>
          <w:rFonts w:ascii="黑体" w:hAnsi="黑体" w:eastAsia="黑体" w:cs="仿宋_GB2312"/>
          <w:sz w:val="32"/>
          <w:szCs w:val="32"/>
        </w:rPr>
      </w:pPr>
      <w:r>
        <w:rPr>
          <w:rFonts w:hint="eastAsia" w:ascii="黑体" w:hAnsi="黑体" w:eastAsia="黑体" w:cs="仿宋_GB2312"/>
          <w:sz w:val="32"/>
          <w:szCs w:val="32"/>
        </w:rPr>
        <w:t>二</w:t>
      </w:r>
      <w:r>
        <w:rPr>
          <w:rFonts w:ascii="黑体" w:hAnsi="黑体" w:eastAsia="黑体" w:cs="仿宋_GB2312"/>
          <w:sz w:val="32"/>
          <w:szCs w:val="32"/>
        </w:rPr>
        <w:t>、</w:t>
      </w:r>
      <w:r>
        <w:rPr>
          <w:rFonts w:hint="eastAsia" w:ascii="黑体" w:hAnsi="黑体" w:eastAsia="黑体" w:cs="仿宋_GB2312"/>
          <w:sz w:val="32"/>
          <w:szCs w:val="32"/>
        </w:rPr>
        <w:t>项目背景及目的意义</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六堡茶属于黑茶，以其独特的制作工艺入选国家级非物质文化遗产名录，从采摘到产品包装完成需经过严谨的制作流程，主要流程包括采摘、初制、复制、精制、晾置陈化以及包装。首先，六堡茶采摘为茶农手工完成，标准为成熟新梢的一芽二三叶或一芽三四叶。其次，六堡茶初制从鲜叶→杀青→初揉→堆闷→复揉→干燥，杀青锅温为160℃，先闷炒后扬炒，嫩叶多扬炒，老叶多闷炒，以叶质柔软，茶梗不断，叶色转为暗绿色为标准。然后进行初揉成条索，初揉结束后进行堆闷，待温度降至30℃时复揉，紧成条索后进行干燥，使茶叶含水量低于15%，制成毛茶。复制过程从毛茶→筛选→摘梗→堆码→发酵→烘干→蒸熟，将毛茶通过筛分揉捻整形，摘梗，按照品质和等级进行分拣，之后将揉好的茶坯进行堆码发酵，这是六堡茶色、香、味的关键工序。精制过程先进行冷发酵，增加初茶含水量到达12%，补充初制发酵不足，渥堆适度茶叶经蒸汽蒸软，堆码20～30天，由于茶多酚的非酶氧化作用，茶黄素、茶红素等有色物质不断增多，使其色、香、味更浓，达到六堡茶独特的品质风格。最后，将茶叶放置在相对湿度在75%～90%、温度在23</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℃～28</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℃的环境中陈化，陈化时间不少于180天，以达到六堡茶红、浓、醇、陈的品质特点。</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以桂青毛茶加工而成的六堡茶就称为桂青种六堡茶，与之对应的茶树品种则被习惯性的称为‘桂青种’。据文献记载，‘桂青种’是广西地方茶树群体品种，主要分布在钦州和梧州地区，该品种在历史上曾经用来加工六堡茶。桂青种六堡茶是以‘桂青种’茶树品种为原料加工制作而成的产品，随着六堡茶被越来越多消费者认可，桂青种六堡茶因具有一定的稀缺性和独特的品质风味特征更是成为了六堡茶明星产品。</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上个世纪50年代80年代，内地出口到港澳的六堡茶满足不了需求，很多香港客商也会从内地收购广西青毛茶(桂青)在香港加工制作六堡茶。1990年3月编印的《广西对外经贸志茶叶进出口分志》记载，广西仅有极少量绿茶出口，主要品类有大叶青、桂青，桂平西山茶、凌云白毫茶和桂林毛尖。桂青是以中小叶种一芽二三叶或者同等嫩度的对夹叶、单片叶为原料，经杀青，揉捻、解块筛分、头子茶复揉、烘干而成的毛茶。毛茶经整形、分级等精制加工而成成品茶。其外形条索紧细，一二级有锋苗，色泽墨绿;内质香气鲜纯，汤色黄或者黄明，滋味醇和，叶底黄或者深黄。过去多以原茶出口，现用于加工六堡茶或者陈茶出口。</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当下，茶品牌种类繁多，同质化严重，受众单一，影响六堡茶的大规模推广，通过六堡茶的研究与开发，增加六堡茶品类，对提高效益，茶农增收，促进经济发展具有极大的作用同时，通过六堡茶加工工艺的创新研究，丰富我国茶叶加工理论，为我国茶类研究发展提供示范和科学依据。通过制定团体标准《</w:t>
      </w:r>
      <w:r>
        <w:rPr>
          <w:rFonts w:hint="eastAsia" w:ascii="仿宋_GB2312" w:hAnsi="宋体" w:eastAsia="仿宋_GB2312"/>
          <w:sz w:val="32"/>
          <w:szCs w:val="32"/>
          <w:lang w:eastAsia="zh-CN"/>
        </w:rPr>
        <w:t>桂青种六堡茶加工技术规程</w:t>
      </w:r>
      <w:r>
        <w:rPr>
          <w:rFonts w:hint="eastAsia" w:ascii="仿宋_GB2312" w:hAnsi="宋体" w:eastAsia="仿宋_GB2312"/>
          <w:sz w:val="32"/>
          <w:szCs w:val="32"/>
        </w:rPr>
        <w:t>》，以标准为抓手，统一规范</w:t>
      </w:r>
      <w:r>
        <w:rPr>
          <w:rFonts w:hint="eastAsia" w:ascii="仿宋_GB2312" w:hAnsi="宋体" w:eastAsia="仿宋_GB2312"/>
          <w:sz w:val="32"/>
          <w:szCs w:val="32"/>
          <w:lang w:val="en-US" w:eastAsia="zh-CN"/>
        </w:rPr>
        <w:t>桂青种</w:t>
      </w:r>
      <w:r>
        <w:rPr>
          <w:rFonts w:hint="eastAsia" w:ascii="仿宋_GB2312" w:hAnsi="宋体" w:eastAsia="仿宋_GB2312"/>
          <w:sz w:val="32"/>
          <w:szCs w:val="32"/>
        </w:rPr>
        <w:t>六堡茶加工过程等内容，用标准化和规范化将更好的确保</w:t>
      </w:r>
      <w:r>
        <w:rPr>
          <w:rFonts w:hint="eastAsia" w:ascii="仿宋_GB2312" w:hAnsi="宋体" w:eastAsia="仿宋_GB2312"/>
          <w:sz w:val="32"/>
          <w:szCs w:val="32"/>
          <w:lang w:eastAsia="zh-CN"/>
        </w:rPr>
        <w:t>桂青种六堡茶</w:t>
      </w:r>
      <w:r>
        <w:rPr>
          <w:rFonts w:hint="eastAsia" w:ascii="仿宋_GB2312" w:hAnsi="宋体" w:eastAsia="仿宋_GB2312"/>
          <w:sz w:val="32"/>
          <w:szCs w:val="32"/>
        </w:rPr>
        <w:t>产品质量，对持续提升广西六堡茶的加工质量安全，打造广西六堡茶区域品牌，推动广西六堡茶产业高质量发展，助力乡村振兴具有重要意义。</w:t>
      </w:r>
    </w:p>
    <w:p>
      <w:pPr>
        <w:autoSpaceDE w:val="0"/>
        <w:autoSpaceDN w:val="0"/>
        <w:adjustRightInd w:val="0"/>
        <w:spacing w:before="156" w:beforeLines="50" w:after="156" w:afterLines="50" w:line="560" w:lineRule="exact"/>
        <w:ind w:firstLine="640" w:firstLineChars="200"/>
        <w:jc w:val="left"/>
        <w:rPr>
          <w:rFonts w:ascii="黑体" w:hAnsi="黑体" w:eastAsia="黑体" w:cs="仿宋_GB2312"/>
          <w:sz w:val="32"/>
          <w:szCs w:val="32"/>
        </w:rPr>
      </w:pPr>
      <w:r>
        <w:rPr>
          <w:rFonts w:hint="eastAsia" w:ascii="黑体" w:hAnsi="黑体" w:eastAsia="黑体" w:cs="仿宋_GB2312"/>
          <w:sz w:val="32"/>
          <w:szCs w:val="32"/>
        </w:rPr>
        <w:t>三</w:t>
      </w:r>
      <w:r>
        <w:rPr>
          <w:rFonts w:ascii="黑体" w:hAnsi="黑体" w:eastAsia="黑体" w:cs="仿宋_GB2312"/>
          <w:sz w:val="32"/>
          <w:szCs w:val="32"/>
        </w:rPr>
        <w:t>、</w:t>
      </w:r>
      <w:r>
        <w:rPr>
          <w:rFonts w:hint="eastAsia" w:ascii="黑体" w:hAnsi="黑体" w:eastAsia="黑体" w:cs="仿宋_GB2312"/>
          <w:sz w:val="32"/>
          <w:szCs w:val="32"/>
        </w:rPr>
        <w:t>标准编制过程</w:t>
      </w:r>
    </w:p>
    <w:p>
      <w:pPr>
        <w:adjustRightInd w:val="0"/>
        <w:snapToGrid w:val="0"/>
        <w:spacing w:before="156" w:beforeLines="50" w:after="156" w:afterLines="50" w:line="560" w:lineRule="exact"/>
        <w:ind w:left="505"/>
        <w:rPr>
          <w:rFonts w:ascii="楷体" w:hAnsi="楷体" w:eastAsia="楷体" w:cs="黑体"/>
          <w:bCs/>
          <w:sz w:val="32"/>
          <w:szCs w:val="32"/>
        </w:rPr>
      </w:pPr>
      <w:r>
        <w:rPr>
          <w:rFonts w:hint="eastAsia" w:ascii="楷体" w:hAnsi="楷体" w:eastAsia="楷体" w:cs="仿宋_GB2312"/>
          <w:b/>
          <w:sz w:val="32"/>
          <w:szCs w:val="32"/>
        </w:rPr>
        <w:t>（一）成立标准编制工作组</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团体标准《</w:t>
      </w:r>
      <w:r>
        <w:rPr>
          <w:rFonts w:hint="eastAsia" w:ascii="仿宋_GB2312" w:hAnsi="宋体" w:eastAsia="仿宋_GB2312"/>
          <w:sz w:val="32"/>
          <w:szCs w:val="32"/>
          <w:lang w:val="zh-CN"/>
        </w:rPr>
        <w:t>桂青种六堡茶加工技术规程</w:t>
      </w:r>
      <w:r>
        <w:rPr>
          <w:rFonts w:hint="eastAsia" w:ascii="仿宋_GB2312" w:hAnsi="宋体" w:eastAsia="仿宋_GB2312"/>
          <w:sz w:val="32"/>
          <w:szCs w:val="32"/>
        </w:rPr>
        <w:t>》项目任务下达后，由广西壮族自治区茶叶科学研究所组织成立了标准编制工作组，制定了标准编写方案，明确任务职责，确定工作技术路线，开展标准研制工作，具体标准编制工作由</w:t>
      </w:r>
      <w:r>
        <w:rPr>
          <w:rFonts w:hint="eastAsia" w:ascii="仿宋_GB2312" w:hAnsi="宋体" w:eastAsia="仿宋_GB2312"/>
          <w:sz w:val="32"/>
          <w:szCs w:val="32"/>
          <w:lang w:eastAsia="zh-CN"/>
        </w:rPr>
        <w:t>广西壮族自治区茶叶科学研究所、广西绿异茶树良种研究院、梧州中茶茶业有限公司、广西梧州芙叶茶叶股份有限公司、广西八桂凌云茶业有限公司、广西隆盛源茶业有限公司、三江侗族自治县仙池茶业有限公司、灵山县石瓯山茶场、昭平县象棋山茶叶有限公司、广西金秀瑶族自治县大瑶山天然植物开发有限公司等</w:t>
      </w:r>
      <w:r>
        <w:rPr>
          <w:rFonts w:hint="eastAsia" w:ascii="仿宋_GB2312" w:hAnsi="宋体" w:eastAsia="仿宋_GB2312"/>
          <w:sz w:val="32"/>
          <w:szCs w:val="32"/>
          <w:lang w:val="en-US" w:eastAsia="zh-CN"/>
        </w:rPr>
        <w:t>单位</w:t>
      </w:r>
      <w:r>
        <w:rPr>
          <w:rFonts w:hint="eastAsia" w:ascii="仿宋_GB2312" w:hAnsi="宋体" w:eastAsia="仿宋_GB2312"/>
          <w:sz w:val="32"/>
          <w:szCs w:val="32"/>
        </w:rPr>
        <w:t>相关人员配合。</w:t>
      </w:r>
    </w:p>
    <w:p>
      <w:pPr>
        <w:spacing w:before="156" w:beforeLines="50" w:after="156" w:afterLines="50" w:line="560" w:lineRule="exact"/>
        <w:ind w:firstLine="643" w:firstLineChars="200"/>
        <w:rPr>
          <w:rFonts w:ascii="楷体" w:hAnsi="楷体" w:eastAsia="楷体" w:cs="仿宋_GB2312"/>
          <w:b/>
          <w:sz w:val="32"/>
          <w:szCs w:val="32"/>
        </w:rPr>
      </w:pPr>
      <w:r>
        <w:rPr>
          <w:rFonts w:hint="eastAsia" w:ascii="楷体" w:hAnsi="楷体" w:eastAsia="楷体" w:cs="仿宋_GB2312"/>
          <w:b/>
          <w:sz w:val="32"/>
          <w:szCs w:val="32"/>
        </w:rPr>
        <w:t>（二）收集整理文献资料</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标准编制工作组收集了</w:t>
      </w:r>
      <w:r>
        <w:rPr>
          <w:rFonts w:hint="eastAsia" w:ascii="仿宋_GB2312" w:hAnsi="宋体" w:eastAsia="仿宋_GB2312"/>
          <w:sz w:val="32"/>
          <w:szCs w:val="32"/>
          <w:lang w:val="en-US" w:eastAsia="zh-CN"/>
        </w:rPr>
        <w:t>与</w:t>
      </w:r>
      <w:r>
        <w:rPr>
          <w:rFonts w:hint="eastAsia" w:ascii="仿宋_GB2312" w:hAnsi="宋体" w:eastAsia="仿宋_GB2312"/>
          <w:sz w:val="32"/>
          <w:szCs w:val="32"/>
        </w:rPr>
        <w:t>国内</w:t>
      </w:r>
      <w:r>
        <w:rPr>
          <w:rFonts w:hint="eastAsia" w:ascii="仿宋_GB2312" w:hAnsi="宋体" w:eastAsia="仿宋_GB2312"/>
          <w:sz w:val="32"/>
          <w:szCs w:val="32"/>
          <w:lang w:eastAsia="zh-CN"/>
        </w:rPr>
        <w:t>桂青种六堡茶</w:t>
      </w:r>
      <w:r>
        <w:rPr>
          <w:rFonts w:hint="eastAsia" w:ascii="仿宋_GB2312" w:hAnsi="宋体" w:eastAsia="仿宋_GB2312"/>
          <w:sz w:val="32"/>
          <w:szCs w:val="32"/>
          <w:lang w:val="en-US" w:eastAsia="zh-CN"/>
        </w:rPr>
        <w:t>加工</w:t>
      </w:r>
      <w:r>
        <w:rPr>
          <w:rFonts w:hint="eastAsia" w:ascii="仿宋_GB2312" w:hAnsi="宋体" w:eastAsia="仿宋_GB2312"/>
          <w:sz w:val="32"/>
          <w:szCs w:val="32"/>
        </w:rPr>
        <w:t>相关文献资料。主要有：</w:t>
      </w:r>
    </w:p>
    <w:p>
      <w:pPr>
        <w:spacing w:line="56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rPr>
        <w:t>GB 14881</w:t>
      </w:r>
      <w:r>
        <w:rPr>
          <w:rFonts w:hint="eastAsia" w:ascii="仿宋_GB2312" w:hAnsi="宋体" w:eastAsia="仿宋_GB2312"/>
          <w:sz w:val="32"/>
          <w:szCs w:val="32"/>
          <w:lang w:eastAsia="zh-CN"/>
        </w:rPr>
        <w:t>《</w:t>
      </w:r>
      <w:r>
        <w:rPr>
          <w:rFonts w:hint="eastAsia" w:ascii="仿宋_GB2312" w:hAnsi="宋体" w:eastAsia="仿宋_GB2312"/>
          <w:sz w:val="32"/>
          <w:szCs w:val="32"/>
        </w:rPr>
        <w:t>食品安全国家标准  食品生产通用卫生规范</w:t>
      </w:r>
      <w:r>
        <w:rPr>
          <w:rFonts w:hint="eastAsia" w:ascii="仿宋_GB2312" w:hAnsi="宋体" w:eastAsia="仿宋_GB2312"/>
          <w:sz w:val="32"/>
          <w:szCs w:val="32"/>
          <w:lang w:eastAsia="zh-CN"/>
        </w:rPr>
        <w:t>》</w:t>
      </w:r>
    </w:p>
    <w:p>
      <w:pPr>
        <w:spacing w:line="56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eastAsia="zh-CN"/>
        </w:rPr>
        <w:t>GB/T 23776《茶叶感官审评方法》</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GB/T 32719.1-2016《黑茶  第1部分：基本要求》</w:t>
      </w:r>
    </w:p>
    <w:p>
      <w:pPr>
        <w:spacing w:line="56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rPr>
        <w:t>GB/T 32719.4-2016《黑茶  第4部分：六堡茶》</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DBS45/ 057-2018《食品安全地方标准  六堡茶（传统工艺）》</w:t>
      </w:r>
    </w:p>
    <w:p>
      <w:pPr>
        <w:spacing w:line="56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rPr>
        <w:t>DB45/T 479</w:t>
      </w:r>
      <w:r>
        <w:rPr>
          <w:rFonts w:hint="eastAsia" w:ascii="仿宋_GB2312" w:hAnsi="宋体" w:eastAsia="仿宋_GB2312"/>
          <w:sz w:val="32"/>
          <w:szCs w:val="32"/>
          <w:lang w:val="en-US" w:eastAsia="zh-CN"/>
        </w:rPr>
        <w:t>-2014</w:t>
      </w:r>
      <w:r>
        <w:rPr>
          <w:rFonts w:hint="eastAsia" w:ascii="仿宋_GB2312" w:hAnsi="宋体" w:eastAsia="仿宋_GB2312"/>
          <w:sz w:val="32"/>
          <w:szCs w:val="32"/>
          <w:lang w:eastAsia="zh-CN"/>
        </w:rPr>
        <w:t>《</w:t>
      </w:r>
      <w:r>
        <w:rPr>
          <w:rFonts w:hint="eastAsia" w:ascii="仿宋_GB2312" w:hAnsi="宋体" w:eastAsia="仿宋_GB2312"/>
          <w:sz w:val="32"/>
          <w:szCs w:val="32"/>
        </w:rPr>
        <w:t>六堡茶加工技术规程</w:t>
      </w:r>
      <w:r>
        <w:rPr>
          <w:rFonts w:hint="eastAsia" w:ascii="仿宋_GB2312" w:hAnsi="宋体" w:eastAsia="仿宋_GB2312"/>
          <w:sz w:val="32"/>
          <w:szCs w:val="32"/>
          <w:lang w:eastAsia="zh-CN"/>
        </w:rPr>
        <w:t>》</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DB45/T 1291-2016《六堡茶加工与感官审评术语》</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DB45/T 1648-2017《六堡茶包装标识与运输贮存技术规范》</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DB45/T 2071-2019《六堡茶初制场地环境条件》</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DB45/T 2073-2019《六堡茶仓储基本要求》</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DB45</w:t>
      </w:r>
      <w:r>
        <w:rPr>
          <w:rFonts w:hint="eastAsia" w:ascii="仿宋_GB2312" w:hAnsi="宋体" w:eastAsia="仿宋_GB2312"/>
          <w:sz w:val="32"/>
          <w:szCs w:val="32"/>
          <w:lang w:val="en-US" w:eastAsia="zh-CN"/>
        </w:rPr>
        <w:t>/</w:t>
      </w:r>
      <w:r>
        <w:rPr>
          <w:rFonts w:hint="eastAsia" w:ascii="仿宋_GB2312" w:hAnsi="宋体" w:eastAsia="仿宋_GB2312"/>
          <w:sz w:val="32"/>
          <w:szCs w:val="32"/>
        </w:rPr>
        <w:t>T</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2436-2022</w:t>
      </w:r>
      <w:r>
        <w:rPr>
          <w:rFonts w:hint="eastAsia" w:ascii="仿宋_GB2312" w:hAnsi="宋体" w:eastAsia="仿宋_GB2312"/>
          <w:sz w:val="32"/>
          <w:szCs w:val="32"/>
          <w:lang w:eastAsia="zh-CN"/>
        </w:rPr>
        <w:t>《</w:t>
      </w:r>
      <w:r>
        <w:rPr>
          <w:rFonts w:hint="eastAsia" w:ascii="仿宋_GB2312" w:hAnsi="宋体" w:eastAsia="仿宋_GB2312"/>
          <w:sz w:val="32"/>
          <w:szCs w:val="32"/>
        </w:rPr>
        <w:t>六堡茶感官审评方法</w:t>
      </w:r>
      <w:r>
        <w:rPr>
          <w:rFonts w:hint="eastAsia" w:ascii="仿宋_GB2312" w:hAnsi="宋体" w:eastAsia="仿宋_GB2312"/>
          <w:sz w:val="32"/>
          <w:szCs w:val="32"/>
          <w:lang w:eastAsia="zh-CN"/>
        </w:rPr>
        <w:t>》</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DB45</w:t>
      </w:r>
      <w:r>
        <w:rPr>
          <w:rFonts w:hint="eastAsia" w:ascii="仿宋_GB2312" w:hAnsi="宋体" w:eastAsia="仿宋_GB2312"/>
          <w:sz w:val="32"/>
          <w:szCs w:val="32"/>
          <w:lang w:val="en-US" w:eastAsia="zh-CN"/>
        </w:rPr>
        <w:t>/</w:t>
      </w:r>
      <w:r>
        <w:rPr>
          <w:rFonts w:hint="eastAsia" w:ascii="仿宋_GB2312" w:hAnsi="宋体" w:eastAsia="仿宋_GB2312"/>
          <w:sz w:val="32"/>
          <w:szCs w:val="32"/>
        </w:rPr>
        <w:t>T</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2439-2022</w:t>
      </w:r>
      <w:r>
        <w:rPr>
          <w:rFonts w:hint="eastAsia" w:ascii="仿宋_GB2312" w:hAnsi="宋体" w:eastAsia="仿宋_GB2312"/>
          <w:sz w:val="32"/>
          <w:szCs w:val="32"/>
          <w:lang w:eastAsia="zh-CN"/>
        </w:rPr>
        <w:t>《</w:t>
      </w:r>
      <w:r>
        <w:rPr>
          <w:rFonts w:hint="eastAsia" w:ascii="仿宋_GB2312" w:hAnsi="宋体" w:eastAsia="仿宋_GB2312"/>
          <w:sz w:val="32"/>
          <w:szCs w:val="32"/>
        </w:rPr>
        <w:t>出口六堡茶加工规范</w:t>
      </w:r>
      <w:r>
        <w:rPr>
          <w:rFonts w:hint="eastAsia" w:ascii="仿宋_GB2312" w:hAnsi="宋体" w:eastAsia="仿宋_GB2312"/>
          <w:sz w:val="32"/>
          <w:szCs w:val="32"/>
          <w:lang w:eastAsia="zh-CN"/>
        </w:rPr>
        <w:t>》</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T/GXAS 116-2020《广西优质六堡茶》</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T/GXAS 310-2022《地理标志农产品</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广西六堡茶加工技术规程》</w:t>
      </w:r>
    </w:p>
    <w:p>
      <w:pPr>
        <w:spacing w:before="156" w:beforeLines="50" w:after="156" w:afterLines="50" w:line="560" w:lineRule="exact"/>
        <w:ind w:firstLine="643" w:firstLineChars="200"/>
        <w:rPr>
          <w:rFonts w:ascii="楷体" w:hAnsi="楷体" w:eastAsia="楷体" w:cs="仿宋_GB2312"/>
          <w:b/>
          <w:sz w:val="32"/>
          <w:szCs w:val="32"/>
        </w:rPr>
      </w:pPr>
      <w:r>
        <w:rPr>
          <w:rFonts w:hint="eastAsia" w:ascii="楷体" w:hAnsi="楷体" w:eastAsia="楷体" w:cs="仿宋_GB2312"/>
          <w:b/>
          <w:sz w:val="32"/>
          <w:szCs w:val="32"/>
        </w:rPr>
        <w:t>（三）研讨确定标准主体内容</w:t>
      </w:r>
    </w:p>
    <w:p>
      <w:pPr>
        <w:spacing w:line="56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rPr>
        <w:t>标准编制工作组在对收集的资料进行整理研究之后，召开了标准编制会议，对标准的整体框架结构进行了研究，并对标准的关键性</w:t>
      </w:r>
      <w:r>
        <w:rPr>
          <w:rFonts w:hint="eastAsia" w:ascii="仿宋_GB2312" w:hAnsi="宋体" w:eastAsia="仿宋_GB2312"/>
          <w:color w:val="auto"/>
          <w:sz w:val="32"/>
          <w:szCs w:val="32"/>
        </w:rPr>
        <w:t>内容进行了初步探讨。经过研究，标准的主体内容确定为术语和定义</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加工过程要求、设备及工具要求、原料要求、加工用水、加工工艺、包装与贮存</w:t>
      </w:r>
      <w:r>
        <w:rPr>
          <w:rFonts w:hint="eastAsia" w:ascii="仿宋_GB2312" w:hAnsi="宋体" w:eastAsia="仿宋_GB2312"/>
          <w:color w:val="auto"/>
          <w:sz w:val="32"/>
          <w:szCs w:val="32"/>
        </w:rPr>
        <w:t>。</w:t>
      </w:r>
    </w:p>
    <w:p>
      <w:pPr>
        <w:spacing w:before="156" w:beforeLines="50" w:after="156" w:afterLines="50" w:line="560" w:lineRule="exact"/>
        <w:ind w:firstLine="643" w:firstLineChars="200"/>
        <w:rPr>
          <w:rFonts w:hint="default" w:ascii="楷体" w:hAnsi="楷体" w:eastAsia="楷体" w:cs="仿宋_GB2312"/>
          <w:b/>
          <w:color w:val="auto"/>
          <w:sz w:val="32"/>
          <w:szCs w:val="32"/>
          <w:lang w:val="en-US" w:eastAsia="zh-CN"/>
        </w:rPr>
      </w:pPr>
      <w:r>
        <w:rPr>
          <w:rFonts w:hint="eastAsia" w:ascii="楷体" w:hAnsi="楷体" w:eastAsia="楷体" w:cs="仿宋_GB2312"/>
          <w:b/>
          <w:color w:val="auto"/>
          <w:sz w:val="32"/>
          <w:szCs w:val="32"/>
        </w:rPr>
        <w:t>（四）调研、形成文本草案、征求意见稿</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0</w:t>
      </w:r>
      <w:r>
        <w:rPr>
          <w:rFonts w:hint="eastAsia" w:ascii="仿宋_GB2312" w:hAnsi="宋体" w:eastAsia="仿宋_GB2312"/>
          <w:sz w:val="32"/>
          <w:szCs w:val="32"/>
        </w:rPr>
        <w:t>年</w:t>
      </w:r>
      <w:r>
        <w:rPr>
          <w:rFonts w:hint="eastAsia" w:ascii="仿宋_GB2312" w:hAnsi="宋体" w:eastAsia="仿宋_GB2312"/>
          <w:sz w:val="32"/>
          <w:szCs w:val="32"/>
          <w:lang w:val="en-US" w:eastAsia="zh-CN"/>
        </w:rPr>
        <w:t>1月</w:t>
      </w:r>
      <w:r>
        <w:rPr>
          <w:rFonts w:hint="eastAsia" w:ascii="仿宋_GB2312" w:hAnsi="宋体" w:eastAsia="仿宋_GB2312"/>
          <w:color w:val="auto"/>
          <w:sz w:val="32"/>
          <w:szCs w:val="32"/>
        </w:rPr>
        <w:t>～</w:t>
      </w:r>
      <w:r>
        <w:rPr>
          <w:rFonts w:hint="eastAsia" w:ascii="仿宋_GB2312" w:hAnsi="宋体" w:eastAsia="仿宋_GB2312"/>
          <w:color w:val="auto"/>
          <w:sz w:val="32"/>
          <w:szCs w:val="32"/>
          <w:lang w:val="en-US" w:eastAsia="zh-CN"/>
        </w:rPr>
        <w:t>2023年12月</w:t>
      </w:r>
      <w:r>
        <w:rPr>
          <w:rFonts w:hint="eastAsia" w:ascii="仿宋_GB2312" w:hAnsi="宋体" w:eastAsia="仿宋_GB2312"/>
          <w:sz w:val="32"/>
          <w:szCs w:val="32"/>
        </w:rPr>
        <w:t>，标准起草工作小组进行了广泛实地调研工作，查阅了大量的国内外文献资料，对</w:t>
      </w:r>
      <w:r>
        <w:rPr>
          <w:rFonts w:hint="eastAsia" w:ascii="仿宋_GB2312" w:hAnsi="宋体" w:eastAsia="仿宋_GB2312"/>
          <w:sz w:val="32"/>
          <w:szCs w:val="32"/>
          <w:lang w:val="en-US" w:eastAsia="zh-CN"/>
        </w:rPr>
        <w:t>桂青种六堡茶加工制作方法</w:t>
      </w:r>
      <w:r>
        <w:rPr>
          <w:rFonts w:hint="eastAsia" w:ascii="仿宋_GB2312" w:hAnsi="宋体" w:eastAsia="仿宋_GB2312"/>
          <w:sz w:val="32"/>
          <w:szCs w:val="32"/>
        </w:rPr>
        <w:t>进行系统总结。经编制组反复讨论，形成了标准的基本构架，对主要内容进行了讨论并对项目的工作进行了部署和安排。</w:t>
      </w:r>
    </w:p>
    <w:p>
      <w:pPr>
        <w:spacing w:line="560" w:lineRule="exact"/>
        <w:ind w:firstLine="640" w:firstLineChars="200"/>
        <w:rPr>
          <w:rFonts w:ascii="仿宋_GB2312" w:hAnsi="宋体" w:eastAsia="仿宋_GB2312"/>
          <w:color w:val="auto"/>
          <w:sz w:val="32"/>
          <w:szCs w:val="32"/>
        </w:rPr>
      </w:pPr>
      <w:r>
        <w:rPr>
          <w:rFonts w:hint="eastAsia" w:ascii="仿宋_GB2312" w:hAnsi="宋体" w:eastAsia="仿宋_GB2312"/>
          <w:sz w:val="32"/>
          <w:szCs w:val="32"/>
          <w:lang w:val="en-US" w:eastAsia="zh-CN"/>
        </w:rPr>
        <w:t>2024</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01</w:t>
      </w:r>
      <w:r>
        <w:rPr>
          <w:rFonts w:hint="eastAsia" w:ascii="仿宋_GB2312" w:hAnsi="宋体" w:eastAsia="仿宋_GB2312"/>
          <w:color w:val="auto"/>
          <w:sz w:val="32"/>
          <w:szCs w:val="32"/>
        </w:rPr>
        <w:t>月，在前期工作的基础之上，通过理清逻辑脉络，整合已有的参考资料中有关</w:t>
      </w:r>
      <w:r>
        <w:rPr>
          <w:rFonts w:hint="eastAsia" w:ascii="仿宋_GB2312" w:hAnsi="宋体" w:eastAsia="仿宋_GB2312"/>
          <w:color w:val="auto"/>
          <w:sz w:val="32"/>
          <w:szCs w:val="32"/>
          <w:lang w:val="en-US" w:eastAsia="zh-CN"/>
        </w:rPr>
        <w:t>黑茶/六堡茶原料、加工、加工技术等方面的</w:t>
      </w:r>
      <w:r>
        <w:rPr>
          <w:rFonts w:hint="eastAsia" w:ascii="仿宋_GB2312" w:hAnsi="宋体" w:eastAsia="仿宋_GB2312"/>
          <w:color w:val="auto"/>
          <w:sz w:val="32"/>
          <w:szCs w:val="32"/>
        </w:rPr>
        <w:t>资料，并结合区内</w:t>
      </w:r>
      <w:r>
        <w:rPr>
          <w:rFonts w:hint="eastAsia" w:ascii="仿宋_GB2312" w:hAnsi="宋体" w:eastAsia="仿宋_GB2312"/>
          <w:color w:val="auto"/>
          <w:sz w:val="32"/>
          <w:szCs w:val="32"/>
          <w:lang w:val="en-US" w:eastAsia="zh-CN"/>
        </w:rPr>
        <w:t>产地环境、常规工艺、口味要求、品质要求</w:t>
      </w:r>
      <w:r>
        <w:rPr>
          <w:rFonts w:hint="eastAsia" w:ascii="仿宋_GB2312" w:hAnsi="宋体" w:eastAsia="仿宋_GB2312"/>
          <w:color w:val="auto"/>
          <w:sz w:val="32"/>
          <w:szCs w:val="32"/>
        </w:rPr>
        <w:t>的基础上，按照简化、统一等原则编制完成团体标准《</w:t>
      </w:r>
      <w:r>
        <w:rPr>
          <w:rFonts w:hint="eastAsia" w:ascii="仿宋_GB2312" w:hAnsi="宋体" w:eastAsia="仿宋_GB2312"/>
          <w:color w:val="auto"/>
          <w:sz w:val="32"/>
          <w:szCs w:val="32"/>
          <w:lang w:eastAsia="zh-CN"/>
        </w:rPr>
        <w:t>桂青种六堡茶加工技术规程</w:t>
      </w:r>
      <w:r>
        <w:rPr>
          <w:rFonts w:hint="eastAsia" w:ascii="仿宋_GB2312" w:hAnsi="宋体" w:eastAsia="仿宋_GB2312"/>
          <w:color w:val="auto"/>
          <w:sz w:val="32"/>
          <w:szCs w:val="32"/>
        </w:rPr>
        <w:t>》（草案）。</w:t>
      </w:r>
    </w:p>
    <w:p>
      <w:pPr>
        <w:spacing w:line="56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lang w:val="en-US" w:eastAsia="zh-CN"/>
        </w:rPr>
        <w:t>2024年2月</w:t>
      </w:r>
      <w:r>
        <w:rPr>
          <w:rFonts w:hint="eastAsia" w:ascii="仿宋_GB2312" w:hAnsi="宋体" w:eastAsia="仿宋_GB2312"/>
          <w:color w:val="auto"/>
          <w:sz w:val="32"/>
          <w:szCs w:val="32"/>
        </w:rPr>
        <w:t>，深入</w:t>
      </w:r>
      <w:r>
        <w:rPr>
          <w:rFonts w:hint="eastAsia" w:ascii="仿宋_GB2312" w:hAnsi="宋体" w:eastAsia="仿宋_GB2312"/>
          <w:color w:val="auto"/>
          <w:sz w:val="32"/>
          <w:szCs w:val="32"/>
          <w:lang w:val="en-US" w:eastAsia="zh-CN"/>
        </w:rPr>
        <w:t>六堡茶加工企业</w:t>
      </w:r>
      <w:r>
        <w:rPr>
          <w:rFonts w:hint="eastAsia" w:ascii="仿宋_GB2312" w:hAnsi="宋体" w:eastAsia="仿宋_GB2312"/>
          <w:color w:val="auto"/>
          <w:sz w:val="32"/>
          <w:szCs w:val="32"/>
          <w:lang w:val="zh-CN"/>
        </w:rPr>
        <w:t>及</w:t>
      </w:r>
      <w:r>
        <w:rPr>
          <w:rFonts w:hint="eastAsia" w:ascii="仿宋_GB2312" w:hAnsi="宋体" w:eastAsia="仿宋_GB2312"/>
          <w:color w:val="auto"/>
          <w:sz w:val="32"/>
          <w:szCs w:val="32"/>
          <w:lang w:val="en-US" w:eastAsia="zh-CN"/>
        </w:rPr>
        <w:t>科研院所，对桂青种六堡茶加工工艺进行改进并进行质量把控，保证了桂青种六堡茶的品质</w:t>
      </w:r>
      <w:r>
        <w:rPr>
          <w:rFonts w:hint="eastAsia" w:ascii="仿宋_GB2312" w:hAnsi="宋体" w:eastAsia="仿宋_GB2312"/>
          <w:color w:val="auto"/>
          <w:sz w:val="32"/>
          <w:szCs w:val="32"/>
        </w:rPr>
        <w:t>。标准编制工作组多次召开会议，对标准草案进行了反复修改和研究讨论，最终形成了团体标准《</w:t>
      </w:r>
      <w:r>
        <w:rPr>
          <w:rFonts w:hint="eastAsia" w:ascii="仿宋_GB2312" w:hAnsi="宋体" w:eastAsia="仿宋_GB2312"/>
          <w:color w:val="auto"/>
          <w:sz w:val="32"/>
          <w:szCs w:val="32"/>
          <w:lang w:eastAsia="zh-CN"/>
        </w:rPr>
        <w:t>桂青种六堡茶加工技术规程</w:t>
      </w:r>
      <w:r>
        <w:rPr>
          <w:rFonts w:hint="eastAsia" w:ascii="仿宋_GB2312" w:hAnsi="宋体" w:eastAsia="仿宋_GB2312"/>
          <w:color w:val="auto"/>
          <w:sz w:val="32"/>
          <w:szCs w:val="32"/>
        </w:rPr>
        <w:t>》（征求意见稿）和（征求意见稿）编制说明。</w:t>
      </w:r>
    </w:p>
    <w:p>
      <w:pPr>
        <w:autoSpaceDE w:val="0"/>
        <w:autoSpaceDN w:val="0"/>
        <w:adjustRightInd w:val="0"/>
        <w:spacing w:before="156" w:beforeLines="50" w:after="156" w:afterLines="50" w:line="560" w:lineRule="exact"/>
        <w:ind w:firstLine="640" w:firstLineChars="200"/>
        <w:jc w:val="left"/>
        <w:rPr>
          <w:rFonts w:ascii="黑体" w:hAnsi="黑体" w:eastAsia="黑体" w:cs="仿宋_GB2312"/>
          <w:color w:val="auto"/>
          <w:sz w:val="32"/>
          <w:szCs w:val="32"/>
          <w:highlight w:val="none"/>
        </w:rPr>
      </w:pPr>
      <w:bookmarkStart w:id="0" w:name="_Toc526940083"/>
      <w:r>
        <w:rPr>
          <w:rFonts w:hint="eastAsia" w:ascii="黑体" w:hAnsi="黑体" w:eastAsia="黑体" w:cs="仿宋_GB2312"/>
          <w:color w:val="auto"/>
          <w:sz w:val="32"/>
          <w:szCs w:val="32"/>
          <w:highlight w:val="none"/>
        </w:rPr>
        <w:t>四、标准制定原则</w:t>
      </w:r>
      <w:bookmarkEnd w:id="0"/>
    </w:p>
    <w:p>
      <w:pPr>
        <w:spacing w:before="156" w:beforeLines="50" w:after="156" w:afterLines="50" w:line="560" w:lineRule="exact"/>
        <w:ind w:firstLine="643" w:firstLineChars="200"/>
        <w:rPr>
          <w:rFonts w:ascii="楷体" w:hAnsi="楷体" w:eastAsia="楷体"/>
          <w:b/>
          <w:color w:val="auto"/>
          <w:sz w:val="32"/>
          <w:szCs w:val="32"/>
        </w:rPr>
      </w:pPr>
      <w:r>
        <w:rPr>
          <w:rFonts w:hint="eastAsia" w:ascii="楷体" w:hAnsi="楷体" w:eastAsia="楷体"/>
          <w:b/>
          <w:color w:val="auto"/>
          <w:sz w:val="32"/>
          <w:szCs w:val="32"/>
        </w:rPr>
        <w:t>（一）实用性原则</w:t>
      </w:r>
    </w:p>
    <w:p>
      <w:pPr>
        <w:spacing w:line="560" w:lineRule="exact"/>
        <w:ind w:firstLine="640" w:firstLineChars="200"/>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本标准是在充分收集相关资料和文献，分析区内</w:t>
      </w:r>
      <w:r>
        <w:rPr>
          <w:rFonts w:hint="eastAsia" w:ascii="仿宋_GB2312" w:hAnsi="宋体" w:eastAsia="仿宋_GB2312"/>
          <w:color w:val="auto"/>
          <w:sz w:val="32"/>
          <w:szCs w:val="32"/>
          <w:lang w:val="en-US" w:eastAsia="zh-CN"/>
        </w:rPr>
        <w:t>桂青种六堡茶加工机销售的</w:t>
      </w:r>
      <w:r>
        <w:rPr>
          <w:rFonts w:hint="eastAsia" w:ascii="仿宋_GB2312" w:hAnsi="宋体" w:eastAsia="仿宋_GB2312"/>
          <w:color w:val="auto"/>
          <w:sz w:val="32"/>
          <w:szCs w:val="32"/>
        </w:rPr>
        <w:t>综合评价</w:t>
      </w:r>
      <w:r>
        <w:rPr>
          <w:rFonts w:hint="eastAsia" w:ascii="仿宋_GB2312" w:hAnsi="宋体" w:eastAsia="仿宋_GB2312"/>
          <w:color w:val="auto"/>
          <w:sz w:val="32"/>
          <w:szCs w:val="32"/>
          <w:lang w:val="zh-CN"/>
        </w:rPr>
        <w:t>现状，在现有国家、行业标准、</w:t>
      </w:r>
      <w:r>
        <w:rPr>
          <w:rFonts w:hint="eastAsia" w:ascii="仿宋_GB2312" w:hAnsi="宋体" w:eastAsia="仿宋_GB2312"/>
          <w:color w:val="auto"/>
          <w:sz w:val="32"/>
          <w:szCs w:val="32"/>
          <w:lang w:val="en-US" w:eastAsia="zh-CN"/>
        </w:rPr>
        <w:t>地方标准</w:t>
      </w:r>
      <w:r>
        <w:rPr>
          <w:rFonts w:hint="eastAsia" w:ascii="仿宋_GB2312" w:hAnsi="宋体" w:eastAsia="仿宋_GB2312"/>
          <w:color w:val="auto"/>
          <w:sz w:val="32"/>
          <w:szCs w:val="32"/>
          <w:lang w:val="zh-CN"/>
        </w:rPr>
        <w:t>相关</w:t>
      </w:r>
      <w:r>
        <w:rPr>
          <w:rFonts w:hint="eastAsia" w:ascii="仿宋_GB2312" w:hAnsi="宋体" w:eastAsia="仿宋_GB2312"/>
          <w:color w:val="auto"/>
          <w:sz w:val="32"/>
          <w:szCs w:val="32"/>
          <w:lang w:val="en-US" w:eastAsia="zh-CN"/>
        </w:rPr>
        <w:t>桂青种六堡茶质量要求</w:t>
      </w:r>
      <w:r>
        <w:rPr>
          <w:rFonts w:hint="eastAsia" w:ascii="仿宋_GB2312" w:hAnsi="宋体" w:eastAsia="仿宋_GB2312"/>
          <w:color w:val="auto"/>
          <w:sz w:val="32"/>
          <w:szCs w:val="32"/>
          <w:lang w:val="zh-CN"/>
        </w:rPr>
        <w:t>的基础上，结合多年经验而总结起草的。符合当前</w:t>
      </w:r>
      <w:r>
        <w:rPr>
          <w:rFonts w:hint="eastAsia" w:ascii="仿宋_GB2312" w:hAnsi="宋体" w:eastAsia="仿宋_GB2312"/>
          <w:color w:val="auto"/>
          <w:sz w:val="32"/>
          <w:szCs w:val="32"/>
          <w:lang w:val="en-US" w:eastAsia="zh-CN"/>
        </w:rPr>
        <w:t>广西六堡茶发展</w:t>
      </w:r>
      <w:r>
        <w:rPr>
          <w:rFonts w:hint="eastAsia" w:ascii="仿宋_GB2312" w:hAnsi="宋体" w:eastAsia="仿宋_GB2312"/>
          <w:color w:val="auto"/>
          <w:sz w:val="32"/>
          <w:szCs w:val="32"/>
          <w:lang w:val="zh-CN"/>
        </w:rPr>
        <w:t>的要求，有利于行业的长远发展，具有较强的实用性和可操作性。</w:t>
      </w:r>
    </w:p>
    <w:p>
      <w:pPr>
        <w:spacing w:before="156" w:beforeLines="50" w:after="156" w:afterLines="50" w:line="560" w:lineRule="exact"/>
        <w:ind w:firstLine="643" w:firstLineChars="200"/>
        <w:rPr>
          <w:rFonts w:ascii="楷体" w:hAnsi="楷体" w:eastAsia="楷体"/>
          <w:b/>
          <w:color w:val="auto"/>
          <w:sz w:val="32"/>
          <w:szCs w:val="32"/>
        </w:rPr>
      </w:pPr>
      <w:r>
        <w:rPr>
          <w:rFonts w:hint="eastAsia" w:ascii="楷体" w:hAnsi="楷体" w:eastAsia="楷体"/>
          <w:b/>
          <w:color w:val="auto"/>
          <w:sz w:val="32"/>
          <w:szCs w:val="32"/>
        </w:rPr>
        <w:t>（二）协调性原则</w:t>
      </w:r>
    </w:p>
    <w:p>
      <w:pPr>
        <w:spacing w:line="560" w:lineRule="exact"/>
        <w:ind w:firstLine="640" w:firstLineChars="200"/>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本标准编写过程中注意了</w:t>
      </w:r>
      <w:r>
        <w:rPr>
          <w:rFonts w:hint="eastAsia" w:ascii="仿宋_GB2312" w:hAnsi="宋体" w:eastAsia="仿宋_GB2312"/>
          <w:color w:val="auto"/>
          <w:sz w:val="32"/>
          <w:szCs w:val="32"/>
          <w:lang w:val="en-US" w:eastAsia="zh-CN"/>
        </w:rPr>
        <w:t>桂青种六堡茶加工</w:t>
      </w:r>
      <w:r>
        <w:rPr>
          <w:rFonts w:hint="eastAsia" w:ascii="仿宋_GB2312" w:hAnsi="宋体" w:eastAsia="仿宋_GB2312"/>
          <w:color w:val="auto"/>
          <w:sz w:val="32"/>
          <w:szCs w:val="32"/>
          <w:lang w:val="zh-CN"/>
        </w:rPr>
        <w:t>技术要求与相关法律法规的协调问题，在内容上与现行法律法规、标准协调一致。</w:t>
      </w:r>
    </w:p>
    <w:p>
      <w:pPr>
        <w:spacing w:before="156" w:beforeLines="50" w:after="156" w:afterLines="50" w:line="560" w:lineRule="exact"/>
        <w:ind w:firstLine="643" w:firstLineChars="200"/>
        <w:rPr>
          <w:rFonts w:ascii="楷体" w:hAnsi="楷体" w:eastAsia="楷体"/>
          <w:b/>
          <w:color w:val="auto"/>
          <w:sz w:val="32"/>
          <w:szCs w:val="32"/>
        </w:rPr>
      </w:pPr>
      <w:r>
        <w:rPr>
          <w:rFonts w:hint="eastAsia" w:ascii="楷体" w:hAnsi="楷体" w:eastAsia="楷体"/>
          <w:b/>
          <w:color w:val="auto"/>
          <w:sz w:val="32"/>
          <w:szCs w:val="32"/>
        </w:rPr>
        <w:t>（三）规范性原则</w:t>
      </w:r>
    </w:p>
    <w:p>
      <w:pPr>
        <w:spacing w:line="560" w:lineRule="exact"/>
        <w:ind w:firstLine="640" w:firstLineChars="200"/>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本标准严格按照GB/T 1.1—2020《标准化工作导则 第1部分：标准的结构和编写》的要求和规定编写相关内容，保证标准的编写质量。</w:t>
      </w:r>
    </w:p>
    <w:p>
      <w:pPr>
        <w:spacing w:before="156" w:beforeLines="50" w:after="156" w:afterLines="50" w:line="560" w:lineRule="exact"/>
        <w:ind w:firstLine="643" w:firstLineChars="200"/>
        <w:rPr>
          <w:rFonts w:ascii="楷体" w:hAnsi="楷体" w:eastAsia="楷体"/>
          <w:b/>
          <w:color w:val="auto"/>
          <w:sz w:val="32"/>
          <w:szCs w:val="32"/>
        </w:rPr>
      </w:pPr>
      <w:r>
        <w:rPr>
          <w:rFonts w:hint="eastAsia" w:ascii="楷体" w:hAnsi="楷体" w:eastAsia="楷体"/>
          <w:b/>
          <w:color w:val="auto"/>
          <w:sz w:val="32"/>
          <w:szCs w:val="32"/>
        </w:rPr>
        <w:t>（四）前瞻性原则</w:t>
      </w:r>
    </w:p>
    <w:p>
      <w:pPr>
        <w:spacing w:line="56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本标准兼顾当前</w:t>
      </w:r>
      <w:r>
        <w:rPr>
          <w:rFonts w:hint="eastAsia" w:ascii="仿宋_GB2312" w:hAnsi="宋体" w:eastAsia="仿宋_GB2312"/>
          <w:color w:val="auto"/>
          <w:sz w:val="32"/>
          <w:szCs w:val="32"/>
          <w:lang w:val="en-US" w:eastAsia="zh-CN"/>
        </w:rPr>
        <w:t>六堡茶产品质量的</w:t>
      </w:r>
      <w:r>
        <w:rPr>
          <w:rFonts w:hint="eastAsia" w:ascii="仿宋_GB2312" w:hAnsi="宋体" w:eastAsia="仿宋_GB2312"/>
          <w:color w:val="auto"/>
          <w:sz w:val="32"/>
          <w:szCs w:val="32"/>
        </w:rPr>
        <w:t>同时，还考虑到推动广西特色产品向品牌化、品质化、规模化发展的趋势和需求，在标准中体现了个别特色性、前瞻性和先进性条款，作为对</w:t>
      </w:r>
      <w:r>
        <w:rPr>
          <w:rFonts w:hint="eastAsia" w:ascii="仿宋_GB2312" w:hAnsi="宋体" w:eastAsia="仿宋_GB2312"/>
          <w:color w:val="auto"/>
          <w:sz w:val="32"/>
          <w:szCs w:val="32"/>
          <w:lang w:val="en-US" w:eastAsia="zh-CN"/>
        </w:rPr>
        <w:t>桂青种六堡茶质量</w:t>
      </w:r>
      <w:r>
        <w:rPr>
          <w:rFonts w:hint="eastAsia" w:ascii="仿宋_GB2312" w:hAnsi="宋体" w:eastAsia="仿宋_GB2312"/>
          <w:color w:val="auto"/>
          <w:sz w:val="32"/>
          <w:szCs w:val="32"/>
        </w:rPr>
        <w:t>的指导。</w:t>
      </w:r>
    </w:p>
    <w:p>
      <w:pPr>
        <w:autoSpaceDE w:val="0"/>
        <w:autoSpaceDN w:val="0"/>
        <w:adjustRightInd w:val="0"/>
        <w:spacing w:before="156" w:beforeLines="50" w:after="156" w:afterLines="50" w:line="560" w:lineRule="exact"/>
        <w:ind w:firstLine="640" w:firstLineChars="200"/>
        <w:jc w:val="left"/>
        <w:rPr>
          <w:rFonts w:ascii="黑体" w:hAnsi="黑体" w:eastAsia="黑体" w:cs="仿宋_GB2312"/>
          <w:color w:val="auto"/>
          <w:sz w:val="32"/>
          <w:szCs w:val="32"/>
          <w:highlight w:val="none"/>
        </w:rPr>
      </w:pPr>
      <w:r>
        <w:rPr>
          <w:rFonts w:hint="eastAsia" w:ascii="黑体" w:hAnsi="黑体" w:eastAsia="黑体" w:cs="仿宋_GB2312"/>
          <w:color w:val="auto"/>
          <w:sz w:val="32"/>
          <w:szCs w:val="32"/>
          <w:highlight w:val="none"/>
        </w:rPr>
        <w:t>五</w:t>
      </w:r>
      <w:r>
        <w:rPr>
          <w:rFonts w:ascii="黑体" w:hAnsi="黑体" w:eastAsia="黑体" w:cs="仿宋_GB2312"/>
          <w:color w:val="auto"/>
          <w:sz w:val="32"/>
          <w:szCs w:val="32"/>
          <w:highlight w:val="none"/>
        </w:rPr>
        <w:t>、</w:t>
      </w:r>
      <w:r>
        <w:rPr>
          <w:rFonts w:hint="eastAsia" w:ascii="黑体" w:hAnsi="黑体" w:eastAsia="黑体" w:cs="仿宋_GB2312"/>
          <w:color w:val="auto"/>
          <w:sz w:val="32"/>
          <w:szCs w:val="32"/>
          <w:highlight w:val="none"/>
        </w:rPr>
        <w:t>标准主要章节内容及确定依据</w:t>
      </w:r>
    </w:p>
    <w:p>
      <w:pPr>
        <w:spacing w:line="560" w:lineRule="exact"/>
        <w:ind w:firstLine="640" w:firstLineChars="200"/>
        <w:rPr>
          <w:rFonts w:hint="eastAsia" w:ascii="仿宋_GB2312" w:hAnsi="宋体" w:eastAsia="仿宋_GB2312"/>
          <w:color w:val="auto"/>
          <w:sz w:val="32"/>
          <w:szCs w:val="32"/>
          <w:lang w:val="zh-CN"/>
        </w:rPr>
      </w:pPr>
      <w:r>
        <w:rPr>
          <w:rFonts w:hint="eastAsia" w:ascii="仿宋_GB2312" w:hAnsi="宋体" w:eastAsia="仿宋_GB2312"/>
          <w:color w:val="auto"/>
          <w:sz w:val="32"/>
          <w:szCs w:val="32"/>
          <w:lang w:val="zh-CN"/>
        </w:rPr>
        <w:t>团体标准《桂青种六堡茶加工技术规程》主要内容包括术语和定义、加工过程要求、设备及工具要求、原料要求、加工用水、加工工艺、感官要求、包装与贮存。</w:t>
      </w:r>
    </w:p>
    <w:p>
      <w:pPr>
        <w:numPr>
          <w:ilvl w:val="0"/>
          <w:numId w:val="4"/>
        </w:numPr>
        <w:spacing w:before="156" w:beforeLines="50" w:after="156" w:afterLines="50" w:line="560" w:lineRule="exact"/>
        <w:ind w:firstLine="643" w:firstLineChars="200"/>
        <w:rPr>
          <w:rFonts w:ascii="楷体" w:hAnsi="楷体" w:eastAsia="楷体"/>
          <w:b/>
          <w:color w:val="auto"/>
          <w:sz w:val="32"/>
          <w:szCs w:val="32"/>
        </w:rPr>
      </w:pPr>
      <w:r>
        <w:rPr>
          <w:rFonts w:hint="eastAsia" w:ascii="楷体" w:hAnsi="楷体" w:eastAsia="楷体"/>
          <w:b/>
          <w:color w:val="auto"/>
          <w:sz w:val="32"/>
          <w:szCs w:val="32"/>
        </w:rPr>
        <w:t>术语</w:t>
      </w:r>
      <w:r>
        <w:rPr>
          <w:rFonts w:ascii="楷体" w:hAnsi="楷体" w:eastAsia="楷体"/>
          <w:b/>
          <w:color w:val="auto"/>
          <w:sz w:val="32"/>
          <w:szCs w:val="32"/>
        </w:rPr>
        <w:t>和定义</w:t>
      </w:r>
    </w:p>
    <w:p>
      <w:pPr>
        <w:numPr>
          <w:ilvl w:val="0"/>
          <w:numId w:val="0"/>
        </w:numPr>
        <w:spacing w:before="156" w:beforeLines="50" w:after="156" w:afterLines="50" w:line="560" w:lineRule="exact"/>
        <w:rPr>
          <w:rFonts w:hint="default" w:ascii="仿宋_GB2312" w:hAnsi="宋体" w:eastAsia="仿宋_GB2312"/>
          <w:color w:val="auto"/>
          <w:sz w:val="32"/>
          <w:szCs w:val="32"/>
          <w:lang w:val="en-US" w:eastAsia="zh-CN"/>
        </w:rPr>
      </w:pPr>
      <w:r>
        <w:rPr>
          <w:rFonts w:hint="default" w:ascii="仿宋_GB2312" w:hAnsi="宋体" w:eastAsia="仿宋_GB2312"/>
          <w:color w:val="auto"/>
          <w:sz w:val="32"/>
          <w:szCs w:val="32"/>
          <w:lang w:val="en-US" w:eastAsia="zh-CN"/>
        </w:rPr>
        <w:t>桂青种</w:t>
      </w:r>
      <w:r>
        <w:rPr>
          <w:rFonts w:hint="eastAsia" w:ascii="仿宋_GB2312" w:hAnsi="宋体" w:eastAsia="仿宋_GB2312"/>
          <w:color w:val="auto"/>
          <w:sz w:val="32"/>
          <w:szCs w:val="32"/>
          <w:lang w:val="en-US" w:eastAsia="zh-CN"/>
        </w:rPr>
        <w:t>：</w:t>
      </w:r>
      <w:r>
        <w:rPr>
          <w:rFonts w:hint="default" w:ascii="仿宋_GB2312" w:hAnsi="宋体" w:eastAsia="仿宋_GB2312"/>
          <w:color w:val="auto"/>
          <w:sz w:val="32"/>
          <w:szCs w:val="32"/>
          <w:lang w:val="en-US" w:eastAsia="zh-CN"/>
        </w:rPr>
        <w:t>广西壮族自治区行政区域内的茶树群体品种的统称。</w:t>
      </w:r>
    </w:p>
    <w:p>
      <w:pPr>
        <w:numPr>
          <w:ilvl w:val="0"/>
          <w:numId w:val="4"/>
        </w:numPr>
        <w:spacing w:before="156" w:beforeLines="50" w:after="156" w:afterLines="50" w:line="560" w:lineRule="exact"/>
        <w:ind w:firstLine="643" w:firstLineChars="200"/>
        <w:rPr>
          <w:rFonts w:ascii="楷体" w:hAnsi="楷体" w:eastAsia="楷体"/>
          <w:b/>
          <w:color w:val="auto"/>
          <w:sz w:val="32"/>
          <w:szCs w:val="32"/>
        </w:rPr>
      </w:pPr>
      <w:r>
        <w:rPr>
          <w:rFonts w:hint="eastAsia" w:ascii="楷体" w:hAnsi="楷体" w:eastAsia="楷体"/>
          <w:b/>
          <w:color w:val="auto"/>
          <w:sz w:val="32"/>
          <w:szCs w:val="32"/>
          <w:lang w:val="en-US" w:eastAsia="zh-CN"/>
        </w:rPr>
        <w:t>加工过程卫生要求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初制</w:t>
      </w:r>
      <w:r>
        <w:rPr>
          <w:rFonts w:hint="default" w:ascii="仿宋_GB2312" w:hAnsi="宋体" w:eastAsia="仿宋_GB2312"/>
          <w:color w:val="auto"/>
          <w:sz w:val="32"/>
          <w:szCs w:val="32"/>
          <w:lang w:val="en-US" w:eastAsia="zh-CN"/>
        </w:rPr>
        <w:t>场地环境应符合DB45/T 2071-2019《六堡茶初制场地环境条件》的相关规定，加工过程卫生应符合GB 14881《食品安全国家标准  食品生产通用卫生规范》的相关规定。</w:t>
      </w:r>
    </w:p>
    <w:p>
      <w:pPr>
        <w:numPr>
          <w:ilvl w:val="0"/>
          <w:numId w:val="4"/>
        </w:numPr>
        <w:spacing w:before="156" w:beforeLines="50" w:after="156" w:afterLines="50" w:line="560" w:lineRule="exact"/>
        <w:ind w:firstLine="643" w:firstLineChars="200"/>
        <w:rPr>
          <w:rFonts w:ascii="楷体" w:hAnsi="楷体" w:eastAsia="楷体"/>
          <w:b/>
          <w:color w:val="auto"/>
          <w:sz w:val="32"/>
          <w:szCs w:val="32"/>
        </w:rPr>
      </w:pPr>
      <w:r>
        <w:rPr>
          <w:rFonts w:hint="eastAsia" w:ascii="楷体" w:hAnsi="楷体" w:eastAsia="楷体"/>
          <w:b/>
          <w:color w:val="auto"/>
          <w:sz w:val="32"/>
          <w:szCs w:val="32"/>
          <w:lang w:val="en-US" w:eastAsia="zh-CN"/>
        </w:rPr>
        <w:t>设备工具、加工用水要求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1.桂青种六堡茶初制加工设备包括但不限于：萎凋机、空调机、除湿机、杀青机、揉捻机、解块机、烘干机。精制加工设备包括但不限于：翻拌机、筛分机、风选机、色选机、蒸制机、压制机、包装机等。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2.</w:t>
      </w:r>
      <w:r>
        <w:rPr>
          <w:rFonts w:hint="default" w:ascii="仿宋_GB2312" w:hAnsi="宋体" w:eastAsia="仿宋_GB2312"/>
          <w:color w:val="auto"/>
          <w:sz w:val="32"/>
          <w:szCs w:val="32"/>
          <w:lang w:val="en-US" w:eastAsia="zh-CN"/>
        </w:rPr>
        <w:t>加工设备应符合NY/T 5019的规定，与食品接触的设备与工具应符合GB 14881及国家相关规定的要求。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3.加工用水</w:t>
      </w:r>
      <w:r>
        <w:rPr>
          <w:rFonts w:hint="default" w:ascii="仿宋_GB2312" w:hAnsi="宋体" w:eastAsia="仿宋_GB2312"/>
          <w:color w:val="auto"/>
          <w:sz w:val="32"/>
          <w:szCs w:val="32"/>
          <w:lang w:val="en-US" w:eastAsia="zh-CN"/>
        </w:rPr>
        <w:t>应符合GB 5749的规定。</w:t>
      </w:r>
    </w:p>
    <w:p>
      <w:pPr>
        <w:numPr>
          <w:ilvl w:val="0"/>
          <w:numId w:val="4"/>
        </w:numPr>
        <w:spacing w:before="156" w:beforeLines="50" w:after="156" w:afterLines="50" w:line="560" w:lineRule="exact"/>
        <w:ind w:firstLine="643" w:firstLineChars="200"/>
        <w:rPr>
          <w:rFonts w:ascii="楷体" w:hAnsi="楷体" w:eastAsia="楷体"/>
          <w:b/>
          <w:color w:val="auto"/>
          <w:sz w:val="32"/>
          <w:szCs w:val="32"/>
        </w:rPr>
      </w:pPr>
      <w:r>
        <w:rPr>
          <w:rFonts w:hint="eastAsia" w:ascii="楷体" w:hAnsi="楷体" w:eastAsia="楷体"/>
          <w:b/>
          <w:color w:val="auto"/>
          <w:sz w:val="32"/>
          <w:szCs w:val="32"/>
          <w:lang w:val="en-US" w:eastAsia="zh-CN"/>
        </w:rPr>
        <w:t>原料要求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由于桂青种涉及茶树种类更多，在原料要求上与T/GXAS 310-2022《地理标志农产品  广西六堡茶加工技术规程》相比，对不同等级嫩度鲜叶做出调整。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1、芽叶应新鲜、完整，无红变叶、腐败变质叶及杂物等。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2、原料依据鲜叶嫩度分四级，具体要求如下：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——特级茶原料中，一芽一叶的比例应不低于90％，芽叶匀整；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——一级茶原料中，一芽二、三叶及同等嫩度的对夹叶的比例应不低于85％，芽叶匀整；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——二级茶原料中，一芽三、四叶及同等嫩度的对夹叶的比例应不低于85％；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——三级茶原料中，一芽四叶、同等嫩度的对夹叶的比例应不低于80％。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drawing>
          <wp:inline distT="0" distB="0" distL="114300" distR="114300">
            <wp:extent cx="5685155" cy="1485900"/>
            <wp:effectExtent l="9525" t="9525" r="20320" b="13335"/>
            <wp:docPr id="2" name="图片 2" descr="2ed265038882d397d981298103be0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ed265038882d397d981298103be04c"/>
                    <pic:cNvPicPr>
                      <a:picLocks noChangeAspect="1"/>
                    </pic:cNvPicPr>
                  </pic:nvPicPr>
                  <pic:blipFill>
                    <a:blip r:embed="rId4"/>
                    <a:stretch>
                      <a:fillRect/>
                    </a:stretch>
                  </pic:blipFill>
                  <pic:spPr>
                    <a:xfrm>
                      <a:off x="0" y="0"/>
                      <a:ext cx="5685155" cy="1485900"/>
                    </a:xfrm>
                    <a:prstGeom prst="rect">
                      <a:avLst/>
                    </a:prstGeom>
                    <a:ln>
                      <a:solidFill>
                        <a:schemeClr val="tx1"/>
                      </a:solid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宋体" w:eastAsia="仿宋_GB2312"/>
          <w:b/>
          <w:bCs/>
          <w:color w:val="auto"/>
          <w:sz w:val="28"/>
          <w:szCs w:val="28"/>
          <w:lang w:val="en-US" w:eastAsia="zh-CN"/>
        </w:rPr>
      </w:pPr>
      <w:r>
        <w:rPr>
          <w:rFonts w:hint="eastAsia" w:ascii="仿宋_GB2312" w:hAnsi="宋体" w:eastAsia="仿宋_GB2312"/>
          <w:b/>
          <w:bCs/>
          <w:color w:val="auto"/>
          <w:sz w:val="24"/>
          <w:szCs w:val="24"/>
          <w:lang w:val="en-US" w:eastAsia="zh-CN"/>
        </w:rPr>
        <w:t>T/GXAS 310-2022《地理标志农产品  广西六堡茶加工技术规程》</w:t>
      </w:r>
    </w:p>
    <w:p>
      <w:pPr>
        <w:numPr>
          <w:ilvl w:val="0"/>
          <w:numId w:val="4"/>
        </w:numPr>
        <w:spacing w:before="156" w:beforeLines="50" w:after="156" w:afterLines="50" w:line="560" w:lineRule="exact"/>
        <w:ind w:firstLine="643" w:firstLineChars="200"/>
        <w:rPr>
          <w:rFonts w:hint="eastAsia" w:ascii="楷体" w:hAnsi="楷体" w:eastAsia="楷体"/>
          <w:b/>
          <w:color w:val="auto"/>
          <w:sz w:val="32"/>
          <w:szCs w:val="32"/>
          <w:lang w:val="en-US" w:eastAsia="zh-CN"/>
        </w:rPr>
      </w:pPr>
      <w:r>
        <w:rPr>
          <w:rFonts w:hint="eastAsia" w:ascii="楷体" w:hAnsi="楷体" w:eastAsia="楷体"/>
          <w:b/>
          <w:color w:val="auto"/>
          <w:sz w:val="32"/>
          <w:szCs w:val="32"/>
          <w:lang w:val="en-US" w:eastAsia="zh-CN"/>
        </w:rPr>
        <w:t>加工工艺</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b/>
          <w:bCs/>
          <w:color w:val="auto"/>
          <w:sz w:val="32"/>
          <w:szCs w:val="32"/>
          <w:lang w:val="en-US" w:eastAsia="zh-CN"/>
        </w:rPr>
      </w:pPr>
      <w:r>
        <w:rPr>
          <w:rFonts w:hint="eastAsia" w:ascii="仿宋_GB2312" w:hAnsi="宋体" w:eastAsia="仿宋_GB2312"/>
          <w:b/>
          <w:bCs/>
          <w:color w:val="auto"/>
          <w:sz w:val="32"/>
          <w:szCs w:val="32"/>
          <w:lang w:val="en-US" w:eastAsia="zh-CN"/>
        </w:rPr>
        <w:t>工艺流程与T/GXAS 310-2022《地理标志农产品  广西六堡茶加工技术规程》相似，在加工参数上存在明显差异。</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olor w:val="auto"/>
          <w:sz w:val="32"/>
          <w:szCs w:val="32"/>
          <w:lang w:eastAsia="zh-CN"/>
        </w:rPr>
      </w:pPr>
      <w:r>
        <w:drawing>
          <wp:inline distT="0" distB="0" distL="114300" distR="114300">
            <wp:extent cx="5687060" cy="2994025"/>
            <wp:effectExtent l="0" t="0" r="8890" b="1587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5"/>
                    <a:stretch>
                      <a:fillRect/>
                    </a:stretch>
                  </pic:blipFill>
                  <pic:spPr>
                    <a:xfrm>
                      <a:off x="0" y="0"/>
                      <a:ext cx="5687060" cy="2994025"/>
                    </a:xfrm>
                    <a:prstGeom prst="rect">
                      <a:avLst/>
                    </a:prstGeom>
                    <a:noFill/>
                    <a:ln>
                      <a:solidFill>
                        <a:schemeClr val="tx1"/>
                      </a:solid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drawing>
          <wp:inline distT="0" distB="0" distL="114300" distR="114300">
            <wp:extent cx="5682615" cy="3738880"/>
            <wp:effectExtent l="9525" t="9525" r="22860" b="15875"/>
            <wp:docPr id="3" name="图片 3" descr="c8462131d376cafbaf7a5429f648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8462131d376cafbaf7a5429f648890"/>
                    <pic:cNvPicPr>
                      <a:picLocks noChangeAspect="1"/>
                    </pic:cNvPicPr>
                  </pic:nvPicPr>
                  <pic:blipFill>
                    <a:blip r:embed="rId6"/>
                    <a:stretch>
                      <a:fillRect/>
                    </a:stretch>
                  </pic:blipFill>
                  <pic:spPr>
                    <a:xfrm>
                      <a:off x="0" y="0"/>
                      <a:ext cx="5682615" cy="3738880"/>
                    </a:xfrm>
                    <a:prstGeom prst="rect">
                      <a:avLst/>
                    </a:prstGeom>
                    <a:ln>
                      <a:solidFill>
                        <a:schemeClr val="tx1"/>
                      </a:solid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b/>
          <w:bCs/>
          <w:color w:val="auto"/>
          <w:sz w:val="24"/>
          <w:szCs w:val="24"/>
          <w:lang w:val="en-US" w:eastAsia="zh-CN"/>
        </w:rPr>
      </w:pPr>
      <w:r>
        <w:rPr>
          <w:rFonts w:hint="eastAsia" w:ascii="仿宋_GB2312" w:hAnsi="宋体" w:eastAsia="仿宋_GB2312"/>
          <w:b/>
          <w:bCs/>
          <w:color w:val="auto"/>
          <w:sz w:val="24"/>
          <w:szCs w:val="24"/>
          <w:lang w:val="en-US" w:eastAsia="zh-CN"/>
        </w:rPr>
        <w:t>T/GXAS 310-2022《地理标志农产品  广西六堡茶加工技术规程》</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b/>
          <w:bCs/>
          <w:color w:val="auto"/>
          <w:sz w:val="24"/>
          <w:szCs w:val="24"/>
          <w:lang w:val="en-US" w:eastAsia="zh-CN"/>
        </w:rPr>
      </w:pPr>
      <w:bookmarkStart w:id="1" w:name="_GoBack"/>
      <w:bookmarkEnd w:id="1"/>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b/>
          <w:bCs/>
          <w:color w:val="auto"/>
          <w:sz w:val="32"/>
          <w:szCs w:val="32"/>
          <w:lang w:val="en-US" w:eastAsia="zh-CN"/>
        </w:rPr>
      </w:pPr>
      <w:r>
        <w:rPr>
          <w:rFonts w:hint="eastAsia" w:ascii="仿宋_GB2312" w:hAnsi="宋体" w:eastAsia="仿宋_GB2312"/>
          <w:b/>
          <w:bCs/>
          <w:color w:val="auto"/>
          <w:sz w:val="32"/>
          <w:szCs w:val="32"/>
          <w:lang w:val="en-US" w:eastAsia="zh-CN"/>
        </w:rPr>
        <w:t>工艺要求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（1）初加工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1）摊青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auto"/>
          <w:sz w:val="32"/>
          <w:szCs w:val="32"/>
          <w:lang w:val="en-US" w:eastAsia="zh-CN"/>
        </w:rPr>
      </w:pPr>
      <w:r>
        <w:rPr>
          <w:rFonts w:hint="default" w:ascii="仿宋_GB2312" w:hAnsi="宋体" w:eastAsia="仿宋_GB2312"/>
          <w:color w:val="auto"/>
          <w:sz w:val="32"/>
          <w:szCs w:val="32"/>
          <w:lang w:val="en-US" w:eastAsia="zh-CN"/>
        </w:rPr>
        <w:t>鲜叶在一定的条件下，均匀地蒸发一部分水分，减少细胞张力，使叶质柔软，韧性增强，为揉捻成形创造条件。同时，伴随水分散失，细胞液浓缩，细胞膜透性增强，酶活性增强，为发酵过程中的酶促氧化打好基础。另外，鲜叶在萎凋过程中，内含物质也发生一系列的缓慢变化，有利于红茶香气、滋味的形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摊青应在</w:t>
      </w:r>
      <w:r>
        <w:rPr>
          <w:rFonts w:hint="default" w:ascii="仿宋_GB2312" w:hAnsi="宋体" w:eastAsia="仿宋_GB2312"/>
          <w:color w:val="auto"/>
          <w:sz w:val="32"/>
          <w:szCs w:val="32"/>
          <w:lang w:val="en-US" w:eastAsia="zh-CN"/>
        </w:rPr>
        <w:t>清洁、通风、阴凉</w:t>
      </w:r>
      <w:r>
        <w:rPr>
          <w:rFonts w:hint="eastAsia" w:ascii="仿宋_GB2312" w:hAnsi="宋体" w:eastAsia="仿宋_GB2312"/>
          <w:color w:val="auto"/>
          <w:sz w:val="32"/>
          <w:szCs w:val="32"/>
          <w:lang w:val="en-US" w:eastAsia="zh-CN"/>
        </w:rPr>
        <w:t>环境中进行</w:t>
      </w:r>
      <w:r>
        <w:rPr>
          <w:rFonts w:hint="default" w:ascii="仿宋_GB2312" w:hAnsi="宋体" w:eastAsia="仿宋_GB2312"/>
          <w:color w:val="auto"/>
          <w:sz w:val="32"/>
          <w:szCs w:val="32"/>
          <w:lang w:val="en-US" w:eastAsia="zh-CN"/>
        </w:rPr>
        <w:t>，相对湿度宜为65％～70％，温度宜为25 ℃～32 ℃，摊叶厚度5 cm～10 cm，采用萎凋槽摊青萎凋并同时开启鼓风机。以高档风吹2 h～3 h后翻动1次，转入中档风吹1 h～1.5 h，叶片由鲜绿转为暗绿，表面光泽消失，青草气减退，叶形稍萎缩，叶质及嫩茎微软，萎凋叶含水量降至70％～75％为宜，萎凋时间宜4.3 h～4.5 h。</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2）杀青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auto"/>
          <w:sz w:val="32"/>
          <w:szCs w:val="32"/>
          <w:lang w:val="en-US" w:eastAsia="zh-CN"/>
        </w:rPr>
      </w:pPr>
      <w:r>
        <w:rPr>
          <w:rFonts w:hint="default" w:ascii="仿宋_GB2312" w:hAnsi="宋体" w:eastAsia="仿宋_GB2312"/>
          <w:color w:val="auto"/>
          <w:sz w:val="32"/>
          <w:szCs w:val="32"/>
          <w:lang w:val="en-US" w:eastAsia="zh-CN"/>
        </w:rPr>
        <w:t>杀青是通过高温处理或其他方法迅速将茶叶中的酶活性降低，从而停止茶叶内部的发酵过程。这样可以保持茶叶的色泽、口感和香气，使其不会因为持续发酵而产生不良的气味或味道。通过合适的杀青处理，可以使茶叶更加均匀地受热，减少因过热或不足加热而导致的茶叶质量损失，从而提高茶叶的品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auto"/>
          <w:sz w:val="32"/>
          <w:szCs w:val="32"/>
          <w:lang w:val="en-US" w:eastAsia="zh-CN"/>
        </w:rPr>
      </w:pPr>
      <w:r>
        <w:rPr>
          <w:rFonts w:hint="default" w:ascii="仿宋_GB2312" w:hAnsi="宋体" w:eastAsia="仿宋_GB2312"/>
          <w:color w:val="auto"/>
          <w:sz w:val="32"/>
          <w:szCs w:val="32"/>
          <w:lang w:val="en-US" w:eastAsia="zh-CN"/>
        </w:rPr>
        <w:t>将鲜叶进行杀青，杀青应均匀，锅温控制在260 ℃～280 ℃。杀青以叶质柔软、叶色转为暗绿色、青草气味基本消失、茶梗折而不断为宜。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2）</w:t>
      </w:r>
      <w:r>
        <w:rPr>
          <w:rFonts w:hint="default" w:ascii="仿宋_GB2312" w:hAnsi="宋体" w:eastAsia="仿宋_GB2312"/>
          <w:color w:val="auto"/>
          <w:sz w:val="32"/>
          <w:szCs w:val="32"/>
          <w:lang w:val="en-US" w:eastAsia="zh-CN"/>
        </w:rPr>
        <w:t>揉捻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auto"/>
          <w:sz w:val="32"/>
          <w:szCs w:val="32"/>
          <w:lang w:val="en-US" w:eastAsia="zh-CN"/>
        </w:rPr>
      </w:pPr>
      <w:r>
        <w:rPr>
          <w:rFonts w:hint="default" w:ascii="仿宋_GB2312" w:hAnsi="宋体" w:eastAsia="仿宋_GB2312"/>
          <w:color w:val="auto"/>
          <w:sz w:val="32"/>
          <w:szCs w:val="32"/>
          <w:lang w:val="en-US" w:eastAsia="zh-CN"/>
        </w:rPr>
        <w:t>释放茶汁：通过揉捻，茶叶的细胞壁会破裂，茶汁得以释放出来。</w:t>
      </w:r>
      <w:r>
        <w:rPr>
          <w:rFonts w:hint="eastAsia" w:ascii="仿宋_GB2312" w:hAnsi="宋体" w:eastAsia="仿宋_GB2312"/>
          <w:color w:val="auto"/>
          <w:sz w:val="32"/>
          <w:szCs w:val="32"/>
          <w:lang w:val="en-US" w:eastAsia="zh-CN"/>
        </w:rPr>
        <w:t>；</w:t>
      </w:r>
      <w:r>
        <w:rPr>
          <w:rFonts w:hint="default" w:ascii="仿宋_GB2312" w:hAnsi="宋体" w:eastAsia="仿宋_GB2312"/>
          <w:color w:val="auto"/>
          <w:sz w:val="32"/>
          <w:szCs w:val="32"/>
          <w:lang w:val="en-US" w:eastAsia="zh-CN"/>
        </w:rPr>
        <w:t>促进发酵：在某些茶叶加工过程中，揉捻也有助于促进茶叶的发酵过程。塑造茶叶形状：揉捻可以使茶叶卷曲成特定的形状，如球形、条形或扁平形等</w:t>
      </w:r>
      <w:r>
        <w:rPr>
          <w:rFonts w:hint="eastAsia" w:ascii="仿宋_GB2312" w:hAnsi="宋体" w:eastAsia="仿宋_GB2312"/>
          <w:color w:val="auto"/>
          <w:sz w:val="32"/>
          <w:szCs w:val="32"/>
          <w:lang w:val="en-US" w:eastAsia="zh-CN"/>
        </w:rPr>
        <w:t>；</w:t>
      </w:r>
      <w:r>
        <w:rPr>
          <w:rFonts w:hint="default" w:ascii="仿宋_GB2312" w:hAnsi="宋体" w:eastAsia="仿宋_GB2312"/>
          <w:color w:val="auto"/>
          <w:sz w:val="32"/>
          <w:szCs w:val="32"/>
          <w:lang w:val="en-US" w:eastAsia="zh-CN"/>
        </w:rPr>
        <w:t>增加茶叶的香气：揉捻可以使茶叶中的香气物质更加均匀地分布在茶叶中，从而增加茶叶的香气和口感。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auto"/>
          <w:sz w:val="32"/>
          <w:szCs w:val="32"/>
          <w:lang w:val="en-US" w:eastAsia="zh-CN"/>
        </w:rPr>
      </w:pPr>
      <w:r>
        <w:rPr>
          <w:rFonts w:hint="default" w:ascii="仿宋_GB2312" w:hAnsi="宋体" w:eastAsia="仿宋_GB2312"/>
          <w:color w:val="auto"/>
          <w:sz w:val="32"/>
          <w:szCs w:val="32"/>
          <w:lang w:val="en-US" w:eastAsia="zh-CN"/>
        </w:rPr>
        <w:t>投叶量以装满揉捻为宜，不宜按压。揉捻时间宜控制在45 min～70 min，嫩叶宜轻揉，老叶宜重揉，揉捻后及时解块。</w:t>
      </w:r>
      <w:r>
        <w:rPr>
          <w:rFonts w:hint="default" w:ascii="仿宋_GB2312" w:hAnsi="宋体" w:eastAsia="仿宋_GB2312"/>
          <w:b/>
          <w:bCs/>
          <w:color w:val="auto"/>
          <w:sz w:val="32"/>
          <w:szCs w:val="32"/>
          <w:lang w:val="en-US" w:eastAsia="zh-CN"/>
        </w:rPr>
        <w:t>特级～一级原料</w:t>
      </w:r>
      <w:r>
        <w:rPr>
          <w:rFonts w:hint="default" w:ascii="仿宋_GB2312" w:hAnsi="宋体" w:eastAsia="仿宋_GB2312"/>
          <w:color w:val="auto"/>
          <w:sz w:val="32"/>
          <w:szCs w:val="32"/>
          <w:lang w:val="en-US" w:eastAsia="zh-CN"/>
        </w:rPr>
        <w:t>按空压3 min～5 min、轻压5 min～10 min、中压15 min～20 min、轻压5 ～10 min、松压5 min进行；</w:t>
      </w:r>
      <w:r>
        <w:rPr>
          <w:rFonts w:hint="default" w:ascii="仿宋_GB2312" w:hAnsi="宋体" w:eastAsia="仿宋_GB2312"/>
          <w:b/>
          <w:bCs/>
          <w:color w:val="auto"/>
          <w:sz w:val="32"/>
          <w:szCs w:val="32"/>
          <w:lang w:val="en-US" w:eastAsia="zh-CN"/>
        </w:rPr>
        <w:t>二级～四级原料</w:t>
      </w:r>
      <w:r>
        <w:rPr>
          <w:rFonts w:hint="default" w:ascii="仿宋_GB2312" w:hAnsi="宋体" w:eastAsia="仿宋_GB2312"/>
          <w:color w:val="auto"/>
          <w:sz w:val="32"/>
          <w:szCs w:val="32"/>
          <w:lang w:val="en-US" w:eastAsia="zh-CN"/>
        </w:rPr>
        <w:t>按空压3 min～5 min、轻压5 min～10 min、中压10 min～15 min、重压10 min～15 min、松压5 min。</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3）堆闷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发酵：堆闷过程中，茶叶内部的微生物会在适宜的温湿度条件下进行发酵作用，从而产生出特定的香气物质，如特有的酶类和芳香物质；降解不良物质：在堆闷过程中，茶叶中的一些苦涩、涩味等不良物质会被进一步分解和转化，从而降低茶叶的苦涩感和涩味，使茶叶更加柔顺、口感更加醇和；调整茶叶水分含量：堆闷过程中，茶叶会吸收一定量的水分，这有助于调整茶叶的水分含量，使其更加适合后续的加工和保存；提高茶叶品质：通过适当的堆闷处理，茶叶的香气、口感和色泽都能得到进一步提高，从而提升茶叶的品质和商业价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根据鲜叶老嫩，季节气温调节，春季堆闷时间宜在20 h～24 h，夏季宜在15 h～20 h，中途隔7 h～10 h翻动一次，有70％～80％芽叶黄变即可结束。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4)</w:t>
      </w:r>
      <w:r>
        <w:rPr>
          <w:rFonts w:hint="default" w:ascii="仿宋_GB2312" w:hAnsi="宋体" w:eastAsia="仿宋_GB2312"/>
          <w:color w:val="auto"/>
          <w:sz w:val="32"/>
          <w:szCs w:val="32"/>
          <w:lang w:val="en-US" w:eastAsia="zh-CN"/>
        </w:rPr>
        <w:t>毛火</w:t>
      </w:r>
      <w:r>
        <w:rPr>
          <w:rFonts w:hint="eastAsia" w:ascii="仿宋_GB2312" w:hAnsi="宋体" w:eastAsia="仿宋_GB2312"/>
          <w:color w:val="auto"/>
          <w:sz w:val="32"/>
          <w:szCs w:val="32"/>
          <w:lang w:val="en-US" w:eastAsia="zh-CN"/>
        </w:rPr>
        <w:t>、</w:t>
      </w:r>
      <w:r>
        <w:rPr>
          <w:rFonts w:hint="default" w:ascii="仿宋_GB2312" w:hAnsi="宋体" w:eastAsia="仿宋_GB2312"/>
          <w:color w:val="auto"/>
          <w:sz w:val="32"/>
          <w:szCs w:val="32"/>
          <w:lang w:val="en-US" w:eastAsia="zh-CN"/>
        </w:rPr>
        <w:t>摊凉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auto"/>
          <w:sz w:val="32"/>
          <w:szCs w:val="32"/>
          <w:lang w:val="en-US" w:eastAsia="zh-CN"/>
        </w:rPr>
      </w:pPr>
      <w:r>
        <w:rPr>
          <w:rFonts w:hint="default" w:ascii="仿宋_GB2312" w:hAnsi="宋体" w:eastAsia="仿宋_GB2312"/>
          <w:color w:val="auto"/>
          <w:sz w:val="32"/>
          <w:szCs w:val="32"/>
          <w:lang w:val="en-US" w:eastAsia="zh-CN"/>
        </w:rPr>
        <w:t>堆闷结束时应迅速翻拌并打毛火，温度110 ℃～120 ℃，摊叶厚度1 cm～2 cm，烘至含水量10％～13％为宜，以茶叶条索稍紧结、略感刺手为适度。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auto"/>
          <w:sz w:val="32"/>
          <w:szCs w:val="32"/>
          <w:lang w:val="en-US" w:eastAsia="zh-CN"/>
        </w:rPr>
      </w:pPr>
      <w:r>
        <w:rPr>
          <w:rFonts w:hint="default" w:ascii="仿宋_GB2312" w:hAnsi="宋体" w:eastAsia="仿宋_GB2312"/>
          <w:color w:val="auto"/>
          <w:sz w:val="32"/>
          <w:szCs w:val="32"/>
          <w:lang w:val="en-US" w:eastAsia="zh-CN"/>
        </w:rPr>
        <w:t>茶叶打毛火的主要目的是去除茶叶表面的绒毛，使茶叶更加整齐，同时也起到了一定的杀青和初步干燥的作用。这个工序对于</w:t>
      </w:r>
      <w:r>
        <w:rPr>
          <w:rFonts w:hint="eastAsia" w:ascii="仿宋_GB2312" w:hAnsi="宋体" w:eastAsia="仿宋_GB2312"/>
          <w:color w:val="auto"/>
          <w:sz w:val="32"/>
          <w:szCs w:val="32"/>
          <w:lang w:val="en-US" w:eastAsia="zh-CN"/>
        </w:rPr>
        <w:t>茶叶</w:t>
      </w:r>
      <w:r>
        <w:rPr>
          <w:rFonts w:hint="default" w:ascii="仿宋_GB2312" w:hAnsi="宋体" w:eastAsia="仿宋_GB2312"/>
          <w:color w:val="auto"/>
          <w:sz w:val="32"/>
          <w:szCs w:val="32"/>
          <w:lang w:val="en-US" w:eastAsia="zh-CN"/>
        </w:rPr>
        <w:t>的品质和外观有着重要的影响，</w:t>
      </w:r>
      <w:r>
        <w:rPr>
          <w:rFonts w:hint="eastAsia" w:ascii="仿宋_GB2312" w:hAnsi="宋体" w:eastAsia="仿宋_GB2312"/>
          <w:color w:val="auto"/>
          <w:sz w:val="32"/>
          <w:szCs w:val="32"/>
          <w:lang w:val="en-US" w:eastAsia="zh-CN"/>
        </w:rPr>
        <w:t>毛火后</w:t>
      </w:r>
      <w:r>
        <w:rPr>
          <w:rFonts w:hint="default" w:ascii="仿宋_GB2312" w:hAnsi="宋体" w:eastAsia="仿宋_GB2312"/>
          <w:color w:val="auto"/>
          <w:sz w:val="32"/>
          <w:szCs w:val="32"/>
          <w:lang w:val="en-US" w:eastAsia="zh-CN"/>
        </w:rPr>
        <w:t>应将茶叶均匀摊开，叶温降至室温。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（2）精加工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1）</w:t>
      </w:r>
      <w:r>
        <w:rPr>
          <w:rFonts w:hint="default" w:ascii="仿宋_GB2312" w:hAnsi="宋体" w:eastAsia="仿宋_GB2312"/>
          <w:color w:val="auto"/>
          <w:sz w:val="32"/>
          <w:szCs w:val="32"/>
          <w:lang w:val="en-US" w:eastAsia="zh-CN"/>
        </w:rPr>
        <w:t>毛茶筛选</w:t>
      </w:r>
      <w:r>
        <w:rPr>
          <w:rFonts w:hint="eastAsia" w:ascii="仿宋_GB2312" w:hAnsi="宋体" w:eastAsia="仿宋_GB2312"/>
          <w:color w:val="auto"/>
          <w:sz w:val="32"/>
          <w:szCs w:val="32"/>
          <w:lang w:val="en-US" w:eastAsia="zh-CN"/>
        </w:rPr>
        <w:t>与拼配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auto"/>
          <w:sz w:val="32"/>
          <w:szCs w:val="32"/>
          <w:lang w:val="en-US" w:eastAsia="zh-CN"/>
        </w:rPr>
      </w:pPr>
      <w:r>
        <w:rPr>
          <w:rFonts w:hint="default" w:ascii="仿宋_GB2312" w:hAnsi="宋体" w:eastAsia="仿宋_GB2312"/>
          <w:color w:val="auto"/>
          <w:sz w:val="32"/>
          <w:szCs w:val="32"/>
          <w:lang w:val="en-US" w:eastAsia="zh-CN"/>
        </w:rPr>
        <w:t>将毛茶通过筛分、风选、拣剔，除去梗、片及非茶类物质，进行分级、拼配</w:t>
      </w:r>
      <w:r>
        <w:rPr>
          <w:rFonts w:hint="eastAsia" w:ascii="仿宋_GB2312" w:hAnsi="宋体" w:eastAsia="仿宋_GB2312"/>
          <w:color w:val="auto"/>
          <w:sz w:val="32"/>
          <w:szCs w:val="32"/>
          <w:lang w:val="en-US" w:eastAsia="zh-CN"/>
        </w:rPr>
        <w:t>，保证制备六堡茶的前段原料质量。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2）渥堆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auto"/>
          <w:sz w:val="32"/>
          <w:szCs w:val="32"/>
          <w:lang w:val="en-US" w:eastAsia="zh-CN"/>
        </w:rPr>
      </w:pPr>
      <w:r>
        <w:rPr>
          <w:rFonts w:hint="default" w:ascii="仿宋_GB2312" w:hAnsi="宋体" w:eastAsia="仿宋_GB2312"/>
          <w:color w:val="auto"/>
          <w:sz w:val="32"/>
          <w:szCs w:val="32"/>
          <w:lang w:val="en-US" w:eastAsia="zh-CN"/>
        </w:rPr>
        <w:t>渥堆是形成</w:t>
      </w:r>
      <w:r>
        <w:rPr>
          <w:rFonts w:hint="eastAsia" w:ascii="仿宋_GB2312" w:hAnsi="宋体" w:eastAsia="仿宋_GB2312"/>
          <w:color w:val="auto"/>
          <w:sz w:val="32"/>
          <w:szCs w:val="32"/>
          <w:lang w:val="en-US" w:eastAsia="zh-CN"/>
        </w:rPr>
        <w:t>复合型</w:t>
      </w:r>
      <w:r>
        <w:rPr>
          <w:rFonts w:hint="default" w:ascii="仿宋_GB2312" w:hAnsi="宋体" w:eastAsia="仿宋_GB2312"/>
          <w:color w:val="auto"/>
          <w:sz w:val="32"/>
          <w:szCs w:val="32"/>
          <w:lang w:val="en-US" w:eastAsia="zh-CN"/>
        </w:rPr>
        <w:t>六堡茶独特品质的关键工序，主要考虑翻堆不及时，茶叶转化不同步，发酵不均匀，甚至烧堆变质，出来的产品品质不佳，同时高温高热的茶叶中会形成茶块，重发酵的老茶头不具备很好的后期存储价值。目的主要是通过湿热反应和酶促反应等，利用温、湿度培养微生物，微生物产生热能与分泌的酶进行化学反应，氧化产生茶黄素及茶红素等，并将蛋白质水解成为味道甘甜的氨基酸，使茶汤橙红、滋味醇厚，达到六堡茶的特有品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本标准采用</w:t>
      </w:r>
      <w:r>
        <w:rPr>
          <w:rFonts w:hint="default" w:ascii="仿宋_GB2312" w:hAnsi="宋体" w:eastAsia="仿宋_GB2312"/>
          <w:color w:val="auto"/>
          <w:sz w:val="32"/>
          <w:szCs w:val="32"/>
          <w:lang w:val="en-US" w:eastAsia="zh-CN"/>
        </w:rPr>
        <w:t>加冷水渥堆，根据茶叶的含水情况，合理确定茶水比例，均匀加水，茶叶含水量宜控制在20％～25％。堆高80cm～100cm，相对湿度80％～90％，堆温宜为50℃～55℃。</w:t>
      </w:r>
      <w:r>
        <w:rPr>
          <w:rFonts w:hint="eastAsia" w:ascii="仿宋_GB2312" w:hAnsi="宋体" w:eastAsia="仿宋_GB2312"/>
          <w:color w:val="auto"/>
          <w:sz w:val="32"/>
          <w:szCs w:val="32"/>
          <w:lang w:val="en-US" w:eastAsia="zh-CN"/>
        </w:rPr>
        <w:t>季节不同，堆渥时间稍有差异，</w:t>
      </w:r>
      <w:r>
        <w:rPr>
          <w:rFonts w:hint="default" w:ascii="仿宋_GB2312" w:hAnsi="宋体" w:eastAsia="仿宋_GB2312"/>
          <w:color w:val="auto"/>
          <w:sz w:val="32"/>
          <w:szCs w:val="32"/>
          <w:lang w:val="en-US" w:eastAsia="zh-CN"/>
        </w:rPr>
        <w:t>春季40d～50d、夏季30d～40d、冬季</w:t>
      </w:r>
      <w:r>
        <w:rPr>
          <w:rFonts w:hint="eastAsia" w:ascii="仿宋_GB2312" w:hAnsi="宋体" w:eastAsia="仿宋_GB2312"/>
          <w:color w:val="auto"/>
          <w:sz w:val="32"/>
          <w:szCs w:val="32"/>
          <w:lang w:val="en-US" w:eastAsia="zh-CN"/>
        </w:rPr>
        <w:t>6</w:t>
      </w:r>
      <w:r>
        <w:rPr>
          <w:rFonts w:hint="default" w:ascii="仿宋_GB2312" w:hAnsi="宋体" w:eastAsia="仿宋_GB2312"/>
          <w:color w:val="auto"/>
          <w:sz w:val="32"/>
          <w:szCs w:val="32"/>
          <w:lang w:val="en-US" w:eastAsia="zh-CN"/>
        </w:rPr>
        <w:t>0d～</w:t>
      </w:r>
      <w:r>
        <w:rPr>
          <w:rFonts w:hint="eastAsia" w:ascii="仿宋_GB2312" w:hAnsi="宋体" w:eastAsia="仿宋_GB2312"/>
          <w:color w:val="auto"/>
          <w:sz w:val="32"/>
          <w:szCs w:val="32"/>
          <w:lang w:val="en-US" w:eastAsia="zh-CN"/>
        </w:rPr>
        <w:t>7</w:t>
      </w:r>
      <w:r>
        <w:rPr>
          <w:rFonts w:hint="default" w:ascii="仿宋_GB2312" w:hAnsi="宋体" w:eastAsia="仿宋_GB2312"/>
          <w:color w:val="auto"/>
          <w:sz w:val="32"/>
          <w:szCs w:val="32"/>
          <w:lang w:val="en-US" w:eastAsia="zh-CN"/>
        </w:rPr>
        <w:t>0d，每2d～3d翻堆1次，待叶色变褐，发出醇香即可。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3）</w:t>
      </w:r>
      <w:r>
        <w:rPr>
          <w:rFonts w:hint="default" w:ascii="仿宋_GB2312" w:hAnsi="宋体" w:eastAsia="仿宋_GB2312"/>
          <w:color w:val="auto"/>
          <w:sz w:val="32"/>
          <w:szCs w:val="32"/>
          <w:lang w:val="en-US" w:eastAsia="zh-CN"/>
        </w:rPr>
        <w:t>摊放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auto"/>
          <w:sz w:val="32"/>
          <w:szCs w:val="32"/>
          <w:lang w:val="en-US" w:eastAsia="zh-CN"/>
        </w:rPr>
      </w:pPr>
      <w:r>
        <w:rPr>
          <w:rFonts w:hint="default" w:ascii="仿宋_GB2312" w:hAnsi="宋体" w:eastAsia="仿宋_GB2312"/>
          <w:color w:val="auto"/>
          <w:sz w:val="32"/>
          <w:szCs w:val="32"/>
          <w:lang w:val="en-US" w:eastAsia="zh-CN"/>
        </w:rPr>
        <w:t>开堆摊晾至茶叶水分降到15％以下。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4）</w:t>
      </w:r>
      <w:r>
        <w:rPr>
          <w:rFonts w:hint="default" w:ascii="仿宋_GB2312" w:hAnsi="宋体" w:eastAsia="仿宋_GB2312"/>
          <w:color w:val="auto"/>
          <w:sz w:val="32"/>
          <w:szCs w:val="32"/>
          <w:lang w:val="en-US" w:eastAsia="zh-CN"/>
        </w:rPr>
        <w:t>汽蒸</w:t>
      </w:r>
      <w:r>
        <w:rPr>
          <w:rFonts w:hint="eastAsia" w:ascii="仿宋_GB2312" w:hAnsi="宋体" w:eastAsia="仿宋_GB2312"/>
          <w:color w:val="auto"/>
          <w:sz w:val="32"/>
          <w:szCs w:val="32"/>
          <w:lang w:val="en-US" w:eastAsia="zh-CN"/>
        </w:rPr>
        <w:t>、压制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auto"/>
          <w:sz w:val="32"/>
          <w:szCs w:val="32"/>
          <w:lang w:val="en-US" w:eastAsia="zh-CN"/>
        </w:rPr>
      </w:pPr>
      <w:r>
        <w:rPr>
          <w:rFonts w:hint="default" w:ascii="仿宋_GB2312" w:hAnsi="宋体" w:eastAsia="仿宋_GB2312"/>
          <w:color w:val="auto"/>
          <w:sz w:val="32"/>
          <w:szCs w:val="32"/>
          <w:lang w:val="en-US" w:eastAsia="zh-CN"/>
        </w:rPr>
        <w:t>汽蒸器具应保持清洁，蒸前应测量每批预制茶（渥堆适度茶）含水量并计算确定称茶量。将茶叶经蒸汽蒸软2min～3min，形成散茶。目的是杀死低温的细菌、杂菌，保证六堡茶的香气纯净</w:t>
      </w:r>
      <w:r>
        <w:rPr>
          <w:rFonts w:hint="eastAsia" w:ascii="仿宋_GB2312" w:hAnsi="宋体" w:eastAsia="仿宋_GB2312"/>
          <w:color w:val="auto"/>
          <w:sz w:val="32"/>
          <w:szCs w:val="32"/>
          <w:lang w:val="en-US" w:eastAsia="zh-CN"/>
        </w:rPr>
        <w:t>，</w:t>
      </w:r>
      <w:r>
        <w:rPr>
          <w:rFonts w:hint="default" w:ascii="仿宋_GB2312" w:hAnsi="宋体" w:eastAsia="仿宋_GB2312"/>
          <w:color w:val="auto"/>
          <w:sz w:val="32"/>
          <w:szCs w:val="32"/>
          <w:lang w:val="en-US" w:eastAsia="zh-CN"/>
        </w:rPr>
        <w:t>使茶坯在水热作用下，进行发酵，使部分多酚类化合物非酶性氧化，使茶叶色泽红褐，汤色橙红，口感更醇和。</w:t>
      </w:r>
      <w:r>
        <w:rPr>
          <w:rFonts w:hint="eastAsia" w:ascii="仿宋_GB2312" w:hAnsi="宋体" w:eastAsia="仿宋_GB2312"/>
          <w:color w:val="auto"/>
          <w:sz w:val="32"/>
          <w:szCs w:val="32"/>
          <w:lang w:val="en-US" w:eastAsia="zh-CN"/>
        </w:rPr>
        <w:t>根据市场需求</w:t>
      </w:r>
      <w:r>
        <w:rPr>
          <w:rFonts w:hint="default" w:ascii="仿宋_GB2312" w:hAnsi="宋体" w:eastAsia="仿宋_GB2312"/>
          <w:color w:val="auto"/>
          <w:sz w:val="32"/>
          <w:szCs w:val="32"/>
          <w:lang w:val="en-US" w:eastAsia="zh-CN"/>
        </w:rPr>
        <w:t>趁热将散茶压成篓、砖、饼、沱等形状。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5）</w:t>
      </w:r>
      <w:r>
        <w:rPr>
          <w:rFonts w:hint="default" w:ascii="仿宋_GB2312" w:hAnsi="宋体" w:eastAsia="仿宋_GB2312"/>
          <w:color w:val="auto"/>
          <w:sz w:val="32"/>
          <w:szCs w:val="32"/>
          <w:lang w:val="en-US" w:eastAsia="zh-CN"/>
        </w:rPr>
        <w:t>陈化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auto"/>
          <w:sz w:val="32"/>
          <w:szCs w:val="32"/>
          <w:lang w:val="en-US" w:eastAsia="zh-CN"/>
        </w:rPr>
      </w:pPr>
      <w:r>
        <w:rPr>
          <w:rFonts w:hint="default" w:ascii="仿宋_GB2312" w:hAnsi="宋体" w:eastAsia="仿宋_GB2312"/>
          <w:color w:val="auto"/>
          <w:sz w:val="32"/>
          <w:szCs w:val="32"/>
          <w:lang w:val="en-US" w:eastAsia="zh-CN"/>
        </w:rPr>
        <w:t>将茶叶置于清洁、阴凉、通风、无异杂味的环境内晾置，待茶叶温度降至室温，茶叶含水量降至18％以下，移至清洁、无异杂味、相对湿度在70％～75％、温度在25 ℃～28 ℃的环境中陈化。陈化时间不少于180 d。陈化起始日期应从渥堆结束开始计算。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szCs w:val="32"/>
          <w:lang w:eastAsia="zh-CN"/>
        </w:rPr>
      </w:pPr>
      <w:r>
        <w:rPr>
          <w:rFonts w:hint="default" w:ascii="仿宋_GB2312" w:hAnsi="宋体" w:eastAsia="仿宋_GB2312"/>
          <w:color w:val="auto"/>
          <w:sz w:val="32"/>
          <w:szCs w:val="32"/>
          <w:lang w:val="en-US" w:eastAsia="zh-CN"/>
        </w:rPr>
        <w:t>陈化是重要的后期储存过程，“相对湿度在</w:t>
      </w:r>
      <w:r>
        <w:rPr>
          <w:rFonts w:hint="eastAsia" w:ascii="仿宋_GB2312" w:hAnsi="宋体" w:eastAsia="仿宋_GB2312"/>
          <w:color w:val="auto"/>
          <w:sz w:val="32"/>
          <w:szCs w:val="32"/>
          <w:lang w:val="en-US" w:eastAsia="zh-CN"/>
        </w:rPr>
        <w:t>7</w:t>
      </w:r>
      <w:r>
        <w:rPr>
          <w:rFonts w:hint="default" w:ascii="仿宋_GB2312" w:hAnsi="宋体" w:eastAsia="仿宋_GB2312"/>
          <w:color w:val="auto"/>
          <w:sz w:val="32"/>
          <w:szCs w:val="32"/>
          <w:lang w:val="en-US" w:eastAsia="zh-CN"/>
        </w:rPr>
        <w:t>0％～</w:t>
      </w:r>
      <w:r>
        <w:rPr>
          <w:rFonts w:hint="eastAsia" w:ascii="仿宋_GB2312" w:hAnsi="宋体" w:eastAsia="仿宋_GB2312"/>
          <w:color w:val="auto"/>
          <w:sz w:val="32"/>
          <w:szCs w:val="32"/>
          <w:lang w:val="en-US" w:eastAsia="zh-CN"/>
        </w:rPr>
        <w:t>75</w:t>
      </w:r>
      <w:r>
        <w:rPr>
          <w:rFonts w:hint="default" w:ascii="仿宋_GB2312" w:hAnsi="宋体" w:eastAsia="仿宋_GB2312"/>
          <w:color w:val="auto"/>
          <w:sz w:val="32"/>
          <w:szCs w:val="32"/>
          <w:lang w:val="en-US" w:eastAsia="zh-CN"/>
        </w:rPr>
        <w:t>％、温度在2</w:t>
      </w:r>
      <w:r>
        <w:rPr>
          <w:rFonts w:hint="eastAsia" w:ascii="仿宋_GB2312" w:hAnsi="宋体" w:eastAsia="仿宋_GB2312"/>
          <w:color w:val="auto"/>
          <w:sz w:val="32"/>
          <w:szCs w:val="32"/>
          <w:lang w:val="en-US" w:eastAsia="zh-CN"/>
        </w:rPr>
        <w:t>5</w:t>
      </w:r>
      <w:r>
        <w:rPr>
          <w:rFonts w:hint="default" w:ascii="仿宋_GB2312" w:hAnsi="宋体" w:eastAsia="仿宋_GB2312"/>
          <w:color w:val="auto"/>
          <w:sz w:val="32"/>
          <w:szCs w:val="32"/>
          <w:lang w:val="en-US" w:eastAsia="zh-CN"/>
        </w:rPr>
        <w:t>℃～28℃”，</w:t>
      </w:r>
      <w:r>
        <w:rPr>
          <w:rFonts w:hint="eastAsia" w:ascii="仿宋_GB2312" w:hAnsi="宋体" w:eastAsia="仿宋_GB2312"/>
          <w:color w:val="auto"/>
          <w:sz w:val="32"/>
          <w:szCs w:val="32"/>
          <w:lang w:val="en-US" w:eastAsia="zh-CN"/>
        </w:rPr>
        <w:t>总结桂青种六堡茶生产经验做得该制备条件，</w:t>
      </w:r>
      <w:r>
        <w:rPr>
          <w:rFonts w:hint="default" w:ascii="仿宋_GB2312" w:hAnsi="宋体" w:eastAsia="仿宋_GB2312"/>
          <w:color w:val="auto"/>
          <w:sz w:val="32"/>
          <w:szCs w:val="32"/>
          <w:lang w:val="en-US" w:eastAsia="zh-CN"/>
        </w:rPr>
        <w:t>考虑到适宜六堡茶中独特和纯化的微生物群（有益菌类）的生长繁殖，促进茶叶内含物质的转化，使六堡茶香气纯正、口感醇正，具有独特的“六堡茶韵”。茶叶极易吸收异味，影响六堡茶的味道，故应无异杂味。“阴凉”是为了减少强光线照晒六堡茶的影响，高温易使六堡茶失去活性，不利于其本身的陈化，广西地区常存高温高湿的气候，故应移至阴凉干爽的仓库陈化。180 d是六堡茶陈化时间规定的最低标准，市面上常见的六堡茶产品的陈化时间一般都在1年以上。后发酵的六堡茶越陈越香，没有经过长时间的陈化，六堡茶的汤色滋味就达不到“红、浓、陈、醇”的特点。</w:t>
      </w:r>
    </w:p>
    <w:p>
      <w:pPr>
        <w:numPr>
          <w:ilvl w:val="0"/>
          <w:numId w:val="4"/>
        </w:numPr>
        <w:spacing w:before="156" w:beforeLines="50" w:after="156" w:afterLines="50" w:line="560" w:lineRule="exact"/>
        <w:ind w:firstLine="643" w:firstLineChars="200"/>
        <w:rPr>
          <w:rFonts w:hint="eastAsia" w:ascii="楷体" w:hAnsi="楷体" w:eastAsia="楷体"/>
          <w:b/>
          <w:color w:val="auto"/>
          <w:sz w:val="32"/>
          <w:szCs w:val="32"/>
          <w:lang w:val="en-US" w:eastAsia="zh-CN"/>
        </w:rPr>
      </w:pPr>
      <w:r>
        <w:rPr>
          <w:rFonts w:hint="eastAsia" w:ascii="楷体" w:hAnsi="楷体" w:eastAsia="楷体"/>
          <w:b/>
          <w:color w:val="auto"/>
          <w:sz w:val="32"/>
          <w:szCs w:val="32"/>
          <w:lang w:val="en-US" w:eastAsia="zh-CN"/>
        </w:rPr>
        <w:t>贮存</w:t>
      </w:r>
    </w:p>
    <w:p>
      <w:pPr>
        <w:spacing w:line="560" w:lineRule="exact"/>
        <w:ind w:firstLine="640" w:firstLineChars="20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1、精制后的各级成品茶应及时包装入库，分级堆放。产品包装应符合GH/T 1070的要求。</w:t>
      </w:r>
    </w:p>
    <w:p>
      <w:pPr>
        <w:spacing w:line="56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lang w:val="en-US" w:eastAsia="zh-CN"/>
        </w:rPr>
        <w:t>2、毛茶、半成品茶、成品茶应分别存放，</w:t>
      </w:r>
      <w:r>
        <w:rPr>
          <w:rFonts w:hint="eastAsia" w:ascii="仿宋_GB2312" w:hAnsi="宋体" w:eastAsia="仿宋_GB2312"/>
          <w:color w:val="auto"/>
          <w:sz w:val="32"/>
          <w:szCs w:val="32"/>
        </w:rPr>
        <w:t>茶叶在储存时也要放置在通风、干燥的环境中，避免受潮、受异味影响</w:t>
      </w:r>
      <w:r>
        <w:rPr>
          <w:rFonts w:hint="eastAsia" w:ascii="仿宋_GB2312" w:hAnsi="宋体" w:eastAsia="仿宋_GB2312"/>
          <w:color w:val="auto"/>
          <w:sz w:val="32"/>
          <w:szCs w:val="32"/>
          <w:lang w:val="en-US" w:eastAsia="zh-CN"/>
        </w:rPr>
        <w:t>产品质量，</w:t>
      </w:r>
      <w:r>
        <w:rPr>
          <w:rFonts w:hint="eastAsia" w:ascii="仿宋_GB2312" w:hAnsi="宋体" w:eastAsia="仿宋_GB2312"/>
          <w:color w:val="auto"/>
          <w:sz w:val="32"/>
          <w:szCs w:val="32"/>
        </w:rPr>
        <w:t>应及时放置在阴凉干燥的专用仓库，并按照GB/T 30375、DB45/T 2073的规定执行。</w:t>
      </w:r>
    </w:p>
    <w:p>
      <w:pPr>
        <w:adjustRightInd w:val="0"/>
        <w:snapToGrid w:val="0"/>
        <w:spacing w:before="156" w:beforeLines="50" w:after="156" w:afterLines="50" w:line="560" w:lineRule="exact"/>
        <w:ind w:firstLine="640" w:firstLineChars="200"/>
        <w:rPr>
          <w:rFonts w:ascii="黑体" w:hAnsi="黑体" w:eastAsia="黑体" w:cs="黑体"/>
          <w:bCs/>
          <w:color w:val="auto"/>
          <w:sz w:val="32"/>
          <w:szCs w:val="32"/>
        </w:rPr>
      </w:pPr>
      <w:r>
        <w:rPr>
          <w:rFonts w:hint="eastAsia" w:ascii="黑体" w:hAnsi="黑体" w:eastAsia="黑体" w:cs="黑体"/>
          <w:bCs/>
          <w:color w:val="auto"/>
          <w:sz w:val="32"/>
          <w:szCs w:val="32"/>
        </w:rPr>
        <w:t>六</w:t>
      </w:r>
      <w:r>
        <w:rPr>
          <w:rFonts w:ascii="黑体" w:hAnsi="黑体" w:eastAsia="黑体" w:cs="黑体"/>
          <w:bCs/>
          <w:color w:val="auto"/>
          <w:sz w:val="32"/>
          <w:szCs w:val="32"/>
        </w:rPr>
        <w:t>、</w:t>
      </w:r>
      <w:r>
        <w:rPr>
          <w:rFonts w:hint="eastAsia" w:ascii="黑体" w:hAnsi="黑体" w:eastAsia="黑体" w:cs="黑体"/>
          <w:bCs/>
          <w:color w:val="auto"/>
          <w:sz w:val="32"/>
          <w:szCs w:val="32"/>
        </w:rPr>
        <w:t>国内外同类标准制修订情况及与法律法规、强制性标准关系</w:t>
      </w:r>
    </w:p>
    <w:p>
      <w:pPr>
        <w:spacing w:line="560" w:lineRule="exact"/>
        <w:ind w:firstLine="640" w:firstLineChars="200"/>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zh-CN"/>
        </w:rPr>
        <w:t>经查阅，与</w:t>
      </w:r>
      <w:r>
        <w:rPr>
          <w:rFonts w:hint="eastAsia" w:ascii="仿宋_GB2312" w:hAnsi="宋体" w:eastAsia="仿宋_GB2312"/>
          <w:color w:val="auto"/>
          <w:sz w:val="32"/>
          <w:szCs w:val="32"/>
          <w:lang w:val="en-US" w:eastAsia="zh-CN"/>
        </w:rPr>
        <w:t>优质桂青种六堡茶</w:t>
      </w:r>
      <w:r>
        <w:rPr>
          <w:rFonts w:hint="eastAsia" w:ascii="仿宋_GB2312" w:hAnsi="宋体" w:eastAsia="仿宋_GB2312"/>
          <w:color w:val="auto"/>
          <w:sz w:val="32"/>
          <w:szCs w:val="32"/>
          <w:lang w:val="zh-CN"/>
        </w:rPr>
        <w:t>有关的国家标准、行业标准、地方标准、团体标准有GB/T 32719.1-2016《黑茶  第1部分：基本要求》、GB/T 32719.4-2016《黑茶  第4部分：六堡茶》、DBS45/ 057-2018《食品安全地方标准  六堡茶（传统工艺）》、T/GXAS 116-2020《广西优质六堡茶》</w:t>
      </w:r>
      <w:r>
        <w:rPr>
          <w:rFonts w:hint="eastAsia" w:ascii="仿宋_GB2312" w:hAnsi="宋体" w:eastAsia="仿宋_GB2312"/>
          <w:color w:val="auto"/>
          <w:sz w:val="32"/>
          <w:szCs w:val="32"/>
          <w:lang w:val="en-US" w:eastAsia="zh-CN"/>
        </w:rPr>
        <w:t>以上为黑茶/六堡茶产品标准，并未涉及桂青种六堡茶加工要求，是评价产品的质量的依据；DB45/T 2439-2022《出口六堡茶加工规范》针对出口六堡茶加工进行环节控制，并未对加工过程提出具体要求，T/GXAS 310-2022《地理标志农产品  广西六堡茶加工技术规程》，工艺流程无显著差异，但在原料要求及工艺要求上，本标准根据桂青种特点进行调整，且对具体操作进行规范，提高标准实用性；</w:t>
      </w:r>
      <w:r>
        <w:rPr>
          <w:rFonts w:hint="eastAsia" w:ascii="仿宋_GB2312" w:hAnsi="宋体" w:eastAsia="仿宋_GB2312"/>
          <w:color w:val="auto"/>
          <w:sz w:val="32"/>
          <w:szCs w:val="32"/>
          <w:lang w:val="zh-CN"/>
        </w:rPr>
        <w:t>DB45/T 2071-2019《六堡茶初制场地环境条件》、DB45/T 2073-2019《六堡茶仓储基本要求》，</w:t>
      </w:r>
      <w:r>
        <w:rPr>
          <w:rFonts w:hint="eastAsia" w:ascii="仿宋_GB2312" w:hAnsi="宋体" w:eastAsia="仿宋_GB2312"/>
          <w:color w:val="auto"/>
          <w:sz w:val="32"/>
          <w:szCs w:val="32"/>
          <w:lang w:val="en-US" w:eastAsia="zh-CN"/>
        </w:rPr>
        <w:t>本标准参考六堡茶加工环境及仓储要求。</w:t>
      </w:r>
    </w:p>
    <w:p>
      <w:pPr>
        <w:spacing w:line="56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lang w:val="en-US" w:eastAsia="zh-CN"/>
        </w:rPr>
        <w:t>综上所述，</w:t>
      </w:r>
      <w:r>
        <w:rPr>
          <w:rFonts w:hint="eastAsia" w:ascii="仿宋_GB2312" w:hAnsi="宋体" w:eastAsia="仿宋_GB2312"/>
          <w:color w:val="auto"/>
          <w:sz w:val="32"/>
          <w:szCs w:val="32"/>
          <w:lang w:val="zh-CN"/>
        </w:rPr>
        <w:t>以上标准</w:t>
      </w:r>
      <w:r>
        <w:rPr>
          <w:rFonts w:hint="eastAsia" w:ascii="仿宋_GB2312" w:hAnsi="宋体" w:eastAsia="仿宋_GB2312"/>
          <w:color w:val="auto"/>
          <w:sz w:val="32"/>
          <w:szCs w:val="32"/>
          <w:lang w:val="en-US" w:eastAsia="zh-CN"/>
        </w:rPr>
        <w:t>均无法满足桂青种六堡茶加工要求，均</w:t>
      </w:r>
      <w:r>
        <w:rPr>
          <w:rFonts w:hint="eastAsia" w:ascii="仿宋_GB2312" w:hAnsi="宋体" w:eastAsia="仿宋_GB2312"/>
          <w:color w:val="auto"/>
          <w:sz w:val="32"/>
          <w:szCs w:val="32"/>
        </w:rPr>
        <w:t>无法满足</w:t>
      </w:r>
      <w:r>
        <w:rPr>
          <w:rFonts w:hint="eastAsia" w:ascii="仿宋_GB2312" w:hAnsi="宋体" w:eastAsia="仿宋_GB2312"/>
          <w:color w:val="auto"/>
          <w:sz w:val="32"/>
          <w:szCs w:val="32"/>
          <w:lang w:val="en-US" w:eastAsia="zh-CN"/>
        </w:rPr>
        <w:t>桂青种六堡茶生产工作</w:t>
      </w:r>
      <w:r>
        <w:rPr>
          <w:rFonts w:hint="eastAsia" w:ascii="仿宋_GB2312" w:hAnsi="宋体" w:eastAsia="仿宋_GB2312"/>
          <w:color w:val="auto"/>
          <w:sz w:val="32"/>
          <w:szCs w:val="32"/>
        </w:rPr>
        <w:t>。</w:t>
      </w:r>
    </w:p>
    <w:p>
      <w:pPr>
        <w:spacing w:line="56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lang w:val="zh-CN"/>
        </w:rPr>
        <w:t>本标准的内容与现行的法律、法规及强制性标准无冲突，标准的编写符合</w:t>
      </w:r>
      <w:r>
        <w:rPr>
          <w:rFonts w:hint="eastAsia" w:ascii="仿宋_GB2312" w:hAnsi="宋体" w:eastAsia="仿宋_GB2312"/>
          <w:color w:val="auto"/>
          <w:sz w:val="32"/>
          <w:szCs w:val="32"/>
        </w:rPr>
        <w:t>GB/T</w:t>
      </w:r>
      <w:r>
        <w:rPr>
          <w:rFonts w:ascii="仿宋_GB2312" w:hAnsi="宋体" w:eastAsia="仿宋_GB2312"/>
          <w:color w:val="auto"/>
          <w:sz w:val="32"/>
          <w:szCs w:val="32"/>
        </w:rPr>
        <w:t xml:space="preserve"> </w:t>
      </w:r>
      <w:r>
        <w:rPr>
          <w:rFonts w:hint="eastAsia" w:ascii="仿宋_GB2312" w:hAnsi="宋体" w:eastAsia="仿宋_GB2312"/>
          <w:color w:val="auto"/>
          <w:sz w:val="32"/>
          <w:szCs w:val="32"/>
        </w:rPr>
        <w:t>1.1-2020的要求。</w:t>
      </w:r>
    </w:p>
    <w:p>
      <w:pPr>
        <w:adjustRightInd w:val="0"/>
        <w:snapToGrid w:val="0"/>
        <w:spacing w:before="156" w:beforeLines="50" w:after="156" w:afterLines="50" w:line="560" w:lineRule="exact"/>
        <w:ind w:firstLine="640" w:firstLineChars="200"/>
        <w:rPr>
          <w:rFonts w:ascii="黑体" w:hAnsi="黑体" w:eastAsia="黑体" w:cs="黑体"/>
          <w:bCs/>
          <w:color w:val="auto"/>
          <w:sz w:val="32"/>
          <w:szCs w:val="32"/>
        </w:rPr>
      </w:pPr>
      <w:r>
        <w:rPr>
          <w:rFonts w:hint="eastAsia" w:ascii="黑体" w:hAnsi="黑体" w:eastAsia="黑体" w:cs="黑体"/>
          <w:bCs/>
          <w:color w:val="auto"/>
          <w:sz w:val="32"/>
          <w:szCs w:val="32"/>
        </w:rPr>
        <w:t>七、重大分歧意见</w:t>
      </w:r>
      <w:r>
        <w:rPr>
          <w:rFonts w:hint="eastAsia" w:ascii="黑体" w:hAnsi="黑体" w:eastAsia="黑体" w:cs="黑体"/>
          <w:bCs/>
          <w:color w:val="auto"/>
          <w:sz w:val="32"/>
          <w:szCs w:val="32"/>
          <w:lang w:val="en-US" w:eastAsia="zh-CN"/>
        </w:rPr>
        <w:t>与</w:t>
      </w:r>
      <w:r>
        <w:rPr>
          <w:rFonts w:hint="eastAsia" w:ascii="黑体" w:hAnsi="黑体" w:eastAsia="黑体" w:cs="黑体"/>
          <w:bCs/>
          <w:color w:val="auto"/>
          <w:sz w:val="32"/>
          <w:szCs w:val="32"/>
        </w:rPr>
        <w:t>处理经过和依据</w:t>
      </w:r>
    </w:p>
    <w:p>
      <w:pPr>
        <w:spacing w:line="56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本标准研制过程中无重大分歧意见。</w:t>
      </w:r>
    </w:p>
    <w:p>
      <w:pPr>
        <w:spacing w:before="156" w:beforeLines="50" w:after="156" w:afterLines="50" w:line="560" w:lineRule="exact"/>
        <w:ind w:firstLine="640" w:firstLineChars="200"/>
        <w:rPr>
          <w:rFonts w:ascii="黑体" w:hAnsi="黑体" w:eastAsia="黑体"/>
          <w:color w:val="auto"/>
          <w:sz w:val="32"/>
          <w:szCs w:val="32"/>
        </w:rPr>
      </w:pPr>
      <w:r>
        <w:rPr>
          <w:rFonts w:hint="eastAsia" w:ascii="黑体" w:hAnsi="黑体" w:eastAsia="黑体"/>
          <w:color w:val="auto"/>
          <w:sz w:val="32"/>
          <w:szCs w:val="32"/>
        </w:rPr>
        <w:t>八</w:t>
      </w:r>
      <w:r>
        <w:rPr>
          <w:rFonts w:ascii="黑体" w:hAnsi="黑体" w:eastAsia="黑体"/>
          <w:color w:val="auto"/>
          <w:sz w:val="32"/>
          <w:szCs w:val="32"/>
        </w:rPr>
        <w:t>、自我承诺</w:t>
      </w:r>
    </w:p>
    <w:p>
      <w:pPr>
        <w:spacing w:line="56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本标准内容与各项指标不低于国家强制性标准、推荐性国家标准和行业标准。</w:t>
      </w:r>
    </w:p>
    <w:p>
      <w:pPr>
        <w:spacing w:line="560" w:lineRule="exact"/>
        <w:rPr>
          <w:rFonts w:ascii="仿宋_GB2312" w:hAnsi="宋体" w:eastAsia="仿宋_GB2312"/>
          <w:color w:val="auto"/>
          <w:sz w:val="32"/>
          <w:szCs w:val="32"/>
          <w:lang w:val="zh-CN"/>
        </w:rPr>
      </w:pPr>
    </w:p>
    <w:p>
      <w:pPr>
        <w:spacing w:line="560" w:lineRule="exact"/>
        <w:rPr>
          <w:rFonts w:ascii="仿宋_GB2312" w:hAnsi="宋体" w:eastAsia="仿宋_GB2312"/>
          <w:color w:val="auto"/>
          <w:sz w:val="32"/>
          <w:szCs w:val="32"/>
          <w:lang w:val="zh-CN"/>
        </w:rPr>
      </w:pPr>
    </w:p>
    <w:p>
      <w:pPr>
        <w:spacing w:line="560" w:lineRule="exact"/>
        <w:ind w:firstLine="640" w:firstLineChars="200"/>
        <w:jc w:val="right"/>
        <w:outlineLvl w:val="0"/>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团体标准《桂青种六堡茶加工技术规程》</w:t>
      </w:r>
    </w:p>
    <w:p>
      <w:pPr>
        <w:spacing w:line="560" w:lineRule="exact"/>
        <w:ind w:firstLine="5920" w:firstLineChars="1850"/>
        <w:jc w:val="right"/>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标准编制</w:t>
      </w:r>
      <w:r>
        <w:rPr>
          <w:rFonts w:hint="eastAsia" w:ascii="仿宋_GB2312" w:hAnsi="宋体" w:eastAsia="仿宋_GB2312"/>
          <w:color w:val="auto"/>
          <w:sz w:val="32"/>
          <w:szCs w:val="32"/>
          <w:lang w:val="en-US" w:eastAsia="zh-CN"/>
        </w:rPr>
        <w:t>工作</w:t>
      </w:r>
      <w:r>
        <w:rPr>
          <w:rFonts w:hint="eastAsia" w:ascii="仿宋_GB2312" w:hAnsi="宋体" w:eastAsia="仿宋_GB2312"/>
          <w:color w:val="auto"/>
          <w:sz w:val="32"/>
          <w:szCs w:val="32"/>
          <w:lang w:val="zh-CN"/>
        </w:rPr>
        <w:t>组</w:t>
      </w:r>
    </w:p>
    <w:p>
      <w:pPr>
        <w:spacing w:line="560" w:lineRule="exact"/>
        <w:ind w:firstLine="640" w:firstLineChars="200"/>
        <w:jc w:val="right"/>
        <w:rPr>
          <w:rFonts w:ascii="仿宋_GB2312" w:hAnsi="宋体" w:eastAsia="仿宋_GB2312"/>
          <w:color w:val="auto"/>
          <w:sz w:val="32"/>
          <w:szCs w:val="32"/>
        </w:rPr>
      </w:pPr>
      <w:r>
        <w:rPr>
          <w:rFonts w:hint="eastAsia" w:ascii="仿宋_GB2312" w:hAnsi="宋体" w:eastAsia="仿宋_GB2312"/>
          <w:color w:val="auto"/>
          <w:sz w:val="32"/>
          <w:szCs w:val="32"/>
          <w:lang w:val="en-US" w:eastAsia="zh-CN"/>
        </w:rPr>
        <w:t>2024</w:t>
      </w:r>
      <w:r>
        <w:rPr>
          <w:rFonts w:hint="eastAsia" w:ascii="仿宋_GB2312" w:hAnsi="宋体" w:eastAsia="仿宋_GB2312"/>
          <w:color w:val="auto"/>
          <w:sz w:val="32"/>
          <w:szCs w:val="32"/>
          <w:lang w:val="zh-CN"/>
        </w:rPr>
        <w:t>年</w:t>
      </w:r>
      <w:r>
        <w:rPr>
          <w:rFonts w:hint="eastAsia" w:ascii="仿宋_GB2312" w:hAnsi="宋体" w:eastAsia="仿宋_GB2312"/>
          <w:color w:val="auto"/>
          <w:sz w:val="32"/>
          <w:szCs w:val="32"/>
          <w:lang w:val="en-US" w:eastAsia="zh-CN"/>
        </w:rPr>
        <w:t>02</w:t>
      </w:r>
      <w:r>
        <w:rPr>
          <w:rFonts w:hint="eastAsia" w:ascii="仿宋_GB2312" w:hAnsi="宋体" w:eastAsia="仿宋_GB2312"/>
          <w:color w:val="auto"/>
          <w:sz w:val="32"/>
          <w:szCs w:val="32"/>
          <w:lang w:val="zh-CN"/>
        </w:rPr>
        <w:t>月</w:t>
      </w:r>
      <w:r>
        <w:rPr>
          <w:rFonts w:hint="eastAsia" w:ascii="仿宋_GB2312" w:hAnsi="宋体" w:eastAsia="仿宋_GB2312"/>
          <w:color w:val="auto"/>
          <w:sz w:val="32"/>
          <w:szCs w:val="32"/>
          <w:lang w:val="en-US" w:eastAsia="zh-CN"/>
        </w:rPr>
        <w:t>24</w:t>
      </w:r>
      <w:r>
        <w:rPr>
          <w:rFonts w:hint="eastAsia" w:ascii="仿宋_GB2312" w:hAnsi="宋体" w:eastAsia="仿宋_GB2312"/>
          <w:color w:val="auto"/>
          <w:sz w:val="32"/>
          <w:szCs w:val="32"/>
        </w:rPr>
        <w:t>日</w:t>
      </w:r>
    </w:p>
    <w:p>
      <w:pPr>
        <w:spacing w:line="560" w:lineRule="exact"/>
        <w:rPr>
          <w:sz w:val="32"/>
          <w:szCs w:val="32"/>
        </w:rPr>
      </w:pPr>
    </w:p>
    <w:sectPr>
      <w:pgSz w:w="11906" w:h="16838"/>
      <w:pgMar w:top="1474" w:right="1474" w:bottom="147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1F594AE-97D5-48B5-AE97-2F5FDA0A756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D690F57-FD01-4F16-81E1-81C7B234C3C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3" w:fontKey="{298225E8-41FF-4E7E-9159-406E6D01E585}"/>
  </w:font>
  <w:font w:name="仿宋_GB2312">
    <w:panose1 w:val="02010609030101010101"/>
    <w:charset w:val="86"/>
    <w:family w:val="auto"/>
    <w:pitch w:val="default"/>
    <w:sig w:usb0="00000001" w:usb1="080E0000" w:usb2="00000000" w:usb3="00000000" w:csb0="00040000" w:csb1="00000000"/>
    <w:embedRegular r:id="rId4" w:fontKey="{5C18FC84-EEEE-4359-A661-4CF0EBAB6B25}"/>
  </w:font>
  <w:font w:name="楷体">
    <w:panose1 w:val="02010609060101010101"/>
    <w:charset w:val="86"/>
    <w:family w:val="modern"/>
    <w:pitch w:val="default"/>
    <w:sig w:usb0="800002BF" w:usb1="38CF7CFA" w:usb2="00000016" w:usb3="00000000" w:csb0="00040001" w:csb1="00000000"/>
    <w:embedRegular r:id="rId5" w:fontKey="{DE39399A-9C5E-47D4-8DE1-D24E9FC321C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EC27CF"/>
    <w:multiLevelType w:val="singleLevel"/>
    <w:tmpl w:val="F7EC27CF"/>
    <w:lvl w:ilvl="0" w:tentative="0">
      <w:start w:val="4"/>
      <w:numFmt w:val="chineseCounting"/>
      <w:suff w:val="nothing"/>
      <w:lvlText w:val="（%1）"/>
      <w:lvlJc w:val="left"/>
      <w:rPr>
        <w:rFonts w:hint="eastAsia"/>
      </w:rPr>
    </w:lvl>
  </w:abstractNum>
  <w:abstractNum w:abstractNumId="1">
    <w:nsid w:val="4D553D9F"/>
    <w:multiLevelType w:val="singleLevel"/>
    <w:tmpl w:val="4D553D9F"/>
    <w:lvl w:ilvl="0" w:tentative="0">
      <w:start w:val="1"/>
      <w:numFmt w:val="decimal"/>
      <w:suff w:val="nothing"/>
      <w:lvlText w:val="%1、"/>
      <w:lvlJc w:val="left"/>
    </w:lvl>
  </w:abstractNum>
  <w:abstractNum w:abstractNumId="2">
    <w:nsid w:val="540415D3"/>
    <w:multiLevelType w:val="singleLevel"/>
    <w:tmpl w:val="540415D3"/>
    <w:lvl w:ilvl="0" w:tentative="0">
      <w:start w:val="1"/>
      <w:numFmt w:val="chineseCounting"/>
      <w:suff w:val="nothing"/>
      <w:lvlText w:val="（%1）"/>
      <w:lvlJc w:val="left"/>
      <w:rPr>
        <w:rFonts w:hint="eastAsia"/>
      </w:rPr>
    </w:lvl>
  </w:abstractNum>
  <w:abstractNum w:abstractNumId="3">
    <w:nsid w:val="6CEA2025"/>
    <w:multiLevelType w:val="multilevel"/>
    <w:tmpl w:val="6CEA2025"/>
    <w:lvl w:ilvl="0" w:tentative="0">
      <w:start w:val="1"/>
      <w:numFmt w:val="none"/>
      <w:pStyle w:val="25"/>
      <w:suff w:val="nothing"/>
      <w:lvlText w:val="%1"/>
      <w:lvlJc w:val="left"/>
      <w:pPr>
        <w:ind w:left="0" w:firstLine="0"/>
      </w:pPr>
      <w:rPr>
        <w:rFonts w:hint="eastAsia"/>
      </w:rPr>
    </w:lvl>
    <w:lvl w:ilvl="1" w:tentative="0">
      <w:start w:val="1"/>
      <w:numFmt w:val="decimal"/>
      <w:pStyle w:val="23"/>
      <w:suff w:val="nothing"/>
      <w:lvlText w:val="%1%2　"/>
      <w:lvlJc w:val="left"/>
      <w:pPr>
        <w:ind w:left="0" w:firstLine="0"/>
      </w:pPr>
      <w:rPr>
        <w:rFonts w:hint="eastAsia" w:ascii="黑体" w:eastAsia="黑体"/>
        <w:b w:val="0"/>
        <w:i w:val="0"/>
        <w:sz w:val="21"/>
      </w:rPr>
    </w:lvl>
    <w:lvl w:ilvl="2" w:tentative="0">
      <w:start w:val="1"/>
      <w:numFmt w:val="decimal"/>
      <w:pStyle w:val="24"/>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19"/>
      <w:suff w:val="nothing"/>
      <w:lvlText w:val="%1%2.%3.%4　"/>
      <w:lvlJc w:val="left"/>
      <w:pPr>
        <w:ind w:left="0" w:firstLine="0"/>
      </w:pPr>
      <w:rPr>
        <w:rFonts w:hint="eastAsia" w:ascii="黑体" w:eastAsia="黑体"/>
        <w:b w:val="0"/>
        <w:i w:val="0"/>
        <w:sz w:val="21"/>
      </w:rPr>
    </w:lvl>
    <w:lvl w:ilvl="4" w:tentative="0">
      <w:start w:val="1"/>
      <w:numFmt w:val="decimal"/>
      <w:pStyle w:val="20"/>
      <w:suff w:val="nothing"/>
      <w:lvlText w:val="%1%2.%3.%4.%5　"/>
      <w:lvlJc w:val="left"/>
      <w:pPr>
        <w:ind w:left="0" w:firstLine="0"/>
      </w:pPr>
      <w:rPr>
        <w:rFonts w:hint="eastAsia" w:ascii="黑体" w:eastAsia="黑体"/>
        <w:b w:val="0"/>
        <w:i w:val="0"/>
        <w:sz w:val="21"/>
      </w:rPr>
    </w:lvl>
    <w:lvl w:ilvl="5" w:tentative="0">
      <w:start w:val="1"/>
      <w:numFmt w:val="decimal"/>
      <w:pStyle w:val="21"/>
      <w:suff w:val="nothing"/>
      <w:lvlText w:val="%1%2.%3.%4.%5.%6　"/>
      <w:lvlJc w:val="left"/>
      <w:pPr>
        <w:ind w:left="0" w:firstLine="0"/>
      </w:pPr>
      <w:rPr>
        <w:rFonts w:hint="eastAsia" w:ascii="黑体" w:eastAsia="黑体"/>
        <w:b w:val="0"/>
        <w:i w:val="0"/>
        <w:sz w:val="21"/>
      </w:rPr>
    </w:lvl>
    <w:lvl w:ilvl="6" w:tentative="0">
      <w:start w:val="1"/>
      <w:numFmt w:val="decimal"/>
      <w:pStyle w:val="22"/>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74664EEB"/>
    <w:multiLevelType w:val="multilevel"/>
    <w:tmpl w:val="74664EEB"/>
    <w:lvl w:ilvl="0" w:tentative="0">
      <w:start w:val="1"/>
      <w:numFmt w:val="japaneseCounting"/>
      <w:pStyle w:val="27"/>
      <w:lvlText w:val="%1、"/>
      <w:lvlJc w:val="left"/>
      <w:pPr>
        <w:ind w:left="504" w:hanging="50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4ODFmMTE5NDMzZWZjNTIyOThjYWY0N2JiOWE3NjkifQ=="/>
  </w:docVars>
  <w:rsids>
    <w:rsidRoot w:val="52F40A7A"/>
    <w:rsid w:val="00007A3B"/>
    <w:rsid w:val="0001362E"/>
    <w:rsid w:val="000301E7"/>
    <w:rsid w:val="000357FD"/>
    <w:rsid w:val="00042DA8"/>
    <w:rsid w:val="00045229"/>
    <w:rsid w:val="000512D3"/>
    <w:rsid w:val="00056E03"/>
    <w:rsid w:val="00060EB2"/>
    <w:rsid w:val="000647D8"/>
    <w:rsid w:val="000736B7"/>
    <w:rsid w:val="00085266"/>
    <w:rsid w:val="000909BA"/>
    <w:rsid w:val="00094F6B"/>
    <w:rsid w:val="000A38AA"/>
    <w:rsid w:val="000A39DF"/>
    <w:rsid w:val="000B69C7"/>
    <w:rsid w:val="000B6C8F"/>
    <w:rsid w:val="000C482C"/>
    <w:rsid w:val="000C5EA5"/>
    <w:rsid w:val="000C73B6"/>
    <w:rsid w:val="000D4AA2"/>
    <w:rsid w:val="000D4D34"/>
    <w:rsid w:val="000E0033"/>
    <w:rsid w:val="000E1F56"/>
    <w:rsid w:val="000F666F"/>
    <w:rsid w:val="001008A6"/>
    <w:rsid w:val="001117EC"/>
    <w:rsid w:val="0011425E"/>
    <w:rsid w:val="00136612"/>
    <w:rsid w:val="00137598"/>
    <w:rsid w:val="001379D8"/>
    <w:rsid w:val="001404BA"/>
    <w:rsid w:val="0014131C"/>
    <w:rsid w:val="001441AB"/>
    <w:rsid w:val="00153708"/>
    <w:rsid w:val="001538F1"/>
    <w:rsid w:val="00160605"/>
    <w:rsid w:val="001643A4"/>
    <w:rsid w:val="0018765E"/>
    <w:rsid w:val="00192652"/>
    <w:rsid w:val="001B3206"/>
    <w:rsid w:val="001C0310"/>
    <w:rsid w:val="001C450D"/>
    <w:rsid w:val="001C7DA7"/>
    <w:rsid w:val="001D20FE"/>
    <w:rsid w:val="001E0C5E"/>
    <w:rsid w:val="001E22DF"/>
    <w:rsid w:val="001F2328"/>
    <w:rsid w:val="00201A81"/>
    <w:rsid w:val="0020586B"/>
    <w:rsid w:val="00210294"/>
    <w:rsid w:val="002111F4"/>
    <w:rsid w:val="00214B36"/>
    <w:rsid w:val="00216C5F"/>
    <w:rsid w:val="002172C1"/>
    <w:rsid w:val="002219A2"/>
    <w:rsid w:val="00224154"/>
    <w:rsid w:val="002276C5"/>
    <w:rsid w:val="00231022"/>
    <w:rsid w:val="00240039"/>
    <w:rsid w:val="002461EE"/>
    <w:rsid w:val="002556C0"/>
    <w:rsid w:val="00266580"/>
    <w:rsid w:val="002714FB"/>
    <w:rsid w:val="00285DB4"/>
    <w:rsid w:val="0029495C"/>
    <w:rsid w:val="002978BA"/>
    <w:rsid w:val="002A1A2A"/>
    <w:rsid w:val="002A4693"/>
    <w:rsid w:val="002B5A2F"/>
    <w:rsid w:val="002E078A"/>
    <w:rsid w:val="002E08EB"/>
    <w:rsid w:val="002E26A4"/>
    <w:rsid w:val="002E4500"/>
    <w:rsid w:val="002E73C7"/>
    <w:rsid w:val="002F331F"/>
    <w:rsid w:val="002F4911"/>
    <w:rsid w:val="0030021B"/>
    <w:rsid w:val="00300939"/>
    <w:rsid w:val="003114F8"/>
    <w:rsid w:val="003213AB"/>
    <w:rsid w:val="00330246"/>
    <w:rsid w:val="00335065"/>
    <w:rsid w:val="003356FD"/>
    <w:rsid w:val="00341840"/>
    <w:rsid w:val="00344DCA"/>
    <w:rsid w:val="003610C1"/>
    <w:rsid w:val="00361BA1"/>
    <w:rsid w:val="00362592"/>
    <w:rsid w:val="00364D16"/>
    <w:rsid w:val="0036618D"/>
    <w:rsid w:val="00371892"/>
    <w:rsid w:val="0039281A"/>
    <w:rsid w:val="00395C01"/>
    <w:rsid w:val="003A4307"/>
    <w:rsid w:val="003A7559"/>
    <w:rsid w:val="003A7E9E"/>
    <w:rsid w:val="003B1821"/>
    <w:rsid w:val="003C1FC4"/>
    <w:rsid w:val="003C468C"/>
    <w:rsid w:val="003C75FC"/>
    <w:rsid w:val="003D4CDC"/>
    <w:rsid w:val="003E1857"/>
    <w:rsid w:val="003E3205"/>
    <w:rsid w:val="003E3A46"/>
    <w:rsid w:val="003F3405"/>
    <w:rsid w:val="00401A7C"/>
    <w:rsid w:val="00402FE1"/>
    <w:rsid w:val="00404CED"/>
    <w:rsid w:val="0040560F"/>
    <w:rsid w:val="00414DF4"/>
    <w:rsid w:val="00433889"/>
    <w:rsid w:val="00466A67"/>
    <w:rsid w:val="004706BD"/>
    <w:rsid w:val="004711AC"/>
    <w:rsid w:val="0047343A"/>
    <w:rsid w:val="0047535D"/>
    <w:rsid w:val="00477774"/>
    <w:rsid w:val="00482E23"/>
    <w:rsid w:val="0048798C"/>
    <w:rsid w:val="0049553A"/>
    <w:rsid w:val="004A13E8"/>
    <w:rsid w:val="004B216E"/>
    <w:rsid w:val="004B317A"/>
    <w:rsid w:val="004B3F62"/>
    <w:rsid w:val="004B56E1"/>
    <w:rsid w:val="004C7DEA"/>
    <w:rsid w:val="004D1112"/>
    <w:rsid w:val="004D5DCC"/>
    <w:rsid w:val="004E44D8"/>
    <w:rsid w:val="004E55AB"/>
    <w:rsid w:val="004E5D6B"/>
    <w:rsid w:val="00505174"/>
    <w:rsid w:val="005261CB"/>
    <w:rsid w:val="00527551"/>
    <w:rsid w:val="0052788B"/>
    <w:rsid w:val="00530A33"/>
    <w:rsid w:val="005338ED"/>
    <w:rsid w:val="005353A9"/>
    <w:rsid w:val="00537D26"/>
    <w:rsid w:val="005424FE"/>
    <w:rsid w:val="0054308F"/>
    <w:rsid w:val="00547792"/>
    <w:rsid w:val="0055275D"/>
    <w:rsid w:val="00570517"/>
    <w:rsid w:val="00592480"/>
    <w:rsid w:val="005968B3"/>
    <w:rsid w:val="005973A7"/>
    <w:rsid w:val="00597CAF"/>
    <w:rsid w:val="005B135F"/>
    <w:rsid w:val="005B1C23"/>
    <w:rsid w:val="005B5599"/>
    <w:rsid w:val="005B6BA9"/>
    <w:rsid w:val="005C47DF"/>
    <w:rsid w:val="005D150E"/>
    <w:rsid w:val="005D444C"/>
    <w:rsid w:val="005D714D"/>
    <w:rsid w:val="005D7BE4"/>
    <w:rsid w:val="005E1CDE"/>
    <w:rsid w:val="005E4DE7"/>
    <w:rsid w:val="006069FF"/>
    <w:rsid w:val="00611246"/>
    <w:rsid w:val="00613ED1"/>
    <w:rsid w:val="006212CB"/>
    <w:rsid w:val="00626D7F"/>
    <w:rsid w:val="00634B08"/>
    <w:rsid w:val="00641417"/>
    <w:rsid w:val="00657545"/>
    <w:rsid w:val="00661B2F"/>
    <w:rsid w:val="00661FEE"/>
    <w:rsid w:val="0066301B"/>
    <w:rsid w:val="00665425"/>
    <w:rsid w:val="006722D3"/>
    <w:rsid w:val="006816C4"/>
    <w:rsid w:val="006957E0"/>
    <w:rsid w:val="006A5906"/>
    <w:rsid w:val="006A5B11"/>
    <w:rsid w:val="006A5D0E"/>
    <w:rsid w:val="006B7A71"/>
    <w:rsid w:val="006D70EC"/>
    <w:rsid w:val="006D73AF"/>
    <w:rsid w:val="006E2BD2"/>
    <w:rsid w:val="006E7197"/>
    <w:rsid w:val="006F1440"/>
    <w:rsid w:val="006F5BA6"/>
    <w:rsid w:val="006F7E09"/>
    <w:rsid w:val="0070740B"/>
    <w:rsid w:val="00707437"/>
    <w:rsid w:val="00707815"/>
    <w:rsid w:val="00721EE2"/>
    <w:rsid w:val="00727E29"/>
    <w:rsid w:val="00730E6C"/>
    <w:rsid w:val="00733A36"/>
    <w:rsid w:val="00734529"/>
    <w:rsid w:val="007452B3"/>
    <w:rsid w:val="007609B8"/>
    <w:rsid w:val="007671C3"/>
    <w:rsid w:val="007702EA"/>
    <w:rsid w:val="007851EF"/>
    <w:rsid w:val="007A2869"/>
    <w:rsid w:val="007A5579"/>
    <w:rsid w:val="007A5904"/>
    <w:rsid w:val="007B5CA8"/>
    <w:rsid w:val="007D0A53"/>
    <w:rsid w:val="007E2316"/>
    <w:rsid w:val="007F37EE"/>
    <w:rsid w:val="007F67A8"/>
    <w:rsid w:val="007F78F7"/>
    <w:rsid w:val="00800EA9"/>
    <w:rsid w:val="00803B2B"/>
    <w:rsid w:val="00806142"/>
    <w:rsid w:val="008072A2"/>
    <w:rsid w:val="00812919"/>
    <w:rsid w:val="00826793"/>
    <w:rsid w:val="00833836"/>
    <w:rsid w:val="0084042F"/>
    <w:rsid w:val="0085556B"/>
    <w:rsid w:val="0085613D"/>
    <w:rsid w:val="00892A87"/>
    <w:rsid w:val="00893ACB"/>
    <w:rsid w:val="00897C11"/>
    <w:rsid w:val="008A532F"/>
    <w:rsid w:val="008C04B5"/>
    <w:rsid w:val="008D28FA"/>
    <w:rsid w:val="008D7526"/>
    <w:rsid w:val="008E0B5B"/>
    <w:rsid w:val="00904836"/>
    <w:rsid w:val="00906298"/>
    <w:rsid w:val="00906AA1"/>
    <w:rsid w:val="009129EC"/>
    <w:rsid w:val="00915E8E"/>
    <w:rsid w:val="0092390B"/>
    <w:rsid w:val="0092409D"/>
    <w:rsid w:val="00927C4E"/>
    <w:rsid w:val="009332A7"/>
    <w:rsid w:val="00940E4F"/>
    <w:rsid w:val="00943C3E"/>
    <w:rsid w:val="00947E26"/>
    <w:rsid w:val="0095139E"/>
    <w:rsid w:val="00954336"/>
    <w:rsid w:val="009630F8"/>
    <w:rsid w:val="00964CC9"/>
    <w:rsid w:val="009700A1"/>
    <w:rsid w:val="0097489A"/>
    <w:rsid w:val="0098137C"/>
    <w:rsid w:val="00982776"/>
    <w:rsid w:val="00982B8F"/>
    <w:rsid w:val="00986AD3"/>
    <w:rsid w:val="00987678"/>
    <w:rsid w:val="00990039"/>
    <w:rsid w:val="009916B1"/>
    <w:rsid w:val="009A4578"/>
    <w:rsid w:val="009A5BF2"/>
    <w:rsid w:val="009B0913"/>
    <w:rsid w:val="009B5417"/>
    <w:rsid w:val="009B75B2"/>
    <w:rsid w:val="009B77F5"/>
    <w:rsid w:val="009C049D"/>
    <w:rsid w:val="009C08B7"/>
    <w:rsid w:val="009C11C1"/>
    <w:rsid w:val="009D6D29"/>
    <w:rsid w:val="009E1582"/>
    <w:rsid w:val="009F4746"/>
    <w:rsid w:val="009F69DB"/>
    <w:rsid w:val="00A10B97"/>
    <w:rsid w:val="00A23FE8"/>
    <w:rsid w:val="00A259E3"/>
    <w:rsid w:val="00A32C7C"/>
    <w:rsid w:val="00A3458B"/>
    <w:rsid w:val="00A36849"/>
    <w:rsid w:val="00A37326"/>
    <w:rsid w:val="00A417F6"/>
    <w:rsid w:val="00A42957"/>
    <w:rsid w:val="00A470EC"/>
    <w:rsid w:val="00A53B59"/>
    <w:rsid w:val="00A859D0"/>
    <w:rsid w:val="00A900D7"/>
    <w:rsid w:val="00A90F2C"/>
    <w:rsid w:val="00A92BE3"/>
    <w:rsid w:val="00A96D05"/>
    <w:rsid w:val="00AB1B65"/>
    <w:rsid w:val="00AB2810"/>
    <w:rsid w:val="00AB4B0C"/>
    <w:rsid w:val="00AC2B04"/>
    <w:rsid w:val="00AD6D77"/>
    <w:rsid w:val="00AE25AA"/>
    <w:rsid w:val="00AF6E67"/>
    <w:rsid w:val="00B000B8"/>
    <w:rsid w:val="00B1503E"/>
    <w:rsid w:val="00B2687B"/>
    <w:rsid w:val="00B304E9"/>
    <w:rsid w:val="00B31C41"/>
    <w:rsid w:val="00B32326"/>
    <w:rsid w:val="00B422CE"/>
    <w:rsid w:val="00B56C0E"/>
    <w:rsid w:val="00B61237"/>
    <w:rsid w:val="00B6564B"/>
    <w:rsid w:val="00B719E5"/>
    <w:rsid w:val="00B75A61"/>
    <w:rsid w:val="00B93639"/>
    <w:rsid w:val="00BA054B"/>
    <w:rsid w:val="00BA5404"/>
    <w:rsid w:val="00BB01EB"/>
    <w:rsid w:val="00BB5DDA"/>
    <w:rsid w:val="00BB76F5"/>
    <w:rsid w:val="00BC6524"/>
    <w:rsid w:val="00BD4DFD"/>
    <w:rsid w:val="00BD6F78"/>
    <w:rsid w:val="00BE6649"/>
    <w:rsid w:val="00BF1961"/>
    <w:rsid w:val="00BF1DF2"/>
    <w:rsid w:val="00BF604E"/>
    <w:rsid w:val="00C03406"/>
    <w:rsid w:val="00C15ABB"/>
    <w:rsid w:val="00C451C2"/>
    <w:rsid w:val="00C46F59"/>
    <w:rsid w:val="00C53598"/>
    <w:rsid w:val="00C55561"/>
    <w:rsid w:val="00C61BCC"/>
    <w:rsid w:val="00C710D6"/>
    <w:rsid w:val="00C747B0"/>
    <w:rsid w:val="00C7773D"/>
    <w:rsid w:val="00C827F8"/>
    <w:rsid w:val="00C9265B"/>
    <w:rsid w:val="00C955FD"/>
    <w:rsid w:val="00C96EC0"/>
    <w:rsid w:val="00CA2AA3"/>
    <w:rsid w:val="00CA41A5"/>
    <w:rsid w:val="00CA5B30"/>
    <w:rsid w:val="00CB7EB8"/>
    <w:rsid w:val="00CC2DD8"/>
    <w:rsid w:val="00CC4D3B"/>
    <w:rsid w:val="00CD3D7E"/>
    <w:rsid w:val="00CD4D3D"/>
    <w:rsid w:val="00CD6DF7"/>
    <w:rsid w:val="00CF0438"/>
    <w:rsid w:val="00CF4E8E"/>
    <w:rsid w:val="00D0257C"/>
    <w:rsid w:val="00D063E1"/>
    <w:rsid w:val="00D0661A"/>
    <w:rsid w:val="00D16560"/>
    <w:rsid w:val="00D317D7"/>
    <w:rsid w:val="00D4074E"/>
    <w:rsid w:val="00D40E63"/>
    <w:rsid w:val="00D441ED"/>
    <w:rsid w:val="00D5295D"/>
    <w:rsid w:val="00D64197"/>
    <w:rsid w:val="00D66176"/>
    <w:rsid w:val="00D66403"/>
    <w:rsid w:val="00D70F1A"/>
    <w:rsid w:val="00D73E8B"/>
    <w:rsid w:val="00D770C9"/>
    <w:rsid w:val="00D802E2"/>
    <w:rsid w:val="00D8255C"/>
    <w:rsid w:val="00D838AC"/>
    <w:rsid w:val="00D8739D"/>
    <w:rsid w:val="00D94E61"/>
    <w:rsid w:val="00DA7B3E"/>
    <w:rsid w:val="00DB220F"/>
    <w:rsid w:val="00DC111F"/>
    <w:rsid w:val="00DC1721"/>
    <w:rsid w:val="00DC4821"/>
    <w:rsid w:val="00DC6E56"/>
    <w:rsid w:val="00DD0F41"/>
    <w:rsid w:val="00DD42DA"/>
    <w:rsid w:val="00DD60F9"/>
    <w:rsid w:val="00DE13CB"/>
    <w:rsid w:val="00DF2F5D"/>
    <w:rsid w:val="00DF671D"/>
    <w:rsid w:val="00E01A17"/>
    <w:rsid w:val="00E04336"/>
    <w:rsid w:val="00E05C37"/>
    <w:rsid w:val="00E07EA3"/>
    <w:rsid w:val="00E10161"/>
    <w:rsid w:val="00E1662A"/>
    <w:rsid w:val="00E20A22"/>
    <w:rsid w:val="00E21951"/>
    <w:rsid w:val="00E34CA8"/>
    <w:rsid w:val="00E41663"/>
    <w:rsid w:val="00E43B41"/>
    <w:rsid w:val="00E54505"/>
    <w:rsid w:val="00E62F29"/>
    <w:rsid w:val="00E643E8"/>
    <w:rsid w:val="00E64DE5"/>
    <w:rsid w:val="00E92A02"/>
    <w:rsid w:val="00E933D9"/>
    <w:rsid w:val="00E93758"/>
    <w:rsid w:val="00E953C2"/>
    <w:rsid w:val="00EA3E66"/>
    <w:rsid w:val="00EB0332"/>
    <w:rsid w:val="00EB0B12"/>
    <w:rsid w:val="00EB1EE2"/>
    <w:rsid w:val="00EC3B6C"/>
    <w:rsid w:val="00EC65F7"/>
    <w:rsid w:val="00ED018B"/>
    <w:rsid w:val="00EE08EB"/>
    <w:rsid w:val="00EE51E0"/>
    <w:rsid w:val="00EE7D8E"/>
    <w:rsid w:val="00EF0605"/>
    <w:rsid w:val="00EF2897"/>
    <w:rsid w:val="00EF372E"/>
    <w:rsid w:val="00F14412"/>
    <w:rsid w:val="00F14D9D"/>
    <w:rsid w:val="00F20BCD"/>
    <w:rsid w:val="00F22D23"/>
    <w:rsid w:val="00F33457"/>
    <w:rsid w:val="00F340BE"/>
    <w:rsid w:val="00F343D6"/>
    <w:rsid w:val="00F41AE8"/>
    <w:rsid w:val="00F4639D"/>
    <w:rsid w:val="00F51113"/>
    <w:rsid w:val="00F51F15"/>
    <w:rsid w:val="00F5631A"/>
    <w:rsid w:val="00F62630"/>
    <w:rsid w:val="00F6264F"/>
    <w:rsid w:val="00F66419"/>
    <w:rsid w:val="00F70BB2"/>
    <w:rsid w:val="00F72AF7"/>
    <w:rsid w:val="00F81084"/>
    <w:rsid w:val="00F829D1"/>
    <w:rsid w:val="00F909A0"/>
    <w:rsid w:val="00F9381B"/>
    <w:rsid w:val="00F94EB5"/>
    <w:rsid w:val="00F96393"/>
    <w:rsid w:val="00F977D5"/>
    <w:rsid w:val="00FA53CB"/>
    <w:rsid w:val="00FB0950"/>
    <w:rsid w:val="00FB142D"/>
    <w:rsid w:val="00FC1B41"/>
    <w:rsid w:val="00FC1BC7"/>
    <w:rsid w:val="00FC37C1"/>
    <w:rsid w:val="00FC53EA"/>
    <w:rsid w:val="00FE0893"/>
    <w:rsid w:val="00FE40D9"/>
    <w:rsid w:val="00FE558E"/>
    <w:rsid w:val="00FE658D"/>
    <w:rsid w:val="00FF58FD"/>
    <w:rsid w:val="012073A2"/>
    <w:rsid w:val="01973053"/>
    <w:rsid w:val="01CE7107"/>
    <w:rsid w:val="02033A02"/>
    <w:rsid w:val="02160BB9"/>
    <w:rsid w:val="027E74CA"/>
    <w:rsid w:val="03846660"/>
    <w:rsid w:val="03946FB6"/>
    <w:rsid w:val="040E2447"/>
    <w:rsid w:val="04714CC0"/>
    <w:rsid w:val="04AD3F7A"/>
    <w:rsid w:val="04DB3C44"/>
    <w:rsid w:val="056C5A14"/>
    <w:rsid w:val="05E901FB"/>
    <w:rsid w:val="06025F00"/>
    <w:rsid w:val="063A7C18"/>
    <w:rsid w:val="06BC4688"/>
    <w:rsid w:val="06CC7423"/>
    <w:rsid w:val="06D36EDF"/>
    <w:rsid w:val="070B6B66"/>
    <w:rsid w:val="07436F98"/>
    <w:rsid w:val="0791652A"/>
    <w:rsid w:val="07944EF9"/>
    <w:rsid w:val="0869448C"/>
    <w:rsid w:val="091740CA"/>
    <w:rsid w:val="09914B48"/>
    <w:rsid w:val="099A4C40"/>
    <w:rsid w:val="0AF11A10"/>
    <w:rsid w:val="0B0401B9"/>
    <w:rsid w:val="0B3722E9"/>
    <w:rsid w:val="0B42743F"/>
    <w:rsid w:val="0B6F477F"/>
    <w:rsid w:val="0B820F05"/>
    <w:rsid w:val="0BE94AFA"/>
    <w:rsid w:val="0C114D3A"/>
    <w:rsid w:val="0C5305F4"/>
    <w:rsid w:val="0CE25932"/>
    <w:rsid w:val="0CF43C8A"/>
    <w:rsid w:val="0D4967B3"/>
    <w:rsid w:val="0DA87EC0"/>
    <w:rsid w:val="0E802E54"/>
    <w:rsid w:val="0E911E04"/>
    <w:rsid w:val="0F447B05"/>
    <w:rsid w:val="0FAB789B"/>
    <w:rsid w:val="0FE44295"/>
    <w:rsid w:val="0FEC3E14"/>
    <w:rsid w:val="10806873"/>
    <w:rsid w:val="10BE6ECD"/>
    <w:rsid w:val="11705D3A"/>
    <w:rsid w:val="11860F94"/>
    <w:rsid w:val="11911C01"/>
    <w:rsid w:val="121B7F8B"/>
    <w:rsid w:val="12A53D1F"/>
    <w:rsid w:val="12F45FA8"/>
    <w:rsid w:val="12F655BF"/>
    <w:rsid w:val="134C146A"/>
    <w:rsid w:val="13D702FD"/>
    <w:rsid w:val="14377FD0"/>
    <w:rsid w:val="14856F74"/>
    <w:rsid w:val="148808AC"/>
    <w:rsid w:val="149C0C39"/>
    <w:rsid w:val="14A27C03"/>
    <w:rsid w:val="151A266A"/>
    <w:rsid w:val="153C3623"/>
    <w:rsid w:val="158840E2"/>
    <w:rsid w:val="15C0748F"/>
    <w:rsid w:val="15D12138"/>
    <w:rsid w:val="15E47C88"/>
    <w:rsid w:val="16174E54"/>
    <w:rsid w:val="16BE53A8"/>
    <w:rsid w:val="16E37F6D"/>
    <w:rsid w:val="16EC742F"/>
    <w:rsid w:val="17480A93"/>
    <w:rsid w:val="17A35DDF"/>
    <w:rsid w:val="182F7669"/>
    <w:rsid w:val="18787EC5"/>
    <w:rsid w:val="18CC2B8B"/>
    <w:rsid w:val="18EF1C9B"/>
    <w:rsid w:val="19BF3DD7"/>
    <w:rsid w:val="19DA7DEE"/>
    <w:rsid w:val="19DC4E83"/>
    <w:rsid w:val="19E84073"/>
    <w:rsid w:val="1A7368C8"/>
    <w:rsid w:val="1A976BB9"/>
    <w:rsid w:val="1AE72CD3"/>
    <w:rsid w:val="1AEF3D03"/>
    <w:rsid w:val="1B7E0E69"/>
    <w:rsid w:val="1BE0460E"/>
    <w:rsid w:val="1C136E65"/>
    <w:rsid w:val="1C4C4278"/>
    <w:rsid w:val="1C542249"/>
    <w:rsid w:val="1C9E476B"/>
    <w:rsid w:val="1CA8000B"/>
    <w:rsid w:val="1CC031EA"/>
    <w:rsid w:val="1D1111C8"/>
    <w:rsid w:val="1D796A5E"/>
    <w:rsid w:val="1D800998"/>
    <w:rsid w:val="1D96232B"/>
    <w:rsid w:val="1DDF2CB1"/>
    <w:rsid w:val="1DE101C9"/>
    <w:rsid w:val="1E6264E0"/>
    <w:rsid w:val="1EA66084"/>
    <w:rsid w:val="1EFA407E"/>
    <w:rsid w:val="1F126151"/>
    <w:rsid w:val="1F61417A"/>
    <w:rsid w:val="1F7B2EE6"/>
    <w:rsid w:val="1FF068CA"/>
    <w:rsid w:val="20363170"/>
    <w:rsid w:val="208A027D"/>
    <w:rsid w:val="210F504D"/>
    <w:rsid w:val="214925D1"/>
    <w:rsid w:val="217B59B6"/>
    <w:rsid w:val="21B878C1"/>
    <w:rsid w:val="21DF74EB"/>
    <w:rsid w:val="22057A03"/>
    <w:rsid w:val="22723962"/>
    <w:rsid w:val="22AD1641"/>
    <w:rsid w:val="22D660C4"/>
    <w:rsid w:val="23CF1C1E"/>
    <w:rsid w:val="23DD07B1"/>
    <w:rsid w:val="23F33414"/>
    <w:rsid w:val="241C4DDC"/>
    <w:rsid w:val="24545B5D"/>
    <w:rsid w:val="24C107D6"/>
    <w:rsid w:val="24CD0EEF"/>
    <w:rsid w:val="24D067A5"/>
    <w:rsid w:val="25386DCA"/>
    <w:rsid w:val="253C4BBE"/>
    <w:rsid w:val="25D030D9"/>
    <w:rsid w:val="26DA4AFE"/>
    <w:rsid w:val="26DD6079"/>
    <w:rsid w:val="27B95C35"/>
    <w:rsid w:val="27F25F7B"/>
    <w:rsid w:val="28DB3980"/>
    <w:rsid w:val="28F13D86"/>
    <w:rsid w:val="29204D61"/>
    <w:rsid w:val="294F4DDE"/>
    <w:rsid w:val="29794AC9"/>
    <w:rsid w:val="298939F2"/>
    <w:rsid w:val="29F349D6"/>
    <w:rsid w:val="29F563F0"/>
    <w:rsid w:val="2A897264"/>
    <w:rsid w:val="2A9A65A6"/>
    <w:rsid w:val="2AB10CDE"/>
    <w:rsid w:val="2B4C581C"/>
    <w:rsid w:val="2B5E4C67"/>
    <w:rsid w:val="2B97780B"/>
    <w:rsid w:val="2BC8116D"/>
    <w:rsid w:val="2C4B1FF9"/>
    <w:rsid w:val="2C623B4C"/>
    <w:rsid w:val="2CCB46E5"/>
    <w:rsid w:val="2D0434AE"/>
    <w:rsid w:val="2D2410CF"/>
    <w:rsid w:val="2D344C00"/>
    <w:rsid w:val="2D923C8D"/>
    <w:rsid w:val="2E2A5CB9"/>
    <w:rsid w:val="2E6073FD"/>
    <w:rsid w:val="2E956FE0"/>
    <w:rsid w:val="2EA475C2"/>
    <w:rsid w:val="2EE20276"/>
    <w:rsid w:val="2F0C37CF"/>
    <w:rsid w:val="2F24002C"/>
    <w:rsid w:val="2F4D09D0"/>
    <w:rsid w:val="2F5A1514"/>
    <w:rsid w:val="2F5B5D05"/>
    <w:rsid w:val="2F6A6545"/>
    <w:rsid w:val="2FAC1724"/>
    <w:rsid w:val="2FC25D27"/>
    <w:rsid w:val="2FE77C32"/>
    <w:rsid w:val="3006475A"/>
    <w:rsid w:val="3012047D"/>
    <w:rsid w:val="302C0C9F"/>
    <w:rsid w:val="30C817CC"/>
    <w:rsid w:val="30C84030"/>
    <w:rsid w:val="30EC66DF"/>
    <w:rsid w:val="30FE2122"/>
    <w:rsid w:val="31727782"/>
    <w:rsid w:val="318227E8"/>
    <w:rsid w:val="31AE15C3"/>
    <w:rsid w:val="31E60C8B"/>
    <w:rsid w:val="31FF6CE2"/>
    <w:rsid w:val="32456CC4"/>
    <w:rsid w:val="3311445F"/>
    <w:rsid w:val="33865CDD"/>
    <w:rsid w:val="345E6D06"/>
    <w:rsid w:val="34AC423B"/>
    <w:rsid w:val="34D15C68"/>
    <w:rsid w:val="353A3782"/>
    <w:rsid w:val="3542414B"/>
    <w:rsid w:val="354973A6"/>
    <w:rsid w:val="35860E50"/>
    <w:rsid w:val="35BB3EF4"/>
    <w:rsid w:val="369C4E13"/>
    <w:rsid w:val="36A8469E"/>
    <w:rsid w:val="36B1619C"/>
    <w:rsid w:val="36EC52A3"/>
    <w:rsid w:val="36F84CBD"/>
    <w:rsid w:val="37B16457"/>
    <w:rsid w:val="384D7457"/>
    <w:rsid w:val="386B0FD9"/>
    <w:rsid w:val="3933479C"/>
    <w:rsid w:val="393869BB"/>
    <w:rsid w:val="396D1326"/>
    <w:rsid w:val="39BC21E0"/>
    <w:rsid w:val="39E4102F"/>
    <w:rsid w:val="3A7C039E"/>
    <w:rsid w:val="3A8328DC"/>
    <w:rsid w:val="3B1F04CB"/>
    <w:rsid w:val="3B5222CB"/>
    <w:rsid w:val="3BB5469A"/>
    <w:rsid w:val="3C5B215B"/>
    <w:rsid w:val="3CA40658"/>
    <w:rsid w:val="3D9E4506"/>
    <w:rsid w:val="3DA60433"/>
    <w:rsid w:val="3ED50BDE"/>
    <w:rsid w:val="3EE1042C"/>
    <w:rsid w:val="3EE2552D"/>
    <w:rsid w:val="3F295722"/>
    <w:rsid w:val="40233A00"/>
    <w:rsid w:val="40607FBD"/>
    <w:rsid w:val="408F1B38"/>
    <w:rsid w:val="412B010A"/>
    <w:rsid w:val="4165602A"/>
    <w:rsid w:val="416B0F76"/>
    <w:rsid w:val="417A5376"/>
    <w:rsid w:val="417E0D3F"/>
    <w:rsid w:val="41BC6B9F"/>
    <w:rsid w:val="42B40A8B"/>
    <w:rsid w:val="431472BE"/>
    <w:rsid w:val="43154769"/>
    <w:rsid w:val="43EB17DA"/>
    <w:rsid w:val="44372502"/>
    <w:rsid w:val="449E6649"/>
    <w:rsid w:val="450C4D75"/>
    <w:rsid w:val="45546028"/>
    <w:rsid w:val="45D8152E"/>
    <w:rsid w:val="46184524"/>
    <w:rsid w:val="46ED03C2"/>
    <w:rsid w:val="47973076"/>
    <w:rsid w:val="4818629E"/>
    <w:rsid w:val="484F252F"/>
    <w:rsid w:val="4862180D"/>
    <w:rsid w:val="48CB7DE0"/>
    <w:rsid w:val="48DE3F2D"/>
    <w:rsid w:val="497F5F49"/>
    <w:rsid w:val="49E1340B"/>
    <w:rsid w:val="49ED257B"/>
    <w:rsid w:val="4A0237E4"/>
    <w:rsid w:val="4A1835C7"/>
    <w:rsid w:val="4A8854DA"/>
    <w:rsid w:val="4A8A1CA2"/>
    <w:rsid w:val="4B011028"/>
    <w:rsid w:val="4B2F3FE8"/>
    <w:rsid w:val="4B527335"/>
    <w:rsid w:val="4B5D3AD9"/>
    <w:rsid w:val="4BF62B9B"/>
    <w:rsid w:val="4C661C38"/>
    <w:rsid w:val="4C69402E"/>
    <w:rsid w:val="4C695DDB"/>
    <w:rsid w:val="4C9A5EA5"/>
    <w:rsid w:val="4CDF3A61"/>
    <w:rsid w:val="4D1225FB"/>
    <w:rsid w:val="4D222EA7"/>
    <w:rsid w:val="4D6B36ED"/>
    <w:rsid w:val="4D9A3B9B"/>
    <w:rsid w:val="4DD528AB"/>
    <w:rsid w:val="4DF026E8"/>
    <w:rsid w:val="4E003582"/>
    <w:rsid w:val="4E0E3761"/>
    <w:rsid w:val="4E3C045A"/>
    <w:rsid w:val="4E755E5F"/>
    <w:rsid w:val="4EE2079C"/>
    <w:rsid w:val="4F0E378C"/>
    <w:rsid w:val="4F3D6BB8"/>
    <w:rsid w:val="4F4E509D"/>
    <w:rsid w:val="503467D7"/>
    <w:rsid w:val="503D5B3F"/>
    <w:rsid w:val="506B379F"/>
    <w:rsid w:val="509715B3"/>
    <w:rsid w:val="51885345"/>
    <w:rsid w:val="52C21214"/>
    <w:rsid w:val="52F40A7A"/>
    <w:rsid w:val="53AB37CE"/>
    <w:rsid w:val="53E977FC"/>
    <w:rsid w:val="54295E4B"/>
    <w:rsid w:val="54706EE3"/>
    <w:rsid w:val="54781D67"/>
    <w:rsid w:val="54BA6FAE"/>
    <w:rsid w:val="54BC4A49"/>
    <w:rsid w:val="55013876"/>
    <w:rsid w:val="55050666"/>
    <w:rsid w:val="55297417"/>
    <w:rsid w:val="553D7C77"/>
    <w:rsid w:val="55527E49"/>
    <w:rsid w:val="555F515E"/>
    <w:rsid w:val="56B93F99"/>
    <w:rsid w:val="56C27DEF"/>
    <w:rsid w:val="56F85BDB"/>
    <w:rsid w:val="56FA72B4"/>
    <w:rsid w:val="57322BDA"/>
    <w:rsid w:val="57827D4C"/>
    <w:rsid w:val="579529A0"/>
    <w:rsid w:val="57C3245A"/>
    <w:rsid w:val="57CD32DE"/>
    <w:rsid w:val="57EB02E7"/>
    <w:rsid w:val="57EE6D4B"/>
    <w:rsid w:val="58A62F16"/>
    <w:rsid w:val="58BE7A1C"/>
    <w:rsid w:val="59772169"/>
    <w:rsid w:val="59C865B2"/>
    <w:rsid w:val="59EB6DA7"/>
    <w:rsid w:val="5A451F5C"/>
    <w:rsid w:val="5ABA692B"/>
    <w:rsid w:val="5B20154B"/>
    <w:rsid w:val="5BF4727D"/>
    <w:rsid w:val="5C4C5F63"/>
    <w:rsid w:val="5C972F61"/>
    <w:rsid w:val="5CF30946"/>
    <w:rsid w:val="5D014110"/>
    <w:rsid w:val="5D1215E3"/>
    <w:rsid w:val="5D1330D6"/>
    <w:rsid w:val="5D5F36ED"/>
    <w:rsid w:val="5DA3099B"/>
    <w:rsid w:val="5DB11630"/>
    <w:rsid w:val="5E0A1CB3"/>
    <w:rsid w:val="5EB85928"/>
    <w:rsid w:val="5ED013E9"/>
    <w:rsid w:val="5F0437D4"/>
    <w:rsid w:val="5F563DE3"/>
    <w:rsid w:val="5F9D097E"/>
    <w:rsid w:val="5FBE15F0"/>
    <w:rsid w:val="5FFE39FF"/>
    <w:rsid w:val="60090E87"/>
    <w:rsid w:val="60435D01"/>
    <w:rsid w:val="60721153"/>
    <w:rsid w:val="60AD2485"/>
    <w:rsid w:val="61154026"/>
    <w:rsid w:val="616855EF"/>
    <w:rsid w:val="61906C44"/>
    <w:rsid w:val="62B738DE"/>
    <w:rsid w:val="62C45871"/>
    <w:rsid w:val="62E269BE"/>
    <w:rsid w:val="63273FE2"/>
    <w:rsid w:val="633C4553"/>
    <w:rsid w:val="635E1DC8"/>
    <w:rsid w:val="637847A3"/>
    <w:rsid w:val="63AF35C2"/>
    <w:rsid w:val="63B306FF"/>
    <w:rsid w:val="63DB6CD0"/>
    <w:rsid w:val="63E30C56"/>
    <w:rsid w:val="63F8153B"/>
    <w:rsid w:val="641A1FE0"/>
    <w:rsid w:val="648A3DC7"/>
    <w:rsid w:val="64986500"/>
    <w:rsid w:val="64E84C0B"/>
    <w:rsid w:val="666A2CEB"/>
    <w:rsid w:val="666C3C15"/>
    <w:rsid w:val="66B5037B"/>
    <w:rsid w:val="66BF71C4"/>
    <w:rsid w:val="66E96885"/>
    <w:rsid w:val="676F0FA5"/>
    <w:rsid w:val="6790410F"/>
    <w:rsid w:val="67BF0790"/>
    <w:rsid w:val="680A63DF"/>
    <w:rsid w:val="683407E6"/>
    <w:rsid w:val="68A1291D"/>
    <w:rsid w:val="68B76BCA"/>
    <w:rsid w:val="68D12C7B"/>
    <w:rsid w:val="68EA387A"/>
    <w:rsid w:val="68FC3CE7"/>
    <w:rsid w:val="693646B5"/>
    <w:rsid w:val="69660EC1"/>
    <w:rsid w:val="69B721C8"/>
    <w:rsid w:val="69D35D2D"/>
    <w:rsid w:val="69D45F41"/>
    <w:rsid w:val="69DF6309"/>
    <w:rsid w:val="69E632DA"/>
    <w:rsid w:val="6A5A14D1"/>
    <w:rsid w:val="6A9B3230"/>
    <w:rsid w:val="6AB6350D"/>
    <w:rsid w:val="6B0E372A"/>
    <w:rsid w:val="6B4E3F01"/>
    <w:rsid w:val="6BEE5365"/>
    <w:rsid w:val="6C5F2CAF"/>
    <w:rsid w:val="6CD45829"/>
    <w:rsid w:val="6CEA3ABA"/>
    <w:rsid w:val="6D833919"/>
    <w:rsid w:val="6E0C603E"/>
    <w:rsid w:val="6E5720A4"/>
    <w:rsid w:val="6F100594"/>
    <w:rsid w:val="6F3E221D"/>
    <w:rsid w:val="6F657C10"/>
    <w:rsid w:val="6FAF1154"/>
    <w:rsid w:val="6FB05B67"/>
    <w:rsid w:val="7003626C"/>
    <w:rsid w:val="70241AA7"/>
    <w:rsid w:val="705F3713"/>
    <w:rsid w:val="707E05FA"/>
    <w:rsid w:val="72BD7A32"/>
    <w:rsid w:val="72C76B03"/>
    <w:rsid w:val="73041F38"/>
    <w:rsid w:val="73222030"/>
    <w:rsid w:val="73290958"/>
    <w:rsid w:val="73580236"/>
    <w:rsid w:val="738003D8"/>
    <w:rsid w:val="73D070E4"/>
    <w:rsid w:val="760E35F4"/>
    <w:rsid w:val="76552FDB"/>
    <w:rsid w:val="76B722F6"/>
    <w:rsid w:val="76E62152"/>
    <w:rsid w:val="76EC3085"/>
    <w:rsid w:val="77A46809"/>
    <w:rsid w:val="77EE4ADF"/>
    <w:rsid w:val="78B57F31"/>
    <w:rsid w:val="78ED11E9"/>
    <w:rsid w:val="79C42846"/>
    <w:rsid w:val="7A123434"/>
    <w:rsid w:val="7A5B26E7"/>
    <w:rsid w:val="7A610B9B"/>
    <w:rsid w:val="7A6275CC"/>
    <w:rsid w:val="7AB768AA"/>
    <w:rsid w:val="7AFA5663"/>
    <w:rsid w:val="7BF65A6C"/>
    <w:rsid w:val="7C686567"/>
    <w:rsid w:val="7C7C2E72"/>
    <w:rsid w:val="7CE0598F"/>
    <w:rsid w:val="7D0B1632"/>
    <w:rsid w:val="7DA37707"/>
    <w:rsid w:val="7DAB739D"/>
    <w:rsid w:val="7DE5123F"/>
    <w:rsid w:val="7E2327CC"/>
    <w:rsid w:val="7E565709"/>
    <w:rsid w:val="7E9D55BD"/>
    <w:rsid w:val="7EBB4BE7"/>
    <w:rsid w:val="7EBF0B79"/>
    <w:rsid w:val="7ED20D09"/>
    <w:rsid w:val="7EF316DC"/>
    <w:rsid w:val="7F6A4D24"/>
    <w:rsid w:val="7FB976B6"/>
    <w:rsid w:val="7FBF1496"/>
    <w:rsid w:val="7FDA4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autoRedefine/>
    <w:semiHidden/>
    <w:unhideWhenUsed/>
    <w:qFormat/>
    <w:uiPriority w:val="0"/>
    <w:pPr>
      <w:spacing w:beforeAutospacing="1" w:afterAutospacing="1"/>
      <w:jc w:val="left"/>
      <w:outlineLvl w:val="2"/>
    </w:pPr>
    <w:rPr>
      <w:rFonts w:hint="eastAsia" w:ascii="宋体" w:hAnsi="宋体"/>
      <w:b/>
      <w:kern w:val="0"/>
      <w:sz w:val="27"/>
      <w:szCs w:val="27"/>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3">
    <w:name w:val="Document Map"/>
    <w:basedOn w:val="1"/>
    <w:link w:val="18"/>
    <w:autoRedefine/>
    <w:qFormat/>
    <w:uiPriority w:val="0"/>
    <w:rPr>
      <w:rFonts w:ascii="宋体"/>
      <w:sz w:val="18"/>
      <w:szCs w:val="18"/>
    </w:rPr>
  </w:style>
  <w:style w:type="paragraph" w:styleId="4">
    <w:name w:val="Balloon Text"/>
    <w:basedOn w:val="1"/>
    <w:link w:val="17"/>
    <w:autoRedefine/>
    <w:qFormat/>
    <w:uiPriority w:val="0"/>
    <w:rPr>
      <w:sz w:val="18"/>
      <w:szCs w:val="18"/>
    </w:rPr>
  </w:style>
  <w:style w:type="paragraph" w:styleId="5">
    <w:name w:val="footer"/>
    <w:basedOn w:val="1"/>
    <w:link w:val="16"/>
    <w:autoRedefine/>
    <w:qFormat/>
    <w:uiPriority w:val="0"/>
    <w:pPr>
      <w:tabs>
        <w:tab w:val="center" w:pos="4153"/>
        <w:tab w:val="right" w:pos="8306"/>
      </w:tabs>
      <w:snapToGrid w:val="0"/>
      <w:jc w:val="left"/>
    </w:pPr>
    <w:rPr>
      <w:sz w:val="18"/>
      <w:szCs w:val="18"/>
    </w:rPr>
  </w:style>
  <w:style w:type="paragraph" w:styleId="6">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autoRedefine/>
    <w:unhideWhenUsed/>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rPr>
  </w:style>
  <w:style w:type="paragraph" w:styleId="12">
    <w:name w:val="List Paragraph"/>
    <w:basedOn w:val="1"/>
    <w:autoRedefine/>
    <w:qFormat/>
    <w:uiPriority w:val="34"/>
    <w:pPr>
      <w:ind w:firstLine="420" w:firstLineChars="200"/>
    </w:pPr>
    <w:rPr>
      <w:szCs w:val="22"/>
    </w:rPr>
  </w:style>
  <w:style w:type="paragraph" w:customStyle="1" w:styleId="13">
    <w:name w:val="标准文件_段"/>
    <w:link w:val="14"/>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4">
    <w:name w:val="标准文件_段 Char"/>
    <w:link w:val="13"/>
    <w:autoRedefine/>
    <w:qFormat/>
    <w:uiPriority w:val="0"/>
    <w:rPr>
      <w:rFonts w:ascii="宋体"/>
      <w:sz w:val="21"/>
    </w:rPr>
  </w:style>
  <w:style w:type="character" w:customStyle="1" w:styleId="15">
    <w:name w:val="页眉 字符"/>
    <w:basedOn w:val="10"/>
    <w:link w:val="6"/>
    <w:autoRedefine/>
    <w:qFormat/>
    <w:uiPriority w:val="0"/>
    <w:rPr>
      <w:rFonts w:ascii="Times New Roman" w:hAnsi="Times New Roman"/>
      <w:kern w:val="2"/>
      <w:sz w:val="18"/>
      <w:szCs w:val="18"/>
    </w:rPr>
  </w:style>
  <w:style w:type="character" w:customStyle="1" w:styleId="16">
    <w:name w:val="页脚 字符"/>
    <w:basedOn w:val="10"/>
    <w:link w:val="5"/>
    <w:autoRedefine/>
    <w:qFormat/>
    <w:uiPriority w:val="0"/>
    <w:rPr>
      <w:rFonts w:ascii="Times New Roman" w:hAnsi="Times New Roman"/>
      <w:kern w:val="2"/>
      <w:sz w:val="18"/>
      <w:szCs w:val="18"/>
    </w:rPr>
  </w:style>
  <w:style w:type="character" w:customStyle="1" w:styleId="17">
    <w:name w:val="批注框文本 字符"/>
    <w:basedOn w:val="10"/>
    <w:link w:val="4"/>
    <w:autoRedefine/>
    <w:qFormat/>
    <w:uiPriority w:val="0"/>
    <w:rPr>
      <w:rFonts w:ascii="Times New Roman" w:hAnsi="Times New Roman"/>
      <w:kern w:val="2"/>
      <w:sz w:val="18"/>
      <w:szCs w:val="18"/>
    </w:rPr>
  </w:style>
  <w:style w:type="character" w:customStyle="1" w:styleId="18">
    <w:name w:val="文档结构图 字符"/>
    <w:basedOn w:val="10"/>
    <w:link w:val="3"/>
    <w:autoRedefine/>
    <w:qFormat/>
    <w:uiPriority w:val="0"/>
    <w:rPr>
      <w:rFonts w:ascii="宋体"/>
      <w:kern w:val="2"/>
      <w:sz w:val="18"/>
      <w:szCs w:val="18"/>
    </w:rPr>
  </w:style>
  <w:style w:type="paragraph" w:customStyle="1" w:styleId="19">
    <w:name w:val="标准文件_二级条标题"/>
    <w:next w:val="13"/>
    <w:autoRedefine/>
    <w:qFormat/>
    <w:uiPriority w:val="0"/>
    <w:pPr>
      <w:widowControl w:val="0"/>
      <w:numPr>
        <w:ilvl w:val="3"/>
        <w:numId w:val="1"/>
      </w:numPr>
      <w:spacing w:beforeLines="50" w:afterLines="50"/>
      <w:jc w:val="both"/>
      <w:outlineLvl w:val="2"/>
    </w:pPr>
    <w:rPr>
      <w:rFonts w:ascii="黑体" w:hAnsi="Times New Roman" w:eastAsia="黑体" w:cs="Times New Roman"/>
      <w:sz w:val="21"/>
      <w:lang w:val="en-US" w:eastAsia="zh-CN" w:bidi="ar-SA"/>
    </w:rPr>
  </w:style>
  <w:style w:type="paragraph" w:customStyle="1" w:styleId="20">
    <w:name w:val="标准文件_三级条标题"/>
    <w:basedOn w:val="19"/>
    <w:next w:val="13"/>
    <w:autoRedefine/>
    <w:qFormat/>
    <w:uiPriority w:val="0"/>
    <w:pPr>
      <w:widowControl/>
      <w:numPr>
        <w:ilvl w:val="4"/>
      </w:numPr>
      <w:outlineLvl w:val="3"/>
    </w:pPr>
  </w:style>
  <w:style w:type="paragraph" w:customStyle="1" w:styleId="21">
    <w:name w:val="标准文件_四级条标题"/>
    <w:next w:val="13"/>
    <w:autoRedefine/>
    <w:qFormat/>
    <w:uiPriority w:val="0"/>
    <w:pPr>
      <w:widowControl w:val="0"/>
      <w:numPr>
        <w:ilvl w:val="5"/>
        <w:numId w:val="1"/>
      </w:numPr>
      <w:spacing w:beforeLines="50" w:afterLines="50"/>
      <w:jc w:val="both"/>
      <w:outlineLvl w:val="4"/>
    </w:pPr>
    <w:rPr>
      <w:rFonts w:ascii="黑体" w:hAnsi="Times New Roman" w:eastAsia="黑体" w:cs="Times New Roman"/>
      <w:sz w:val="21"/>
      <w:lang w:val="en-US" w:eastAsia="zh-CN" w:bidi="ar-SA"/>
    </w:rPr>
  </w:style>
  <w:style w:type="paragraph" w:customStyle="1" w:styleId="22">
    <w:name w:val="标准文件_五级条标题"/>
    <w:next w:val="13"/>
    <w:autoRedefine/>
    <w:qFormat/>
    <w:uiPriority w:val="0"/>
    <w:pPr>
      <w:widowControl w:val="0"/>
      <w:numPr>
        <w:ilvl w:val="6"/>
        <w:numId w:val="1"/>
      </w:numPr>
      <w:spacing w:beforeLines="50" w:afterLines="50"/>
      <w:jc w:val="both"/>
      <w:outlineLvl w:val="5"/>
    </w:pPr>
    <w:rPr>
      <w:rFonts w:ascii="黑体" w:hAnsi="Times New Roman" w:eastAsia="黑体" w:cs="Times New Roman"/>
      <w:sz w:val="21"/>
      <w:lang w:val="en-US" w:eastAsia="zh-CN" w:bidi="ar-SA"/>
    </w:rPr>
  </w:style>
  <w:style w:type="paragraph" w:customStyle="1" w:styleId="23">
    <w:name w:val="标准文件_章标题"/>
    <w:next w:val="13"/>
    <w:autoRedefine/>
    <w:qFormat/>
    <w:uiPriority w:val="0"/>
    <w:pPr>
      <w:numPr>
        <w:ilvl w:val="1"/>
        <w:numId w:val="1"/>
      </w:numPr>
      <w:spacing w:beforeLines="100" w:afterLines="100"/>
      <w:jc w:val="both"/>
      <w:outlineLvl w:val="0"/>
    </w:pPr>
    <w:rPr>
      <w:rFonts w:ascii="黑体" w:hAnsi="Times New Roman" w:eastAsia="黑体" w:cs="Times New Roman"/>
      <w:sz w:val="21"/>
      <w:lang w:val="en-US" w:eastAsia="zh-CN" w:bidi="ar-SA"/>
    </w:rPr>
  </w:style>
  <w:style w:type="paragraph" w:customStyle="1" w:styleId="24">
    <w:name w:val="标准文件_一级条标题"/>
    <w:basedOn w:val="23"/>
    <w:next w:val="13"/>
    <w:autoRedefine/>
    <w:qFormat/>
    <w:uiPriority w:val="0"/>
    <w:pPr>
      <w:numPr>
        <w:ilvl w:val="2"/>
      </w:numPr>
      <w:spacing w:beforeLines="50" w:afterLines="50"/>
      <w:outlineLvl w:val="1"/>
    </w:pPr>
  </w:style>
  <w:style w:type="paragraph" w:customStyle="1" w:styleId="25">
    <w:name w:val="前言标题"/>
    <w:next w:val="1"/>
    <w:autoRedefine/>
    <w:qFormat/>
    <w:uiPriority w:val="0"/>
    <w:pPr>
      <w:numPr>
        <w:ilvl w:val="0"/>
        <w:numId w:val="1"/>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26">
    <w:name w:val="标准文件_术语条一"/>
    <w:basedOn w:val="1"/>
    <w:next w:val="13"/>
    <w:autoRedefine/>
    <w:qFormat/>
    <w:uiPriority w:val="0"/>
    <w:pPr>
      <w:widowControl/>
      <w:numPr>
        <w:ilvl w:val="2"/>
        <w:numId w:val="2"/>
      </w:numPr>
    </w:pPr>
    <w:rPr>
      <w:rFonts w:ascii="宋体"/>
      <w:kern w:val="0"/>
      <w:szCs w:val="20"/>
    </w:rPr>
  </w:style>
  <w:style w:type="paragraph" w:customStyle="1" w:styleId="27">
    <w:name w:val="列项——（一级）"/>
    <w:autoRedefine/>
    <w:qFormat/>
    <w:uiPriority w:val="0"/>
    <w:pPr>
      <w:widowControl w:val="0"/>
      <w:numPr>
        <w:ilvl w:val="0"/>
        <w:numId w:val="3"/>
      </w:numPr>
      <w:jc w:val="both"/>
    </w:pPr>
    <w:rPr>
      <w:rFonts w:ascii="宋体" w:hAnsi="Times New Roman" w:eastAsia="宋体" w:cs="Times New Roman"/>
      <w:sz w:val="21"/>
      <w:lang w:val="en-US" w:eastAsia="zh-CN" w:bidi="ar-SA"/>
    </w:rPr>
  </w:style>
  <w:style w:type="character" w:customStyle="1" w:styleId="28">
    <w:name w:val="font21"/>
    <w:basedOn w:val="10"/>
    <w:autoRedefine/>
    <w:qFormat/>
    <w:uiPriority w:val="0"/>
    <w:rPr>
      <w:rFonts w:hint="eastAsia" w:ascii="等线" w:hAnsi="等线" w:eastAsia="等线"/>
      <w:color w:val="FF0000"/>
      <w:sz w:val="20"/>
      <w:szCs w:val="20"/>
      <w:u w:val="none"/>
    </w:rPr>
  </w:style>
  <w:style w:type="character" w:customStyle="1" w:styleId="29">
    <w:name w:val="font01"/>
    <w:basedOn w:val="10"/>
    <w:autoRedefine/>
    <w:qFormat/>
    <w:uiPriority w:val="0"/>
    <w:rPr>
      <w:rFonts w:hint="eastAsia" w:ascii="等线" w:hAnsi="等线" w:eastAsia="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F89A769-1F83-43BB-9EA6-3E14933BBB2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Pages>
  <Words>1017</Words>
  <Characters>5802</Characters>
  <Lines>48</Lines>
  <Paragraphs>13</Paragraphs>
  <TotalTime>18</TotalTime>
  <ScaleCrop>false</ScaleCrop>
  <LinksUpToDate>false</LinksUpToDate>
  <CharactersWithSpaces>6806</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2021-11-23T02:52:00Z</dcterms:created>
  <dc:creator>Administrator</dc:creator>
  <cp:lastModifiedBy>Lenovo</cp:lastModifiedBy>
  <dcterms:modified xsi:type="dcterms:W3CDTF">2024-03-02T07:40:12Z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9E9A9BDCCD0F4BB4B780F1C67A16302C</vt:lpwstr>
  </property>
</Properties>
</file>