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67.080.</w:t>
            </w:r>
            <w:r>
              <w:rPr>
                <w:rFonts w:hint="eastAsia" w:ascii="黑体" w:hAnsi="黑体" w:eastAsia="黑体"/>
                <w:sz w:val="21"/>
                <w:szCs w:val="21"/>
                <w:lang w:val="en-US" w:eastAsia="zh-CN"/>
              </w:rPr>
              <w:t>2</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地理标志农产品</w:t>
      </w:r>
      <w:r>
        <w:rPr>
          <w:rFonts w:hint="eastAsia"/>
          <w:lang w:val="en-US" w:eastAsia="zh-CN"/>
        </w:rPr>
        <w:t xml:space="preserve"> 榆中菜花</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Geographical indication agricultural products elm Chinese cauliflower</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征求意见稿</w:t>
      </w:r>
      <w:r>
        <w:rPr>
          <w:rFonts w:hint="eastAsia"/>
          <w:sz w:val="21"/>
          <w:szCs w:val="28"/>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w:t>
      </w:r>
      <w:r>
        <w:rPr>
          <w:rFonts w:hint="default" w:ascii="宋体" w:hAnsi="Times New Roman" w:eastAsia="宋体" w:cs="Times New Roman"/>
          <w:lang w:val="en-US" w:eastAsia="zh-CN"/>
        </w:rPr>
        <w:t>榆中县蔬菜产业发展中心</w:t>
      </w:r>
      <w:r>
        <w:rPr>
          <w:rFonts w:hint="eastAsia" w:ascii="宋体" w:hAnsi="Times New Roman" w:eastAsia="宋体" w:cs="Times New Roman"/>
          <w:lang w:val="en-US" w:eastAsia="zh-CN"/>
        </w:rPr>
        <w:t>提</w:t>
      </w:r>
      <w:r>
        <w:rPr>
          <w:rFonts w:hint="eastAsia" w:ascii="宋体" w:hAnsi="Times New Roman" w:eastAsia="宋体" w:cs="Times New Roman"/>
        </w:rPr>
        <w:t>出</w:t>
      </w:r>
      <w:r>
        <w:rPr>
          <w:rFonts w:hint="eastAsia"/>
        </w:rPr>
        <w:t>。</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lang w:val="en-US" w:eastAsia="zh-CN"/>
            </w:rPr>
            <w:t>地理标志农产品 榆中菜花</w:t>
          </w:r>
        </w:p>
      </w:sdtContent>
    </w:sdt>
    <w:bookmarkEnd w:id="23"/>
    <w:p>
      <w:pPr>
        <w:pStyle w:val="105"/>
        <w:spacing w:before="240" w:after="240"/>
      </w:pPr>
      <w:bookmarkStart w:id="24" w:name="_Toc26986771"/>
      <w:bookmarkStart w:id="25" w:name="_Toc17233325"/>
      <w:bookmarkStart w:id="26" w:name="_Toc24884211"/>
      <w:bookmarkStart w:id="27" w:name="_Toc26648465"/>
      <w:bookmarkStart w:id="28" w:name="_Toc26718930"/>
      <w:bookmarkStart w:id="29" w:name="_Toc24884218"/>
      <w:bookmarkStart w:id="30" w:name="_Toc26986530"/>
      <w:bookmarkStart w:id="31" w:name="_Toc97192964"/>
      <w:bookmarkStart w:id="32" w:name="_Toc17233333"/>
      <w:bookmarkStart w:id="33" w:name="_Toc107483146"/>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hint="default" w:ascii="Times New Roman" w:hAnsi="Times New Roman" w:cs="Times New Roman"/>
          <w:szCs w:val="21"/>
        </w:rPr>
      </w:pPr>
      <w:bookmarkStart w:id="34" w:name="_Toc107483147"/>
      <w:bookmarkStart w:id="35" w:name="_Toc97192965"/>
      <w:bookmarkStart w:id="36" w:name="_Toc26986772"/>
      <w:bookmarkStart w:id="37" w:name="_Toc26648466"/>
      <w:bookmarkStart w:id="38" w:name="_Toc26986531"/>
      <w:bookmarkStart w:id="39" w:name="_Toc26718931"/>
      <w:bookmarkStart w:id="40" w:name="_Toc17233334"/>
      <w:bookmarkStart w:id="41" w:name="_Toc17233326"/>
      <w:bookmarkStart w:id="42" w:name="_Toc24884212"/>
      <w:bookmarkStart w:id="43" w:name="_Toc24884219"/>
      <w:r>
        <w:rPr>
          <w:rFonts w:hint="default" w:ascii="Times New Roman" w:hAnsi="Times New Roman" w:cs="Times New Roman"/>
        </w:rPr>
        <w:t>本文件规定了</w:t>
      </w:r>
      <w:r>
        <w:rPr>
          <w:rFonts w:hint="default" w:ascii="Times New Roman" w:hAnsi="Times New Roman" w:cs="Times New Roman"/>
          <w:lang w:val="en-US" w:eastAsia="zh-CN"/>
        </w:rPr>
        <w:t>地理标志农产品榆中菜花</w:t>
      </w:r>
      <w:r>
        <w:rPr>
          <w:rFonts w:hint="default" w:ascii="Times New Roman" w:hAnsi="Times New Roman" w:cs="Times New Roman"/>
        </w:rPr>
        <w:t>的</w:t>
      </w:r>
      <w:r>
        <w:rPr>
          <w:rFonts w:hint="default" w:ascii="Times New Roman" w:hAnsi="Times New Roman" w:cs="Times New Roman"/>
          <w:lang w:val="en-US" w:eastAsia="zh-CN"/>
        </w:rPr>
        <w:t>地理标志产品保护范围、</w:t>
      </w:r>
      <w:r>
        <w:rPr>
          <w:rFonts w:hint="default" w:ascii="Times New Roman" w:hAnsi="Times New Roman" w:cs="Times New Roman"/>
        </w:rPr>
        <w:t>术语和定义、</w:t>
      </w:r>
      <w:r>
        <w:rPr>
          <w:rFonts w:hint="default" w:ascii="Times New Roman" w:hAnsi="Times New Roman" w:eastAsia="宋体" w:cs="Times New Roman"/>
          <w:lang w:val="en-US" w:eastAsia="zh-CN"/>
        </w:rPr>
        <w:t>自然环境、</w:t>
      </w:r>
      <w:r>
        <w:rPr>
          <w:rFonts w:hint="default" w:ascii="Times New Roman" w:hAnsi="Times New Roman" w:cs="Times New Roman"/>
          <w:lang w:val="en-US" w:eastAsia="zh-CN"/>
        </w:rPr>
        <w:t>栽培管理、要求、</w:t>
      </w:r>
      <w:r>
        <w:rPr>
          <w:rFonts w:hint="default" w:ascii="Times New Roman" w:hAnsi="Times New Roman" w:cs="Times New Roman"/>
        </w:rPr>
        <w:t>检验方法、检验规则、</w:t>
      </w:r>
      <w:r>
        <w:rPr>
          <w:rFonts w:hint="default" w:ascii="Times New Roman" w:hAnsi="Times New Roman" w:cs="Times New Roman"/>
          <w:lang w:val="en-US" w:eastAsia="zh-CN"/>
        </w:rPr>
        <w:t>标签、</w:t>
      </w:r>
      <w:r>
        <w:rPr>
          <w:rFonts w:hint="default" w:ascii="Times New Roman" w:hAnsi="Times New Roman" w:cs="Times New Roman"/>
        </w:rPr>
        <w:t xml:space="preserve">标志、包装、运输和贮存。 </w:t>
      </w:r>
    </w:p>
    <w:p>
      <w:pPr>
        <w:pStyle w:val="57"/>
        <w:ind w:firstLine="420"/>
        <w:rPr>
          <w:rFonts w:hint="default" w:ascii="Times New Roman" w:hAnsi="Times New Roman" w:cs="Times New Roman"/>
        </w:rPr>
      </w:pPr>
      <w:r>
        <w:rPr>
          <w:rFonts w:hint="default" w:ascii="Times New Roman" w:hAnsi="Times New Roman" w:cs="Times New Roman"/>
        </w:rPr>
        <w:t>本文件适用于</w:t>
      </w:r>
      <w:r>
        <w:rPr>
          <w:rFonts w:hint="default" w:ascii="Times New Roman" w:hAnsi="Times New Roman" w:cs="Times New Roman"/>
          <w:lang w:val="en-US" w:eastAsia="zh-CN"/>
        </w:rPr>
        <w:t>原中华人民共和国农业部2010年第1459号《农产品地理标志登记信息》，第AGI2010–06–00336号核准的地理标志农产品榆中菜花。</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rPr>
      </w:pPr>
      <w:bookmarkStart w:id="44" w:name="_Toc107483148"/>
      <w:bookmarkStart w:id="45" w:name="_Toc97192966"/>
      <w:r>
        <w:rPr>
          <w:rFonts w:hint="eastAsia" w:ascii="Times New Roman"/>
        </w:rPr>
        <w:t>GB/T 191  包装储运图示标志</w:t>
      </w:r>
    </w:p>
    <w:p>
      <w:pPr>
        <w:pStyle w:val="57"/>
        <w:ind w:firstLine="420"/>
        <w:rPr>
          <w:rFonts w:hint="eastAsia" w:ascii="Times New Roman"/>
        </w:rPr>
      </w:pPr>
      <w:r>
        <w:rPr>
          <w:rFonts w:hint="eastAsia" w:ascii="Times New Roman"/>
          <w:lang w:val="en-US" w:eastAsia="zh-CN"/>
        </w:rPr>
        <w:t>GB/T 8321  农药合理使用准则（系列）</w:t>
      </w:r>
    </w:p>
    <w:p>
      <w:pPr>
        <w:pStyle w:val="57"/>
        <w:ind w:firstLine="420"/>
        <w:rPr>
          <w:rFonts w:ascii="Times New Roman"/>
        </w:rPr>
      </w:pPr>
      <w:r>
        <w:rPr>
          <w:rFonts w:ascii="Times New Roman"/>
        </w:rPr>
        <w:t xml:space="preserve">GB 2762 </w:t>
      </w:r>
      <w:r>
        <w:rPr>
          <w:rFonts w:hint="eastAsia" w:ascii="Times New Roman"/>
        </w:rPr>
        <w:t xml:space="preserve"> </w:t>
      </w:r>
      <w:r>
        <w:rPr>
          <w:rFonts w:ascii="Times New Roman"/>
        </w:rPr>
        <w:t xml:space="preserve">食品安全国家标准 食品中污染物限量 </w:t>
      </w:r>
    </w:p>
    <w:p>
      <w:pPr>
        <w:pStyle w:val="57"/>
        <w:ind w:firstLine="420"/>
        <w:rPr>
          <w:rFonts w:ascii="Times New Roman"/>
        </w:rPr>
      </w:pPr>
      <w:r>
        <w:rPr>
          <w:rFonts w:ascii="Times New Roman"/>
        </w:rPr>
        <w:t xml:space="preserve">GB 2763 </w:t>
      </w:r>
      <w:r>
        <w:rPr>
          <w:rFonts w:hint="eastAsia" w:ascii="Times New Roman"/>
        </w:rPr>
        <w:t xml:space="preserve"> </w:t>
      </w:r>
      <w:r>
        <w:rPr>
          <w:rFonts w:ascii="Times New Roman"/>
        </w:rPr>
        <w:t>食品安全国家标准 食品中农药最大残留限量</w:t>
      </w:r>
    </w:p>
    <w:p>
      <w:pPr>
        <w:pStyle w:val="57"/>
        <w:ind w:firstLine="420"/>
        <w:rPr>
          <w:rFonts w:hint="eastAsia" w:ascii="Times New Roman"/>
          <w:lang w:val="en-US" w:eastAsia="zh-CN"/>
        </w:rPr>
      </w:pPr>
      <w:r>
        <w:rPr>
          <w:rFonts w:hint="eastAsia" w:ascii="Times New Roman"/>
          <w:lang w:val="en-US" w:eastAsia="zh-CN"/>
        </w:rPr>
        <w:t>GB 5009.5  食品安全国家标准 食品中蛋白质的测定</w:t>
      </w:r>
    </w:p>
    <w:p>
      <w:pPr>
        <w:pStyle w:val="57"/>
        <w:ind w:firstLine="420"/>
        <w:rPr>
          <w:rFonts w:hint="default" w:ascii="Times New Roman"/>
          <w:lang w:val="en-US" w:eastAsia="zh-CN"/>
        </w:rPr>
      </w:pPr>
      <w:r>
        <w:rPr>
          <w:rFonts w:hint="eastAsia" w:ascii="Times New Roman"/>
          <w:lang w:val="en-US" w:eastAsia="zh-CN"/>
        </w:rPr>
        <w:t>GB 5009.86  食品安全国家标准 食品中抗坏血酸的测定</w:t>
      </w:r>
    </w:p>
    <w:p>
      <w:pPr>
        <w:pStyle w:val="57"/>
        <w:ind w:firstLine="420"/>
        <w:rPr>
          <w:rFonts w:hint="default" w:ascii="Times New Roman"/>
          <w:lang w:val="en-US" w:eastAsia="zh-CN"/>
        </w:rPr>
      </w:pPr>
      <w:r>
        <w:rPr>
          <w:rFonts w:hint="default" w:ascii="Times New Roman"/>
          <w:lang w:val="en-US" w:eastAsia="zh-CN"/>
        </w:rPr>
        <w:t>GB 5084  农田灌溉水质标准</w:t>
      </w:r>
    </w:p>
    <w:p>
      <w:pPr>
        <w:pStyle w:val="57"/>
        <w:ind w:firstLine="420"/>
        <w:rPr>
          <w:rFonts w:hint="eastAsia" w:ascii="Times New Roman"/>
          <w:lang w:val="en-US" w:eastAsia="zh-CN"/>
        </w:rPr>
      </w:pPr>
      <w:r>
        <w:rPr>
          <w:rFonts w:hint="eastAsia" w:ascii="Times New Roman"/>
          <w:lang w:val="en-US" w:eastAsia="zh-CN"/>
        </w:rPr>
        <w:t>GB 7718  食品安全国家标准 预包装食品标签通则</w:t>
      </w:r>
    </w:p>
    <w:p>
      <w:pPr>
        <w:pStyle w:val="57"/>
        <w:ind w:firstLine="420"/>
        <w:rPr>
          <w:rFonts w:hint="default" w:ascii="Times New Roman"/>
          <w:lang w:val="en-US" w:eastAsia="zh-CN"/>
        </w:rPr>
      </w:pPr>
      <w:r>
        <w:rPr>
          <w:rFonts w:hint="eastAsia" w:ascii="Times New Roman"/>
          <w:lang w:val="en-US" w:eastAsia="zh-CN"/>
        </w:rPr>
        <w:t>GB 16715.4  瓜菜作物种子 第4部分：甘蓝类</w:t>
      </w:r>
    </w:p>
    <w:p>
      <w:pPr>
        <w:pStyle w:val="57"/>
        <w:ind w:firstLine="420"/>
        <w:rPr>
          <w:rFonts w:hint="eastAsia" w:ascii="Times New Roman"/>
          <w:lang w:val="en-US" w:eastAsia="zh-CN"/>
        </w:rPr>
      </w:pPr>
      <w:r>
        <w:rPr>
          <w:rFonts w:hint="eastAsia" w:ascii="Times New Roman"/>
          <w:lang w:val="en-US" w:eastAsia="zh-CN"/>
        </w:rPr>
        <w:t>NY/T 496  肥料合理使用准则 通则</w:t>
      </w:r>
    </w:p>
    <w:p>
      <w:pPr>
        <w:pStyle w:val="57"/>
        <w:ind w:firstLine="420"/>
        <w:rPr>
          <w:rFonts w:hint="default" w:ascii="Times New Roman"/>
          <w:lang w:val="en-US" w:eastAsia="zh-CN"/>
        </w:rPr>
      </w:pPr>
      <w:r>
        <w:rPr>
          <w:rFonts w:hint="eastAsia" w:ascii="Times New Roman"/>
          <w:lang w:val="en-US" w:eastAsia="zh-CN"/>
        </w:rPr>
        <w:t>NY/T 1278  蔬菜及其制品中可溶性糖的测定铜还原碘量法</w:t>
      </w:r>
    </w:p>
    <w:p>
      <w:pPr>
        <w:pStyle w:val="57"/>
        <w:ind w:firstLine="420"/>
        <w:rPr>
          <w:rFonts w:hint="eastAsia" w:ascii="Times New Roman"/>
          <w:lang w:val="en-US" w:eastAsia="zh-CN"/>
        </w:rPr>
      </w:pPr>
      <w:r>
        <w:rPr>
          <w:rFonts w:hint="eastAsia" w:ascii="Times New Roman"/>
          <w:lang w:val="en-US" w:eastAsia="zh-CN"/>
        </w:rPr>
        <w:t>NY/T 2103  蔬菜抽样技术规范</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rPr>
              <w:rFonts w:ascii="黑体" w:hAnsi="黑体" w:eastAsia="黑体"/>
            </w:rPr>
          </w:pPr>
          <w:bookmarkStart w:id="46" w:name="_Toc26986532"/>
          <w:bookmarkEnd w:id="46"/>
          <w:r>
            <w:t>下列术语和定义适用于本文件。</w:t>
          </w:r>
          <w:bookmarkStart w:id="47" w:name="_Toc107483149"/>
          <w:bookmarkEnd w:id="47"/>
        </w:p>
      </w:sdtContent>
    </w:sdt>
    <w:p>
      <w:pPr>
        <w:pStyle w:val="224"/>
        <w:spacing w:before="120" w:beforeLines="50" w:after="120" w:afterLines="50" w:line="276" w:lineRule="auto"/>
        <w:ind w:left="424" w:leftChars="2" w:hanging="420" w:hangingChars="200"/>
        <w:rPr>
          <w:rFonts w:ascii="黑体" w:hAnsi="黑体" w:eastAsia="黑体"/>
        </w:rPr>
      </w:pPr>
      <w:r>
        <w:rPr>
          <w:rFonts w:hint="eastAsia" w:ascii="黑体" w:hAnsi="黑体" w:eastAsia="黑体"/>
          <w:lang w:val="en-US" w:eastAsia="zh-CN"/>
        </w:rPr>
        <w:t>榆中菜花</w:t>
      </w:r>
      <w:r>
        <w:rPr>
          <w:rFonts w:ascii="黑体" w:hAnsi="黑体" w:eastAsia="黑体"/>
        </w:rPr>
        <w:t xml:space="preserve">  </w:t>
      </w:r>
      <w:r>
        <w:rPr>
          <w:rFonts w:hint="eastAsia" w:ascii="黑体" w:hAnsi="黑体" w:eastAsia="黑体"/>
        </w:rPr>
        <w:t>Yuzhong cauliflower</w:t>
      </w:r>
      <w:r>
        <w:rPr>
          <w:rFonts w:hint="eastAsia" w:ascii="黑体" w:hAnsi="黑体" w:eastAsia="黑体"/>
          <w:lang w:val="en-US" w:eastAsia="zh-CN"/>
        </w:rPr>
        <w:t xml:space="preserve"> </w:t>
      </w:r>
    </w:p>
    <w:p>
      <w:pPr>
        <w:pStyle w:val="13"/>
        <w:spacing w:line="276" w:lineRule="auto"/>
        <w:ind w:right="275" w:firstLine="420" w:firstLineChars="200"/>
        <w:rPr>
          <w:rFonts w:hint="eastAsia" w:ascii="宋体" w:hAnsi="宋体" w:eastAsia="宋体" w:cs="Times New Roman"/>
        </w:rPr>
      </w:pPr>
      <w:r>
        <w:rPr>
          <w:rFonts w:hint="eastAsia" w:ascii="宋体" w:hAnsi="宋体" w:cs="微软雅黑"/>
        </w:rPr>
        <w:t>在</w:t>
      </w:r>
      <w:r>
        <w:rPr>
          <w:rFonts w:hint="eastAsia" w:ascii="宋体" w:hAnsi="宋体" w:cs="微软雅黑"/>
          <w:lang w:val="en-US" w:eastAsia="zh-CN"/>
        </w:rPr>
        <w:t>甘肃</w:t>
      </w:r>
      <w:r>
        <w:rPr>
          <w:rFonts w:ascii="宋体" w:hAnsi="宋体"/>
        </w:rPr>
        <w:t>省</w:t>
      </w:r>
      <w:r>
        <w:rPr>
          <w:rFonts w:hint="eastAsia" w:ascii="宋体" w:hAnsi="宋体"/>
          <w:lang w:val="en-US" w:eastAsia="zh-CN"/>
        </w:rPr>
        <w:t>榆中县</w:t>
      </w:r>
      <w:r>
        <w:rPr>
          <w:rFonts w:hint="eastAsia"/>
        </w:rPr>
        <w:t>范围内</w:t>
      </w:r>
      <w:r>
        <w:rPr>
          <w:rFonts w:ascii="宋体" w:hAnsi="宋体"/>
        </w:rPr>
        <w:t>种植</w:t>
      </w:r>
      <w:r>
        <w:rPr>
          <w:rFonts w:hint="eastAsia" w:ascii="宋体" w:hAnsi="宋体"/>
        </w:rPr>
        <w:t>生产</w:t>
      </w:r>
      <w:r>
        <w:rPr>
          <w:rFonts w:ascii="宋体" w:hAnsi="宋体"/>
        </w:rPr>
        <w:t>，</w:t>
      </w:r>
      <w:r>
        <w:rPr>
          <w:rFonts w:hint="eastAsia" w:ascii="宋体" w:hAnsi="宋体"/>
        </w:rPr>
        <w:t>且</w:t>
      </w:r>
      <w:r>
        <w:rPr>
          <w:rFonts w:ascii="宋体" w:hAnsi="宋体"/>
        </w:rPr>
        <w:t>产品质量符合本</w:t>
      </w:r>
      <w:r>
        <w:rPr>
          <w:rFonts w:hint="eastAsia" w:ascii="宋体" w:hAnsi="宋体"/>
        </w:rPr>
        <w:t>文件规定</w:t>
      </w:r>
      <w:r>
        <w:rPr>
          <w:rFonts w:hint="eastAsia" w:ascii="宋体" w:hAnsi="宋体" w:cs="微软雅黑"/>
        </w:rPr>
        <w:t>的</w:t>
      </w:r>
      <w:r>
        <w:rPr>
          <w:rFonts w:hint="eastAsia" w:ascii="宋体" w:hAnsi="宋体"/>
          <w:lang w:val="en-US" w:eastAsia="zh-CN"/>
        </w:rPr>
        <w:t>菜花</w:t>
      </w:r>
      <w:r>
        <w:rPr>
          <w:rFonts w:hint="eastAsia" w:ascii="宋体" w:hAnsi="宋体" w:cs="微软雅黑"/>
        </w:rPr>
        <w:t>。</w:t>
      </w:r>
    </w:p>
    <w:p>
      <w:pPr>
        <w:pStyle w:val="105"/>
        <w:spacing w:before="240" w:after="240"/>
        <w:rPr>
          <w:rFonts w:hint="eastAsia" w:ascii="宋体" w:hAnsi="宋体" w:cs="微软雅黑"/>
        </w:rPr>
      </w:pPr>
      <w:r>
        <w:rPr>
          <w:rFonts w:hint="eastAsia"/>
          <w:szCs w:val="21"/>
          <w:lang w:val="en-US" w:eastAsia="zh-CN"/>
        </w:rPr>
        <w:t>地理标志产品保护范围</w:t>
      </w:r>
    </w:p>
    <w:p>
      <w:pPr>
        <w:pStyle w:val="57"/>
        <w:ind w:firstLine="420"/>
        <w:rPr>
          <w:rFonts w:hint="eastAsia"/>
        </w:rPr>
      </w:pPr>
      <w:r>
        <w:rPr>
          <w:rFonts w:hint="default" w:ascii="Times New Roman" w:hAnsi="Times New Roman" w:eastAsia="宋体" w:cs="Times New Roman"/>
        </w:rPr>
        <w:t>榆中菜花农产品地理标志地域保护范围为榆中县的来紫堡乡、定远镇、和平镇、三角城乡、城关镇、连搭乡、夏管营镇、小康营乡、金崖镇、青城镇、新营乡、清水乡、银山乡、马坡乡等14个乡镇。地理坐标为东经103°49′15″</w:t>
      </w:r>
      <w:r>
        <w:rPr>
          <w:rFonts w:hint="eastAsia" w:ascii="Times New Roman" w:cs="Times New Roman"/>
          <w:lang w:val="en-US" w:eastAsia="zh-CN"/>
        </w:rPr>
        <w:t>～</w:t>
      </w:r>
      <w:r>
        <w:rPr>
          <w:rFonts w:hint="default" w:ascii="Times New Roman" w:hAnsi="Times New Roman" w:eastAsia="宋体" w:cs="Times New Roman"/>
        </w:rPr>
        <w:t>104°34′40″，北纬35°34′20″</w:t>
      </w:r>
      <w:r>
        <w:rPr>
          <w:rFonts w:hint="eastAsia" w:ascii="Times New Roman" w:cs="Times New Roman"/>
          <w:lang w:val="en-US" w:eastAsia="zh-CN"/>
        </w:rPr>
        <w:t>～</w:t>
      </w:r>
      <w:r>
        <w:rPr>
          <w:rFonts w:hint="default" w:ascii="Times New Roman" w:hAnsi="Times New Roman" w:eastAsia="宋体" w:cs="Times New Roman"/>
        </w:rPr>
        <w:t>36°26′30″。</w:t>
      </w:r>
      <w:r>
        <w:rPr>
          <w:rFonts w:hint="default" w:ascii="Times New Roman" w:hAnsi="Times New Roman" w:eastAsia="宋体" w:cs="Times New Roman"/>
          <w:lang w:val="en-US" w:eastAsia="zh-CN"/>
        </w:rPr>
        <w:t>见附录A。</w:t>
      </w:r>
    </w:p>
    <w:p>
      <w:pPr>
        <w:pStyle w:val="105"/>
        <w:spacing w:before="240" w:after="240"/>
        <w:rPr>
          <w:rFonts w:hint="default"/>
          <w:szCs w:val="21"/>
          <w:lang w:val="en-US" w:eastAsia="zh-CN"/>
        </w:rPr>
      </w:pPr>
      <w:r>
        <w:rPr>
          <w:rFonts w:hint="eastAsia"/>
          <w:szCs w:val="21"/>
          <w:lang w:val="en-US" w:eastAsia="zh-CN"/>
        </w:rPr>
        <w:t>自然环境</w:t>
      </w:r>
    </w:p>
    <w:p>
      <w:pPr>
        <w:pStyle w:val="224"/>
        <w:spacing w:before="120" w:beforeLines="50" w:after="120" w:afterLines="50" w:line="276" w:lineRule="auto"/>
        <w:ind w:left="424" w:leftChars="2" w:hanging="420" w:hangingChars="200"/>
        <w:rPr>
          <w:rFonts w:hint="eastAsia" w:ascii="黑体" w:hAnsi="黑体" w:eastAsia="黑体"/>
          <w:lang w:val="en-US" w:eastAsia="zh-CN"/>
        </w:rPr>
      </w:pPr>
      <w:r>
        <w:rPr>
          <w:rFonts w:hint="eastAsia" w:ascii="黑体" w:hAnsi="黑体" w:eastAsia="黑体"/>
          <w:lang w:val="en-US" w:eastAsia="zh-CN"/>
        </w:rPr>
        <w:t xml:space="preserve"> 土壤</w:t>
      </w:r>
    </w:p>
    <w:p>
      <w:pPr>
        <w:pStyle w:val="13"/>
        <w:spacing w:line="276" w:lineRule="auto"/>
        <w:ind w:left="138" w:right="275" w:firstLine="420"/>
        <w:rPr>
          <w:rFonts w:hint="default"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产区</w:t>
      </w:r>
      <w:r>
        <w:rPr>
          <w:rFonts w:hint="default" w:ascii="Times New Roman" w:hAnsi="Times New Roman" w:eastAsia="宋体" w:cs="Times New Roman"/>
          <w:sz w:val="21"/>
          <w:lang w:val="en-US" w:eastAsia="zh-CN" w:bidi="ar-SA"/>
        </w:rPr>
        <w:t>土壤类型主要有高山草甸土、灰褐土、灰钙土、黄绵土等土壤，全县土壤以黄绵土为主，黄绵土属中壤质，适宜耕作，呈弱碱性，</w:t>
      </w:r>
      <w:r>
        <w:rPr>
          <w:rFonts w:hint="eastAsia" w:ascii="Times New Roman" w:hAnsi="Times New Roman" w:eastAsia="宋体" w:cs="Times New Roman"/>
          <w:sz w:val="21"/>
          <w:lang w:val="en-US" w:eastAsia="zh-CN" w:bidi="ar-SA"/>
        </w:rPr>
        <w:t>p</w:t>
      </w:r>
      <w:r>
        <w:rPr>
          <w:rFonts w:hint="default" w:ascii="Times New Roman" w:hAnsi="Times New Roman" w:eastAsia="宋体" w:cs="Times New Roman"/>
          <w:sz w:val="21"/>
          <w:lang w:val="en-US" w:eastAsia="zh-CN" w:bidi="ar-SA"/>
        </w:rPr>
        <w:t>H值8.16，该类土壤中有机质</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1.2%，全氮</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0.0829%，全磷</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0.080%，全钾</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2.05%，碱解氮</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45</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mg/kg、磷</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22</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mg/kg、钾</w:t>
      </w:r>
      <w:r>
        <w:rPr>
          <w:rFonts w:hint="eastAsia" w:ascii="Times New Roman" w:hAnsi="Times New Roman" w:eastAsia="宋体" w:cs="Times New Roman"/>
          <w:sz w:val="21"/>
          <w:lang w:val="en-US" w:eastAsia="zh-CN" w:bidi="ar-SA"/>
        </w:rPr>
        <w:t>约</w:t>
      </w:r>
      <w:r>
        <w:rPr>
          <w:rFonts w:hint="default" w:ascii="Times New Roman" w:hAnsi="Times New Roman" w:eastAsia="宋体" w:cs="Times New Roman"/>
          <w:sz w:val="21"/>
          <w:lang w:val="en-US" w:eastAsia="zh-CN" w:bidi="ar-SA"/>
        </w:rPr>
        <w:t>160</w:t>
      </w:r>
      <w:r>
        <w:rPr>
          <w:rFonts w:hint="eastAsia" w:ascii="Times New Roman" w:hAnsi="Times New Roman" w:eastAsia="宋体" w:cs="Times New Roman"/>
          <w:sz w:val="21"/>
          <w:lang w:val="en-US" w:eastAsia="zh-CN" w:bidi="ar-SA"/>
        </w:rPr>
        <w:t xml:space="preserve"> </w:t>
      </w:r>
      <w:r>
        <w:rPr>
          <w:rFonts w:hint="default" w:ascii="Times New Roman" w:hAnsi="Times New Roman" w:eastAsia="宋体" w:cs="Times New Roman"/>
          <w:sz w:val="21"/>
          <w:lang w:val="en-US" w:eastAsia="zh-CN" w:bidi="ar-SA"/>
        </w:rPr>
        <w:t>mg/kg。</w:t>
      </w:r>
    </w:p>
    <w:p>
      <w:pPr>
        <w:pStyle w:val="224"/>
        <w:spacing w:before="120" w:beforeLines="50" w:after="120" w:afterLines="50" w:line="276" w:lineRule="auto"/>
        <w:ind w:left="424" w:leftChars="2" w:hanging="420" w:hangingChars="200"/>
        <w:rPr>
          <w:rFonts w:hint="default" w:ascii="黑体" w:hAnsi="黑体" w:eastAsia="黑体"/>
          <w:lang w:val="en-US" w:eastAsia="zh-CN"/>
        </w:rPr>
      </w:pPr>
      <w:r>
        <w:rPr>
          <w:rFonts w:hint="eastAsia" w:ascii="黑体" w:hAnsi="黑体" w:eastAsia="黑体"/>
          <w:lang w:val="en-US" w:eastAsia="zh-CN"/>
        </w:rPr>
        <w:t>气温</w:t>
      </w:r>
    </w:p>
    <w:p>
      <w:pPr>
        <w:pStyle w:val="13"/>
        <w:spacing w:line="278" w:lineRule="auto"/>
        <w:ind w:firstLine="420" w:firstLineChars="200"/>
        <w:rPr>
          <w:rFonts w:hint="default" w:ascii="Times New Roman" w:hAnsi="Times New Roman" w:cs="Times New Roman"/>
        </w:rPr>
      </w:pPr>
      <w:r>
        <w:rPr>
          <w:rFonts w:hint="default" w:ascii="Times New Roman" w:hAnsi="Times New Roman" w:eastAsia="宋体" w:cs="Times New Roman"/>
        </w:rPr>
        <w:t>年平均气温为6.7</w:t>
      </w:r>
      <w:r>
        <w:rPr>
          <w:rFonts w:hint="eastAsia" w:ascii="Times New Roman" w:hAnsi="Times New Roman" w:cs="Times New Roman"/>
          <w:lang w:val="en-US" w:eastAsia="zh-CN"/>
        </w:rPr>
        <w:t xml:space="preserve"> </w:t>
      </w:r>
      <w:r>
        <w:rPr>
          <w:rFonts w:hint="default" w:ascii="Times New Roman" w:hAnsi="Times New Roman" w:eastAsia="宋体" w:cs="Times New Roman"/>
        </w:rPr>
        <w:t>℃，极端高温35.8</w:t>
      </w:r>
      <w:r>
        <w:rPr>
          <w:rFonts w:hint="eastAsia" w:ascii="Times New Roman" w:hAnsi="Times New Roman" w:cs="Times New Roman"/>
          <w:lang w:val="en-US" w:eastAsia="zh-CN"/>
        </w:rPr>
        <w:t xml:space="preserve"> </w:t>
      </w:r>
      <w:r>
        <w:rPr>
          <w:rFonts w:hint="default" w:ascii="Times New Roman" w:hAnsi="Times New Roman" w:eastAsia="宋体" w:cs="Times New Roman"/>
        </w:rPr>
        <w:t>℃，极端低温-27.2</w:t>
      </w:r>
      <w:r>
        <w:rPr>
          <w:rFonts w:hint="eastAsia" w:ascii="Times New Roman" w:hAnsi="Times New Roman" w:cs="Times New Roman"/>
          <w:lang w:val="en-US" w:eastAsia="zh-CN"/>
        </w:rPr>
        <w:t xml:space="preserve"> </w:t>
      </w:r>
      <w:r>
        <w:rPr>
          <w:rFonts w:hint="default" w:ascii="Times New Roman" w:hAnsi="Times New Roman" w:eastAsia="宋体" w:cs="Times New Roman"/>
        </w:rPr>
        <w:t>℃。</w:t>
      </w:r>
    </w:p>
    <w:p>
      <w:pPr>
        <w:pStyle w:val="224"/>
        <w:spacing w:before="120" w:beforeLines="50" w:after="120" w:afterLines="50" w:line="276" w:lineRule="auto"/>
        <w:ind w:left="424" w:leftChars="2" w:hanging="420" w:hangingChars="200"/>
        <w:rPr>
          <w:rFonts w:hint="default" w:ascii="黑体" w:hAnsi="黑体" w:eastAsia="黑体"/>
          <w:lang w:val="en-US" w:eastAsia="zh-CN"/>
        </w:rPr>
      </w:pPr>
      <w:r>
        <w:rPr>
          <w:rFonts w:hint="default" w:ascii="黑体" w:hAnsi="黑体" w:eastAsia="黑体"/>
          <w:lang w:val="en-US" w:eastAsia="zh-CN"/>
        </w:rPr>
        <w:t>降水量</w:t>
      </w:r>
    </w:p>
    <w:p>
      <w:pPr>
        <w:pStyle w:val="13"/>
        <w:spacing w:line="278"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rPr>
        <w:t>年平均降雨量376.8</w:t>
      </w:r>
      <w:r>
        <w:rPr>
          <w:rFonts w:hint="eastAsia" w:ascii="Times New Roman" w:hAnsi="Times New Roman" w:cs="Times New Roman"/>
          <w:lang w:val="en-US" w:eastAsia="zh-CN"/>
        </w:rPr>
        <w:t xml:space="preserve"> </w:t>
      </w:r>
      <w:r>
        <w:rPr>
          <w:rFonts w:hint="default" w:ascii="Times New Roman" w:hAnsi="Times New Roman" w:eastAsia="宋体" w:cs="Times New Roman"/>
        </w:rPr>
        <w:t>mm</w:t>
      </w:r>
      <w:r>
        <w:rPr>
          <w:rFonts w:hint="default" w:ascii="Times New Roman" w:hAnsi="Times New Roman" w:eastAsia="宋体" w:cs="Times New Roman"/>
          <w:lang w:eastAsia="zh-CN"/>
        </w:rPr>
        <w:t>。</w:t>
      </w:r>
    </w:p>
    <w:p>
      <w:pPr>
        <w:pStyle w:val="224"/>
        <w:spacing w:before="120" w:beforeLines="50" w:after="120" w:afterLines="50" w:line="276" w:lineRule="auto"/>
        <w:ind w:left="424" w:leftChars="2" w:hanging="420" w:hangingChars="200"/>
        <w:rPr>
          <w:rFonts w:hint="default" w:ascii="黑体" w:hAnsi="黑体" w:eastAsia="黑体"/>
          <w:lang w:val="en-US" w:eastAsia="zh-CN"/>
        </w:rPr>
      </w:pPr>
      <w:r>
        <w:rPr>
          <w:rFonts w:hint="default" w:ascii="黑体" w:hAnsi="黑体" w:eastAsia="黑体"/>
          <w:lang w:val="en-US" w:eastAsia="zh-CN"/>
        </w:rPr>
        <w:t>日照</w:t>
      </w:r>
    </w:p>
    <w:p>
      <w:pPr>
        <w:pStyle w:val="13"/>
        <w:spacing w:line="278"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rPr>
        <w:t>年日照时数2666.5</w:t>
      </w:r>
      <w:r>
        <w:rPr>
          <w:rFonts w:hint="eastAsia" w:ascii="Times New Roman" w:hAnsi="Times New Roman" w:cs="Times New Roman"/>
          <w:lang w:val="en-US" w:eastAsia="zh-CN"/>
        </w:rPr>
        <w:t xml:space="preserve"> </w:t>
      </w:r>
      <w:r>
        <w:rPr>
          <w:rFonts w:hint="default" w:ascii="Times New Roman" w:hAnsi="Times New Roman" w:eastAsia="宋体" w:cs="Times New Roman"/>
          <w:lang w:val="en-US" w:eastAsia="zh-CN"/>
        </w:rPr>
        <w:t>h。</w:t>
      </w:r>
    </w:p>
    <w:p>
      <w:pPr>
        <w:pStyle w:val="105"/>
        <w:spacing w:before="240" w:after="240"/>
        <w:rPr>
          <w:rFonts w:hint="eastAsia" w:hAnsi="Times New Roman" w:cs="Times New Roman"/>
          <w:szCs w:val="21"/>
          <w:lang w:val="en-US" w:eastAsia="zh-CN"/>
        </w:rPr>
      </w:pPr>
      <w:r>
        <w:rPr>
          <w:rFonts w:hint="eastAsia" w:hAnsi="Times New Roman" w:cs="Times New Roman"/>
          <w:szCs w:val="21"/>
          <w:lang w:val="en-US" w:eastAsia="zh-CN"/>
        </w:rPr>
        <w:t>栽培管理</w:t>
      </w:r>
    </w:p>
    <w:p>
      <w:pPr>
        <w:pStyle w:val="106"/>
        <w:spacing w:before="120" w:after="120"/>
        <w:rPr>
          <w:rFonts w:ascii="Times New Roman"/>
          <w:spacing w:val="-1"/>
        </w:rPr>
      </w:pPr>
      <w:r>
        <w:rPr>
          <w:rFonts w:hint="eastAsia" w:ascii="Times New Roman"/>
          <w:lang w:val="en-US" w:eastAsia="zh-CN"/>
        </w:rPr>
        <w:t>种子</w:t>
      </w:r>
    </w:p>
    <w:p>
      <w:pPr>
        <w:pStyle w:val="57"/>
        <w:rPr>
          <w:rFonts w:hint="default" w:ascii="Times New Roman" w:hAnsi="Times New Roman" w:cs="Times New Roman"/>
        </w:rPr>
      </w:pPr>
      <w:r>
        <w:rPr>
          <w:rFonts w:hint="default" w:ascii="Times New Roman" w:hAnsi="Times New Roman" w:cs="Times New Roman"/>
          <w:lang w:val="en-US" w:eastAsia="zh-CN"/>
        </w:rPr>
        <w:t>应符合GB 16715.4的规定。</w:t>
      </w:r>
    </w:p>
    <w:p>
      <w:pPr>
        <w:pStyle w:val="106"/>
        <w:spacing w:before="120" w:after="120"/>
        <w:rPr>
          <w:rFonts w:ascii="Times New Roman"/>
          <w:spacing w:val="-1"/>
        </w:rPr>
      </w:pPr>
      <w:r>
        <w:rPr>
          <w:rFonts w:hint="eastAsia" w:ascii="Times New Roman"/>
          <w:lang w:val="en-US" w:eastAsia="zh-CN"/>
        </w:rPr>
        <w:t>种植方法</w:t>
      </w:r>
    </w:p>
    <w:p>
      <w:pPr>
        <w:pStyle w:val="66"/>
        <w:spacing w:before="120" w:after="120"/>
      </w:pPr>
      <w:r>
        <w:rPr>
          <w:rFonts w:hint="eastAsia"/>
          <w:lang w:val="en-US" w:eastAsia="zh-CN"/>
        </w:rPr>
        <w:t>种植密度</w:t>
      </w:r>
    </w:p>
    <w:p>
      <w:pPr>
        <w:pStyle w:val="57"/>
        <w:rPr>
          <w:rFonts w:hint="default" w:ascii="Times New Roman" w:hAnsi="Times New Roman" w:cs="Times New Roman"/>
          <w:lang w:val="en-US" w:eastAsia="zh-CN"/>
        </w:rPr>
      </w:pPr>
      <w:r>
        <w:rPr>
          <w:rFonts w:hint="default" w:ascii="Times New Roman" w:hAnsi="Times New Roman" w:cs="Times New Roman"/>
          <w:lang w:val="en-US" w:eastAsia="zh-CN"/>
        </w:rPr>
        <w:t>川区一般种植株距</w:t>
      </w:r>
      <w:r>
        <w:rPr>
          <w:rFonts w:hint="eastAsia" w:ascii="Times New Roman" w:cs="Times New Roman"/>
          <w:lang w:val="en-US" w:eastAsia="zh-CN"/>
        </w:rPr>
        <w:t xml:space="preserve"> </w:t>
      </w:r>
      <w:r>
        <w:rPr>
          <w:rFonts w:hint="default" w:ascii="Times New Roman" w:hAnsi="Times New Roman" w:cs="Times New Roman"/>
          <w:lang w:val="en-US" w:eastAsia="zh-CN"/>
        </w:rPr>
        <w:t>40</w:t>
      </w:r>
      <w:r>
        <w:rPr>
          <w:rFonts w:hint="eastAsia" w:ascii="Times New Roman" w:cs="Times New Roman"/>
          <w:lang w:val="en-US" w:eastAsia="zh-CN"/>
        </w:rPr>
        <w:t xml:space="preserve"> </w:t>
      </w:r>
      <w:r>
        <w:rPr>
          <w:rFonts w:hint="default" w:ascii="Times New Roman" w:hAnsi="Times New Roman" w:cs="Times New Roman"/>
          <w:lang w:val="en-US" w:eastAsia="zh-CN"/>
        </w:rPr>
        <w:t>cm，行距</w:t>
      </w:r>
      <w:r>
        <w:rPr>
          <w:rFonts w:hint="eastAsia" w:ascii="Times New Roman" w:cs="Times New Roman"/>
          <w:lang w:val="en-US" w:eastAsia="zh-CN"/>
        </w:rPr>
        <w:t xml:space="preserve"> </w:t>
      </w:r>
      <w:r>
        <w:rPr>
          <w:rFonts w:hint="default" w:ascii="Times New Roman" w:hAnsi="Times New Roman" w:cs="Times New Roman"/>
          <w:lang w:val="en-US" w:eastAsia="zh-CN"/>
        </w:rPr>
        <w:t>50</w:t>
      </w:r>
      <w:r>
        <w:rPr>
          <w:rFonts w:hint="eastAsia" w:ascii="Times New Roman" w:cs="Times New Roman"/>
          <w:lang w:val="en-US" w:eastAsia="zh-CN"/>
        </w:rPr>
        <w:t xml:space="preserve"> </w:t>
      </w:r>
      <w:r>
        <w:rPr>
          <w:rFonts w:hint="default" w:ascii="Times New Roman" w:hAnsi="Times New Roman" w:cs="Times New Roman"/>
          <w:lang w:val="en-US" w:eastAsia="zh-CN"/>
        </w:rPr>
        <w:t>cm，保苗3300株。山区一般种植株距</w:t>
      </w:r>
      <w:r>
        <w:rPr>
          <w:rFonts w:hint="eastAsia" w:ascii="Times New Roman" w:cs="Times New Roman"/>
          <w:lang w:val="en-US" w:eastAsia="zh-CN"/>
        </w:rPr>
        <w:t xml:space="preserve"> </w:t>
      </w:r>
      <w:r>
        <w:rPr>
          <w:rFonts w:hint="default" w:ascii="Times New Roman" w:hAnsi="Times New Roman" w:cs="Times New Roman"/>
          <w:lang w:val="en-US" w:eastAsia="zh-CN"/>
        </w:rPr>
        <w:t>45</w:t>
      </w:r>
      <w:r>
        <w:rPr>
          <w:rFonts w:hint="eastAsia" w:ascii="Times New Roman" w:cs="Times New Roman"/>
          <w:lang w:val="en-US" w:eastAsia="zh-CN"/>
        </w:rPr>
        <w:t xml:space="preserve"> </w:t>
      </w:r>
      <w:r>
        <w:rPr>
          <w:rFonts w:hint="default" w:ascii="Times New Roman" w:hAnsi="Times New Roman" w:cs="Times New Roman"/>
          <w:lang w:val="en-US" w:eastAsia="zh-CN"/>
        </w:rPr>
        <w:t>cm，行距50</w:t>
      </w:r>
      <w:r>
        <w:rPr>
          <w:rFonts w:hint="eastAsia" w:ascii="Times New Roman" w:cs="Times New Roman"/>
          <w:lang w:val="en-US" w:eastAsia="zh-CN"/>
        </w:rPr>
        <w:t xml:space="preserve"> </w:t>
      </w:r>
      <w:r>
        <w:rPr>
          <w:rFonts w:hint="default" w:ascii="Times New Roman" w:hAnsi="Times New Roman" w:cs="Times New Roman"/>
          <w:lang w:val="en-US" w:eastAsia="zh-CN"/>
        </w:rPr>
        <w:t>cm，保苗2900株。</w:t>
      </w:r>
    </w:p>
    <w:p>
      <w:pPr>
        <w:pStyle w:val="66"/>
        <w:spacing w:before="120" w:after="120"/>
      </w:pPr>
      <w:r>
        <w:rPr>
          <w:rFonts w:hint="eastAsia"/>
          <w:lang w:val="en-US" w:eastAsia="zh-CN"/>
        </w:rPr>
        <w:t>间苗定苗</w:t>
      </w:r>
    </w:p>
    <w:p>
      <w:pPr>
        <w:pStyle w:val="57"/>
        <w:rPr>
          <w:rFonts w:hint="default" w:ascii="Times New Roman" w:hAnsi="Times New Roman" w:cs="Times New Roman"/>
          <w:lang w:val="en-US" w:eastAsia="zh-CN"/>
        </w:rPr>
      </w:pPr>
      <w:r>
        <w:rPr>
          <w:rFonts w:hint="default" w:ascii="Times New Roman" w:hAnsi="Times New Roman" w:cs="Times New Roman"/>
          <w:lang w:val="en-US" w:eastAsia="zh-CN"/>
        </w:rPr>
        <w:t>应3～4片叶时第一次间苗，5～6片叶时第二次间苗，每穴留2～3株。当叶片长到8～9片叶时，每穴留1株定苗。</w:t>
      </w:r>
    </w:p>
    <w:p>
      <w:pPr>
        <w:pStyle w:val="66"/>
        <w:spacing w:before="120" w:after="120"/>
      </w:pPr>
      <w:r>
        <w:rPr>
          <w:rFonts w:hint="eastAsia"/>
          <w:lang w:val="en-US" w:eastAsia="zh-CN"/>
        </w:rPr>
        <w:t>水肥管理</w:t>
      </w:r>
    </w:p>
    <w:p>
      <w:pPr>
        <w:pStyle w:val="57"/>
        <w:rPr>
          <w:rFonts w:hint="default" w:ascii="Times New Roman" w:hAnsi="Times New Roman" w:cs="Times New Roman"/>
          <w:lang w:val="en-US" w:eastAsia="zh-CN"/>
        </w:rPr>
      </w:pPr>
      <w:r>
        <w:rPr>
          <w:rFonts w:hint="default" w:ascii="Times New Roman" w:hAnsi="Times New Roman" w:cs="Times New Roman"/>
          <w:lang w:val="en-US" w:eastAsia="zh-CN"/>
        </w:rPr>
        <w:t>幼苗定植后，中耕一次，然后进行一次追肥，每亩施尿素</w:t>
      </w:r>
      <w:r>
        <w:rPr>
          <w:rFonts w:hint="eastAsia" w:ascii="Times New Roman" w:cs="Times New Roman"/>
          <w:lang w:val="en-US" w:eastAsia="zh-CN"/>
        </w:rPr>
        <w:t xml:space="preserve"> </w:t>
      </w:r>
      <w:r>
        <w:rPr>
          <w:rFonts w:hint="default" w:ascii="Times New Roman" w:hAnsi="Times New Roman" w:cs="Times New Roman"/>
          <w:lang w:val="en-US" w:eastAsia="zh-CN"/>
        </w:rPr>
        <w:t>10</w:t>
      </w:r>
      <w:r>
        <w:rPr>
          <w:rFonts w:hint="eastAsia" w:ascii="Times New Roman" w:cs="Times New Roman"/>
          <w:lang w:val="en-US" w:eastAsia="zh-CN"/>
        </w:rPr>
        <w:t xml:space="preserve"> </w:t>
      </w:r>
      <w:r>
        <w:rPr>
          <w:rFonts w:hint="default" w:ascii="Times New Roman" w:hAnsi="Times New Roman" w:cs="Times New Roman"/>
          <w:lang w:val="en-US" w:eastAsia="zh-CN"/>
        </w:rPr>
        <w:t>kg，随后浇水，以促进莲座叶生长。10</w:t>
      </w:r>
      <w:r>
        <w:rPr>
          <w:rFonts w:hint="eastAsia" w:ascii="Times New Roman" w:cs="Times New Roman"/>
          <w:lang w:val="en-US" w:eastAsia="zh-CN"/>
        </w:rPr>
        <w:t xml:space="preserve"> </w:t>
      </w:r>
      <w:r>
        <w:rPr>
          <w:rFonts w:hint="default" w:ascii="Times New Roman" w:hAnsi="Times New Roman" w:cs="Times New Roman"/>
          <w:lang w:val="en-US" w:eastAsia="zh-CN"/>
        </w:rPr>
        <w:t>d～15</w:t>
      </w:r>
      <w:r>
        <w:rPr>
          <w:rFonts w:hint="eastAsia" w:ascii="Times New Roman" w:cs="Times New Roman"/>
          <w:lang w:val="en-US" w:eastAsia="zh-CN"/>
        </w:rPr>
        <w:t xml:space="preserve"> </w:t>
      </w:r>
      <w:r>
        <w:rPr>
          <w:rFonts w:hint="default" w:ascii="Times New Roman" w:hAnsi="Times New Roman" w:cs="Times New Roman"/>
          <w:lang w:val="en-US" w:eastAsia="zh-CN"/>
        </w:rPr>
        <w:t>d后进行第二次追肥，每亩施复合肥</w:t>
      </w:r>
      <w:r>
        <w:rPr>
          <w:rFonts w:hint="eastAsia" w:ascii="Times New Roman" w:cs="Times New Roman"/>
          <w:lang w:val="en-US" w:eastAsia="zh-CN"/>
        </w:rPr>
        <w:t xml:space="preserve"> </w:t>
      </w:r>
      <w:r>
        <w:rPr>
          <w:rFonts w:hint="default" w:ascii="Times New Roman" w:hAnsi="Times New Roman" w:cs="Times New Roman"/>
          <w:lang w:val="en-US" w:eastAsia="zh-CN"/>
        </w:rPr>
        <w:t>15</w:t>
      </w:r>
      <w:r>
        <w:rPr>
          <w:rFonts w:hint="eastAsia" w:ascii="Times New Roman" w:cs="Times New Roman"/>
          <w:lang w:val="en-US" w:eastAsia="zh-CN"/>
        </w:rPr>
        <w:t xml:space="preserve"> </w:t>
      </w:r>
      <w:r>
        <w:rPr>
          <w:rFonts w:hint="default" w:ascii="Times New Roman" w:hAnsi="Times New Roman" w:cs="Times New Roman"/>
          <w:lang w:val="en-US" w:eastAsia="zh-CN"/>
        </w:rPr>
        <w:t>kg，并浇水。然后中耕并向植株基部培土防止倒伏，进行蹲苗，待初现花球时进行追肥，每亩地施复合肥</w:t>
      </w:r>
      <w:r>
        <w:rPr>
          <w:rFonts w:hint="eastAsia" w:ascii="Times New Roman" w:cs="Times New Roman"/>
          <w:lang w:val="en-US" w:eastAsia="zh-CN"/>
        </w:rPr>
        <w:t xml:space="preserve"> </w:t>
      </w:r>
      <w:r>
        <w:rPr>
          <w:rFonts w:hint="default" w:ascii="Times New Roman" w:hAnsi="Times New Roman" w:cs="Times New Roman"/>
          <w:lang w:val="en-US" w:eastAsia="zh-CN"/>
        </w:rPr>
        <w:t>20</w:t>
      </w:r>
      <w:r>
        <w:rPr>
          <w:rFonts w:hint="eastAsia" w:ascii="Times New Roman" w:cs="Times New Roman"/>
          <w:lang w:val="en-US" w:eastAsia="zh-CN"/>
        </w:rPr>
        <w:t xml:space="preserve"> </w:t>
      </w:r>
      <w:r>
        <w:rPr>
          <w:rFonts w:hint="default" w:ascii="Times New Roman" w:hAnsi="Times New Roman" w:cs="Times New Roman"/>
          <w:lang w:val="en-US" w:eastAsia="zh-CN"/>
        </w:rPr>
        <w:t>kg，以后应常浇水，保持垄面湿润，不能缺水。见花后20</w:t>
      </w:r>
      <w:r>
        <w:rPr>
          <w:rFonts w:hint="eastAsia" w:ascii="Times New Roman" w:cs="Times New Roman"/>
          <w:lang w:val="en-US" w:eastAsia="zh-CN"/>
        </w:rPr>
        <w:t xml:space="preserve"> </w:t>
      </w:r>
      <w:r>
        <w:rPr>
          <w:rFonts w:hint="default" w:ascii="Times New Roman" w:hAnsi="Times New Roman" w:cs="Times New Roman"/>
          <w:lang w:val="en-US" w:eastAsia="zh-CN"/>
        </w:rPr>
        <w:t>d～30</w:t>
      </w:r>
      <w:r>
        <w:rPr>
          <w:rFonts w:hint="eastAsia" w:ascii="Times New Roman" w:cs="Times New Roman"/>
          <w:lang w:val="en-US" w:eastAsia="zh-CN"/>
        </w:rPr>
        <w:t xml:space="preserve"> </w:t>
      </w:r>
      <w:r>
        <w:rPr>
          <w:rFonts w:hint="default" w:ascii="Times New Roman" w:hAnsi="Times New Roman" w:cs="Times New Roman"/>
          <w:lang w:val="en-US" w:eastAsia="zh-CN"/>
        </w:rPr>
        <w:t>d即可收获。</w:t>
      </w:r>
    </w:p>
    <w:p>
      <w:pPr>
        <w:pStyle w:val="106"/>
        <w:spacing w:before="120" w:after="120"/>
        <w:rPr>
          <w:rFonts w:ascii="Times New Roman"/>
          <w:spacing w:val="-1"/>
        </w:rPr>
      </w:pPr>
      <w:r>
        <w:rPr>
          <w:rFonts w:hint="eastAsia" w:ascii="Times New Roman"/>
          <w:lang w:val="en-US" w:eastAsia="zh-CN"/>
        </w:rPr>
        <w:t>水</w:t>
      </w:r>
    </w:p>
    <w:p>
      <w:pPr>
        <w:pStyle w:val="57"/>
        <w:rPr>
          <w:rFonts w:hint="eastAsia" w:ascii="Times New Roman"/>
          <w:lang w:val="en-US" w:eastAsia="zh-CN"/>
        </w:rPr>
      </w:pPr>
      <w:r>
        <w:rPr>
          <w:rFonts w:hint="eastAsia"/>
          <w:lang w:val="en-US" w:eastAsia="zh-CN"/>
        </w:rPr>
        <w:t>应采用地下水灌溉，</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水质</w:t>
      </w:r>
      <w:r>
        <w:rPr>
          <w:rFonts w:hint="eastAsia" w:ascii="Times New Roman"/>
          <w:lang w:val="en-US" w:eastAsia="zh-CN"/>
        </w:rPr>
        <w:t>应符合GB 5084的规定。</w:t>
      </w:r>
    </w:p>
    <w:p>
      <w:pPr>
        <w:pStyle w:val="106"/>
        <w:spacing w:before="120" w:after="120"/>
        <w:rPr>
          <w:rFonts w:ascii="Times New Roman"/>
          <w:spacing w:val="-1"/>
        </w:rPr>
      </w:pPr>
      <w:r>
        <w:rPr>
          <w:rFonts w:hint="eastAsia" w:ascii="Times New Roman"/>
          <w:lang w:val="en-US" w:eastAsia="zh-CN"/>
        </w:rPr>
        <w:t>肥料</w:t>
      </w:r>
    </w:p>
    <w:p>
      <w:pPr>
        <w:pStyle w:val="57"/>
        <w:rPr>
          <w:rFonts w:hint="eastAsia" w:ascii="Times New Roman"/>
          <w:lang w:val="en-US" w:eastAsia="zh-CN"/>
        </w:rPr>
      </w:pPr>
      <w:r>
        <w:rPr>
          <w:rFonts w:hint="eastAsia" w:ascii="Times New Roman"/>
          <w:lang w:val="en-US" w:eastAsia="zh-CN"/>
        </w:rPr>
        <w:t>应符合NY/T 496的规定。</w:t>
      </w:r>
    </w:p>
    <w:p>
      <w:pPr>
        <w:pStyle w:val="106"/>
        <w:spacing w:before="120" w:after="120"/>
        <w:rPr>
          <w:rFonts w:ascii="Times New Roman"/>
          <w:spacing w:val="-1"/>
        </w:rPr>
      </w:pPr>
      <w:r>
        <w:rPr>
          <w:rFonts w:hint="eastAsia" w:ascii="Times New Roman"/>
          <w:lang w:val="en-US" w:eastAsia="zh-CN"/>
        </w:rPr>
        <w:t>农药使用</w:t>
      </w:r>
    </w:p>
    <w:p>
      <w:pPr>
        <w:pStyle w:val="57"/>
        <w:rPr>
          <w:rFonts w:hint="eastAsia" w:ascii="Times New Roman"/>
          <w:lang w:val="en-US" w:eastAsia="zh-CN"/>
        </w:rPr>
      </w:pPr>
      <w:r>
        <w:rPr>
          <w:rFonts w:hint="eastAsia" w:ascii="Times New Roman"/>
          <w:lang w:val="en-US" w:eastAsia="zh-CN"/>
        </w:rPr>
        <w:t>应符合GB/T 8321的规定。</w:t>
      </w:r>
    </w:p>
    <w:p>
      <w:pPr>
        <w:pStyle w:val="106"/>
        <w:spacing w:before="120" w:after="120"/>
        <w:rPr>
          <w:rFonts w:ascii="Times New Roman"/>
          <w:spacing w:val="-1"/>
        </w:rPr>
      </w:pPr>
      <w:r>
        <w:rPr>
          <w:rFonts w:hint="eastAsia" w:ascii="Times New Roman"/>
          <w:lang w:val="en-US" w:eastAsia="zh-CN"/>
        </w:rPr>
        <w:t>采收</w:t>
      </w:r>
    </w:p>
    <w:p>
      <w:pPr>
        <w:pStyle w:val="57"/>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lang w:val="en-US" w:eastAsia="zh-CN"/>
        </w:rPr>
        <w:t>采收质地洁白鲜嫩，表面致密平滑，凹凸较小，边缘花枝高未散开的菜花。</w:t>
      </w:r>
    </w:p>
    <w:p>
      <w:pPr>
        <w:pStyle w:val="105"/>
        <w:spacing w:before="240" w:after="24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szCs w:val="21"/>
          <w:lang w:val="en-US" w:eastAsia="zh-CN"/>
        </w:rPr>
        <w:t>要求</w:t>
      </w:r>
    </w:p>
    <w:p>
      <w:pPr>
        <w:pStyle w:val="106"/>
        <w:spacing w:before="120" w:after="120"/>
        <w:rPr>
          <w:rFonts w:ascii="Times New Roman"/>
        </w:rPr>
      </w:pPr>
      <w:r>
        <w:rPr>
          <w:rFonts w:hint="eastAsia"/>
          <w:lang w:val="en-US" w:eastAsia="zh-CN"/>
        </w:rPr>
        <w:t>品种选择</w:t>
      </w:r>
    </w:p>
    <w:p>
      <w:pPr>
        <w:pStyle w:val="13"/>
        <w:spacing w:line="278" w:lineRule="auto"/>
        <w:ind w:firstLine="420" w:firstLineChars="200"/>
        <w:rPr>
          <w:rFonts w:hint="default" w:ascii="Times New Roman" w:hAnsi="Times New Roman" w:eastAsia="Times New Roman" w:cs="Times New Roman"/>
          <w:spacing w:val="-3"/>
          <w:szCs w:val="21"/>
          <w:lang w:val="en-US" w:bidi="zh-CN"/>
        </w:rPr>
      </w:pPr>
      <w:r>
        <w:rPr>
          <w:rFonts w:hint="eastAsia"/>
          <w:lang w:val="en-US" w:eastAsia="zh-CN"/>
        </w:rPr>
        <w:t>品种宜</w:t>
      </w:r>
      <w:r>
        <w:rPr>
          <w:rFonts w:hint="eastAsia"/>
          <w:lang w:val="zh-CN" w:eastAsia="zh-CN"/>
        </w:rPr>
        <w:t>选择</w:t>
      </w:r>
      <w:r>
        <w:rPr>
          <w:rFonts w:hint="eastAsia"/>
          <w:lang w:val="en-US" w:eastAsia="zh-CN"/>
        </w:rPr>
        <w:t>巴黎雪、太白、雪妃、玛瑞亚、玛润达、雪霸、雪洁等。</w:t>
      </w:r>
    </w:p>
    <w:p>
      <w:pPr>
        <w:pStyle w:val="106"/>
        <w:spacing w:before="120" w:after="120"/>
        <w:rPr>
          <w:rFonts w:ascii="Times New Roman"/>
        </w:rPr>
      </w:pPr>
      <w:r>
        <w:rPr>
          <w:rFonts w:ascii="Times New Roman"/>
        </w:rPr>
        <w:t>感官</w:t>
      </w:r>
      <w:r>
        <w:rPr>
          <w:rFonts w:hint="eastAsia" w:ascii="Times New Roman"/>
          <w:lang w:val="en-US" w:eastAsia="zh-CN"/>
        </w:rPr>
        <w:t>要求</w:t>
      </w:r>
    </w:p>
    <w:p>
      <w:pPr>
        <w:pStyle w:val="57"/>
        <w:ind w:firstLine="420"/>
        <w:rPr>
          <w:rFonts w:ascii="Times New Roman"/>
          <w:szCs w:val="21"/>
        </w:rPr>
      </w:pPr>
      <w:r>
        <w:t>感官</w:t>
      </w:r>
      <w:r>
        <w:rPr>
          <w:rFonts w:hint="eastAsia"/>
          <w:lang w:val="en-US" w:eastAsia="zh-CN"/>
        </w:rPr>
        <w:t>要求</w:t>
      </w:r>
      <w:r>
        <w:t>应符合表</w:t>
      </w:r>
      <w:r>
        <w:rPr>
          <w:rFonts w:ascii="Times New Roman"/>
        </w:rPr>
        <w:t>1</w:t>
      </w:r>
      <w:r>
        <w:t>的规定。</w:t>
      </w:r>
    </w:p>
    <w:p>
      <w:pPr>
        <w:pStyle w:val="113"/>
        <w:spacing w:before="120" w:after="120"/>
        <w:rPr>
          <w:rFonts w:cs="宋体"/>
          <w:color w:val="0000FF"/>
        </w:rPr>
      </w:pPr>
      <w:r>
        <w:rPr>
          <w:rFonts w:hint="eastAsia"/>
        </w:rPr>
        <w:t>感官</w:t>
      </w:r>
      <w:r>
        <w:rPr>
          <w:rFonts w:hint="eastAsia"/>
          <w:lang w:val="en-US" w:eastAsia="zh-CN"/>
        </w:rPr>
        <w:t>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项目</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外观</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花球高圆，球形指数接近1，球面平缓，无明显突起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色泽</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菜花花球洁白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形状大小</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单球重1</w:t>
            </w:r>
            <w:r>
              <w:rPr>
                <w:rFonts w:hint="eastAsia" w:ascii="Times New Roman" w:hAnsi="Times New Roman" w:cs="Times New Roman"/>
                <w:kern w:val="2"/>
                <w:sz w:val="18"/>
                <w:szCs w:val="18"/>
                <w:lang w:val="en-US" w:eastAsia="zh-CN" w:bidi="ar-SA"/>
              </w:rPr>
              <w:t xml:space="preserve"> </w:t>
            </w:r>
            <w:r>
              <w:rPr>
                <w:rFonts w:hint="default" w:ascii="Times New Roman" w:hAnsi="Times New Roman" w:eastAsia="宋体" w:cs="Times New Roman"/>
                <w:kern w:val="2"/>
                <w:sz w:val="18"/>
                <w:szCs w:val="18"/>
                <w:lang w:val="en-US" w:eastAsia="zh-CN" w:bidi="ar-SA"/>
              </w:rPr>
              <w:t>kg～1.5</w:t>
            </w:r>
            <w:r>
              <w:rPr>
                <w:rFonts w:hint="eastAsia" w:ascii="Times New Roman" w:hAnsi="Times New Roman" w:cs="Times New Roman"/>
                <w:kern w:val="2"/>
                <w:sz w:val="18"/>
                <w:szCs w:val="18"/>
                <w:lang w:val="en-US" w:eastAsia="zh-CN" w:bidi="ar-SA"/>
              </w:rPr>
              <w:t xml:space="preserve"> </w:t>
            </w:r>
            <w:r>
              <w:rPr>
                <w:rFonts w:hint="default" w:ascii="Times New Roman" w:hAnsi="Times New Roman" w:eastAsia="宋体" w:cs="Times New Roman"/>
                <w:kern w:val="2"/>
                <w:sz w:val="18"/>
                <w:szCs w:val="18"/>
                <w:lang w:val="en-US" w:eastAsia="zh-CN" w:bidi="ar-SA"/>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口感</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口味纯正，口感甜脆</w:t>
            </w:r>
          </w:p>
        </w:tc>
      </w:tr>
    </w:tbl>
    <w:p>
      <w:pPr>
        <w:pStyle w:val="106"/>
        <w:spacing w:before="240" w:beforeLines="100" w:after="240" w:afterLines="100"/>
        <w:rPr>
          <w:rFonts w:hint="default" w:ascii="Times New Roman" w:hAnsi="Times New Roman" w:cs="Times New Roman"/>
        </w:rPr>
      </w:pPr>
      <w:r>
        <w:rPr>
          <w:rFonts w:hint="default" w:ascii="Times New Roman" w:hAnsi="Times New Roman" w:cs="Times New Roman"/>
          <w:sz w:val="13"/>
          <w:szCs w:val="13"/>
        </w:rPr>
        <w:t xml:space="preserve"> </w:t>
      </w:r>
      <w:r>
        <w:rPr>
          <w:rFonts w:hint="default" w:ascii="Times New Roman" w:hAnsi="Times New Roman" w:cs="Times New Roman"/>
        </w:rPr>
        <w:t>理化指标</w:t>
      </w:r>
    </w:p>
    <w:p>
      <w:pPr>
        <w:pStyle w:val="57"/>
        <w:ind w:firstLine="420"/>
        <w:rPr>
          <w:rFonts w:hint="default" w:ascii="Times New Roman" w:hAnsi="Times New Roman" w:cs="Times New Roman"/>
          <w:szCs w:val="21"/>
        </w:rPr>
      </w:pPr>
      <w:r>
        <w:rPr>
          <w:rFonts w:hint="default" w:ascii="Times New Roman" w:hAnsi="Times New Roman" w:cs="Times New Roman"/>
        </w:rPr>
        <w:t>理化指标应符合表2的规定。</w:t>
      </w:r>
    </w:p>
    <w:p>
      <w:pPr>
        <w:pStyle w:val="113"/>
        <w:spacing w:before="120" w:after="120"/>
        <w:rPr>
          <w:rFonts w:hint="default" w:ascii="Times New Roman" w:hAnsi="Times New Roman" w:cs="Times New Roman"/>
        </w:rPr>
      </w:pPr>
      <w:r>
        <w:rPr>
          <w:rFonts w:hint="default" w:ascii="Times New Roman" w:hAnsi="Times New Roman" w:cs="Times New Roman"/>
        </w:rPr>
        <w:t>理化指标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项目</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维生素C（mg/kg）</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可溶性糖（g/kg）</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粗蛋白（g/kg）</w:t>
            </w:r>
          </w:p>
        </w:tc>
        <w:tc>
          <w:tcPr>
            <w:tcW w:w="6392" w:type="dxa"/>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≥18.5</w:t>
            </w:r>
          </w:p>
        </w:tc>
      </w:tr>
    </w:tbl>
    <w:p>
      <w:pPr>
        <w:pStyle w:val="106"/>
        <w:spacing w:before="120" w:after="120"/>
        <w:rPr>
          <w:rFonts w:ascii="Times New Roman"/>
        </w:rPr>
      </w:pPr>
      <w:r>
        <w:rPr>
          <w:rFonts w:ascii="Times New Roman"/>
          <w:sz w:val="14"/>
          <w:szCs w:val="14"/>
        </w:rPr>
        <w:t xml:space="preserve"> </w:t>
      </w:r>
      <w:r>
        <w:t>安全指标</w:t>
      </w:r>
    </w:p>
    <w:p>
      <w:pPr>
        <w:pStyle w:val="13"/>
        <w:spacing w:line="240" w:lineRule="auto"/>
        <w:ind w:left="138" w:right="275" w:firstLine="420"/>
        <w:rPr>
          <w:rFonts w:ascii="Times New Roman" w:hAnsi="Times New Roman"/>
          <w:spacing w:val="-6"/>
        </w:rPr>
      </w:pPr>
      <w:r>
        <w:rPr>
          <w:rFonts w:hint="eastAsia" w:ascii="Times New Roman" w:hAnsi="Times New Roman"/>
          <w:spacing w:val="-6"/>
        </w:rPr>
        <w:t>安全指标</w:t>
      </w:r>
      <w:r>
        <w:rPr>
          <w:rFonts w:ascii="Times New Roman" w:hAnsi="Times New Roman"/>
          <w:spacing w:val="-6"/>
        </w:rPr>
        <w:t>应符合 GB 2762、GB 2763 的</w:t>
      </w:r>
      <w:r>
        <w:rPr>
          <w:rFonts w:hint="eastAsia" w:ascii="Times New Roman" w:hAnsi="Times New Roman"/>
          <w:spacing w:val="-6"/>
        </w:rPr>
        <w:t>规定</w:t>
      </w:r>
      <w:r>
        <w:rPr>
          <w:rFonts w:ascii="Times New Roman" w:hAnsi="Times New Roman"/>
          <w:spacing w:val="-6"/>
        </w:rPr>
        <w:t>。</w:t>
      </w:r>
    </w:p>
    <w:p>
      <w:pPr>
        <w:pStyle w:val="105"/>
        <w:spacing w:before="240" w:after="240"/>
        <w:rPr>
          <w:rFonts w:ascii="Times New Roman"/>
        </w:rPr>
      </w:pPr>
      <w:r>
        <w:rPr>
          <w:rFonts w:ascii="Times New Roman"/>
        </w:rPr>
        <w:t>检验方法</w:t>
      </w:r>
      <w:bookmarkStart w:id="50" w:name="_GoBack"/>
      <w:bookmarkEnd w:id="50"/>
    </w:p>
    <w:p>
      <w:pPr>
        <w:pStyle w:val="106"/>
        <w:spacing w:before="120" w:after="120"/>
        <w:rPr>
          <w:rFonts w:ascii="Times New Roman"/>
          <w:spacing w:val="-1"/>
        </w:rPr>
      </w:pPr>
      <w:r>
        <w:rPr>
          <w:rFonts w:ascii="Times New Roman"/>
        </w:rPr>
        <w:t>感官检验</w:t>
      </w:r>
    </w:p>
    <w:p>
      <w:pPr>
        <w:pStyle w:val="66"/>
        <w:spacing w:before="120" w:after="120"/>
      </w:pPr>
      <w:r>
        <w:rPr>
          <w:rFonts w:hint="eastAsia"/>
        </w:rPr>
        <w:t>外观</w:t>
      </w:r>
    </w:p>
    <w:p>
      <w:pPr>
        <w:pStyle w:val="57"/>
        <w:ind w:firstLine="420"/>
        <w:rPr>
          <w:rFonts w:hint="default" w:ascii="Times New Roman"/>
          <w:lang w:val="en-US"/>
        </w:rPr>
      </w:pPr>
      <w:r>
        <w:rPr>
          <w:rFonts w:hint="eastAsia" w:ascii="Times New Roman"/>
          <w:lang w:val="en-US" w:eastAsia="zh-CN"/>
        </w:rPr>
        <w:t>将样品置于清洁白色瓷盘中，于光线充足处通过目测、触摸、品尝等方法进行检验。</w:t>
      </w:r>
    </w:p>
    <w:p>
      <w:pPr>
        <w:pStyle w:val="106"/>
        <w:spacing w:before="120" w:after="120"/>
        <w:rPr>
          <w:rFonts w:ascii="Times New Roman"/>
        </w:rPr>
      </w:pPr>
      <w:r>
        <w:rPr>
          <w:rFonts w:ascii="Times New Roman"/>
        </w:rPr>
        <w:t>理化指标</w:t>
      </w:r>
    </w:p>
    <w:p>
      <w:pPr>
        <w:pStyle w:val="66"/>
        <w:spacing w:before="120" w:after="120"/>
        <w:rPr>
          <w:rFonts w:ascii="Times New Roman"/>
        </w:rPr>
      </w:pPr>
      <w:r>
        <w:rPr>
          <w:rFonts w:hint="eastAsia" w:ascii="Times New Roman"/>
          <w:lang w:val="en-US" w:eastAsia="zh-CN"/>
        </w:rPr>
        <w:t>维生素C</w:t>
      </w:r>
    </w:p>
    <w:p>
      <w:pPr>
        <w:pStyle w:val="57"/>
        <w:ind w:firstLine="420"/>
        <w:rPr>
          <w:rFonts w:ascii="Times New Roman"/>
          <w:color w:val="000000"/>
          <w:szCs w:val="21"/>
        </w:rPr>
      </w:pPr>
      <w:r>
        <w:rPr>
          <w:rFonts w:hint="eastAsia" w:ascii="Times New Roman"/>
        </w:rPr>
        <w:t xml:space="preserve"> </w:t>
      </w:r>
      <w:r>
        <w:rPr>
          <w:rFonts w:hint="eastAsia" w:ascii="Times New Roman"/>
          <w:lang w:val="en-US" w:eastAsia="zh-CN"/>
        </w:rPr>
        <w:t>应按GB 5009.86的规定执行</w:t>
      </w:r>
      <w:r>
        <w:rPr>
          <w:rFonts w:ascii="Times New Roman"/>
        </w:rPr>
        <w:t>。</w:t>
      </w:r>
    </w:p>
    <w:p>
      <w:pPr>
        <w:pStyle w:val="66"/>
        <w:spacing w:before="120" w:after="120"/>
        <w:rPr>
          <w:rFonts w:ascii="Times New Roman"/>
        </w:rPr>
      </w:pPr>
      <w:r>
        <w:rPr>
          <w:rFonts w:ascii="Times New Roman"/>
        </w:rPr>
        <w:t>可溶性</w:t>
      </w:r>
      <w:r>
        <w:rPr>
          <w:rFonts w:hint="eastAsia" w:ascii="Times New Roman"/>
          <w:lang w:val="en-US" w:eastAsia="zh-CN"/>
        </w:rPr>
        <w:t>糖</w:t>
      </w:r>
    </w:p>
    <w:p>
      <w:pPr>
        <w:pStyle w:val="57"/>
        <w:ind w:firstLine="420"/>
        <w:rPr>
          <w:rFonts w:ascii="Times New Roman"/>
        </w:rPr>
      </w:pPr>
      <w:r>
        <w:rPr>
          <w:rFonts w:hint="eastAsia" w:ascii="Times New Roman"/>
        </w:rPr>
        <w:t>应</w:t>
      </w:r>
      <w:r>
        <w:rPr>
          <w:rFonts w:ascii="Times New Roman"/>
        </w:rPr>
        <w:t>按</w:t>
      </w:r>
      <w:r>
        <w:rPr>
          <w:rFonts w:hint="eastAsia" w:ascii="Times New Roman"/>
          <w:lang w:val="en-US" w:eastAsia="zh-CN"/>
        </w:rPr>
        <w:t>NY/T 1278的规定</w:t>
      </w:r>
      <w:r>
        <w:rPr>
          <w:rFonts w:ascii="Times New Roman"/>
        </w:rPr>
        <w:t>执行。</w:t>
      </w:r>
    </w:p>
    <w:p>
      <w:pPr>
        <w:pStyle w:val="66"/>
        <w:spacing w:before="120" w:after="120"/>
        <w:rPr>
          <w:rFonts w:ascii="Times New Roman"/>
        </w:rPr>
      </w:pPr>
      <w:r>
        <w:rPr>
          <w:rFonts w:hint="eastAsia" w:ascii="Times New Roman"/>
          <w:lang w:val="en-US" w:eastAsia="zh-CN"/>
        </w:rPr>
        <w:t>粗蛋白</w:t>
      </w:r>
    </w:p>
    <w:p>
      <w:pPr>
        <w:pStyle w:val="57"/>
        <w:ind w:firstLine="420"/>
        <w:rPr>
          <w:rFonts w:ascii="Times New Roman"/>
        </w:rPr>
      </w:pPr>
      <w:r>
        <w:rPr>
          <w:rFonts w:hint="eastAsia" w:ascii="Times New Roman"/>
        </w:rPr>
        <w:t>应</w:t>
      </w:r>
      <w:r>
        <w:rPr>
          <w:rFonts w:ascii="Times New Roman"/>
        </w:rPr>
        <w:t xml:space="preserve">按GB </w:t>
      </w:r>
      <w:r>
        <w:rPr>
          <w:rFonts w:hint="eastAsia" w:ascii="Times New Roman"/>
          <w:lang w:val="en-US" w:eastAsia="zh-CN"/>
        </w:rPr>
        <w:t>5009.5的规定</w:t>
      </w:r>
      <w:r>
        <w:rPr>
          <w:rFonts w:ascii="Times New Roman"/>
        </w:rPr>
        <w:t>执行。</w:t>
      </w:r>
    </w:p>
    <w:p>
      <w:pPr>
        <w:pStyle w:val="105"/>
        <w:spacing w:before="240" w:after="240"/>
        <w:rPr>
          <w:rFonts w:ascii="Times New Roman"/>
        </w:rPr>
      </w:pPr>
      <w:r>
        <w:rPr>
          <w:rFonts w:ascii="Times New Roman"/>
        </w:rPr>
        <w:t>检验规则</w:t>
      </w:r>
    </w:p>
    <w:p>
      <w:pPr>
        <w:pStyle w:val="106"/>
        <w:spacing w:before="120" w:after="120"/>
        <w:rPr>
          <w:rFonts w:ascii="Times New Roman"/>
        </w:rPr>
      </w:pPr>
      <w:r>
        <w:rPr>
          <w:rFonts w:ascii="Times New Roman"/>
        </w:rPr>
        <w:t>组批</w:t>
      </w:r>
    </w:p>
    <w:p>
      <w:pPr>
        <w:pStyle w:val="57"/>
        <w:ind w:firstLine="420"/>
        <w:rPr>
          <w:rFonts w:ascii="Times New Roman"/>
          <w:szCs w:val="21"/>
        </w:rPr>
      </w:pPr>
      <w:r>
        <w:rPr>
          <w:rFonts w:hint="eastAsia" w:ascii="Times New Roman"/>
        </w:rPr>
        <w:t>应</w:t>
      </w:r>
      <w:r>
        <w:rPr>
          <w:rFonts w:ascii="Times New Roman"/>
        </w:rPr>
        <w:t>以同一生产基地，同一品种、同一</w:t>
      </w:r>
      <w:r>
        <w:rPr>
          <w:rFonts w:hint="eastAsia" w:ascii="Times New Roman"/>
          <w:lang w:val="en-US" w:eastAsia="zh-CN"/>
        </w:rPr>
        <w:t>采收</w:t>
      </w:r>
      <w:r>
        <w:rPr>
          <w:rFonts w:ascii="Times New Roman"/>
        </w:rPr>
        <w:t>日期的</w:t>
      </w:r>
      <w:r>
        <w:rPr>
          <w:rFonts w:hint="eastAsia" w:ascii="Times New Roman"/>
        </w:rPr>
        <w:t>产品，作</w:t>
      </w:r>
      <w:r>
        <w:rPr>
          <w:rFonts w:ascii="Times New Roman"/>
        </w:rPr>
        <w:t>为一个检验批次。</w:t>
      </w:r>
    </w:p>
    <w:p>
      <w:pPr>
        <w:pStyle w:val="106"/>
        <w:spacing w:before="120" w:after="120"/>
        <w:rPr>
          <w:rFonts w:ascii="Times New Roman"/>
        </w:rPr>
      </w:pPr>
      <w:r>
        <w:rPr>
          <w:rFonts w:ascii="Times New Roman"/>
          <w:sz w:val="15"/>
          <w:szCs w:val="15"/>
        </w:rPr>
        <w:t xml:space="preserve"> </w:t>
      </w:r>
      <w:r>
        <w:rPr>
          <w:rFonts w:ascii="Times New Roman"/>
        </w:rPr>
        <w:t>抽样</w:t>
      </w:r>
    </w:p>
    <w:p>
      <w:pPr>
        <w:pStyle w:val="57"/>
        <w:ind w:firstLine="420"/>
        <w:rPr>
          <w:rFonts w:ascii="Times New Roman"/>
          <w:szCs w:val="21"/>
        </w:rPr>
      </w:pPr>
      <w:r>
        <w:rPr>
          <w:rFonts w:hint="eastAsia" w:ascii="Times New Roman"/>
        </w:rPr>
        <w:t>抽样应</w:t>
      </w:r>
      <w:r>
        <w:rPr>
          <w:rFonts w:ascii="Times New Roman"/>
        </w:rPr>
        <w:t xml:space="preserve">按NY/T </w:t>
      </w:r>
      <w:r>
        <w:rPr>
          <w:rFonts w:hint="eastAsia" w:ascii="Times New Roman"/>
          <w:lang w:val="en-US" w:eastAsia="zh-CN"/>
        </w:rPr>
        <w:t>2103</w:t>
      </w:r>
      <w:r>
        <w:rPr>
          <w:rFonts w:ascii="Times New Roman"/>
        </w:rPr>
        <w:t xml:space="preserve"> 执行。</w:t>
      </w:r>
    </w:p>
    <w:p>
      <w:pPr>
        <w:pStyle w:val="106"/>
        <w:spacing w:before="120" w:after="120"/>
        <w:rPr>
          <w:rFonts w:ascii="Times New Roman"/>
        </w:rPr>
      </w:pPr>
      <w:r>
        <w:t>型式检验</w:t>
      </w:r>
    </w:p>
    <w:p>
      <w:pPr>
        <w:pStyle w:val="57"/>
        <w:ind w:firstLine="420"/>
        <w:rPr>
          <w:rFonts w:ascii="Times New Roman"/>
          <w:szCs w:val="21"/>
        </w:rPr>
      </w:pPr>
      <w:r>
        <w:rPr>
          <w:rFonts w:hint="eastAsia"/>
        </w:rPr>
        <w:t>型式</w:t>
      </w:r>
      <w:r>
        <w:t>检验项目</w:t>
      </w:r>
      <w:r>
        <w:rPr>
          <w:rFonts w:hint="eastAsia"/>
        </w:rPr>
        <w:t>应</w:t>
      </w:r>
      <w:r>
        <w:t>为本</w:t>
      </w:r>
      <w:r>
        <w:rPr>
          <w:rFonts w:hint="eastAsia"/>
        </w:rPr>
        <w:t>文</w:t>
      </w:r>
      <w:r>
        <w:rPr>
          <w:rFonts w:hint="eastAsia" w:ascii="宋体" w:hAnsi="Times New Roman" w:eastAsia="宋体" w:cs="Times New Roman"/>
        </w:rPr>
        <w:t>件</w:t>
      </w:r>
      <w:r>
        <w:rPr>
          <w:rFonts w:hint="eastAsia" w:ascii="宋体" w:hAnsi="Times New Roman" w:eastAsia="宋体" w:cs="Times New Roman"/>
          <w:lang w:val="en-US" w:eastAsia="zh-CN"/>
        </w:rPr>
        <w:t>7.2</w:t>
      </w:r>
      <w:r>
        <w:rPr>
          <w:rFonts w:hint="eastAsia" w:ascii="宋体" w:hAnsi="Times New Roman" w:eastAsia="宋体" w:cs="Times New Roman"/>
          <w:lang w:val="zh-CN"/>
        </w:rPr>
        <w:t>～</w:t>
      </w:r>
      <w:r>
        <w:rPr>
          <w:rFonts w:hint="eastAsia" w:ascii="宋体" w:hAnsi="Times New Roman" w:eastAsia="宋体" w:cs="Times New Roman"/>
          <w:lang w:val="en-US" w:eastAsia="zh-CN"/>
        </w:rPr>
        <w:t>7.4</w:t>
      </w:r>
      <w:r>
        <w:rPr>
          <w:rFonts w:ascii="宋体" w:hAnsi="Times New Roman" w:eastAsia="宋体" w:cs="Times New Roman"/>
        </w:rPr>
        <w:t>规</w:t>
      </w:r>
      <w:r>
        <w:t>定的全部</w:t>
      </w:r>
      <w:r>
        <w:rPr>
          <w:rFonts w:hint="eastAsia"/>
        </w:rPr>
        <w:t>项目</w:t>
      </w:r>
      <w:r>
        <w:t>，有下列情形之一者</w:t>
      </w:r>
      <w:r>
        <w:rPr>
          <w:rFonts w:hint="eastAsia"/>
        </w:rPr>
        <w:t>，</w:t>
      </w:r>
      <w:r>
        <w:t>应进行</w:t>
      </w:r>
      <w:r>
        <w:rPr>
          <w:rFonts w:hint="eastAsia"/>
        </w:rPr>
        <w:t>型式</w:t>
      </w:r>
      <w:r>
        <w:t>检验：</w:t>
      </w:r>
    </w:p>
    <w:p>
      <w:pPr>
        <w:pStyle w:val="233"/>
        <w:numPr>
          <w:ilvl w:val="0"/>
          <w:numId w:val="32"/>
        </w:numPr>
        <w:spacing w:before="43" w:beforeAutospacing="0" w:after="0" w:afterAutospacing="0"/>
        <w:rPr>
          <w:rFonts w:ascii="Times New Roman" w:hAnsi="Times New Roman" w:cs="Times New Roman"/>
          <w:sz w:val="21"/>
          <w:szCs w:val="21"/>
        </w:rPr>
      </w:pPr>
      <w:r>
        <w:rPr>
          <w:rFonts w:hint="eastAsia" w:cs="Times New Roman"/>
          <w:sz w:val="21"/>
          <w:szCs w:val="21"/>
          <w:lang w:val="en-US" w:eastAsia="zh-CN"/>
        </w:rPr>
        <w:t>前后两次抽样结果差异较大时</w:t>
      </w:r>
      <w:r>
        <w:rPr>
          <w:rFonts w:hint="eastAsia" w:cs="Times New Roman"/>
          <w:sz w:val="21"/>
          <w:szCs w:val="21"/>
        </w:rPr>
        <w:t>；</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4"/>
          <w:sz w:val="21"/>
          <w:szCs w:val="21"/>
        </w:rPr>
        <w:t>生产环境发生较大变化</w:t>
      </w:r>
      <w:r>
        <w:rPr>
          <w:rFonts w:hint="eastAsia" w:cs="Times New Roman"/>
          <w:spacing w:val="-4"/>
          <w:sz w:val="21"/>
          <w:szCs w:val="21"/>
        </w:rPr>
        <w:t>，可能影响产品质量</w:t>
      </w:r>
      <w:r>
        <w:rPr>
          <w:rFonts w:cs="Times New Roman"/>
          <w:spacing w:val="-4"/>
          <w:sz w:val="21"/>
          <w:szCs w:val="21"/>
        </w:rPr>
        <w:t>时；</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2"/>
          <w:sz w:val="21"/>
          <w:szCs w:val="21"/>
        </w:rPr>
        <w:t>交收检验差异较大时；</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5"/>
          <w:sz w:val="21"/>
          <w:szCs w:val="21"/>
        </w:rPr>
        <w:t>国家</w:t>
      </w:r>
      <w:r>
        <w:rPr>
          <w:rFonts w:hint="eastAsia" w:cs="Times New Roman"/>
          <w:spacing w:val="-5"/>
          <w:sz w:val="21"/>
          <w:szCs w:val="21"/>
        </w:rPr>
        <w:t>市场</w:t>
      </w:r>
      <w:r>
        <w:rPr>
          <w:rFonts w:cs="Times New Roman"/>
          <w:spacing w:val="-5"/>
          <w:sz w:val="21"/>
          <w:szCs w:val="21"/>
        </w:rPr>
        <w:t>监督机构或主管部门提出</w:t>
      </w:r>
      <w:r>
        <w:rPr>
          <w:rFonts w:hint="eastAsia" w:cs="Times New Roman"/>
          <w:spacing w:val="-5"/>
          <w:sz w:val="21"/>
          <w:szCs w:val="21"/>
        </w:rPr>
        <w:t>型式</w:t>
      </w:r>
      <w:r>
        <w:rPr>
          <w:rFonts w:cs="Times New Roman"/>
          <w:spacing w:val="-5"/>
          <w:sz w:val="21"/>
          <w:szCs w:val="21"/>
        </w:rPr>
        <w:t>检验要求时。</w:t>
      </w:r>
    </w:p>
    <w:p>
      <w:pPr>
        <w:pStyle w:val="106"/>
        <w:spacing w:before="120" w:after="120"/>
        <w:rPr>
          <w:rFonts w:ascii="Times New Roman"/>
        </w:rPr>
      </w:pPr>
      <w:r>
        <w:rPr>
          <w:rFonts w:ascii="Times New Roman"/>
          <w:sz w:val="15"/>
          <w:szCs w:val="15"/>
        </w:rPr>
        <w:t xml:space="preserve"> </w:t>
      </w:r>
      <w:r>
        <w:t>交收检验</w:t>
      </w:r>
    </w:p>
    <w:p>
      <w:pPr>
        <w:pStyle w:val="57"/>
        <w:ind w:firstLine="420"/>
      </w:pPr>
      <w:r>
        <w:rPr>
          <w:rFonts w:ascii="Times New Roman"/>
        </w:rPr>
        <w:t>每批次产品交收前</w:t>
      </w:r>
      <w:r>
        <w:rPr>
          <w:rFonts w:hint="eastAsia" w:ascii="Times New Roman"/>
        </w:rPr>
        <w:t>，</w:t>
      </w:r>
      <w:r>
        <w:rPr>
          <w:rFonts w:ascii="Times New Roman"/>
        </w:rPr>
        <w:t>生产单位</w:t>
      </w:r>
      <w:r>
        <w:rPr>
          <w:rFonts w:hint="eastAsia" w:ascii="Times New Roman"/>
        </w:rPr>
        <w:t>均</w:t>
      </w:r>
      <w:r>
        <w:rPr>
          <w:rFonts w:ascii="Times New Roman"/>
        </w:rPr>
        <w:t>应进行交收检验</w:t>
      </w:r>
      <w:r>
        <w:rPr>
          <w:rFonts w:hint="eastAsia" w:ascii="Times New Roman"/>
          <w:lang w:eastAsia="zh-CN"/>
        </w:rPr>
        <w:t>，</w:t>
      </w:r>
      <w:r>
        <w:rPr>
          <w:rFonts w:hint="eastAsia" w:ascii="Calibri" w:hAnsi="Calibri" w:eastAsia="宋体" w:cs="Times New Roman"/>
          <w:color w:val="auto"/>
          <w:spacing w:val="-6"/>
          <w:kern w:val="2"/>
          <w:sz w:val="21"/>
          <w:szCs w:val="21"/>
          <w:lang w:val="en-US" w:eastAsia="zh-CN" w:bidi="ar-SA"/>
        </w:rPr>
        <w:t>交收检验内容应包括感官特征、包装、标签标识。检验合格的产品方可交收。</w:t>
      </w:r>
    </w:p>
    <w:p>
      <w:pPr>
        <w:pStyle w:val="106"/>
        <w:spacing w:before="120" w:after="120"/>
        <w:rPr>
          <w:rFonts w:ascii="Times New Roman"/>
        </w:rPr>
      </w:pPr>
      <w:r>
        <w:rPr>
          <w:rFonts w:ascii="Times New Roman"/>
          <w:sz w:val="15"/>
          <w:szCs w:val="15"/>
        </w:rPr>
        <w:t xml:space="preserve"> </w:t>
      </w:r>
      <w:r>
        <w:rPr>
          <w:rFonts w:ascii="Times New Roman"/>
        </w:rPr>
        <w:t>判断规则</w:t>
      </w:r>
    </w:p>
    <w:p>
      <w:pPr>
        <w:pStyle w:val="66"/>
        <w:spacing w:before="120" w:after="120"/>
        <w:rPr>
          <w:rFonts w:ascii="宋体" w:hAnsi="宋体" w:eastAsia="宋体" w:cs="Times New Roman"/>
          <w:spacing w:val="-5"/>
          <w:kern w:val="0"/>
          <w:sz w:val="21"/>
          <w:szCs w:val="21"/>
          <w:lang w:val="en-US" w:eastAsia="zh-CN" w:bidi="ar-SA"/>
        </w:rPr>
      </w:pPr>
      <w:r>
        <w:rPr>
          <w:rFonts w:hint="eastAsia" w:ascii="宋体" w:hAnsi="宋体" w:eastAsia="宋体" w:cs="Times New Roman"/>
          <w:spacing w:val="-5"/>
          <w:kern w:val="0"/>
          <w:sz w:val="21"/>
          <w:szCs w:val="21"/>
          <w:lang w:val="en-US" w:eastAsia="zh-CN" w:bidi="ar-SA"/>
        </w:rPr>
        <w:t>按本文件进行检验，检验结果全部符合要求的，则判定该批次产品为合格品。</w:t>
      </w:r>
    </w:p>
    <w:p>
      <w:pPr>
        <w:pStyle w:val="66"/>
        <w:spacing w:before="120" w:after="120"/>
        <w:rPr>
          <w:rFonts w:ascii="Times New Roman"/>
        </w:rPr>
      </w:pPr>
      <w:r>
        <w:rPr>
          <w:rFonts w:hint="eastAsia" w:ascii="宋体" w:hAnsi="宋体" w:eastAsia="宋体" w:cs="Times New Roman"/>
          <w:spacing w:val="-5"/>
          <w:kern w:val="0"/>
          <w:sz w:val="21"/>
          <w:szCs w:val="21"/>
          <w:lang w:val="en-US" w:eastAsia="zh-CN" w:bidi="ar-SA"/>
        </w:rPr>
        <w:t>感官指标以及理化指标检测不合格时，可加倍抽样检验，复检后仍不符合本文件的要求，判断为不合格。</w:t>
      </w:r>
    </w:p>
    <w:p>
      <w:pPr>
        <w:pStyle w:val="105"/>
        <w:spacing w:before="240" w:after="240"/>
        <w:rPr>
          <w:rFonts w:ascii="Times New Roman"/>
        </w:rPr>
      </w:pPr>
      <w:r>
        <w:rPr>
          <w:rFonts w:hint="eastAsia" w:ascii="Times New Roman"/>
          <w:lang w:val="en-US" w:eastAsia="zh-CN"/>
        </w:rPr>
        <w:t>标签、</w:t>
      </w:r>
      <w:r>
        <w:rPr>
          <w:rFonts w:ascii="Times New Roman"/>
        </w:rPr>
        <w:t>标志、包装、运输</w:t>
      </w:r>
      <w:r>
        <w:rPr>
          <w:rFonts w:hint="eastAsia" w:ascii="Times New Roman"/>
        </w:rPr>
        <w:t>和</w:t>
      </w:r>
      <w:r>
        <w:rPr>
          <w:rFonts w:ascii="Times New Roman"/>
        </w:rPr>
        <w:t>贮存</w:t>
      </w:r>
    </w:p>
    <w:p>
      <w:pPr>
        <w:pStyle w:val="106"/>
        <w:spacing w:before="120" w:after="120"/>
        <w:rPr>
          <w:rFonts w:ascii="Times New Roman"/>
        </w:rPr>
      </w:pPr>
      <w:r>
        <w:rPr>
          <w:rFonts w:hint="eastAsia" w:ascii="Times New Roman"/>
          <w:lang w:val="en-US" w:eastAsia="zh-CN"/>
        </w:rPr>
        <w:t>标签、</w:t>
      </w:r>
      <w:r>
        <w:rPr>
          <w:rFonts w:ascii="Times New Roman"/>
        </w:rPr>
        <w:t>标志</w:t>
      </w:r>
    </w:p>
    <w:p>
      <w:pPr>
        <w:pStyle w:val="57"/>
        <w:ind w:firstLine="420"/>
        <w:rPr>
          <w:rFonts w:hint="default" w:ascii="Times New Roman" w:eastAsia="宋体"/>
          <w:szCs w:val="21"/>
          <w:lang w:val="en-US" w:eastAsia="zh-CN"/>
        </w:rPr>
      </w:pPr>
      <w:r>
        <w:rPr>
          <w:rFonts w:hint="default" w:ascii="Times New Roman" w:hAnsi="Times New Roman" w:eastAsia="宋体" w:cs="Times New Roman"/>
          <w:color w:val="auto"/>
          <w:spacing w:val="-6"/>
          <w:kern w:val="2"/>
          <w:sz w:val="21"/>
          <w:szCs w:val="21"/>
          <w:lang w:val="en-US" w:eastAsia="zh-CN" w:bidi="ar-SA"/>
        </w:rPr>
        <w:t>地理标志专用标志应符合《地理标志专用标志使用管理办法（试行）》规定。</w:t>
      </w:r>
      <w:r>
        <w:rPr>
          <w:rFonts w:ascii="Times New Roman"/>
        </w:rPr>
        <w:t>产品包装</w:t>
      </w:r>
      <w:r>
        <w:rPr>
          <w:rFonts w:hint="eastAsia" w:ascii="Times New Roman"/>
        </w:rPr>
        <w:t>标志</w:t>
      </w:r>
      <w:r>
        <w:rPr>
          <w:rFonts w:ascii="Times New Roman"/>
        </w:rPr>
        <w:t>符合</w:t>
      </w:r>
      <w:r>
        <w:rPr>
          <w:rFonts w:hint="eastAsia" w:ascii="Times New Roman"/>
        </w:rPr>
        <w:t>GB/T 191</w:t>
      </w:r>
      <w:r>
        <w:rPr>
          <w:rFonts w:ascii="Times New Roman"/>
        </w:rPr>
        <w:t>的规定。</w:t>
      </w:r>
      <w:r>
        <w:rPr>
          <w:rFonts w:hint="eastAsia" w:ascii="Times New Roman"/>
          <w:lang w:val="en-US" w:eastAsia="zh-CN"/>
        </w:rPr>
        <w:t>标签应符合GB 7718的规定。</w:t>
      </w:r>
    </w:p>
    <w:p>
      <w:pPr>
        <w:pStyle w:val="106"/>
        <w:spacing w:before="120" w:after="120"/>
        <w:rPr>
          <w:rFonts w:ascii="Times New Roman"/>
        </w:rPr>
      </w:pPr>
      <w:r>
        <w:rPr>
          <w:rFonts w:ascii="Times New Roman"/>
        </w:rPr>
        <w:t>包装</w:t>
      </w:r>
    </w:p>
    <w:p>
      <w:pPr>
        <w:pStyle w:val="57"/>
        <w:ind w:firstLine="420"/>
        <w:rPr>
          <w:rFonts w:ascii="Times New Roman"/>
          <w:szCs w:val="21"/>
        </w:rPr>
      </w:pPr>
      <w:r>
        <w:rPr>
          <w:rFonts w:ascii="Times New Roman"/>
        </w:rPr>
        <w:t>包装</w:t>
      </w:r>
      <w:r>
        <w:rPr>
          <w:rFonts w:hint="eastAsia" w:ascii="Times New Roman"/>
          <w:lang w:val="en-US" w:eastAsia="zh-CN"/>
        </w:rPr>
        <w:t>材料应符</w:t>
      </w:r>
      <w:r>
        <w:rPr>
          <w:rFonts w:hint="eastAsia" w:ascii="Times New Roman" w:hAnsi="Times New Roman" w:eastAsia="宋体" w:cs="Times New Roman"/>
          <w:lang w:val="en-US" w:eastAsia="zh-CN"/>
        </w:rPr>
        <w:t>合相关法律法规和食品安全标准规定</w:t>
      </w:r>
      <w:r>
        <w:rPr>
          <w:rFonts w:hint="eastAsia" w:ascii="Times New Roman"/>
          <w:lang w:val="en-US" w:eastAsia="zh-CN"/>
        </w:rPr>
        <w:t>。包装物应牢固密封</w:t>
      </w:r>
      <w:r>
        <w:rPr>
          <w:rFonts w:ascii="Times New Roman"/>
        </w:rPr>
        <w:t xml:space="preserve">。 </w:t>
      </w:r>
    </w:p>
    <w:p>
      <w:pPr>
        <w:pStyle w:val="106"/>
        <w:spacing w:before="120" w:after="120"/>
        <w:rPr>
          <w:rFonts w:ascii="Times New Roman"/>
        </w:rPr>
      </w:pPr>
      <w:r>
        <w:rPr>
          <w:rFonts w:ascii="Times New Roman"/>
        </w:rPr>
        <w:t>运输</w:t>
      </w:r>
    </w:p>
    <w:p>
      <w:pPr>
        <w:pStyle w:val="57"/>
        <w:ind w:firstLine="420"/>
        <w:rPr>
          <w:rFonts w:hint="eastAsia" w:ascii="Times New Roman" w:eastAsia="宋体"/>
          <w:lang w:eastAsia="zh-CN"/>
        </w:rPr>
      </w:pPr>
      <w:r>
        <w:rPr>
          <w:rFonts w:ascii="Times New Roman"/>
        </w:rPr>
        <w:t>运输工具应清洁、卫生、干燥、无其他污染物；运输过程中应具有防雨、防潮设施，不得与有毒、有害、有异味的物品混运，装卸时应轻拿轻放</w:t>
      </w:r>
      <w:r>
        <w:rPr>
          <w:rFonts w:hint="eastAsia" w:ascii="Times New Roman"/>
          <w:lang w:eastAsia="zh-CN"/>
        </w:rPr>
        <w:t>。</w:t>
      </w:r>
    </w:p>
    <w:p>
      <w:pPr>
        <w:pStyle w:val="106"/>
        <w:spacing w:before="120" w:after="120"/>
        <w:rPr>
          <w:rFonts w:ascii="Times New Roman"/>
        </w:rPr>
      </w:pPr>
      <w:r>
        <w:rPr>
          <w:rFonts w:ascii="Times New Roman"/>
        </w:rPr>
        <w:t>贮存</w:t>
      </w:r>
    </w:p>
    <w:bookmarkEnd w:id="22"/>
    <w:p>
      <w:pPr>
        <w:pStyle w:val="57"/>
        <w:ind w:firstLine="420"/>
        <w:rPr>
          <w:rFonts w:hint="default" w:ascii="Times New Roman" w:eastAsia="宋体"/>
          <w:lang w:val="en-US" w:eastAsia="zh-CN"/>
        </w:rPr>
      </w:pPr>
      <w:bookmarkStart w:id="48" w:name="BookMark5"/>
      <w:r>
        <w:rPr>
          <w:rFonts w:hint="eastAsia" w:ascii="Times New Roman"/>
          <w:lang w:val="en-US" w:eastAsia="zh-CN"/>
        </w:rPr>
        <w:t>应存放于清洁、干燥、无异味、能通风的专用仓库中，不得</w:t>
      </w:r>
      <w:r>
        <w:rPr>
          <w:rFonts w:ascii="Times New Roman"/>
        </w:rPr>
        <w:t>与有毒、有害、有异味</w:t>
      </w:r>
      <w:r>
        <w:rPr>
          <w:rFonts w:hint="eastAsia" w:ascii="Times New Roman"/>
          <w:lang w:eastAsia="zh-CN"/>
        </w:rPr>
        <w:t>、</w:t>
      </w:r>
      <w:r>
        <w:rPr>
          <w:rFonts w:hint="eastAsia" w:ascii="Times New Roman"/>
          <w:lang w:val="en-US" w:eastAsia="zh-CN"/>
        </w:rPr>
        <w:t>易腐蚀</w:t>
      </w:r>
      <w:r>
        <w:rPr>
          <w:rFonts w:ascii="Times New Roman"/>
        </w:rPr>
        <w:t>的物品</w:t>
      </w:r>
      <w:r>
        <w:rPr>
          <w:rFonts w:hint="eastAsia" w:ascii="Times New Roman"/>
          <w:lang w:val="en-US" w:eastAsia="zh-CN"/>
        </w:rPr>
        <w:t>同处</w:t>
      </w:r>
      <w:r>
        <w:rPr>
          <w:rFonts w:ascii="Times New Roman"/>
        </w:rPr>
        <w:t>贮</w:t>
      </w:r>
      <w:r>
        <w:rPr>
          <w:rFonts w:hint="eastAsia" w:ascii="Times New Roman"/>
          <w:lang w:val="en-US" w:eastAsia="zh-CN"/>
        </w:rPr>
        <w:t>存。产品应堆放在垫板上，且离地、离墙，中间留出通道。产品入库储存应实行先进先出的原则，应按品种分别存放，防止挤压等损伤。</w:t>
      </w: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firstLine="420"/>
        <w:rPr>
          <w:rFonts w:ascii="Times New Roman"/>
        </w:rPr>
      </w:pPr>
    </w:p>
    <w:p>
      <w:pPr>
        <w:pStyle w:val="57"/>
        <w:ind w:left="0" w:leftChars="0" w:firstLine="0" w:firstLineChars="0"/>
        <w:rPr>
          <w:rFonts w:ascii="Times New Roman"/>
        </w:rPr>
      </w:pPr>
    </w:p>
    <w:p>
      <w:pPr>
        <w:pStyle w:val="57"/>
        <w:ind w:left="0" w:leftChars="0" w:firstLine="0" w:firstLineChars="0"/>
        <w:rPr>
          <w:rFonts w:ascii="Times New Roman"/>
        </w:rPr>
      </w:pPr>
    </w:p>
    <w:p>
      <w:pPr>
        <w:pStyle w:val="57"/>
        <w:ind w:left="0" w:leftChars="0" w:firstLine="0" w:firstLineChars="0"/>
        <w:rPr>
          <w:rFonts w:ascii="Times New Roman"/>
        </w:rPr>
      </w:pPr>
    </w:p>
    <w:p>
      <w:pPr>
        <w:keepNext w:val="0"/>
        <w:keepLines w:val="0"/>
        <w:widowControl/>
        <w:suppressLineNumbers w:val="0"/>
        <w:jc w:val="center"/>
      </w:pPr>
      <w:r>
        <w:rPr>
          <w:rFonts w:ascii="黑体" w:hAnsi="宋体" w:eastAsia="黑体" w:cs="黑体"/>
          <w:color w:val="000000"/>
          <w:kern w:val="0"/>
          <w:sz w:val="21"/>
          <w:szCs w:val="21"/>
          <w:lang w:val="en-US" w:eastAsia="zh-CN" w:bidi="ar"/>
        </w:rPr>
        <w:t>附 录 A</w:t>
      </w:r>
    </w:p>
    <w:p>
      <w:pPr>
        <w:keepNext w:val="0"/>
        <w:keepLines w:val="0"/>
        <w:widowControl/>
        <w:suppressLineNumbers w:val="0"/>
        <w:jc w:val="center"/>
      </w:pPr>
      <w:r>
        <w:rPr>
          <w:rFonts w:hint="eastAsia" w:ascii="黑体" w:hAnsi="宋体" w:eastAsia="黑体" w:cs="黑体"/>
          <w:color w:val="000000"/>
          <w:kern w:val="0"/>
          <w:sz w:val="21"/>
          <w:szCs w:val="21"/>
          <w:lang w:val="en-US" w:eastAsia="zh-CN" w:bidi="ar"/>
        </w:rPr>
        <w:t>（规范性）</w:t>
      </w:r>
    </w:p>
    <w:p>
      <w:pPr>
        <w:keepNext w:val="0"/>
        <w:keepLines w:val="0"/>
        <w:widowControl/>
        <w:suppressLineNumbers w:val="0"/>
        <w:jc w:val="center"/>
      </w:pPr>
      <w:r>
        <w:rPr>
          <w:rFonts w:hint="eastAsia" w:ascii="黑体" w:hAnsi="宋体" w:eastAsia="黑体" w:cs="黑体"/>
          <w:color w:val="000000"/>
          <w:kern w:val="0"/>
          <w:sz w:val="21"/>
          <w:szCs w:val="21"/>
          <w:lang w:val="en-US" w:eastAsia="zh-CN" w:bidi="ar"/>
        </w:rPr>
        <w:t>榆中菜花地理标志保护范围图</w:t>
      </w:r>
    </w:p>
    <w:p>
      <w:pPr>
        <w:pStyle w:val="57"/>
        <w:ind w:firstLine="0" w:firstLineChars="0"/>
        <w:jc w:val="cente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A.1</w:t>
      </w:r>
      <w:r>
        <w:rPr>
          <w:rFonts w:hint="eastAsia" w:ascii="黑体" w:hAnsi="黑体" w:eastAsia="黑体" w:cs="黑体"/>
          <w:color w:val="FF0000"/>
          <w:kern w:val="0"/>
          <w:sz w:val="21"/>
          <w:szCs w:val="21"/>
          <w:lang w:val="en-US" w:eastAsia="zh-CN" w:bidi="ar"/>
        </w:rPr>
        <w:t xml:space="preserve"> </w:t>
      </w:r>
      <w:r>
        <w:rPr>
          <w:rFonts w:hint="eastAsia" w:ascii="宋体" w:hAnsi="宋体" w:cs="宋体"/>
          <w:color w:val="000000"/>
          <w:kern w:val="0"/>
          <w:sz w:val="21"/>
          <w:szCs w:val="21"/>
          <w:lang w:val="en-US" w:eastAsia="zh-CN" w:bidi="ar"/>
        </w:rPr>
        <w:t>榆中菜花</w:t>
      </w:r>
      <w:r>
        <w:rPr>
          <w:rFonts w:hint="eastAsia" w:ascii="宋体" w:hAnsi="宋体" w:eastAsia="宋体" w:cs="宋体"/>
          <w:color w:val="000000"/>
          <w:kern w:val="0"/>
          <w:sz w:val="21"/>
          <w:szCs w:val="21"/>
          <w:lang w:val="en-US" w:eastAsia="zh-CN" w:bidi="ar"/>
        </w:rPr>
        <w:t xml:space="preserve">地理标志产品保护范围见图 A.1。 </w:t>
      </w:r>
    </w:p>
    <w:p>
      <w:pPr>
        <w:pStyle w:val="57"/>
        <w:ind w:firstLine="0" w:firstLineChars="0"/>
        <w:jc w:val="center"/>
      </w:pPr>
    </w:p>
    <w:p>
      <w:pPr>
        <w:pStyle w:val="57"/>
        <w:ind w:firstLine="0" w:firstLineChars="0"/>
        <w:jc w:val="center"/>
      </w:pPr>
    </w:p>
    <w:p>
      <w:pPr>
        <w:pStyle w:val="57"/>
        <w:ind w:firstLine="0" w:firstLineChars="0"/>
        <w:jc w:val="center"/>
        <w:rPr>
          <w:rFonts w:hint="eastAsia" w:eastAsia="宋体"/>
          <w:lang w:eastAsia="zh-CN"/>
        </w:rPr>
      </w:pPr>
      <w:r>
        <w:rPr>
          <w:rFonts w:hint="eastAsia" w:eastAsia="宋体"/>
          <w:lang w:eastAsia="zh-CN"/>
        </w:rPr>
        <w:drawing>
          <wp:inline distT="0" distB="0" distL="114300" distR="114300">
            <wp:extent cx="4249420" cy="5842000"/>
            <wp:effectExtent l="0" t="0" r="2540" b="10160"/>
            <wp:docPr id="21" name="图片 2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3"/>
                    <pic:cNvPicPr>
                      <a:picLocks noChangeAspect="1"/>
                    </pic:cNvPicPr>
                  </pic:nvPicPr>
                  <pic:blipFill>
                    <a:blip r:embed="rId17"/>
                    <a:stretch>
                      <a:fillRect/>
                    </a:stretch>
                  </pic:blipFill>
                  <pic:spPr>
                    <a:xfrm>
                      <a:off x="0" y="0"/>
                      <a:ext cx="4249420" cy="5842000"/>
                    </a:xfrm>
                    <a:prstGeom prst="rect">
                      <a:avLst/>
                    </a:prstGeom>
                  </pic:spPr>
                </pic:pic>
              </a:graphicData>
            </a:graphic>
          </wp:inline>
        </w:drawing>
      </w:r>
    </w:p>
    <w:p>
      <w:pPr>
        <w:pStyle w:val="57"/>
        <w:ind w:firstLine="0" w:firstLineChars="0"/>
        <w:jc w:val="center"/>
      </w:pPr>
    </w:p>
    <w:p>
      <w:pPr>
        <w:pStyle w:val="57"/>
        <w:ind w:firstLine="0" w:firstLineChars="0"/>
        <w:jc w:val="center"/>
      </w:pPr>
    </w:p>
    <w:p>
      <w:pPr>
        <w:keepNext w:val="0"/>
        <w:keepLines w:val="0"/>
        <w:widowControl/>
        <w:suppressLineNumbers w:val="0"/>
        <w:jc w:val="center"/>
      </w:pPr>
      <w:r>
        <w:rPr>
          <w:rFonts w:ascii="黑体" w:hAnsi="宋体" w:eastAsia="黑体" w:cs="黑体"/>
          <w:color w:val="000000"/>
          <w:kern w:val="0"/>
          <w:sz w:val="21"/>
          <w:szCs w:val="21"/>
          <w:lang w:val="en-US" w:eastAsia="zh-CN" w:bidi="ar"/>
        </w:rPr>
        <w:t>图A.1</w:t>
      </w:r>
      <w:r>
        <w:rPr>
          <w:rFonts w:hint="eastAsia" w:ascii="黑体" w:hAnsi="宋体" w:eastAsia="黑体" w:cs="黑体"/>
          <w:color w:val="000000"/>
          <w:kern w:val="0"/>
          <w:sz w:val="21"/>
          <w:szCs w:val="21"/>
          <w:lang w:val="en-US" w:eastAsia="zh-CN" w:bidi="ar"/>
        </w:rPr>
        <w:t>榆中菜花地理标志保护范围图</w:t>
      </w:r>
    </w:p>
    <w:p>
      <w:pPr>
        <w:pStyle w:val="57"/>
        <w:ind w:firstLine="420"/>
      </w:pPr>
    </w:p>
    <w:bookmarkEnd w:id="48"/>
    <w:p>
      <w:pPr>
        <w:pStyle w:val="57"/>
        <w:ind w:firstLine="0" w:firstLineChars="0"/>
        <w:jc w:val="center"/>
      </w:pPr>
      <w:bookmarkStart w:id="49"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MDk5MDRiMzFmYjRkYWYwNTRmZWZiNGI0NTkyOT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D34B7C"/>
    <w:rsid w:val="023D0B8F"/>
    <w:rsid w:val="02ED7EC0"/>
    <w:rsid w:val="04F27A0F"/>
    <w:rsid w:val="059C797B"/>
    <w:rsid w:val="05BC655C"/>
    <w:rsid w:val="05E51322"/>
    <w:rsid w:val="06127C3D"/>
    <w:rsid w:val="06E31D05"/>
    <w:rsid w:val="093F51ED"/>
    <w:rsid w:val="09B3067A"/>
    <w:rsid w:val="0AE918B4"/>
    <w:rsid w:val="0B9F01C5"/>
    <w:rsid w:val="0CD06F02"/>
    <w:rsid w:val="0D70006B"/>
    <w:rsid w:val="0E0F1632"/>
    <w:rsid w:val="0EAF6971"/>
    <w:rsid w:val="0EEC1973"/>
    <w:rsid w:val="0F3D6076"/>
    <w:rsid w:val="0F556719"/>
    <w:rsid w:val="0F7A0D2D"/>
    <w:rsid w:val="104906FF"/>
    <w:rsid w:val="10C1473A"/>
    <w:rsid w:val="110F1949"/>
    <w:rsid w:val="113B273E"/>
    <w:rsid w:val="12D90460"/>
    <w:rsid w:val="12FB2185"/>
    <w:rsid w:val="14C8078D"/>
    <w:rsid w:val="15875F52"/>
    <w:rsid w:val="16BB079F"/>
    <w:rsid w:val="1A10558B"/>
    <w:rsid w:val="1B233D3D"/>
    <w:rsid w:val="1BEA723A"/>
    <w:rsid w:val="1D792624"/>
    <w:rsid w:val="1E0760C3"/>
    <w:rsid w:val="1E2C3B3A"/>
    <w:rsid w:val="1F3C5FFF"/>
    <w:rsid w:val="1F8E612F"/>
    <w:rsid w:val="204809D3"/>
    <w:rsid w:val="20BD2BE8"/>
    <w:rsid w:val="20C718F8"/>
    <w:rsid w:val="22A243CB"/>
    <w:rsid w:val="24AC7A77"/>
    <w:rsid w:val="24DE36B4"/>
    <w:rsid w:val="251212F4"/>
    <w:rsid w:val="255B6AB3"/>
    <w:rsid w:val="27321A96"/>
    <w:rsid w:val="2A461061"/>
    <w:rsid w:val="2A743763"/>
    <w:rsid w:val="2B457FE9"/>
    <w:rsid w:val="2BB0716F"/>
    <w:rsid w:val="2CD86C3B"/>
    <w:rsid w:val="2D614E83"/>
    <w:rsid w:val="2F3E36CD"/>
    <w:rsid w:val="315A0567"/>
    <w:rsid w:val="31E43071"/>
    <w:rsid w:val="32902492"/>
    <w:rsid w:val="333E1EEE"/>
    <w:rsid w:val="33CF2B46"/>
    <w:rsid w:val="341D5FA7"/>
    <w:rsid w:val="3437693D"/>
    <w:rsid w:val="35702A80"/>
    <w:rsid w:val="35973B37"/>
    <w:rsid w:val="35AD5109"/>
    <w:rsid w:val="35E72927"/>
    <w:rsid w:val="36C56482"/>
    <w:rsid w:val="36FA25D0"/>
    <w:rsid w:val="371B1227"/>
    <w:rsid w:val="38B16CBE"/>
    <w:rsid w:val="38D62BC9"/>
    <w:rsid w:val="3C720E5A"/>
    <w:rsid w:val="3C90308E"/>
    <w:rsid w:val="3CA03983"/>
    <w:rsid w:val="3D232155"/>
    <w:rsid w:val="3DAB4624"/>
    <w:rsid w:val="3E4D1237"/>
    <w:rsid w:val="3F2D7618"/>
    <w:rsid w:val="3F5860E5"/>
    <w:rsid w:val="3FC714BD"/>
    <w:rsid w:val="4004001B"/>
    <w:rsid w:val="42656804"/>
    <w:rsid w:val="42800C1C"/>
    <w:rsid w:val="428E1E1E"/>
    <w:rsid w:val="42DA5063"/>
    <w:rsid w:val="431B26A6"/>
    <w:rsid w:val="43D67F21"/>
    <w:rsid w:val="445F3A72"/>
    <w:rsid w:val="45F97EF6"/>
    <w:rsid w:val="4682613E"/>
    <w:rsid w:val="46CB3641"/>
    <w:rsid w:val="46ED7A5B"/>
    <w:rsid w:val="47507FEA"/>
    <w:rsid w:val="47637D1D"/>
    <w:rsid w:val="479B7B7F"/>
    <w:rsid w:val="48873598"/>
    <w:rsid w:val="48A00AFD"/>
    <w:rsid w:val="4A080708"/>
    <w:rsid w:val="4BFC056A"/>
    <w:rsid w:val="4D3D4B6D"/>
    <w:rsid w:val="4D697710"/>
    <w:rsid w:val="4FFF6109"/>
    <w:rsid w:val="5147420C"/>
    <w:rsid w:val="528D20F2"/>
    <w:rsid w:val="53177C0E"/>
    <w:rsid w:val="53542C10"/>
    <w:rsid w:val="53C80DCD"/>
    <w:rsid w:val="544E0F1A"/>
    <w:rsid w:val="5523289A"/>
    <w:rsid w:val="569D042A"/>
    <w:rsid w:val="56F95FA8"/>
    <w:rsid w:val="577338B7"/>
    <w:rsid w:val="577473DD"/>
    <w:rsid w:val="578A4E52"/>
    <w:rsid w:val="57CE2F91"/>
    <w:rsid w:val="583B614D"/>
    <w:rsid w:val="59103135"/>
    <w:rsid w:val="59BB7545"/>
    <w:rsid w:val="5A7140A7"/>
    <w:rsid w:val="5B1F58B2"/>
    <w:rsid w:val="5B5A2D8E"/>
    <w:rsid w:val="5BD963A8"/>
    <w:rsid w:val="5CDD2880"/>
    <w:rsid w:val="5DD9180F"/>
    <w:rsid w:val="5E40270F"/>
    <w:rsid w:val="5F864151"/>
    <w:rsid w:val="5FA10F8B"/>
    <w:rsid w:val="5FEF7F48"/>
    <w:rsid w:val="606049A2"/>
    <w:rsid w:val="611F660B"/>
    <w:rsid w:val="61646E3F"/>
    <w:rsid w:val="61930DA7"/>
    <w:rsid w:val="626C5880"/>
    <w:rsid w:val="6300421A"/>
    <w:rsid w:val="632717A7"/>
    <w:rsid w:val="649015CE"/>
    <w:rsid w:val="65FE5DD1"/>
    <w:rsid w:val="670E33AA"/>
    <w:rsid w:val="68030A35"/>
    <w:rsid w:val="68725BBA"/>
    <w:rsid w:val="689E250C"/>
    <w:rsid w:val="68A815DC"/>
    <w:rsid w:val="6953779A"/>
    <w:rsid w:val="6A745C1A"/>
    <w:rsid w:val="6B8579B3"/>
    <w:rsid w:val="6BAF2C82"/>
    <w:rsid w:val="6BFD579B"/>
    <w:rsid w:val="6C0E1756"/>
    <w:rsid w:val="6C64581A"/>
    <w:rsid w:val="6D747CDF"/>
    <w:rsid w:val="6DCD73EF"/>
    <w:rsid w:val="6EDE7B06"/>
    <w:rsid w:val="6F226A87"/>
    <w:rsid w:val="6F6A1399"/>
    <w:rsid w:val="6FC860C0"/>
    <w:rsid w:val="70074E3A"/>
    <w:rsid w:val="724A7260"/>
    <w:rsid w:val="73267CCD"/>
    <w:rsid w:val="73441F01"/>
    <w:rsid w:val="73555EBD"/>
    <w:rsid w:val="739015EB"/>
    <w:rsid w:val="74716D26"/>
    <w:rsid w:val="7510653F"/>
    <w:rsid w:val="757F36C5"/>
    <w:rsid w:val="7657019E"/>
    <w:rsid w:val="76994A0A"/>
    <w:rsid w:val="77E84F37"/>
    <w:rsid w:val="78047EB1"/>
    <w:rsid w:val="782642CC"/>
    <w:rsid w:val="78A43B6E"/>
    <w:rsid w:val="79440EAD"/>
    <w:rsid w:val="797F3C93"/>
    <w:rsid w:val="79905EA0"/>
    <w:rsid w:val="79BA4CCB"/>
    <w:rsid w:val="79E32474"/>
    <w:rsid w:val="7A3E76AA"/>
    <w:rsid w:val="7CE04A49"/>
    <w:rsid w:val="7DBF6938"/>
    <w:rsid w:val="7DFE723D"/>
    <w:rsid w:val="7E8B4E88"/>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2453</Words>
  <Characters>2861</Characters>
  <Lines>25</Lines>
  <Paragraphs>7</Paragraphs>
  <TotalTime>5</TotalTime>
  <ScaleCrop>false</ScaleCrop>
  <LinksUpToDate>false</LinksUpToDate>
  <CharactersWithSpaces>3023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ICCAW</cp:lastModifiedBy>
  <cp:lastPrinted>2021-02-02T08:22:00Z</cp:lastPrinted>
  <dcterms:modified xsi:type="dcterms:W3CDTF">2024-02-28T08:08:49Z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97872A7338E741B089880BF7C3DF10D2_13</vt:lpwstr>
  </property>
</Properties>
</file>