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overflowPunct/>
        <w:topLinePunct w:val="0"/>
        <w:bidi w:val="0"/>
        <w:snapToGrid w:val="0"/>
        <w:spacing w:line="360" w:lineRule="auto"/>
        <w:jc w:val="center"/>
        <w:rPr>
          <w:rFonts w:hint="default" w:ascii="Times New Roman" w:hAnsi="Times New Roman" w:eastAsia="宋体" w:cs="Times New Roman"/>
          <w:spacing w:val="20"/>
          <w:sz w:val="52"/>
          <w:szCs w:val="52"/>
        </w:rPr>
      </w:pPr>
      <w:r>
        <w:rPr>
          <w:rFonts w:hint="default" w:ascii="Times New Roman" w:hAnsi="Times New Roman" w:eastAsia="宋体" w:cs="Times New Roman"/>
          <w:spacing w:val="20"/>
          <w:sz w:val="52"/>
          <w:szCs w:val="52"/>
        </w:rPr>
        <w:t>内蒙古标准化协会</w:t>
      </w: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pageBreakBefore w:val="0"/>
        <w:overflowPunct/>
        <w:topLinePunct w:val="0"/>
        <w:bidi w:val="0"/>
        <w:snapToGrid w:val="0"/>
        <w:spacing w:line="360" w:lineRule="auto"/>
        <w:jc w:val="both"/>
        <w:rPr>
          <w:rFonts w:hint="default" w:ascii="Times New Roman" w:hAnsi="Times New Roman" w:eastAsia="黑体" w:cs="Times New Roman"/>
          <w:color w:val="000000"/>
          <w:kern w:val="0"/>
          <w:sz w:val="48"/>
          <w:szCs w:val="48"/>
        </w:rPr>
      </w:pPr>
      <w:r>
        <w:rPr>
          <w:rFonts w:hint="default" w:ascii="Times New Roman" w:hAnsi="Times New Roman" w:eastAsia="黑体" w:cs="Times New Roman"/>
          <w:color w:val="000000"/>
          <w:kern w:val="0"/>
          <w:sz w:val="48"/>
          <w:szCs w:val="48"/>
        </w:rPr>
        <w:t>《</w:t>
      </w:r>
      <w:r>
        <w:rPr>
          <w:rFonts w:hint="default" w:ascii="Times New Roman" w:hAnsi="Times New Roman" w:eastAsia="黑体" w:cs="Times New Roman"/>
          <w:color w:val="000000"/>
          <w:kern w:val="0"/>
          <w:sz w:val="48"/>
          <w:szCs w:val="48"/>
          <w:lang w:val="en-US" w:eastAsia="zh-CN"/>
        </w:rPr>
        <w:t>蒙农1号蒙古冰草</w:t>
      </w:r>
      <w:r>
        <w:rPr>
          <w:rFonts w:hint="default" w:ascii="Times New Roman" w:hAnsi="Times New Roman" w:eastAsia="黑体" w:cs="Times New Roman"/>
          <w:color w:val="000000"/>
          <w:kern w:val="0"/>
          <w:sz w:val="48"/>
          <w:szCs w:val="48"/>
        </w:rPr>
        <w:t>提纯复壮技术规</w:t>
      </w:r>
      <w:r>
        <w:rPr>
          <w:rFonts w:hint="default" w:ascii="Times New Roman" w:hAnsi="Times New Roman" w:eastAsia="黑体" w:cs="Times New Roman"/>
          <w:color w:val="000000"/>
          <w:kern w:val="0"/>
          <w:sz w:val="48"/>
          <w:szCs w:val="48"/>
          <w:lang w:val="en-US" w:eastAsia="zh-CN"/>
        </w:rPr>
        <w:t>程</w:t>
      </w:r>
      <w:r>
        <w:rPr>
          <w:rFonts w:hint="default" w:ascii="Times New Roman" w:hAnsi="Times New Roman" w:eastAsia="黑体" w:cs="Times New Roman"/>
          <w:color w:val="000000"/>
          <w:kern w:val="0"/>
          <w:sz w:val="48"/>
          <w:szCs w:val="48"/>
        </w:rPr>
        <w:t>》</w:t>
      </w:r>
    </w:p>
    <w:p>
      <w:pPr>
        <w:pageBreakBefore w:val="0"/>
        <w:overflowPunct/>
        <w:topLinePunct w:val="0"/>
        <w:bidi w:val="0"/>
        <w:snapToGrid w:val="0"/>
        <w:spacing w:line="360" w:lineRule="auto"/>
        <w:jc w:val="center"/>
        <w:rPr>
          <w:rFonts w:hint="default" w:ascii="Times New Roman" w:hAnsi="Times New Roman" w:eastAsia="黑体" w:cs="Times New Roman"/>
          <w:color w:val="000000"/>
          <w:kern w:val="0"/>
          <w:sz w:val="48"/>
          <w:szCs w:val="48"/>
        </w:rPr>
      </w:pPr>
      <w:r>
        <w:rPr>
          <w:rFonts w:hint="default" w:ascii="Times New Roman" w:hAnsi="Times New Roman" w:eastAsia="黑体" w:cs="Times New Roman"/>
          <w:color w:val="000000"/>
          <w:kern w:val="0"/>
          <w:sz w:val="48"/>
          <w:szCs w:val="48"/>
        </w:rPr>
        <w:t>编制说明</w:t>
      </w:r>
    </w:p>
    <w:p>
      <w:pPr>
        <w:pageBreakBefore w:val="0"/>
        <w:overflowPunct/>
        <w:topLinePunct w:val="0"/>
        <w:bidi w:val="0"/>
        <w:snapToGrid w:val="0"/>
        <w:spacing w:line="360" w:lineRule="auto"/>
        <w:jc w:val="center"/>
        <w:rPr>
          <w:rFonts w:hint="default" w:ascii="Times New Roman" w:hAnsi="Times New Roman" w:eastAsia="黑体" w:cs="Times New Roman"/>
          <w:color w:val="000000"/>
          <w:kern w:val="0"/>
          <w:sz w:val="52"/>
          <w:szCs w:val="52"/>
        </w:rPr>
      </w:pPr>
      <w:r>
        <w:rPr>
          <w:rFonts w:hint="default" w:ascii="Times New Roman" w:hAnsi="Times New Roman" w:eastAsia="黑体" w:cs="Times New Roman"/>
          <w:color w:val="000000"/>
          <w:kern w:val="0"/>
          <w:sz w:val="52"/>
          <w:szCs w:val="52"/>
        </w:rPr>
        <w:t>（</w:t>
      </w:r>
      <w:r>
        <w:rPr>
          <w:rFonts w:hint="eastAsia" w:ascii="Times New Roman" w:hAnsi="Times New Roman" w:eastAsia="黑体" w:cs="Times New Roman"/>
          <w:color w:val="000000"/>
          <w:kern w:val="0"/>
          <w:sz w:val="52"/>
          <w:szCs w:val="52"/>
          <w:lang w:val="en-US" w:eastAsia="zh-CN"/>
        </w:rPr>
        <w:t>征求意见稿</w:t>
      </w:r>
      <w:r>
        <w:rPr>
          <w:rFonts w:hint="default" w:ascii="Times New Roman" w:hAnsi="Times New Roman" w:eastAsia="黑体" w:cs="Times New Roman"/>
          <w:color w:val="000000"/>
          <w:kern w:val="0"/>
          <w:sz w:val="52"/>
          <w:szCs w:val="52"/>
        </w:rPr>
        <w:t>）</w:t>
      </w: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ind w:firstLine="602" w:firstLineChars="200"/>
        <w:jc w:val="center"/>
        <w:rPr>
          <w:rFonts w:hint="default" w:ascii="Times New Roman" w:hAnsi="Times New Roman" w:eastAsia="黑体" w:cs="Times New Roman"/>
          <w:b/>
          <w:color w:val="000000" w:themeColor="text1"/>
          <w:sz w:val="30"/>
          <w:szCs w:val="30"/>
          <w14:textFill>
            <w14:solidFill>
              <w14:schemeClr w14:val="tx1"/>
            </w14:solidFill>
          </w14:textFill>
        </w:rPr>
      </w:pPr>
    </w:p>
    <w:p>
      <w:pPr>
        <w:spacing w:line="360" w:lineRule="auto"/>
        <w:jc w:val="center"/>
        <w:rPr>
          <w:rFonts w:hint="default" w:ascii="Times New Roman" w:hAnsi="Times New Roman" w:eastAsia="黑体" w:cs="Times New Roman"/>
          <w:b/>
          <w:color w:val="000000" w:themeColor="text1"/>
          <w:sz w:val="40"/>
          <w:szCs w:val="40"/>
          <w14:textFill>
            <w14:solidFill>
              <w14:schemeClr w14:val="tx1"/>
            </w14:solidFill>
          </w14:textFill>
        </w:rPr>
      </w:pPr>
      <w:r>
        <w:rPr>
          <w:rFonts w:hint="default" w:ascii="Times New Roman" w:hAnsi="Times New Roman" w:eastAsia="黑体" w:cs="Times New Roman"/>
          <w:b w:val="0"/>
          <w:bCs/>
          <w:color w:val="000000" w:themeColor="text1"/>
          <w:sz w:val="40"/>
          <w:szCs w:val="40"/>
          <w14:textFill>
            <w14:solidFill>
              <w14:schemeClr w14:val="tx1"/>
            </w14:solidFill>
          </w14:textFill>
        </w:rPr>
        <w:t>《</w:t>
      </w:r>
      <w:r>
        <w:rPr>
          <w:rFonts w:hint="default" w:ascii="Times New Roman" w:hAnsi="Times New Roman" w:eastAsia="黑体" w:cs="Times New Roman"/>
          <w:b w:val="0"/>
          <w:bCs/>
          <w:color w:val="000000" w:themeColor="text1"/>
          <w:sz w:val="40"/>
          <w:szCs w:val="40"/>
          <w:lang w:val="en-US" w:eastAsia="zh-CN"/>
          <w14:textFill>
            <w14:solidFill>
              <w14:schemeClr w14:val="tx1"/>
            </w14:solidFill>
          </w14:textFill>
        </w:rPr>
        <w:t>蒙农1号蒙古</w:t>
      </w:r>
      <w:r>
        <w:rPr>
          <w:rFonts w:hint="default" w:ascii="Times New Roman" w:hAnsi="Times New Roman" w:eastAsia="黑体" w:cs="Times New Roman"/>
          <w:b w:val="0"/>
          <w:bCs/>
          <w:color w:val="000000" w:themeColor="text1"/>
          <w:kern w:val="0"/>
          <w:sz w:val="40"/>
          <w:szCs w:val="40"/>
          <w:lang w:val="en-US" w:eastAsia="zh-CN"/>
          <w14:textFill>
            <w14:solidFill>
              <w14:schemeClr w14:val="tx1"/>
            </w14:solidFill>
          </w14:textFill>
        </w:rPr>
        <w:t>冰草</w:t>
      </w:r>
      <w:r>
        <w:rPr>
          <w:rFonts w:hint="default" w:ascii="Times New Roman" w:hAnsi="Times New Roman" w:eastAsia="黑体" w:cs="Times New Roman"/>
          <w:b w:val="0"/>
          <w:bCs/>
          <w:color w:val="000000" w:themeColor="text1"/>
          <w:kern w:val="0"/>
          <w:sz w:val="40"/>
          <w:szCs w:val="40"/>
          <w14:textFill>
            <w14:solidFill>
              <w14:schemeClr w14:val="tx1"/>
            </w14:solidFill>
          </w14:textFill>
        </w:rPr>
        <w:t>提纯复壮技</w:t>
      </w:r>
      <w:r>
        <w:rPr>
          <w:rFonts w:hint="default" w:ascii="Times New Roman" w:hAnsi="Times New Roman" w:eastAsia="黑体" w:cs="Times New Roman"/>
          <w:color w:val="000000" w:themeColor="text1"/>
          <w:kern w:val="0"/>
          <w:sz w:val="40"/>
          <w:szCs w:val="40"/>
          <w14:textFill>
            <w14:solidFill>
              <w14:schemeClr w14:val="tx1"/>
            </w14:solidFill>
          </w14:textFill>
        </w:rPr>
        <w:t>术</w:t>
      </w:r>
      <w:r>
        <w:rPr>
          <w:rFonts w:hint="default" w:ascii="Times New Roman" w:hAnsi="Times New Roman" w:eastAsia="黑体" w:cs="Times New Roman"/>
          <w:color w:val="000000" w:themeColor="text1"/>
          <w:kern w:val="0"/>
          <w:sz w:val="40"/>
          <w:szCs w:val="40"/>
          <w:lang w:val="en-US" w:eastAsia="zh-CN"/>
          <w14:textFill>
            <w14:solidFill>
              <w14:schemeClr w14:val="tx1"/>
            </w14:solidFill>
          </w14:textFill>
        </w:rPr>
        <w:t>规程</w:t>
      </w:r>
      <w:r>
        <w:rPr>
          <w:rFonts w:hint="default" w:ascii="Times New Roman" w:hAnsi="Times New Roman" w:eastAsia="黑体" w:cs="Times New Roman"/>
          <w:b/>
          <w:color w:val="000000" w:themeColor="text1"/>
          <w:sz w:val="40"/>
          <w:szCs w:val="40"/>
          <w14:textFill>
            <w14:solidFill>
              <w14:schemeClr w14:val="tx1"/>
            </w14:solidFill>
          </w14:textFill>
        </w:rPr>
        <w:t>》</w:t>
      </w:r>
    </w:p>
    <w:p>
      <w:pPr>
        <w:spacing w:line="360" w:lineRule="auto"/>
        <w:jc w:val="center"/>
        <w:rPr>
          <w:rFonts w:hint="default" w:ascii="Times New Roman" w:hAnsi="Times New Roman" w:eastAsia="黑体" w:cs="Times New Roman"/>
          <w:b w:val="0"/>
          <w:bCs/>
          <w:color w:val="000000" w:themeColor="text1"/>
          <w:sz w:val="40"/>
          <w:szCs w:val="40"/>
          <w14:textFill>
            <w14:solidFill>
              <w14:schemeClr w14:val="tx1"/>
            </w14:solidFill>
          </w14:textFill>
        </w:rPr>
      </w:pPr>
      <w:r>
        <w:rPr>
          <w:rFonts w:hint="default" w:ascii="Times New Roman" w:hAnsi="Times New Roman" w:eastAsia="黑体" w:cs="Times New Roman"/>
          <w:b w:val="0"/>
          <w:bCs/>
          <w:color w:val="000000" w:themeColor="text1"/>
          <w:sz w:val="40"/>
          <w:szCs w:val="40"/>
          <w14:textFill>
            <w14:solidFill>
              <w14:schemeClr w14:val="tx1"/>
            </w14:solidFill>
          </w14:textFill>
        </w:rPr>
        <w:t>起草组</w:t>
      </w:r>
    </w:p>
    <w:p>
      <w:pPr>
        <w:spacing w:line="360" w:lineRule="auto"/>
        <w:ind w:firstLine="3200" w:firstLineChars="800"/>
        <w:jc w:val="both"/>
        <w:rPr>
          <w:rFonts w:hint="default" w:ascii="Times New Roman" w:hAnsi="Times New Roman" w:eastAsia="黑体" w:cs="Times New Roman"/>
          <w:b w:val="0"/>
          <w:bCs/>
          <w:color w:val="000000" w:themeColor="text1"/>
          <w:sz w:val="40"/>
          <w:szCs w:val="40"/>
          <w14:textFill>
            <w14:solidFill>
              <w14:schemeClr w14:val="tx1"/>
            </w14:solidFill>
          </w14:textFill>
        </w:rPr>
      </w:pPr>
      <w:r>
        <w:rPr>
          <w:rFonts w:hint="default" w:ascii="Times New Roman" w:hAnsi="Times New Roman" w:eastAsia="黑体" w:cs="Times New Roman"/>
          <w:b w:val="0"/>
          <w:bCs/>
          <w:color w:val="000000" w:themeColor="text1"/>
          <w:sz w:val="40"/>
          <w:szCs w:val="40"/>
          <w14:textFill>
            <w14:solidFill>
              <w14:schemeClr w14:val="tx1"/>
            </w14:solidFill>
          </w14:textFill>
        </w:rPr>
        <w:t>202</w:t>
      </w:r>
      <w:r>
        <w:rPr>
          <w:rFonts w:hint="default" w:ascii="Times New Roman" w:hAnsi="Times New Roman" w:eastAsia="黑体" w:cs="Times New Roman"/>
          <w:b w:val="0"/>
          <w:bCs/>
          <w:color w:val="000000" w:themeColor="text1"/>
          <w:sz w:val="40"/>
          <w:szCs w:val="40"/>
          <w:lang w:val="en-US" w:eastAsia="zh-CN"/>
          <w14:textFill>
            <w14:solidFill>
              <w14:schemeClr w14:val="tx1"/>
            </w14:solidFill>
          </w14:textFill>
        </w:rPr>
        <w:t>3</w:t>
      </w:r>
      <w:r>
        <w:rPr>
          <w:rFonts w:hint="default" w:ascii="Times New Roman" w:hAnsi="Times New Roman" w:eastAsia="黑体" w:cs="Times New Roman"/>
          <w:b w:val="0"/>
          <w:bCs/>
          <w:color w:val="000000" w:themeColor="text1"/>
          <w:sz w:val="40"/>
          <w:szCs w:val="40"/>
          <w14:textFill>
            <w14:solidFill>
              <w14:schemeClr w14:val="tx1"/>
            </w14:solidFill>
          </w14:textFill>
        </w:rPr>
        <w:t>年</w:t>
      </w:r>
      <w:r>
        <w:rPr>
          <w:rFonts w:hint="default" w:ascii="Times New Roman" w:hAnsi="Times New Roman" w:eastAsia="黑体" w:cs="Times New Roman"/>
          <w:b w:val="0"/>
          <w:bCs/>
          <w:color w:val="000000" w:themeColor="text1"/>
          <w:sz w:val="40"/>
          <w:szCs w:val="40"/>
          <w:lang w:val="en-US" w:eastAsia="zh-CN"/>
          <w14:textFill>
            <w14:solidFill>
              <w14:schemeClr w14:val="tx1"/>
            </w14:solidFill>
          </w14:textFill>
        </w:rPr>
        <w:t>11</w:t>
      </w:r>
      <w:r>
        <w:rPr>
          <w:rFonts w:hint="default" w:ascii="Times New Roman" w:hAnsi="Times New Roman" w:eastAsia="黑体" w:cs="Times New Roman"/>
          <w:b w:val="0"/>
          <w:bCs/>
          <w:color w:val="000000" w:themeColor="text1"/>
          <w:sz w:val="40"/>
          <w:szCs w:val="40"/>
          <w14:textFill>
            <w14:solidFill>
              <w14:schemeClr w14:val="tx1"/>
            </w14:solidFill>
          </w14:textFill>
        </w:rPr>
        <w:t>月</w:t>
      </w:r>
    </w:p>
    <w:p>
      <w:pPr>
        <w:spacing w:line="360" w:lineRule="auto"/>
        <w:jc w:val="center"/>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w:t>
      </w:r>
      <w:r>
        <w:rPr>
          <w:rFonts w:hint="default" w:ascii="Times New Roman" w:hAnsi="Times New Roman" w:eastAsia="黑体" w:cs="Times New Roman"/>
          <w:b/>
          <w:sz w:val="30"/>
          <w:szCs w:val="30"/>
          <w:lang w:val="en-US" w:eastAsia="zh-CN"/>
        </w:rPr>
        <w:t>蒙农1号蒙古冰草</w:t>
      </w:r>
      <w:r>
        <w:rPr>
          <w:rFonts w:hint="default" w:ascii="Times New Roman" w:hAnsi="Times New Roman" w:eastAsia="黑体" w:cs="Times New Roman"/>
          <w:b/>
          <w:sz w:val="30"/>
          <w:szCs w:val="30"/>
        </w:rPr>
        <w:t>提纯复壮技术规</w:t>
      </w:r>
      <w:r>
        <w:rPr>
          <w:rFonts w:hint="default" w:ascii="Times New Roman" w:hAnsi="Times New Roman" w:eastAsia="黑体" w:cs="Times New Roman"/>
          <w:b/>
          <w:sz w:val="30"/>
          <w:szCs w:val="30"/>
          <w:lang w:val="en-US" w:eastAsia="zh-CN"/>
        </w:rPr>
        <w:t>程</w:t>
      </w:r>
      <w:r>
        <w:rPr>
          <w:rFonts w:hint="default" w:ascii="Times New Roman" w:hAnsi="Times New Roman" w:eastAsia="黑体" w:cs="Times New Roman"/>
          <w:b/>
          <w:sz w:val="30"/>
          <w:szCs w:val="30"/>
        </w:rPr>
        <w:t>》编制说明</w:t>
      </w:r>
    </w:p>
    <w:p>
      <w:pPr>
        <w:pStyle w:val="2"/>
        <w:pageBreakBefore w:val="0"/>
        <w:overflowPunct/>
        <w:topLinePunct w:val="0"/>
        <w:bidi w:val="0"/>
        <w:snapToGrid w:val="0"/>
        <w:spacing w:line="360" w:lineRule="auto"/>
        <w:rPr>
          <w:rFonts w:hint="default" w:ascii="Times New Roman" w:hAnsi="Times New Roman" w:cs="Times New Roman"/>
          <w:szCs w:val="24"/>
          <w:lang w:eastAsia="zh-CN"/>
        </w:rPr>
      </w:pPr>
      <w:r>
        <w:rPr>
          <w:rFonts w:hint="default" w:ascii="Times New Roman" w:hAnsi="Times New Roman" w:cs="Times New Roman"/>
          <w:szCs w:val="24"/>
          <w:lang w:eastAsia="zh-CN"/>
        </w:rPr>
        <w:t>一、工作简况</w:t>
      </w:r>
    </w:p>
    <w:p>
      <w:pPr>
        <w:pStyle w:val="3"/>
        <w:pageBreakBefore w:val="0"/>
        <w:numPr>
          <w:ilvl w:val="0"/>
          <w:numId w:val="3"/>
        </w:numPr>
        <w:overflowPunct/>
        <w:topLinePunct w:val="0"/>
        <w:bidi w:val="0"/>
        <w:snapToGrid w:val="0"/>
        <w:spacing w:line="360" w:lineRule="auto"/>
        <w:rPr>
          <w:rFonts w:hint="default" w:ascii="Times New Roman" w:hAnsi="Times New Roman" w:cs="Times New Roman"/>
          <w:szCs w:val="24"/>
        </w:rPr>
      </w:pPr>
      <w:r>
        <w:rPr>
          <w:rFonts w:hint="default" w:ascii="Times New Roman" w:hAnsi="Times New Roman" w:cs="Times New Roman"/>
          <w:szCs w:val="24"/>
        </w:rPr>
        <w:t>任务来源</w:t>
      </w:r>
    </w:p>
    <w:p>
      <w:pPr>
        <w:pageBreakBefore w:val="0"/>
        <w:overflowPunct/>
        <w:topLinePunct w:val="0"/>
        <w:bidi w:val="0"/>
        <w:snapToGrid w:val="0"/>
        <w:spacing w:line="360" w:lineRule="auto"/>
        <w:ind w:firstLine="480" w:firstLineChars="200"/>
        <w:rPr>
          <w:rFonts w:hint="default" w:ascii="Times New Roman" w:hAnsi="Times New Roman" w:eastAsia="仿宋"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内蒙古蒙草草种业有限公司承担了呼和浩特市科技计划项目《国优质草种良种繁育及产业化示范》，根据项目任务书，项目成果需要提交一份关于冰草提纯复壮标准的起草文件，该科研项目承担单位于2023年向内蒙古标准化协会申请团体标准修订项目，并获得立项，项目名称为《蒙农1号蒙古冰草提纯复壮技术规程》，项目承担单位为内蒙古蒙草草种业有限公司。</w:t>
      </w:r>
    </w:p>
    <w:p>
      <w:pPr>
        <w:pageBreakBefore w:val="0"/>
        <w:overflowPunct/>
        <w:topLinePunct w:val="0"/>
        <w:bidi w:val="0"/>
        <w:snapToGrid w:val="0"/>
        <w:spacing w:line="360" w:lineRule="auto"/>
        <w:ind w:firstLine="480" w:firstLineChars="200"/>
        <w:rPr>
          <w:rFonts w:hint="default" w:ascii="Times New Roman" w:hAnsi="Times New Roman" w:eastAsia="仿宋"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标准提出单位:内蒙古蒙草草种业有限公司</w:t>
      </w:r>
    </w:p>
    <w:p>
      <w:pPr>
        <w:pageBreakBefore w:val="0"/>
        <w:overflowPunct/>
        <w:topLinePunct w:val="0"/>
        <w:bidi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归口单位：内蒙古标准化协会</w:t>
      </w:r>
    </w:p>
    <w:p>
      <w:pPr>
        <w:pStyle w:val="3"/>
        <w:pageBreakBefore w:val="0"/>
        <w:numPr>
          <w:ilvl w:val="0"/>
          <w:numId w:val="3"/>
        </w:numPr>
        <w:overflowPunct/>
        <w:topLinePunct w:val="0"/>
        <w:bidi w:val="0"/>
        <w:snapToGrid w:val="0"/>
        <w:spacing w:line="360" w:lineRule="auto"/>
        <w:rPr>
          <w:rFonts w:hint="default" w:ascii="Times New Roman" w:hAnsi="Times New Roman" w:cs="Times New Roman"/>
          <w:szCs w:val="24"/>
        </w:rPr>
      </w:pPr>
      <w:r>
        <w:rPr>
          <w:rFonts w:hint="default" w:ascii="Times New Roman" w:hAnsi="Times New Roman" w:cs="Times New Roman"/>
          <w:szCs w:val="24"/>
        </w:rPr>
        <w:t>起草单位及协作单位</w:t>
      </w:r>
    </w:p>
    <w:p>
      <w:pPr>
        <w:pageBreakBefore w:val="0"/>
        <w:overflowPunct/>
        <w:topLinePunct w:val="0"/>
        <w:bidi w:val="0"/>
        <w:snapToGrid w:val="0"/>
        <w:spacing w:line="360" w:lineRule="auto"/>
        <w:ind w:firstLine="480" w:firstLineChars="200"/>
        <w:rPr>
          <w:rFonts w:hint="default" w:ascii="Times New Roman" w:hAnsi="Times New Roman" w:eastAsia="仿宋"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起草单位：内蒙古蒙草草种业有限公司。</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lang w:val="en-US" w:eastAsia="zh-CN"/>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内蒙古蒙草草种业有限公司成立于2010年3月，注册资金1亿元，是蒙草生态环境（集团）股份有限公司的全资子公司。蒙草种业，打造乡土草种育繁推一体化体系，是中国最大规模的生态修复用种、草坪用种、观赏草用种专业供应商。以采集驯化野生乡土植物为基础，建成国内具有特色的乡土植物种质资源库及加工基地，集“植物科研＋技术输出＋种业基地＋草种生产加工＋草种销售”为一体的产业链。拥有优质育种基地25万亩，繁育乔木、灌木、花卉、草本植物等200多个品种。是自治区高新技术企业，自治区“专精特新”中小企业，市级企业研究开发中心，市级农牧业产业化经营重点龙头企业，两化融合管理体系评定A级，获得专利百余项，主持编制内蒙古自治区地方标准5项，呼和浩特市地方标准2项，团体标准2项，企标5项。</w:t>
      </w:r>
    </w:p>
    <w:p>
      <w:pPr>
        <w:pageBreakBefore w:val="0"/>
        <w:overflowPunct/>
        <w:topLinePunct w:val="0"/>
        <w:bidi w:val="0"/>
        <w:snapToGrid w:val="0"/>
        <w:spacing w:line="360" w:lineRule="auto"/>
        <w:ind w:firstLine="480" w:firstLineChars="200"/>
        <w:rPr>
          <w:rFonts w:hint="default" w:ascii="Times New Roman" w:hAnsi="Times New Roman" w:eastAsia="仿宋"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协作单位：内蒙古农业大学、蒙草生态环境（集团）股份有限公司、内蒙古蒙草种业科技研究院有限公司。</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本团体标准联合内蒙古农业大学、内蒙古草业技术创新中心有限公司、蒙草生态环境（集团）股份有限公司共同起草。联合起草参加单位概况如下：</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内蒙古农业大学拥有“草地资源教育部重点实验室”，“农业部饲草栽培、加工与高效利用重点实验室”，“内蒙古自治区草品种育繁技术工程中心”，以及四子王旗荒漠草原、锡林郭勒盟白旗典型草原、呼伦贝尔市草甸草原野外试验基地和示范区。具有完备的仪器设备（约2000万元）和科学合理的管理体系，试验平台和基地建设比较完善。建立了不同规模的牧草品种研发、良种育繁、示范推广和产业化生产基地10余个，并与相关企业联合构建了自治区草品种“育种-良繁-推广”体系，初步形成了内蒙古自治区草品种产业化格局。</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蒙草生态环境（集团）股份有限公司，依托“特色种业体系”及“小草数字技术”精准修复生态，累计治理矿山、草原、荒漠、沙地、盐碱废弃地等不同生态类型近 3000 万亩。基础设施较完备，已建成植物种质资源库及配套设施 8186m ，可保存 50-60 万份种质资源。建成种质资源圃 1690 余亩。植物标本库 400m ，保存植物标本 4000 余种，12万份，收集保存植物种质资源 1 万余份，每种植物的种质资源都有 2 种以上不同的生态型;土壤库 1200m ，保存土壤样本 140 万份。组织培养实验室、微生物实验室 1200m 。 种子检测、理化实验室 2100m ，取得自治区检化验资质认证，主要检测草种、土壤 、 水样等指标。登记 25 个国家和省级草品种，获 6 个植物新品种权。开发 40 多个植物 组培快繁配方。编制企业标准 300 余项;国家、行业、地方、团体标准 81 项、已发布 49 项;累计申请专利 555 项，有效专利 272 项。</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蒙草集团亦是内蒙古自治区草原生态修复标准化技术委员会秘书处单位和内蒙古标准化协会理事长单位。</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lang w:val="en-US" w:eastAsia="zh-CN"/>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内蒙古蒙草种业科技研究院有限公司，成立于2015年4月，是在自治区科技厅、呼和浩特市政府、科研机构和企业的共同支持下建立起来的自治区新型科技研究开发机构，注册资金6000万元。公司建有植物组织培养实验室、分子育种实验室、微生物实验室、检化验中心等2000平方米，并建有生态资源大数据中心。重点围绕植物种质资源开发利用、草种质创新与品种培育、生态修复等领域开展科研工作。近年来，承担科研项目12项，其中内蒙古自治区科技计划、科技重大专项等4项，呼和浩特市“科技兴蒙”重点专项、呼和浩特市科技计划（重大科技专项）等8项。</w:t>
      </w:r>
    </w:p>
    <w:p>
      <w:pPr>
        <w:pStyle w:val="3"/>
        <w:pageBreakBefore w:val="0"/>
        <w:numPr>
          <w:ilvl w:val="0"/>
          <w:numId w:val="3"/>
        </w:numPr>
        <w:overflowPunct/>
        <w:topLinePunct w:val="0"/>
        <w:bidi w:val="0"/>
        <w:snapToGrid w:val="0"/>
        <w:spacing w:line="360" w:lineRule="auto"/>
        <w:rPr>
          <w:rFonts w:hint="default" w:ascii="Times New Roman" w:hAnsi="Times New Roman" w:cs="Times New Roman"/>
          <w:szCs w:val="24"/>
        </w:rPr>
      </w:pPr>
      <w:r>
        <w:rPr>
          <w:rFonts w:hint="default" w:ascii="Times New Roman" w:hAnsi="Times New Roman" w:cs="Times New Roman"/>
          <w:szCs w:val="24"/>
        </w:rPr>
        <w:t>主要起草人</w:t>
      </w:r>
    </w:p>
    <w:p>
      <w:pPr>
        <w:pageBreakBefore w:val="0"/>
        <w:overflowPunct/>
        <w:topLinePunct w:val="0"/>
        <w:bidi w:val="0"/>
        <w:snapToGrid w:val="0"/>
        <w:spacing w:line="360" w:lineRule="auto"/>
        <w:ind w:firstLine="480" w:firstLineChars="200"/>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本标准主要起草人为：张雅荣、赵彦、云锦凤、张小青、李晓婷、张文彪、刘亚玲、贾振宇、张跃华、郑丽娜、周颖、巩青。</w:t>
      </w:r>
    </w:p>
    <w:p>
      <w:pPr>
        <w:pageBreakBefore w:val="0"/>
        <w:overflowPunct/>
        <w:topLinePunct w:val="0"/>
        <w:bidi w:val="0"/>
        <w:snapToGrid w:val="0"/>
        <w:spacing w:line="360" w:lineRule="auto"/>
        <w:jc w:val="center"/>
        <w:rPr>
          <w:rFonts w:hint="default" w:ascii="Times New Roman" w:hAnsi="Times New Roman" w:eastAsia="仿宋" w:cs="Times New Roman"/>
          <w:b/>
          <w:sz w:val="24"/>
          <w:szCs w:val="24"/>
          <w:lang w:val="en-US" w:eastAsia="zh-CN"/>
        </w:rPr>
      </w:pPr>
      <w:r>
        <w:rPr>
          <w:rFonts w:hint="default" w:ascii="Times New Roman" w:hAnsi="Times New Roman" w:eastAsia="仿宋" w:cs="Times New Roman"/>
          <w:b/>
          <w:sz w:val="24"/>
          <w:szCs w:val="24"/>
          <w:lang w:val="en-US" w:eastAsia="zh-CN"/>
        </w:rPr>
        <w:t>表1  标准参与编写人员及其所做的工作</w:t>
      </w:r>
    </w:p>
    <w:tbl>
      <w:tblPr>
        <w:tblStyle w:val="7"/>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3"/>
        <w:gridCol w:w="2962"/>
        <w:gridCol w:w="1365"/>
        <w:gridCol w:w="314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tcBorders>
              <w:bottom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t>姓名</w:t>
            </w:r>
          </w:p>
        </w:tc>
        <w:tc>
          <w:tcPr>
            <w:tcW w:w="2962" w:type="dxa"/>
            <w:tcBorders>
              <w:bottom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t>工作单位</w:t>
            </w:r>
          </w:p>
        </w:tc>
        <w:tc>
          <w:tcPr>
            <w:tcW w:w="1365" w:type="dxa"/>
            <w:tcBorders>
              <w:bottom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t>职称</w:t>
            </w:r>
          </w:p>
        </w:tc>
        <w:tc>
          <w:tcPr>
            <w:tcW w:w="3142" w:type="dxa"/>
            <w:tcBorders>
              <w:bottom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b/>
                <w:bCs/>
                <w:color w:val="000000" w:themeColor="text1"/>
                <w:kern w:val="0"/>
                <w:sz w:val="21"/>
                <w:szCs w:val="21"/>
                <w:lang w:val="en-US" w:eastAsia="zh-CN"/>
                <w14:textFill>
                  <w14:solidFill>
                    <w14:schemeClr w14:val="tx1"/>
                  </w14:solidFill>
                </w14:textFill>
              </w:rPr>
              <w:t>主要工作内容</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tcBorders>
              <w:top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张雅荣</w:t>
            </w:r>
          </w:p>
        </w:tc>
        <w:tc>
          <w:tcPr>
            <w:tcW w:w="2962" w:type="dxa"/>
            <w:tcBorders>
              <w:top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内蒙古蒙草草种业有限公司</w:t>
            </w:r>
          </w:p>
        </w:tc>
        <w:tc>
          <w:tcPr>
            <w:tcW w:w="1365" w:type="dxa"/>
            <w:tcBorders>
              <w:top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畜牧师</w:t>
            </w:r>
          </w:p>
        </w:tc>
        <w:tc>
          <w:tcPr>
            <w:tcW w:w="3142" w:type="dxa"/>
            <w:tcBorders>
              <w:top w:val="single" w:color="auto" w:sz="4" w:space="0"/>
            </w:tcBorders>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项目主持人，负责方案设计。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赵彦</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内蒙古农业大学</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副教授</w:t>
            </w:r>
          </w:p>
        </w:tc>
        <w:tc>
          <w:tcPr>
            <w:tcW w:w="314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主要参加人，负责标准编写、验证和修订。</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云锦凤</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内蒙古农业大学</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教授</w:t>
            </w:r>
          </w:p>
        </w:tc>
        <w:tc>
          <w:tcPr>
            <w:tcW w:w="314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主要参加人，负责标准编写、验证和修订。</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张小青</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内蒙古蒙草草种业有限公司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农艺师</w:t>
            </w:r>
          </w:p>
        </w:tc>
        <w:tc>
          <w:tcPr>
            <w:tcW w:w="314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主要参加人，负责标准编写、验证和修订。</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李晓婷</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内蒙古蒙草草种业有限公司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助理农艺师</w:t>
            </w:r>
          </w:p>
        </w:tc>
        <w:tc>
          <w:tcPr>
            <w:tcW w:w="314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主要参加人，负责标准编写、验证和修订。</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张文彪</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内蒙古蒙草草种业有限公司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农艺师</w:t>
            </w:r>
          </w:p>
        </w:tc>
        <w:tc>
          <w:tcPr>
            <w:tcW w:w="314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主要参加人，参与标准的指标验证。</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刘亚玲</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内蒙古蒙草种业科技研究院有限公司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副高级工程师</w:t>
            </w:r>
          </w:p>
        </w:tc>
        <w:tc>
          <w:tcPr>
            <w:tcW w:w="3142" w:type="dxa"/>
            <w:vAlign w:val="center"/>
          </w:tcPr>
          <w:p>
            <w:pPr>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主要参加人，参与标准的指标验证。</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贾振宇</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蒙草生态环境（集团）股份有限公司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p>
        </w:tc>
        <w:tc>
          <w:tcPr>
            <w:tcW w:w="3142" w:type="dxa"/>
            <w:vAlign w:val="center"/>
          </w:tcPr>
          <w:p>
            <w:pPr>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主要参加人，参与标准的指标验证。</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张跃华</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蒙草生态环境（集团）股份有限公司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p>
        </w:tc>
        <w:tc>
          <w:tcPr>
            <w:tcW w:w="3142" w:type="dxa"/>
            <w:vAlign w:val="center"/>
          </w:tcPr>
          <w:p>
            <w:pPr>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主要参加人，参与标准的指标验证。</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郑丽娜</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蒙草生态环境（集团）股份有限公司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p>
        </w:tc>
        <w:tc>
          <w:tcPr>
            <w:tcW w:w="3142" w:type="dxa"/>
            <w:vAlign w:val="center"/>
          </w:tcPr>
          <w:p>
            <w:pPr>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主要参加人，参与标准的指标验证。</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周颖</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蒙草生态环境（集团）股份有限公司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p>
        </w:tc>
        <w:tc>
          <w:tcPr>
            <w:tcW w:w="3142" w:type="dxa"/>
            <w:vAlign w:val="center"/>
          </w:tcPr>
          <w:p>
            <w:pPr>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主要参加人，参与标准的指标验证。</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1053"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巩青</w:t>
            </w:r>
          </w:p>
        </w:tc>
        <w:tc>
          <w:tcPr>
            <w:tcW w:w="2962"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蒙草生态环境（集团）股份有限公司</w:t>
            </w:r>
          </w:p>
        </w:tc>
        <w:tc>
          <w:tcPr>
            <w:tcW w:w="1365" w:type="dxa"/>
            <w:vAlign w:val="center"/>
          </w:tcPr>
          <w:p>
            <w:pPr>
              <w:pStyle w:val="11"/>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p>
        </w:tc>
        <w:tc>
          <w:tcPr>
            <w:tcW w:w="3142" w:type="dxa"/>
            <w:vAlign w:val="center"/>
          </w:tcPr>
          <w:p>
            <w:pPr>
              <w:pageBreakBefore w:val="0"/>
              <w:widowControl w:val="0"/>
              <w:overflowPunct/>
              <w:topLinePunct w:val="0"/>
              <w:bidi w:val="0"/>
              <w:snapToGrid w:val="0"/>
              <w:spacing w:after="80" w:line="240" w:lineRule="auto"/>
              <w:ind w:left="0" w:leftChars="0" w:firstLine="0" w:firstLineChars="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主要参加人，参与标准的指标验证。</w:t>
            </w:r>
          </w:p>
        </w:tc>
      </w:tr>
    </w:tbl>
    <w:p>
      <w:pPr>
        <w:pStyle w:val="2"/>
        <w:pageBreakBefore w:val="0"/>
        <w:overflowPunct/>
        <w:topLinePunct w:val="0"/>
        <w:bidi w:val="0"/>
        <w:snapToGrid w:val="0"/>
        <w:spacing w:line="360" w:lineRule="auto"/>
        <w:rPr>
          <w:rFonts w:hint="default" w:ascii="Times New Roman" w:hAnsi="Times New Roman" w:cs="Times New Roman"/>
          <w:szCs w:val="24"/>
          <w:lang w:eastAsia="zh-CN"/>
        </w:rPr>
      </w:pPr>
      <w:r>
        <w:rPr>
          <w:rFonts w:hint="default" w:ascii="Times New Roman" w:hAnsi="Times New Roman" w:cs="Times New Roman"/>
          <w:szCs w:val="24"/>
          <w:lang w:val="en-US" w:eastAsia="zh-CN"/>
        </w:rPr>
        <w:t>二、</w:t>
      </w:r>
      <w:r>
        <w:rPr>
          <w:rFonts w:hint="default" w:ascii="Times New Roman" w:hAnsi="Times New Roman" w:cs="Times New Roman"/>
          <w:szCs w:val="24"/>
          <w:lang w:eastAsia="zh-CN"/>
        </w:rPr>
        <w:t>制定标准的必要性和意义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仿宋" w:cs="Times New Roman"/>
          <w:bCs/>
          <w:color w:val="auto"/>
          <w:sz w:val="24"/>
          <w:szCs w:val="28"/>
          <w:lang w:val="en-US" w:eastAsia="zh-CN"/>
        </w:rPr>
      </w:pPr>
      <w:r>
        <w:rPr>
          <w:rFonts w:hint="default" w:ascii="Times New Roman" w:hAnsi="Times New Roman" w:eastAsia="仿宋" w:cs="Times New Roman"/>
          <w:color w:val="auto"/>
          <w:kern w:val="0"/>
          <w:sz w:val="24"/>
          <w:lang w:val="en-US" w:eastAsia="zh-CN"/>
        </w:rPr>
        <w:t>近年来随着草地生态修复、畜牧业的迅速发展、农业结构调整、退耕还林还草政策等项目的大力实施，退化</w:t>
      </w:r>
      <w:r>
        <w:rPr>
          <w:rFonts w:hint="default" w:ascii="Times New Roman" w:hAnsi="Times New Roman" w:eastAsia="仿宋" w:cs="Times New Roman"/>
          <w:bCs/>
          <w:color w:val="auto"/>
          <w:sz w:val="24"/>
          <w:szCs w:val="28"/>
          <w:lang w:val="en-US" w:eastAsia="zh-CN"/>
        </w:rPr>
        <w:t>天然草场的改良，建立大面积的优质高产人工草地，以及城市绿地建设的蓬勃发展，对优质草种的需求与日俱增，供需矛盾日显突出，愈来愈显示出牧草种子生产的重要性以及发展我国牧草种子生产业的紧迫性。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仿宋" w:cs="Times New Roman"/>
          <w:bCs/>
          <w:color w:val="000000"/>
          <w:sz w:val="24"/>
          <w:szCs w:val="28"/>
          <w:lang w:val="en-US" w:eastAsia="zh-CN"/>
        </w:rPr>
      </w:pPr>
      <w:r>
        <w:rPr>
          <w:rFonts w:hint="default" w:ascii="Times New Roman" w:hAnsi="Times New Roman" w:eastAsia="仿宋" w:cs="Times New Roman"/>
          <w:bCs/>
          <w:color w:val="auto"/>
          <w:sz w:val="24"/>
          <w:szCs w:val="28"/>
          <w:lang w:val="en-US" w:eastAsia="zh-CN"/>
        </w:rPr>
        <w:t>野生乡土栽培驯化种是草原生态修复、防沙治沙及环境绿化的首选草种。蒙农1号蒙古冰草（</w:t>
      </w:r>
      <w:r>
        <w:rPr>
          <w:rFonts w:hint="default" w:ascii="Times New Roman" w:hAnsi="Times New Roman" w:eastAsia="仿宋" w:cs="Times New Roman"/>
          <w:bCs/>
          <w:i/>
          <w:iCs/>
          <w:color w:val="auto"/>
          <w:sz w:val="24"/>
          <w:szCs w:val="28"/>
          <w:lang w:val="en-US" w:eastAsia="zh-CN"/>
        </w:rPr>
        <w:t>Agropyron mongolicum</w:t>
      </w:r>
      <w:r>
        <w:rPr>
          <w:rFonts w:hint="default" w:ascii="Times New Roman" w:hAnsi="Times New Roman" w:eastAsia="仿宋" w:cs="Times New Roman"/>
          <w:bCs/>
          <w:color w:val="auto"/>
          <w:sz w:val="24"/>
          <w:szCs w:val="28"/>
          <w:lang w:val="en-US" w:eastAsia="zh-CN"/>
        </w:rPr>
        <w:t>.Mengnong No.1）是内蒙古农业大学等单位于1992年以野生栽培品种内蒙沙芦草（蒙古冰草）为原始材料，连续进行3代单株选择育成的多年生牧草新品种</w:t>
      </w:r>
      <w:r>
        <w:rPr>
          <w:rFonts w:hint="eastAsia" w:ascii="Times New Roman" w:hAnsi="Times New Roman" w:eastAsia="仿宋" w:cs="Times New Roman"/>
          <w:bCs/>
          <w:color w:val="auto"/>
          <w:sz w:val="24"/>
          <w:szCs w:val="28"/>
          <w:lang w:val="en-US" w:eastAsia="zh-CN"/>
        </w:rPr>
        <w:t>，二倍体，2n=14</w:t>
      </w:r>
      <w:r>
        <w:rPr>
          <w:rFonts w:hint="default" w:ascii="Times New Roman" w:hAnsi="Times New Roman" w:eastAsia="仿宋" w:cs="Times New Roman"/>
          <w:bCs/>
          <w:color w:val="auto"/>
          <w:sz w:val="24"/>
          <w:szCs w:val="28"/>
          <w:lang w:val="en-US" w:eastAsia="zh-CN"/>
        </w:rPr>
        <w:t>。该品种为多年生疏丛型禾草，根须状、具沙套，茎直立，株高90~120</w:t>
      </w:r>
      <w:r>
        <w:rPr>
          <w:rFonts w:hint="eastAsia" w:ascii="Times New Roman" w:hAnsi="Times New Roman" w:eastAsia="仿宋" w:cs="Times New Roman"/>
          <w:bCs/>
          <w:color w:val="auto"/>
          <w:sz w:val="24"/>
          <w:szCs w:val="28"/>
          <w:lang w:val="en-US" w:eastAsia="zh-CN"/>
        </w:rPr>
        <w:t xml:space="preserve"> </w:t>
      </w:r>
      <w:r>
        <w:rPr>
          <w:rFonts w:hint="default" w:ascii="Times New Roman" w:hAnsi="Times New Roman" w:eastAsia="仿宋" w:cs="Times New Roman"/>
          <w:bCs/>
          <w:color w:val="auto"/>
          <w:sz w:val="24"/>
          <w:szCs w:val="28"/>
          <w:lang w:val="en-US" w:eastAsia="zh-CN"/>
        </w:rPr>
        <w:t>cm，3~4节。</w:t>
      </w:r>
      <w:r>
        <w:rPr>
          <w:rFonts w:hint="eastAsia" w:ascii="Times New Roman" w:hAnsi="Times New Roman" w:eastAsia="仿宋" w:cs="Times New Roman"/>
          <w:bCs/>
          <w:color w:val="auto"/>
          <w:sz w:val="24"/>
          <w:szCs w:val="28"/>
          <w:lang w:val="en-US" w:eastAsia="zh-CN"/>
        </w:rPr>
        <w:t>具3~4片叶，叶鞘光滑无毛，短于节间，叶片深绿色，长10~18 cm，宽4~6 mm，干旱时内卷。穗状花序，长12~18 cm，具小穗24~36个，小</w:t>
      </w:r>
      <w:r>
        <w:rPr>
          <w:rFonts w:hint="eastAsia" w:ascii="Times New Roman" w:hAnsi="Times New Roman" w:eastAsia="仿宋" w:cs="Times New Roman"/>
          <w:bCs/>
          <w:color w:val="000000"/>
          <w:sz w:val="24"/>
          <w:szCs w:val="28"/>
          <w:lang w:val="en-US" w:eastAsia="zh-CN"/>
        </w:rPr>
        <w:t>穗向上斜生，排列较疏松，含小花6~14朵。颖片披针形，外稃顶端具短芒，长约2 mm，种子千粒重2 g。抗寒性强，耐瘠薄土壤，春季返青早，秋季枯黄晚，青绿期长，茎叶柔软，适口性好。干草产量3600~7000 kg/hm</w:t>
      </w:r>
      <w:r>
        <w:rPr>
          <w:rFonts w:hint="eastAsia" w:ascii="Times New Roman" w:hAnsi="Times New Roman" w:eastAsia="仿宋" w:cs="Times New Roman"/>
          <w:bCs/>
          <w:color w:val="000000"/>
          <w:sz w:val="24"/>
          <w:szCs w:val="28"/>
          <w:vertAlign w:val="superscript"/>
          <w:lang w:val="en-US" w:eastAsia="zh-CN"/>
        </w:rPr>
        <w:t>2</w:t>
      </w:r>
      <w:r>
        <w:rPr>
          <w:rFonts w:hint="eastAsia" w:ascii="Times New Roman" w:hAnsi="Times New Roman" w:eastAsia="仿宋" w:cs="Times New Roman"/>
          <w:bCs/>
          <w:color w:val="000000"/>
          <w:sz w:val="24"/>
          <w:szCs w:val="28"/>
          <w:lang w:val="en-US" w:eastAsia="zh-CN"/>
        </w:rPr>
        <w:t>，种子产量300~450 kg/hm</w:t>
      </w:r>
      <w:r>
        <w:rPr>
          <w:rFonts w:hint="eastAsia" w:ascii="Times New Roman" w:hAnsi="Times New Roman" w:eastAsia="仿宋" w:cs="Times New Roman"/>
          <w:bCs/>
          <w:color w:val="000000"/>
          <w:sz w:val="24"/>
          <w:szCs w:val="28"/>
          <w:vertAlign w:val="superscript"/>
          <w:lang w:val="en-US" w:eastAsia="zh-CN"/>
        </w:rPr>
        <w:t>2</w:t>
      </w:r>
      <w:r>
        <w:rPr>
          <w:rFonts w:hint="eastAsia" w:ascii="Times New Roman" w:hAnsi="Times New Roman" w:eastAsia="仿宋" w:cs="Times New Roman"/>
          <w:bCs/>
          <w:color w:val="000000"/>
          <w:sz w:val="24"/>
          <w:szCs w:val="28"/>
          <w:lang w:val="en-US" w:eastAsia="zh-CN"/>
        </w:rPr>
        <w:t>。适宜在我国北方年降水量250~400 mm的干旱及半干旱地区推广，</w:t>
      </w:r>
      <w:r>
        <w:rPr>
          <w:rFonts w:hint="default" w:ascii="Times New Roman" w:hAnsi="Times New Roman" w:eastAsia="仿宋" w:cs="Times New Roman"/>
          <w:bCs/>
          <w:color w:val="000000"/>
          <w:sz w:val="24"/>
          <w:szCs w:val="28"/>
          <w:lang w:val="en-US" w:eastAsia="zh-CN"/>
        </w:rPr>
        <w:t>作为我国北方开展退化草地生态修复和建立永久性人工草地的主要乡土草种之一，在我国北方草原牧区三化草地改良、生态修复及畜牧业发展中发挥着重要作用。</w:t>
      </w:r>
      <w:r>
        <w:rPr>
          <w:rFonts w:hint="eastAsia" w:ascii="Times New Roman" w:hAnsi="Times New Roman" w:eastAsia="仿宋" w:cs="Times New Roman"/>
          <w:bCs/>
          <w:color w:val="000000"/>
          <w:sz w:val="24"/>
          <w:szCs w:val="28"/>
          <w:lang w:val="en-US" w:eastAsia="zh-CN"/>
        </w:rPr>
        <w:t>截止2021年，累计推广种植面积达到133. 33 hm</w:t>
      </w:r>
      <w:r>
        <w:rPr>
          <w:rFonts w:hint="eastAsia" w:ascii="Times New Roman" w:hAnsi="Times New Roman" w:eastAsia="仿宋" w:cs="Times New Roman"/>
          <w:bCs/>
          <w:color w:val="000000"/>
          <w:sz w:val="24"/>
          <w:szCs w:val="28"/>
          <w:vertAlign w:val="superscript"/>
          <w:lang w:val="en-US" w:eastAsia="zh-CN"/>
        </w:rPr>
        <w:t>2</w:t>
      </w:r>
      <w:r>
        <w:rPr>
          <w:rFonts w:hint="eastAsia" w:ascii="Times New Roman" w:hAnsi="Times New Roman" w:eastAsia="仿宋" w:cs="Times New Roman"/>
          <w:bCs/>
          <w:color w:val="000000"/>
          <w:sz w:val="24"/>
          <w:szCs w:val="28"/>
          <w:lang w:val="en-US" w:eastAsia="zh-CN"/>
        </w:rPr>
        <w:t>，在我国北方干旱、半干旱地区有广泛的应用前景。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仿宋_GB2312" w:cs="Times New Roman"/>
          <w:b w:val="0"/>
          <w:bCs w:val="0"/>
          <w:spacing w:val="6"/>
          <w:kern w:val="2"/>
          <w:sz w:val="24"/>
          <w:szCs w:val="32"/>
          <w:lang w:val="en-US" w:eastAsia="zh-CN" w:bidi="ar-SA"/>
        </w:rPr>
      </w:pPr>
      <w:r>
        <w:rPr>
          <w:rFonts w:hint="eastAsia" w:ascii="Times New Roman" w:hAnsi="Times New Roman" w:eastAsia="仿宋" w:cs="Times New Roman"/>
          <w:bCs/>
          <w:color w:val="000000"/>
          <w:sz w:val="24"/>
          <w:szCs w:val="28"/>
          <w:lang w:val="en-US" w:eastAsia="zh-CN"/>
        </w:rPr>
        <w:t>在长时间的推广应用中，</w:t>
      </w:r>
      <w:r>
        <w:rPr>
          <w:rFonts w:hint="default" w:ascii="Times New Roman" w:hAnsi="Times New Roman" w:eastAsia="仿宋" w:cs="Times New Roman"/>
          <w:bCs/>
          <w:color w:val="000000"/>
          <w:sz w:val="24"/>
          <w:szCs w:val="28"/>
          <w:lang w:val="en-US" w:eastAsia="zh-CN"/>
        </w:rPr>
        <w:t>受外界环境的影响以及自然杂交、收获过程中混杂等原因，出现</w:t>
      </w:r>
      <w:r>
        <w:rPr>
          <w:rFonts w:hint="default" w:ascii="Times New Roman" w:hAnsi="Times New Roman" w:eastAsia="仿宋_GB2312" w:cs="Times New Roman"/>
          <w:b w:val="0"/>
          <w:bCs w:val="0"/>
          <w:spacing w:val="6"/>
          <w:kern w:val="2"/>
          <w:sz w:val="24"/>
          <w:szCs w:val="32"/>
          <w:lang w:val="en-US" w:eastAsia="zh-CN" w:bidi="ar-SA"/>
        </w:rPr>
        <w:t>品质不稳定</w:t>
      </w:r>
      <w:r>
        <w:rPr>
          <w:rFonts w:hint="eastAsia" w:ascii="Times New Roman" w:hAnsi="Times New Roman" w:eastAsia="仿宋_GB2312" w:cs="Times New Roman"/>
          <w:b w:val="0"/>
          <w:bCs w:val="0"/>
          <w:spacing w:val="6"/>
          <w:kern w:val="2"/>
          <w:sz w:val="24"/>
          <w:szCs w:val="32"/>
          <w:lang w:val="en-US" w:eastAsia="zh-CN" w:bidi="ar-SA"/>
        </w:rPr>
        <w:t>、</w:t>
      </w:r>
      <w:r>
        <w:rPr>
          <w:rFonts w:hint="default" w:ascii="Times New Roman" w:hAnsi="Times New Roman" w:eastAsia="仿宋" w:cs="Times New Roman"/>
          <w:bCs/>
          <w:color w:val="auto"/>
          <w:sz w:val="24"/>
          <w:szCs w:val="28"/>
          <w:lang w:val="en-US" w:eastAsia="zh-CN"/>
        </w:rPr>
        <w:t>优良性状退化、丧失</w:t>
      </w:r>
      <w:r>
        <w:rPr>
          <w:rFonts w:hint="eastAsia" w:ascii="Times New Roman" w:hAnsi="Times New Roman" w:eastAsia="仿宋" w:cs="Times New Roman"/>
          <w:bCs/>
          <w:color w:val="auto"/>
          <w:sz w:val="24"/>
          <w:szCs w:val="28"/>
          <w:lang w:val="en-US" w:eastAsia="zh-CN"/>
        </w:rPr>
        <w:t>典型性、种性变劣</w:t>
      </w:r>
      <w:r>
        <w:rPr>
          <w:rFonts w:hint="default" w:ascii="Times New Roman" w:hAnsi="Times New Roman" w:eastAsia="仿宋" w:cs="Times New Roman"/>
          <w:bCs/>
          <w:color w:val="auto"/>
          <w:sz w:val="24"/>
          <w:szCs w:val="28"/>
          <w:lang w:val="en-US" w:eastAsia="zh-CN"/>
        </w:rPr>
        <w:t>等现象，在生产中难以发挥自身优势的问题</w:t>
      </w:r>
      <w:r>
        <w:rPr>
          <w:rFonts w:hint="eastAsia" w:ascii="Times New Roman" w:hAnsi="Times New Roman" w:eastAsia="仿宋" w:cs="Times New Roman"/>
          <w:bCs/>
          <w:color w:val="auto"/>
          <w:sz w:val="24"/>
          <w:szCs w:val="28"/>
          <w:lang w:val="en-US" w:eastAsia="zh-CN"/>
        </w:rPr>
        <w:t>。具体表现为种间混杂、同品种植株生长不整齐、成熟不一致、穗子变小、结实率降低、千粒重降低等现象。最终导致</w:t>
      </w:r>
      <w:r>
        <w:rPr>
          <w:rFonts w:hint="default" w:ascii="Times New Roman" w:hAnsi="Times New Roman" w:eastAsia="仿宋_GB2312" w:cs="Times New Roman"/>
          <w:b w:val="0"/>
          <w:bCs w:val="0"/>
          <w:color w:val="auto"/>
          <w:spacing w:val="6"/>
          <w:kern w:val="2"/>
          <w:sz w:val="24"/>
          <w:szCs w:val="32"/>
          <w:lang w:val="en-US" w:eastAsia="zh-CN" w:bidi="ar-SA"/>
        </w:rPr>
        <w:t>种子产量低、质量差</w:t>
      </w:r>
      <w:r>
        <w:rPr>
          <w:rFonts w:hint="eastAsia" w:ascii="Times New Roman" w:hAnsi="Times New Roman" w:eastAsia="仿宋_GB2312" w:cs="Times New Roman"/>
          <w:b w:val="0"/>
          <w:bCs w:val="0"/>
          <w:color w:val="auto"/>
          <w:spacing w:val="6"/>
          <w:kern w:val="2"/>
          <w:sz w:val="24"/>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仿宋" w:cs="Times New Roman"/>
          <w:bCs/>
          <w:color w:val="000000"/>
          <w:sz w:val="24"/>
          <w:szCs w:val="28"/>
          <w:lang w:val="en-US" w:eastAsia="zh-CN"/>
        </w:rPr>
      </w:pPr>
      <w:r>
        <w:rPr>
          <w:rFonts w:hint="eastAsia" w:ascii="Times New Roman" w:hAnsi="Times New Roman" w:eastAsia="仿宋" w:cs="Times New Roman"/>
          <w:bCs/>
          <w:color w:val="000000"/>
          <w:sz w:val="24"/>
          <w:szCs w:val="28"/>
          <w:lang w:val="en-US" w:eastAsia="zh-CN"/>
        </w:rPr>
        <w:t>为保证蒙农1号蒙古冰草的纯度，保持其优良种性，内蒙古蒙草草种业有限公司联合多家科研、生产、应用机构与单位，规范其</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提纯复壮技术，恢复</w:t>
      </w:r>
      <w:r>
        <w:rPr>
          <w:rFonts w:hint="eastAsia" w:ascii="Times New Roman" w:hAnsi="Times New Roman" w:eastAsia="仿宋" w:cs="Times New Roman"/>
          <w:color w:val="000000" w:themeColor="text1"/>
          <w:sz w:val="24"/>
          <w:szCs w:val="24"/>
          <w:lang w:val="en-US" w:eastAsia="zh-CN"/>
          <w14:textFill>
            <w14:solidFill>
              <w14:schemeClr w14:val="tx1"/>
            </w14:solidFill>
          </w14:textFill>
        </w:rPr>
        <w:t>蒙农1号蒙古冰草</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品种原有特征特性、提高种子纯度和单产</w:t>
      </w:r>
      <w:r>
        <w:rPr>
          <w:rFonts w:hint="eastAsia" w:ascii="Times New Roman" w:hAnsi="Times New Roman" w:eastAsia="仿宋" w:cs="Times New Roman"/>
          <w:color w:val="000000" w:themeColor="text1"/>
          <w:sz w:val="24"/>
          <w:szCs w:val="24"/>
          <w:lang w:val="en-US" w:eastAsia="zh-CN"/>
          <w14:textFill>
            <w14:solidFill>
              <w14:schemeClr w14:val="tx1"/>
            </w14:solidFill>
          </w14:textFill>
        </w:rPr>
        <w:t>，推动</w:t>
      </w:r>
      <w:r>
        <w:rPr>
          <w:rFonts w:hint="default" w:ascii="Times New Roman" w:hAnsi="Times New Roman" w:eastAsia="仿宋" w:cs="Times New Roman"/>
          <w:bCs/>
          <w:color w:val="000000"/>
          <w:sz w:val="24"/>
          <w:szCs w:val="28"/>
          <w:lang w:val="en-US" w:eastAsia="zh-CN"/>
        </w:rPr>
        <w:t>蒙农1号蒙古冰草作的可持续发展，促进优良</w:t>
      </w:r>
      <w:r>
        <w:rPr>
          <w:rFonts w:hint="eastAsia" w:ascii="Times New Roman" w:hAnsi="Times New Roman" w:eastAsia="仿宋" w:cs="Times New Roman"/>
          <w:bCs/>
          <w:color w:val="000000"/>
          <w:sz w:val="24"/>
          <w:szCs w:val="28"/>
          <w:lang w:val="en-US" w:eastAsia="zh-CN"/>
        </w:rPr>
        <w:t>栽培驯化品</w:t>
      </w:r>
      <w:r>
        <w:rPr>
          <w:rFonts w:hint="default" w:ascii="Times New Roman" w:hAnsi="Times New Roman" w:eastAsia="仿宋" w:cs="Times New Roman"/>
          <w:bCs/>
          <w:color w:val="000000"/>
          <w:sz w:val="24"/>
          <w:szCs w:val="28"/>
          <w:lang w:val="en-US" w:eastAsia="zh-CN"/>
        </w:rPr>
        <w:t>种</w:t>
      </w:r>
      <w:r>
        <w:rPr>
          <w:rFonts w:hint="eastAsia" w:ascii="Times New Roman" w:hAnsi="Times New Roman" w:eastAsia="仿宋" w:cs="Times New Roman"/>
          <w:bCs/>
          <w:color w:val="000000"/>
          <w:sz w:val="24"/>
          <w:szCs w:val="28"/>
          <w:lang w:val="en-US" w:eastAsia="zh-CN"/>
        </w:rPr>
        <w:t>的</w:t>
      </w:r>
      <w:r>
        <w:rPr>
          <w:rFonts w:hint="default" w:ascii="Times New Roman" w:hAnsi="Times New Roman" w:eastAsia="仿宋" w:cs="Times New Roman"/>
          <w:bCs/>
          <w:color w:val="000000"/>
          <w:sz w:val="24"/>
          <w:szCs w:val="28"/>
          <w:lang w:val="en-US" w:eastAsia="zh-CN"/>
        </w:rPr>
        <w:t>绿色、高效、可持续利用。</w:t>
      </w:r>
    </w:p>
    <w:p>
      <w:pPr>
        <w:pStyle w:val="2"/>
        <w:pageBreakBefore w:val="0"/>
        <w:overflowPunct/>
        <w:topLinePunct w:val="0"/>
        <w:bidi w:val="0"/>
        <w:snapToGrid w:val="0"/>
        <w:spacing w:line="360" w:lineRule="auto"/>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三、主要起草过程</w:t>
      </w:r>
    </w:p>
    <w:p>
      <w:pPr>
        <w:pStyle w:val="3"/>
        <w:pageBreakBefore w:val="0"/>
        <w:numPr>
          <w:ilvl w:val="0"/>
          <w:numId w:val="0"/>
        </w:numPr>
        <w:overflowPunct/>
        <w:topLinePunct w:val="0"/>
        <w:bidi w:val="0"/>
        <w:snapToGrid w:val="0"/>
        <w:spacing w:line="360" w:lineRule="auto"/>
        <w:rPr>
          <w:rFonts w:hint="default" w:ascii="Times New Roman" w:hAnsi="Times New Roman" w:cs="Times New Roman"/>
          <w:szCs w:val="24"/>
        </w:rPr>
      </w:pPr>
      <w:r>
        <w:rPr>
          <w:rFonts w:hint="default" w:ascii="Times New Roman" w:hAnsi="Times New Roman" w:cs="Times New Roman"/>
          <w:szCs w:val="24"/>
        </w:rPr>
        <w:t>1、前期准备</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bCs/>
          <w:color w:val="000000"/>
          <w:sz w:val="24"/>
          <w:szCs w:val="28"/>
          <w:lang w:val="en-US" w:eastAsia="zh-CN"/>
        </w:rPr>
      </w:pPr>
      <w:r>
        <w:rPr>
          <w:rFonts w:hint="default" w:ascii="Times New Roman" w:hAnsi="Times New Roman" w:eastAsia="仿宋" w:cs="Times New Roman"/>
          <w:color w:val="000000" w:themeColor="text1"/>
          <w:spacing w:val="6"/>
          <w:sz w:val="24"/>
          <w:lang w:bidi="ar"/>
          <w14:textFill>
            <w14:solidFill>
              <w14:schemeClr w14:val="tx1"/>
            </w14:solidFill>
          </w14:textFill>
        </w:rPr>
        <w:t>蒙草公司</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有关</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蒙农1号蒙古冰草的生产、应用与</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研究已有多年。</w:t>
      </w:r>
      <w:r>
        <w:rPr>
          <w:rFonts w:hint="eastAsia" w:ascii="Times New Roman" w:hAnsi="Times New Roman" w:eastAsia="仿宋" w:cs="Times New Roman"/>
          <w:bCs/>
          <w:color w:val="000000"/>
          <w:sz w:val="24"/>
          <w:szCs w:val="28"/>
          <w:lang w:val="en-US" w:eastAsia="zh-CN"/>
        </w:rPr>
        <w:t>内蒙古蒙草草种业</w:t>
      </w:r>
      <w:r>
        <w:rPr>
          <w:rFonts w:hint="default" w:ascii="Times New Roman" w:hAnsi="Times New Roman" w:eastAsia="仿宋" w:cs="Times New Roman"/>
          <w:bCs/>
          <w:color w:val="000000"/>
          <w:sz w:val="24"/>
          <w:szCs w:val="28"/>
          <w:lang w:val="en-US" w:eastAsia="zh-CN"/>
        </w:rPr>
        <w:t>有限公司</w:t>
      </w:r>
      <w:r>
        <w:rPr>
          <w:rFonts w:hint="eastAsia" w:ascii="Times New Roman" w:hAnsi="Times New Roman" w:eastAsia="仿宋" w:cs="Times New Roman"/>
          <w:bCs/>
          <w:color w:val="000000"/>
          <w:sz w:val="24"/>
          <w:szCs w:val="28"/>
          <w:lang w:val="en-US" w:eastAsia="zh-CN"/>
        </w:rPr>
        <w:t>作为一家以草为业的生态林草企业，自2011年开始规模化生产蒙农1号蒙古冰草，并于</w:t>
      </w:r>
      <w:r>
        <w:rPr>
          <w:rFonts w:hint="default" w:ascii="Times New Roman" w:hAnsi="Times New Roman" w:eastAsia="仿宋" w:cs="Times New Roman"/>
          <w:bCs/>
          <w:color w:val="000000"/>
          <w:sz w:val="24"/>
          <w:szCs w:val="28"/>
          <w:lang w:val="en-US" w:eastAsia="zh-CN"/>
        </w:rPr>
        <w:t>2020年转化该品种。</w:t>
      </w:r>
      <w:r>
        <w:rPr>
          <w:rFonts w:hint="eastAsia" w:ascii="Times New Roman" w:hAnsi="Times New Roman" w:eastAsia="仿宋" w:cs="Times New Roman"/>
          <w:bCs/>
          <w:color w:val="000000"/>
          <w:sz w:val="24"/>
          <w:szCs w:val="28"/>
          <w:lang w:val="en-US" w:eastAsia="zh-CN"/>
        </w:rPr>
        <w:t>10余年的生产实践经验，在该领域积累了大量的相关工作基础与科研成果。</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lang w:val="en-US" w:eastAsia="zh-CN"/>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10余年来，</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我单位科研人</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员</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围绕蒙农1号蒙古冰草</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开展了多</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项</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研究，包括形态学性状、生物学特性、产量性状、品质性状等特征特性方面，取得了大量的观测数据，形成了较为成熟的提纯复壮技术。20</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16</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年</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~2017年，</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完成了</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蒙农1号蒙古冰草单株选择工作，</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选取了</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品种性状典型、稳定</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的单</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株，并混合收种</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；20</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18~2019年</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完成了</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原种田建立，继续</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提纯工作，</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进一步</w:t>
      </w:r>
      <w:r>
        <w:rPr>
          <w:rFonts w:hint="default" w:ascii="Times New Roman" w:hAnsi="Times New Roman" w:eastAsia="仿宋" w:cs="Times New Roman"/>
          <w:color w:val="000000" w:themeColor="text1"/>
          <w:kern w:val="0"/>
          <w:sz w:val="24"/>
          <w:lang w:val="en-US" w:eastAsia="zh-CN"/>
          <w14:textFill>
            <w14:solidFill>
              <w14:schemeClr w14:val="tx1"/>
            </w14:solidFill>
          </w14:textFill>
        </w:rPr>
        <w:t>选出了性状典型、</w:t>
      </w:r>
      <w:r>
        <w:rPr>
          <w:rFonts w:hint="eastAsia" w:ascii="Times New Roman" w:hAnsi="Times New Roman" w:eastAsia="仿宋" w:cs="Times New Roman"/>
          <w:color w:val="000000" w:themeColor="text1"/>
          <w:kern w:val="0"/>
          <w:sz w:val="24"/>
          <w:lang w:val="en-US" w:eastAsia="zh-CN"/>
          <w14:textFill>
            <w14:solidFill>
              <w14:schemeClr w14:val="tx1"/>
            </w14:solidFill>
          </w14:textFill>
        </w:rPr>
        <w:t>一致性较好的植株，淘汰不完全符合原品种特征特性的植株</w:t>
      </w:r>
      <w:r>
        <w:rPr>
          <w:rFonts w:hint="default" w:ascii="Times New Roman" w:hAnsi="Times New Roman" w:eastAsia="仿宋" w:cs="Times New Roman"/>
          <w:color w:val="000000" w:themeColor="text1"/>
          <w:kern w:val="2"/>
          <w:sz w:val="24"/>
          <w:szCs w:val="24"/>
          <w:lang w:val="en-US" w:eastAsia="zh-CN" w:bidi="ar-SA"/>
          <w14:textFill>
            <w14:solidFill>
              <w14:schemeClr w14:val="tx1"/>
            </w14:solidFill>
          </w14:textFill>
        </w:rPr>
        <w:t>；202</w:t>
      </w:r>
      <w: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t>0</w:t>
      </w:r>
      <w:r>
        <w:rPr>
          <w:rFonts w:hint="default" w:ascii="Times New Roman" w:hAnsi="Times New Roman" w:eastAsia="仿宋" w:cs="Times New Roman"/>
          <w:color w:val="000000" w:themeColor="text1"/>
          <w:kern w:val="2"/>
          <w:sz w:val="24"/>
          <w:szCs w:val="24"/>
          <w:lang w:val="en-US" w:eastAsia="zh-CN" w:bidi="ar-SA"/>
          <w14:textFill>
            <w14:solidFill>
              <w14:schemeClr w14:val="tx1"/>
            </w14:solidFill>
          </w14:textFill>
        </w:rPr>
        <w:t>年</w:t>
      </w:r>
      <w: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t>进行</w:t>
      </w:r>
      <w:r>
        <w:rPr>
          <w:rFonts w:hint="default" w:ascii="Times New Roman" w:hAnsi="Times New Roman" w:eastAsia="仿宋" w:cs="Times New Roman"/>
          <w:color w:val="000000" w:themeColor="text1"/>
          <w:kern w:val="2"/>
          <w:sz w:val="24"/>
          <w:szCs w:val="24"/>
          <w:lang w:val="en-US" w:eastAsia="zh-CN" w:bidi="ar-SA"/>
          <w14:textFill>
            <w14:solidFill>
              <w14:schemeClr w14:val="tx1"/>
            </w14:solidFill>
          </w14:textFill>
        </w:rPr>
        <w:t>复壮工作，</w:t>
      </w:r>
      <w: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t>通过高效的栽培管理技术，进一步提高其丰产性。</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此外，2019年，</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我单位承担了</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内蒙古自治区科技成果转化专项</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蒙农1号蒙古冰草种子繁育及推广应用</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确定蒙农1号蒙古冰草种子田建植及栽培技术，包括播种量、播种方式、株行距、种肥施用、施肥量、施肥时间、灌水量、灌水次数、杂草防治、收获期、收获方式等最佳技术指标，形成种子田建植及栽培技术体系，为提高种子产量及质量提供技术指导。采用先进的种子加工工艺，提高种子的净度和质量等，形成种子清选、干燥、精选、处理、引发、包衣等技术工艺，实现草种生产良种化、集约化、机械化、标准化，生产出高质量的商品种子，达到生态用草种子产业化发展。</w:t>
      </w:r>
    </w:p>
    <w:p>
      <w:pPr>
        <w:pStyle w:val="3"/>
        <w:pageBreakBefore w:val="0"/>
        <w:numPr>
          <w:ilvl w:val="0"/>
          <w:numId w:val="0"/>
        </w:numPr>
        <w:overflowPunct/>
        <w:topLinePunct w:val="0"/>
        <w:bidi w:val="0"/>
        <w:snapToGrid w:val="0"/>
        <w:spacing w:line="360" w:lineRule="auto"/>
        <w:ind w:leftChars="0"/>
        <w:rPr>
          <w:rFonts w:hint="default" w:ascii="Times New Roman" w:hAnsi="Times New Roman" w:cs="Times New Roman"/>
          <w:b/>
          <w:lang w:val="en-US" w:eastAsia="zh-CN"/>
        </w:rPr>
      </w:pPr>
      <w:r>
        <w:rPr>
          <w:rFonts w:hint="eastAsia" w:ascii="Times New Roman" w:hAnsi="Times New Roman" w:cs="Times New Roman"/>
          <w:b/>
          <w:lang w:val="en-US" w:eastAsia="zh-CN"/>
        </w:rPr>
        <w:t>2、</w:t>
      </w:r>
      <w:r>
        <w:rPr>
          <w:rFonts w:hint="default" w:ascii="Times New Roman" w:hAnsi="Times New Roman" w:cs="Times New Roman"/>
          <w:b/>
          <w:lang w:val="en-US" w:eastAsia="zh-CN"/>
        </w:rPr>
        <w:t>组成标准起草组，制定工作方案</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202</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3</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年</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9月，由内蒙古蒙草草种业有限公司牵头，联合内蒙古农业大学、蒙草生态环境（集团）股份有限公司、内蒙古蒙草种业科技研究院有限公司组合申报小组，由</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内蒙古蒙草草种业有限公司技术责任人张雅荣总负责，全面负责协调项目的实施，组织编写实施方案，制定项目管理、实施和奖惩制度</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；内蒙古农业大学赵彦、云锦凤教授任技术负责人；张小青、李晓婷、张文彪、刘亚玲、贾振宇、郑丽娜等人</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负责标准技术内容的编制；由蒙草公司标准部张跃华、周颖</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、巩青</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等负责标准框架、格式、进度、流程等把控，共同开展标准</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编制</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工作。</w:t>
      </w:r>
    </w:p>
    <w:p>
      <w:pPr>
        <w:pStyle w:val="3"/>
        <w:pageBreakBefore w:val="0"/>
        <w:numPr>
          <w:ilvl w:val="0"/>
          <w:numId w:val="0"/>
        </w:numPr>
        <w:overflowPunct/>
        <w:topLinePunct w:val="0"/>
        <w:bidi w:val="0"/>
        <w:snapToGrid w:val="0"/>
        <w:spacing w:line="360" w:lineRule="auto"/>
        <w:ind w:leftChars="0"/>
        <w:rPr>
          <w:rFonts w:hint="default" w:ascii="Times New Roman" w:hAnsi="Times New Roman" w:cs="Times New Roman"/>
          <w:b/>
          <w:lang w:val="en-US" w:eastAsia="zh-CN"/>
        </w:rPr>
      </w:pPr>
      <w:r>
        <w:rPr>
          <w:rFonts w:hint="default" w:ascii="Times New Roman" w:hAnsi="Times New Roman" w:cs="Times New Roman"/>
          <w:b/>
          <w:lang w:val="en-US" w:eastAsia="zh-CN"/>
        </w:rPr>
        <w:t>3、完善标准内容，形成标准征求意见稿</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基于蒙草公司与内蒙古农业大学多年来的研究基础，2023年9月启动标准立项工作，2023年12月，召开团体标准立项评审会，团体</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标准</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《蒙农1号蒙古冰草提纯复壮技术规程》</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正式获批</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后</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，召开地标编制部署会</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，根据专家提出意见和建议，进一步修改、完善该技术规程项目建议书。</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2024年1月启动标准初稿编制工作，经多方、多次协商，2023年2月初稿定稿，并邀请多为行业内专家进行初审，根据专家提出的建议和意见修改完善，2024年2月，形成征求意见稿。</w:t>
      </w:r>
    </w:p>
    <w:p>
      <w:pPr>
        <w:pStyle w:val="2"/>
        <w:pageBreakBefore w:val="0"/>
        <w:overflowPunct/>
        <w:topLinePunct w:val="0"/>
        <w:bidi w:val="0"/>
        <w:snapToGrid w:val="0"/>
        <w:spacing w:line="360" w:lineRule="auto"/>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四、制定标准的原则和依据，与现行法律、法规、标准的关系</w:t>
      </w:r>
    </w:p>
    <w:p>
      <w:pPr>
        <w:pStyle w:val="3"/>
        <w:pageBreakBefore w:val="0"/>
        <w:numPr>
          <w:ilvl w:val="0"/>
          <w:numId w:val="0"/>
        </w:numPr>
        <w:overflowPunct/>
        <w:topLinePunct w:val="0"/>
        <w:bidi w:val="0"/>
        <w:snapToGrid w:val="0"/>
        <w:spacing w:line="360" w:lineRule="auto"/>
        <w:rPr>
          <w:rFonts w:hint="default" w:ascii="Times New Roman" w:hAnsi="Times New Roman" w:cs="Times New Roman"/>
          <w:szCs w:val="24"/>
        </w:rPr>
      </w:pPr>
      <w:r>
        <w:rPr>
          <w:rFonts w:hint="default" w:ascii="Times New Roman" w:hAnsi="Times New Roman" w:cs="Times New Roman"/>
          <w:szCs w:val="24"/>
        </w:rPr>
        <w:t>1、编制原则</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本文件的编写内容与格式严格按照GB/T 1.1-2020《标准化工作导则 第1部分：标准化文件的结构和起草规则》的要求进行，遵循科学性、适用性和可操作性原则。依据这些原则，严格确定相关的技术指标。</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本标准根据国家和内蒙古自治区的相关法律法规开展编制工作，标准内容与国家标准、行业标准、地方标准相协调</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w:t>
      </w:r>
    </w:p>
    <w:p>
      <w:pPr>
        <w:pStyle w:val="3"/>
        <w:pageBreakBefore w:val="0"/>
        <w:numPr>
          <w:ilvl w:val="0"/>
          <w:numId w:val="0"/>
        </w:numPr>
        <w:overflowPunct/>
        <w:topLinePunct w:val="0"/>
        <w:bidi w:val="0"/>
        <w:snapToGrid w:val="0"/>
        <w:spacing w:line="360" w:lineRule="auto"/>
        <w:rPr>
          <w:rFonts w:hint="default" w:ascii="Times New Roman" w:hAnsi="Times New Roman" w:cs="Times New Roman"/>
          <w:szCs w:val="24"/>
        </w:rPr>
      </w:pPr>
      <w:r>
        <w:rPr>
          <w:rFonts w:hint="default" w:ascii="Times New Roman" w:hAnsi="Times New Roman" w:cs="Times New Roman"/>
          <w:szCs w:val="24"/>
        </w:rPr>
        <w:t>2、编制依据</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（1）</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依托内蒙古蒙草草种业有限公司、</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内蒙古农业大学、</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蒙草生态环境（集团）股份有限公司</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、内蒙古蒙草种业科技研究院有限公司</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多年的科研成果、生产实践和专家团队，以已积累的大量的基础数据和成熟的生产经验为基础，进行标准编制。</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（2）</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严格按照GB/T1.1-2020《标准化工作导则 第1部分：标准化文件的结构和起草规则》的规定起草文件。</w:t>
      </w:r>
    </w:p>
    <w:p>
      <w:pPr>
        <w:pStyle w:val="3"/>
        <w:pageBreakBefore w:val="0"/>
        <w:numPr>
          <w:ilvl w:val="0"/>
          <w:numId w:val="0"/>
        </w:numPr>
        <w:overflowPunct/>
        <w:topLinePunct w:val="0"/>
        <w:bidi w:val="0"/>
        <w:snapToGrid w:val="0"/>
        <w:spacing w:line="360" w:lineRule="auto"/>
        <w:rPr>
          <w:rFonts w:hint="default" w:ascii="Times New Roman" w:hAnsi="Times New Roman" w:cs="Times New Roman"/>
          <w:szCs w:val="24"/>
          <w:lang w:val="en-US" w:eastAsia="zh-CN"/>
        </w:rPr>
      </w:pPr>
      <w:r>
        <w:rPr>
          <w:rFonts w:hint="default" w:ascii="Times New Roman" w:hAnsi="Times New Roman" w:cs="Times New Roman"/>
          <w:szCs w:val="24"/>
        </w:rPr>
        <w:t>3、</w:t>
      </w:r>
      <w:r>
        <w:rPr>
          <w:rFonts w:hint="default" w:ascii="Times New Roman" w:hAnsi="Times New Roman" w:cs="Times New Roman"/>
          <w:szCs w:val="24"/>
          <w:lang w:val="en-US" w:eastAsia="zh-CN"/>
        </w:rPr>
        <w:t>与现行法律、法规、标准的关系</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本标准在编制过程中，严格遵守《中华人民共和国标准化法》、《中华人民共和国标准化工作导则》相关规范要求，没有出现与现行有关法律、法规和国家、行业、地方标准相违背的情况。</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在“</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全国标准信息公共服务平台</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”上搜索“</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蒙古冰草</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”可找到</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2</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个标准，分别为大《</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蒙古冰草种子扩繁及退化草原补播技术规程</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（DB64/T 1906-2023）</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内蒙沙芦草（蒙古冰草）</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（DB15/T 107-2004，已废止）</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搜索冰草可找到4个标准，</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本标准与上述标准不同，主要侧重于规范</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的提纯复壮技术。</w:t>
      </w:r>
    </w:p>
    <w:p>
      <w:pPr>
        <w:pageBreakBefore w:val="0"/>
        <w:overflowPunct/>
        <w:topLinePunct w:val="0"/>
        <w:bidi w:val="0"/>
        <w:snapToGrid w:val="0"/>
        <w:spacing w:line="360" w:lineRule="auto"/>
        <w:jc w:val="center"/>
        <w:rPr>
          <w:rFonts w:hint="default" w:ascii="Times New Roman" w:hAnsi="Times New Roman" w:eastAsia="仿宋" w:cs="Times New Roman"/>
          <w:b/>
          <w:sz w:val="24"/>
          <w:szCs w:val="24"/>
          <w:lang w:val="en-US" w:eastAsia="zh-CN"/>
        </w:rPr>
      </w:pPr>
      <w:r>
        <w:rPr>
          <w:rFonts w:hint="default" w:ascii="Times New Roman" w:hAnsi="Times New Roman" w:eastAsia="仿宋" w:cs="Times New Roman"/>
          <w:b/>
          <w:sz w:val="24"/>
          <w:szCs w:val="24"/>
          <w:lang w:val="en-US" w:eastAsia="zh-CN"/>
        </w:rPr>
        <w:t>表</w:t>
      </w:r>
      <w:r>
        <w:rPr>
          <w:rFonts w:hint="eastAsia" w:ascii="Times New Roman" w:hAnsi="Times New Roman" w:eastAsia="仿宋" w:cs="Times New Roman"/>
          <w:b/>
          <w:sz w:val="24"/>
          <w:szCs w:val="24"/>
          <w:lang w:val="en-US" w:eastAsia="zh-CN"/>
        </w:rPr>
        <w:t>2</w:t>
      </w:r>
      <w:r>
        <w:rPr>
          <w:rFonts w:hint="default" w:ascii="Times New Roman" w:hAnsi="Times New Roman" w:eastAsia="仿宋" w:cs="Times New Roman"/>
          <w:b/>
          <w:sz w:val="24"/>
          <w:szCs w:val="24"/>
          <w:lang w:val="en-US" w:eastAsia="zh-CN"/>
        </w:rPr>
        <w:t xml:space="preserve">  国家标准全文公开系统网站检索</w:t>
      </w:r>
      <w:r>
        <w:rPr>
          <w:rFonts w:hint="eastAsia" w:ascii="Times New Roman" w:hAnsi="Times New Roman" w:eastAsia="仿宋" w:cs="Times New Roman"/>
          <w:b/>
          <w:sz w:val="24"/>
          <w:szCs w:val="24"/>
          <w:lang w:val="en-US" w:eastAsia="zh-CN"/>
        </w:rPr>
        <w:t>蒙古冰草</w:t>
      </w:r>
      <w:r>
        <w:rPr>
          <w:rFonts w:hint="default" w:ascii="Times New Roman" w:hAnsi="Times New Roman" w:eastAsia="仿宋" w:cs="Times New Roman"/>
          <w:b/>
          <w:sz w:val="24"/>
          <w:szCs w:val="24"/>
          <w:lang w:val="en-US" w:eastAsia="zh-CN"/>
        </w:rPr>
        <w:t>相关标准</w:t>
      </w:r>
    </w:p>
    <w:tbl>
      <w:tblPr>
        <w:tblStyle w:val="6"/>
        <w:tblW w:w="4994"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
        <w:gridCol w:w="2277"/>
        <w:gridCol w:w="3462"/>
        <w:gridCol w:w="193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510" w:hRule="atLeast"/>
          <w:jc w:val="center"/>
        </w:trPr>
        <w:tc>
          <w:tcPr>
            <w:tcW w:w="492" w:type="pct"/>
            <w:tcBorders>
              <w:bottom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337" w:type="pct"/>
            <w:tcBorders>
              <w:bottom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标准编号</w:t>
            </w:r>
          </w:p>
        </w:tc>
        <w:tc>
          <w:tcPr>
            <w:tcW w:w="2033" w:type="pct"/>
            <w:tcBorders>
              <w:bottom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标准名称</w:t>
            </w:r>
          </w:p>
        </w:tc>
        <w:tc>
          <w:tcPr>
            <w:tcW w:w="1136" w:type="pct"/>
            <w:tcBorders>
              <w:bottom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类型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tcBorders>
              <w:top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w:t>
            </w:r>
          </w:p>
        </w:tc>
        <w:tc>
          <w:tcPr>
            <w:tcW w:w="1337" w:type="pct"/>
            <w:tcBorders>
              <w:top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lang w:val="en-US" w:eastAsia="zh-CN"/>
              </w:rPr>
              <w:t>DB64/T 1906-2023</w:t>
            </w:r>
          </w:p>
        </w:tc>
        <w:tc>
          <w:tcPr>
            <w:tcW w:w="2033" w:type="pct"/>
            <w:tcBorders>
              <w:top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lang w:val="en-US" w:eastAsia="zh-CN"/>
              </w:rPr>
              <w:t>蒙古冰草种子扩繁及退化草原补播技术规程</w:t>
            </w:r>
          </w:p>
        </w:tc>
        <w:tc>
          <w:tcPr>
            <w:tcW w:w="1136" w:type="pct"/>
            <w:tcBorders>
              <w:top w:val="single" w:color="auto" w:sz="4" w:space="0"/>
            </w:tcBorders>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color w:val="0000FF"/>
                <w:sz w:val="21"/>
                <w:szCs w:val="21"/>
                <w:lang w:val="en-US" w:eastAsia="zh-CN"/>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宁夏地方标准</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w:t>
            </w:r>
          </w:p>
        </w:tc>
        <w:tc>
          <w:tcPr>
            <w:tcW w:w="1337" w:type="pct"/>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lang w:val="en-US" w:eastAsia="zh-CN"/>
              </w:rPr>
              <w:t>DB15/T 107-2004</w:t>
            </w:r>
          </w:p>
        </w:tc>
        <w:tc>
          <w:tcPr>
            <w:tcW w:w="2033" w:type="pct"/>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lang w:val="en-US" w:eastAsia="zh-CN"/>
              </w:rPr>
              <w:t>内蒙沙芦草（蒙古冰草）</w:t>
            </w:r>
          </w:p>
        </w:tc>
        <w:tc>
          <w:tcPr>
            <w:tcW w:w="1136" w:type="pct"/>
            <w:shd w:val="clear" w:color="auto" w:fill="auto"/>
            <w:vAlign w:val="center"/>
          </w:tcPr>
          <w:p>
            <w:pPr>
              <w:pageBreakBefore w:val="0"/>
              <w:overflowPunct/>
              <w:topLinePunct w:val="0"/>
              <w:bidi w:val="0"/>
              <w:snapToGrid w:val="0"/>
              <w:spacing w:line="240" w:lineRule="auto"/>
              <w:jc w:val="center"/>
              <w:rPr>
                <w:rFonts w:hint="default" w:ascii="Times New Roman" w:hAnsi="Times New Roman" w:eastAsia="宋体" w:cs="Times New Roman"/>
                <w:b w:val="0"/>
                <w:bCs/>
                <w:color w:val="0000FF"/>
                <w:sz w:val="21"/>
                <w:szCs w:val="21"/>
                <w:lang w:val="en-US" w:eastAsia="zh-CN"/>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内蒙古地方标准（已废止）</w:t>
            </w:r>
          </w:p>
        </w:tc>
      </w:tr>
    </w:tbl>
    <w:p>
      <w:pPr>
        <w:pStyle w:val="2"/>
        <w:pageBreakBefore w:val="0"/>
        <w:overflowPunct/>
        <w:topLinePunct w:val="0"/>
        <w:bidi w:val="0"/>
        <w:snapToGrid w:val="0"/>
        <w:spacing w:line="360" w:lineRule="auto"/>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五、主要条款的说明，主要技术指标、参数、试验验证的论述</w:t>
      </w:r>
    </w:p>
    <w:p>
      <w:pPr>
        <w:pStyle w:val="3"/>
        <w:pageBreakBefore w:val="0"/>
        <w:numPr>
          <w:ilvl w:val="0"/>
          <w:numId w:val="0"/>
        </w:numPr>
        <w:overflowPunct/>
        <w:topLinePunct w:val="0"/>
        <w:bidi w:val="0"/>
        <w:snapToGrid w:val="0"/>
        <w:spacing w:line="360" w:lineRule="auto"/>
        <w:rPr>
          <w:rFonts w:hint="default" w:ascii="Times New Roman" w:hAnsi="Times New Roman" w:cs="Times New Roman"/>
          <w:szCs w:val="24"/>
        </w:rPr>
      </w:pPr>
      <w:r>
        <w:rPr>
          <w:rFonts w:hint="default" w:ascii="Times New Roman" w:hAnsi="Times New Roman" w:cs="Times New Roman"/>
          <w:szCs w:val="24"/>
        </w:rPr>
        <w:t>1、主要条款说明</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本标准正文分为</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9</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章，标准的详细结构为：</w:t>
      </w:r>
      <w:bookmarkStart w:id="0" w:name="_Toc17233333"/>
      <w:bookmarkStart w:id="1" w:name="_Toc17233325"/>
      <w:bookmarkStart w:id="2" w:name="_Toc26718930"/>
      <w:bookmarkStart w:id="3" w:name="_Toc26986530"/>
      <w:bookmarkStart w:id="4" w:name="_Toc24884218"/>
      <w:bookmarkStart w:id="5" w:name="_Toc26986771"/>
      <w:bookmarkStart w:id="6" w:name="_Toc24884211"/>
      <w:bookmarkStart w:id="7" w:name="_Toc26648465"/>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第</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1</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章</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范围</w:t>
      </w:r>
      <w:bookmarkEnd w:id="0"/>
      <w:bookmarkEnd w:id="1"/>
      <w:bookmarkEnd w:id="2"/>
      <w:bookmarkEnd w:id="3"/>
      <w:bookmarkEnd w:id="4"/>
      <w:bookmarkEnd w:id="5"/>
      <w:bookmarkEnd w:id="6"/>
      <w:bookmarkEnd w:id="7"/>
      <w:bookmarkStart w:id="8" w:name="_Toc26648466"/>
      <w:bookmarkStart w:id="9" w:name="_Toc17233326"/>
      <w:bookmarkStart w:id="10" w:name="_Toc24884212"/>
      <w:bookmarkStart w:id="11" w:name="_Toc17233334"/>
      <w:bookmarkStart w:id="12" w:name="_Toc24884219"/>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。规定本标准的适用范围；</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第</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2</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章，</w:t>
      </w:r>
      <w:bookmarkStart w:id="13" w:name="_Toc26986772"/>
      <w:bookmarkStart w:id="14" w:name="_Toc26986531"/>
      <w:bookmarkStart w:id="15" w:name="_Toc26718931"/>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规范性引用文件</w:t>
      </w:r>
      <w:bookmarkEnd w:id="8"/>
      <w:bookmarkEnd w:id="9"/>
      <w:bookmarkEnd w:id="10"/>
      <w:bookmarkEnd w:id="11"/>
      <w:bookmarkEnd w:id="12"/>
      <w:bookmarkEnd w:id="13"/>
      <w:bookmarkEnd w:id="14"/>
      <w:bookmarkEnd w:id="15"/>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。文件中的内容通过文中的规范性引用而构成本文件必不可少的条款；</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第</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3</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章，术语和定义。对本标准中涉及的相关名词进行了定义和说明；</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第</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4</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章，</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选种圃准备。对本标准中选种圃的种源、地块、隔离要求、栽培管理做出说明；</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第5章，品种提纯。</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对</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蒙农1号蒙古冰草的</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的提纯要求及方法进行了明确；</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第</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6</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章，</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品种复壮。对蒙农1号蒙古冰草的复壮技术要点进行了说明；</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第7章，</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种子</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贮藏</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。对种子</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贮藏</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的要求及方法进行了明确；</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第</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8</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章，</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种子检验。对蒙农1号蒙古冰草原种纯度、净度、芽率、水分指标进行了明确；</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第9章，</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生产档案。对农事操作进行详细记录和整理归档。</w:t>
      </w:r>
    </w:p>
    <w:p>
      <w:pPr>
        <w:pStyle w:val="3"/>
        <w:pageBreakBefore w:val="0"/>
        <w:numPr>
          <w:ilvl w:val="0"/>
          <w:numId w:val="0"/>
        </w:numPr>
        <w:overflowPunct/>
        <w:topLinePunct w:val="0"/>
        <w:bidi w:val="0"/>
        <w:snapToGrid w:val="0"/>
        <w:spacing w:line="360" w:lineRule="auto"/>
        <w:rPr>
          <w:rFonts w:hint="default" w:ascii="Times New Roman" w:hAnsi="Times New Roman" w:cs="Times New Roman"/>
          <w:szCs w:val="24"/>
          <w:lang w:val="en-US" w:eastAsia="zh-CN"/>
        </w:rPr>
      </w:pPr>
      <w:r>
        <w:rPr>
          <w:rFonts w:hint="default" w:ascii="Times New Roman" w:hAnsi="Times New Roman" w:cs="Times New Roman"/>
          <w:szCs w:val="24"/>
        </w:rPr>
        <w:t>2、主要技术指标、参数、试验论证的论述</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文件中涉及的技术指标主要</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如下：</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bookmarkStart w:id="16" w:name="_Toc20913"/>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 xml:space="preserve">2.1 </w:t>
      </w:r>
      <w:r>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t>隔离要求</w:t>
      </w:r>
      <w:bookmarkEnd w:id="16"/>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对于同种不同品种及近缘种之间的田间布局，必须设有隔离带，隔离带的宽窄需根据异花授粉牧草的最小授粉距离和种植面积大小决定的，以保证最低程度的品种杂交，防止基因混杂。一般异花授粉的禾本科种子田生产育种家种子时，隔离带宽至少应为200m</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&lt;EndNote&gt;&lt;Cite&gt;&lt;Author&gt;韩建国&lt;/Author&gt;&lt;Year&gt;1997&lt;/Year&gt;&lt;RecNum&gt;34&lt;/RecNum&gt;&lt;DisplayText&gt;&lt;style face="superscript"&gt;[1]&lt;/style&gt;&lt;/DisplayText&gt;&lt;record&gt;&lt;rec-number&gt;34&lt;/rec-number&gt;&lt;foreign-keys&gt;&lt;key app="EN" db-id="de2tpppd3w2avqexexkpdzvn5faad9zrwvwp"&gt;34&lt;/key&gt;&lt;/foreign-keys&gt;&lt;ref-type name="Book"&gt;6&lt;/ref-type&gt;&lt;contributors&gt;&lt;authors&gt;&lt;author&gt;韩建国&lt;/author&gt;&lt;/authors&gt;&lt;/contributors&gt;&lt;titles&gt;&lt;title&gt;实用牧草种子学&lt;/title&gt;&lt;/titles&gt;&lt;dates&gt;&lt;year&gt;1997&lt;/year&gt;&lt;/dates&gt;&lt;publisher&gt;实用牧草种子学&lt;/publisher&gt;&lt;urls&gt;&lt;/urls&gt;&lt;/record&gt;&lt;/Cite&gt;&lt;/EndNote&gt;</w:instrTex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"_ENREF_1" \o "韩建国, 1997 #34"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1</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w:t>
      </w:r>
    </w:p>
    <w:p>
      <w:pPr>
        <w:pStyle w:val="10"/>
        <w:outlineLvl w:val="2"/>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2.2 提纯标准</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在蒙农1号蒙古冰草提纯时，要严格按照该品种选育、审定时的品种特性筛选，蒙农1号蒙古冰草的品种特征、特性如下：</w:t>
      </w:r>
    </w:p>
    <w:p>
      <w:pPr>
        <w:pStyle w:val="10"/>
        <w:outlineLvl w:val="3"/>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2.2.1 生育期</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生育期</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指作物从播种到收获整个生长发育所需的时间，以天数表示</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&lt;EndNote&gt;&lt;Cite&gt;&lt;Author&gt;董钻&lt;/Author&gt;&lt;Year&gt;2000&lt;/Year&gt;&lt;RecNum&gt;35&lt;/RecNum&gt;&lt;DisplayText&gt;&lt;style face="superscript"&gt;[2]&lt;/style&gt;&lt;/DisplayText&gt;&lt;record&gt;&lt;rec-number&gt;35&lt;/rec-number&gt;&lt;foreign-keys&gt;&lt;key app="EN" db-id="de2tpppd3w2avqexexkpdzvn5faad9zrwvwp"&gt;35&lt;/key&gt;&lt;/foreign-keys&gt;&lt;ref-type name="Book"&gt;6&lt;/ref-type&gt;&lt;contributors&gt;&lt;authors&gt;&lt;author&gt;董钻&lt;/author&gt;&lt;author&gt;沈秀瑛&lt;/author&gt;&lt;/authors&gt;&lt;/contributors&gt;&lt;titles&gt;&lt;title&gt;作物栽培学总论&lt;/title&gt;&lt;/titles&gt;&lt;dates&gt;&lt;year&gt;2000&lt;/year&gt;&lt;/dates&gt;&lt;publisher&gt;作物栽培学总论&lt;/publisher&gt;&lt;urls&gt;&lt;/urls&gt;&lt;/record&gt;&lt;/Cite&gt;&lt;/EndNote&gt;</w:instrTex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"_ENREF_2" \o "董钻, 2000 #35"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2</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同一作物不同品种的生育期长短不同，有早熟、中熟、晚熟之分</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一般来说，单株生产力早熟品种低，晚熟品种高。</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作物一生中外部的形态会发生一系列变化，根据这些变化表现出的特征，人为地按一定的标准划分出来一个生长发育进程时间点，称这个时间点为物候期</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&lt;EndNote&gt;&lt;Cite&gt;&lt;Author&gt;而来&lt;/Author&gt;&lt;Year&gt;1985&lt;/Year&gt;&lt;RecNum&gt;36&lt;/RecNum&gt;&lt;DisplayText&gt;&lt;style face="superscript"&gt;[3]&lt;/style&gt;&lt;/DisplayText&gt;&lt;record&gt;&lt;rec-number&gt;36&lt;/rec-number&gt;&lt;foreign-keys&gt;&lt;key app="EN" db-id="de2tpppd3w2avqexexkpdzvn5faad9zrwvwp"&gt;36&lt;/key&gt;&lt;/foreign-keys&gt;&lt;ref-type name="Journal Article"&gt;17&lt;/ref-type&gt;&lt;contributors&gt;&lt;authors&gt;&lt;author&gt;而来&lt;/author&gt;&lt;/authors&gt;&lt;/contributors&gt;&lt;titles&gt;&lt;title&gt;作物生育时期与生育期&lt;/title&gt;&lt;secondary-title&gt;新农业&lt;/secondary-title&gt;&lt;/titles&gt;&lt;periodical&gt;&lt;full-title&gt;新农业&lt;/full-title&gt;&lt;/periodical&gt;&lt;number&gt;2&lt;/number&gt;&lt;dates&gt;&lt;year&gt;1985&lt;/year&gt;&lt;/dates&gt;&lt;urls&gt;&lt;/urls&gt;&lt;/record&gt;&lt;/Cite&gt;&lt;/EndNote&gt;</w:instrTex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"_ENREF_3" \o "而来, 1985 #36"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3</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不同作物物候期的划分各不相同。</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2019年5月播种的蒙农1号蒙古冰草约5天出苗，当年平均抽穗率为22.55%，结实率为3.27%，当年未收种。2020年~2022年，连续三年观测了我公司武川县和呼和浩特新城区蒙农1号蒙古冰草种子田的生育期及生育时期，结果见下表3。</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蒙农1号蒙古冰草的生育期及其物候期因栽培区域、年份略有差异，在武川县，于3月下旬返青，4月中旬进入分蘖期，5月中旬拔节，6月上旬抽穗，6月下旬开花，8月上旬种子成熟，不同年份间物候期差异在±3 d之内，生育期为126~128 d左右，差异在±2 d之内。</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在呼和浩特新城区，因温度较高，因此其物候期整体提早，在3月中旬即进入返青期，4月上旬分蘖，5月上旬进入拔节期，5月下旬抽穗，7月下旬种子进入蜡熟期，可采收，生育期为122~123 d。不同年份间，物候期及生育期有±1 d的差异。</w:t>
      </w:r>
    </w:p>
    <w:p>
      <w:pPr>
        <w:pStyle w:val="10"/>
        <w:jc w:val="center"/>
        <w:rPr>
          <w:rFonts w:hint="default"/>
          <w:b/>
          <w:bCs/>
          <w:lang w:val="en-US" w:eastAsia="zh-CN"/>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表3  蒙农1号蒙古冰草生育期及物候期观测</w:t>
      </w:r>
    </w:p>
    <w:tbl>
      <w:tblPr>
        <w:tblStyle w:val="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24"/>
        <w:gridCol w:w="1154"/>
        <w:gridCol w:w="1227"/>
        <w:gridCol w:w="1229"/>
        <w:gridCol w:w="1227"/>
        <w:gridCol w:w="1227"/>
        <w:gridCol w:w="12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Merge w:val="restar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ascii="宋体" w:hAnsi="宋体" w:eastAsiaTheme="minorEastAsia" w:cstheme="minorBidi"/>
                <w:b/>
                <w:bCs/>
                <w:snapToGrid w:val="0"/>
                <w:color w:val="000000"/>
                <w:kern w:val="2"/>
                <w:sz w:val="21"/>
                <w:szCs w:val="21"/>
                <w:vertAlign w:val="baseline"/>
                <w:lang w:val="en-US" w:eastAsia="zh-CN" w:bidi="ar-SA"/>
              </w:rPr>
            </w:pPr>
            <w:r>
              <w:rPr>
                <w:rFonts w:hint="eastAsia" w:cstheme="minorBidi"/>
                <w:b/>
                <w:bCs/>
                <w:snapToGrid w:val="0"/>
                <w:color w:val="000000"/>
                <w:kern w:val="2"/>
                <w:sz w:val="21"/>
                <w:szCs w:val="21"/>
                <w:vertAlign w:val="baseline"/>
                <w:lang w:val="en-US" w:eastAsia="zh-CN" w:bidi="ar-SA"/>
              </w:rPr>
              <w:t>物候期</w:t>
            </w:r>
          </w:p>
        </w:tc>
        <w:tc>
          <w:tcPr>
            <w:tcW w:w="2118" w:type="pct"/>
            <w:gridSpan w:val="3"/>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eastAsia" w:ascii="宋体" w:hAnsi="宋体" w:eastAsiaTheme="minorEastAsia" w:cstheme="minorBidi"/>
                <w:b/>
                <w:bCs/>
                <w:snapToGrid w:val="0"/>
                <w:color w:val="000000"/>
                <w:kern w:val="2"/>
                <w:sz w:val="21"/>
                <w:szCs w:val="21"/>
                <w:vertAlign w:val="baseline"/>
                <w:lang w:val="en-US" w:eastAsia="zh-CN" w:bidi="ar-SA"/>
              </w:rPr>
            </w:pPr>
            <w:r>
              <w:rPr>
                <w:rFonts w:hint="eastAsia"/>
                <w:b/>
                <w:bCs/>
                <w:sz w:val="21"/>
                <w:szCs w:val="21"/>
                <w:vertAlign w:val="baseline"/>
                <w:lang w:val="en-US" w:eastAsia="zh-CN"/>
              </w:rPr>
              <w:t>武川县</w:t>
            </w:r>
          </w:p>
        </w:tc>
        <w:tc>
          <w:tcPr>
            <w:tcW w:w="2162" w:type="pct"/>
            <w:gridSpan w:val="3"/>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eastAsia" w:ascii="宋体" w:hAnsi="宋体" w:eastAsiaTheme="minorEastAsia" w:cstheme="minorBidi"/>
                <w:b/>
                <w:bCs/>
                <w:snapToGrid w:val="0"/>
                <w:color w:val="000000"/>
                <w:kern w:val="2"/>
                <w:sz w:val="21"/>
                <w:szCs w:val="21"/>
                <w:vertAlign w:val="baseline"/>
                <w:lang w:val="en-US" w:eastAsia="zh-CN" w:bidi="ar-SA"/>
              </w:rPr>
            </w:pPr>
            <w:r>
              <w:rPr>
                <w:rFonts w:hint="eastAsia"/>
                <w:b/>
                <w:bCs/>
                <w:sz w:val="21"/>
                <w:szCs w:val="21"/>
                <w:vertAlign w:val="baseline"/>
                <w:lang w:val="en-US" w:eastAsia="zh-CN"/>
              </w:rPr>
              <w:t>呼和浩特新城区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Merge w:val="continue"/>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b/>
                <w:bCs/>
                <w:sz w:val="21"/>
                <w:szCs w:val="21"/>
                <w:vertAlign w:val="baseline"/>
                <w:lang w:val="en-US" w:eastAsia="zh-CN"/>
              </w:rPr>
            </w:pPr>
          </w:p>
        </w:tc>
        <w:tc>
          <w:tcPr>
            <w:tcW w:w="677"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b/>
                <w:bCs/>
                <w:sz w:val="21"/>
                <w:szCs w:val="21"/>
                <w:vertAlign w:val="baseline"/>
                <w:lang w:val="en-US" w:eastAsia="zh-CN"/>
              </w:rPr>
            </w:pPr>
            <w:r>
              <w:rPr>
                <w:rFonts w:hint="eastAsia"/>
                <w:b/>
                <w:bCs/>
                <w:sz w:val="21"/>
                <w:szCs w:val="21"/>
                <w:vertAlign w:val="baseline"/>
                <w:lang w:val="en-US" w:eastAsia="zh-CN"/>
              </w:rPr>
              <w:t>2020年</w:t>
            </w:r>
          </w:p>
        </w:tc>
        <w:tc>
          <w:tcPr>
            <w:tcW w:w="720"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b/>
                <w:bCs/>
                <w:sz w:val="21"/>
                <w:szCs w:val="21"/>
                <w:vertAlign w:val="baseline"/>
                <w:lang w:val="en-US" w:eastAsia="zh-CN"/>
              </w:rPr>
            </w:pPr>
            <w:r>
              <w:rPr>
                <w:rFonts w:hint="eastAsia"/>
                <w:b/>
                <w:bCs/>
                <w:sz w:val="21"/>
                <w:szCs w:val="21"/>
                <w:vertAlign w:val="baseline"/>
                <w:lang w:val="en-US" w:eastAsia="zh-CN"/>
              </w:rPr>
              <w:t>2021年</w:t>
            </w:r>
          </w:p>
        </w:tc>
        <w:tc>
          <w:tcPr>
            <w:tcW w:w="721"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b/>
                <w:bCs/>
                <w:sz w:val="21"/>
                <w:szCs w:val="21"/>
                <w:vertAlign w:val="baseline"/>
                <w:lang w:val="en-US" w:eastAsia="zh-CN"/>
              </w:rPr>
            </w:pPr>
            <w:r>
              <w:rPr>
                <w:rFonts w:hint="eastAsia"/>
                <w:b/>
                <w:bCs/>
                <w:sz w:val="21"/>
                <w:szCs w:val="21"/>
                <w:vertAlign w:val="baseline"/>
                <w:lang w:val="en-US" w:eastAsia="zh-CN"/>
              </w:rPr>
              <w:t>2022年</w:t>
            </w:r>
          </w:p>
        </w:tc>
        <w:tc>
          <w:tcPr>
            <w:tcW w:w="720"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b/>
                <w:bCs/>
                <w:sz w:val="21"/>
                <w:szCs w:val="21"/>
                <w:vertAlign w:val="baseline"/>
                <w:lang w:val="en-US" w:eastAsia="zh-CN"/>
              </w:rPr>
            </w:pPr>
            <w:r>
              <w:rPr>
                <w:rFonts w:hint="eastAsia"/>
                <w:b/>
                <w:bCs/>
                <w:sz w:val="21"/>
                <w:szCs w:val="21"/>
                <w:vertAlign w:val="baseline"/>
                <w:lang w:val="en-US" w:eastAsia="zh-CN"/>
              </w:rPr>
              <w:t>2020年</w:t>
            </w:r>
          </w:p>
        </w:tc>
        <w:tc>
          <w:tcPr>
            <w:tcW w:w="720"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b/>
                <w:bCs/>
                <w:sz w:val="21"/>
                <w:szCs w:val="21"/>
                <w:vertAlign w:val="baseline"/>
                <w:lang w:val="en-US" w:eastAsia="zh-CN"/>
              </w:rPr>
            </w:pPr>
            <w:r>
              <w:rPr>
                <w:rFonts w:hint="eastAsia"/>
                <w:b/>
                <w:bCs/>
                <w:sz w:val="21"/>
                <w:szCs w:val="21"/>
                <w:vertAlign w:val="baseline"/>
                <w:lang w:val="en-US" w:eastAsia="zh-CN"/>
              </w:rPr>
              <w:t>2021年</w:t>
            </w:r>
          </w:p>
        </w:tc>
        <w:tc>
          <w:tcPr>
            <w:tcW w:w="722"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b/>
                <w:bCs/>
                <w:sz w:val="21"/>
                <w:szCs w:val="21"/>
                <w:vertAlign w:val="baseline"/>
                <w:lang w:val="en-US" w:eastAsia="zh-CN"/>
              </w:rPr>
            </w:pPr>
            <w:r>
              <w:rPr>
                <w:rFonts w:hint="eastAsia"/>
                <w:b/>
                <w:bCs/>
                <w:sz w:val="21"/>
                <w:szCs w:val="21"/>
                <w:vertAlign w:val="baseline"/>
                <w:lang w:val="en-US" w:eastAsia="zh-CN"/>
              </w:rPr>
              <w:t>2022年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返青期</w:t>
            </w:r>
          </w:p>
        </w:tc>
        <w:tc>
          <w:tcPr>
            <w:tcW w:w="677" w:type="pc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3月29日</w:t>
            </w:r>
          </w:p>
        </w:tc>
        <w:tc>
          <w:tcPr>
            <w:tcW w:w="720" w:type="pc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3月28日</w:t>
            </w:r>
          </w:p>
        </w:tc>
        <w:tc>
          <w:tcPr>
            <w:tcW w:w="721" w:type="pc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3月31日</w:t>
            </w:r>
          </w:p>
        </w:tc>
        <w:tc>
          <w:tcPr>
            <w:tcW w:w="720" w:type="pc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3月24日</w:t>
            </w:r>
          </w:p>
        </w:tc>
        <w:tc>
          <w:tcPr>
            <w:tcW w:w="720" w:type="pc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ascii="宋体" w:hAnsi="宋体" w:eastAsiaTheme="minorEastAsia" w:cstheme="minorBidi"/>
                <w:snapToGrid w:val="0"/>
                <w:color w:val="000000"/>
                <w:kern w:val="2"/>
                <w:sz w:val="21"/>
                <w:szCs w:val="21"/>
                <w:vertAlign w:val="baseline"/>
                <w:lang w:val="en-US" w:eastAsia="zh-CN" w:bidi="ar-SA"/>
              </w:rPr>
            </w:pPr>
            <w:r>
              <w:rPr>
                <w:rFonts w:hint="eastAsia"/>
                <w:sz w:val="21"/>
                <w:szCs w:val="21"/>
                <w:vertAlign w:val="baseline"/>
                <w:lang w:val="en-US" w:eastAsia="zh-CN"/>
              </w:rPr>
              <w:t>3月22日</w:t>
            </w:r>
          </w:p>
        </w:tc>
        <w:tc>
          <w:tcPr>
            <w:tcW w:w="722" w:type="pct"/>
            <w:tcBorders>
              <w:top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ascii="宋体" w:hAnsi="宋体" w:eastAsiaTheme="minorEastAsia" w:cstheme="minorBidi"/>
                <w:snapToGrid w:val="0"/>
                <w:color w:val="000000"/>
                <w:kern w:val="2"/>
                <w:sz w:val="21"/>
                <w:szCs w:val="21"/>
                <w:vertAlign w:val="baseline"/>
                <w:lang w:val="en-US" w:eastAsia="zh-CN" w:bidi="ar-SA"/>
              </w:rPr>
            </w:pPr>
            <w:r>
              <w:rPr>
                <w:rFonts w:hint="eastAsia"/>
                <w:sz w:val="21"/>
                <w:szCs w:val="21"/>
                <w:vertAlign w:val="baseline"/>
                <w:lang w:val="en-US" w:eastAsia="zh-CN"/>
              </w:rPr>
              <w:t>3月24日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分蘖期</w:t>
            </w:r>
          </w:p>
        </w:tc>
        <w:tc>
          <w:tcPr>
            <w:tcW w:w="677"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4月</w:t>
            </w:r>
            <w:r>
              <w:rPr>
                <w:rFonts w:hint="eastAsia" w:eastAsia="宋体" w:cs="宋体"/>
                <w:i w:val="0"/>
                <w:iCs w:val="0"/>
                <w:color w:val="000000"/>
                <w:kern w:val="0"/>
                <w:sz w:val="21"/>
                <w:szCs w:val="21"/>
                <w:u w:val="none"/>
                <w:lang w:val="en-US" w:eastAsia="zh-CN" w:bidi="ar"/>
              </w:rPr>
              <w:t>14日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4月</w:t>
            </w:r>
            <w:r>
              <w:rPr>
                <w:rFonts w:hint="eastAsia" w:eastAsia="宋体" w:cs="宋体"/>
                <w:i w:val="0"/>
                <w:iCs w:val="0"/>
                <w:color w:val="000000"/>
                <w:kern w:val="0"/>
                <w:sz w:val="21"/>
                <w:szCs w:val="21"/>
                <w:u w:val="none"/>
                <w:lang w:val="en-US" w:eastAsia="zh-CN" w:bidi="ar"/>
              </w:rPr>
              <w:t>13日</w:t>
            </w:r>
          </w:p>
        </w:tc>
        <w:tc>
          <w:tcPr>
            <w:tcW w:w="721"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4月</w:t>
            </w:r>
            <w:r>
              <w:rPr>
                <w:rFonts w:hint="eastAsia" w:eastAsia="宋体" w:cs="宋体"/>
                <w:i w:val="0"/>
                <w:iCs w:val="0"/>
                <w:color w:val="000000"/>
                <w:kern w:val="0"/>
                <w:sz w:val="21"/>
                <w:szCs w:val="21"/>
                <w:u w:val="none"/>
                <w:lang w:val="en-US" w:eastAsia="zh-CN" w:bidi="ar"/>
              </w:rPr>
              <w:t>15日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eastAsia="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月</w:t>
            </w:r>
            <w:r>
              <w:rPr>
                <w:rFonts w:hint="eastAsia" w:eastAsia="宋体" w:cs="宋体"/>
                <w:i w:val="0"/>
                <w:iCs w:val="0"/>
                <w:color w:val="000000"/>
                <w:kern w:val="0"/>
                <w:sz w:val="21"/>
                <w:szCs w:val="21"/>
                <w:u w:val="none"/>
                <w:lang w:val="en-US" w:eastAsia="zh-CN" w:bidi="ar"/>
              </w:rPr>
              <w:t>5</w:t>
            </w:r>
            <w:r>
              <w:rPr>
                <w:rFonts w:hint="eastAsia"/>
                <w:sz w:val="21"/>
                <w:szCs w:val="21"/>
                <w:vertAlign w:val="baseline"/>
                <w:lang w:val="en-US" w:eastAsia="zh-CN"/>
              </w:rPr>
              <w:t>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ascii="宋体" w:hAnsi="宋体" w:eastAsiaTheme="minorEastAsia" w:cstheme="minorBidi"/>
                <w:snapToGrid w:val="0"/>
                <w:color w:val="000000"/>
                <w:kern w:val="2"/>
                <w:sz w:val="21"/>
                <w:szCs w:val="21"/>
                <w:vertAlign w:val="baseline"/>
                <w:lang w:val="en-US" w:eastAsia="zh-CN" w:bidi="ar-SA"/>
              </w:rPr>
            </w:pPr>
            <w:r>
              <w:rPr>
                <w:rFonts w:hint="eastAsia" w:eastAsia="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月</w:t>
            </w:r>
            <w:r>
              <w:rPr>
                <w:rFonts w:hint="eastAsia" w:eastAsia="宋体" w:cs="宋体"/>
                <w:i w:val="0"/>
                <w:iCs w:val="0"/>
                <w:color w:val="000000"/>
                <w:kern w:val="0"/>
                <w:sz w:val="21"/>
                <w:szCs w:val="21"/>
                <w:u w:val="none"/>
                <w:lang w:val="en-US" w:eastAsia="zh-CN" w:bidi="ar"/>
              </w:rPr>
              <w:t>5</w:t>
            </w:r>
            <w:r>
              <w:rPr>
                <w:rFonts w:hint="eastAsia"/>
                <w:sz w:val="21"/>
                <w:szCs w:val="21"/>
                <w:vertAlign w:val="baseline"/>
                <w:lang w:val="en-US" w:eastAsia="zh-CN"/>
              </w:rPr>
              <w:t>日</w:t>
            </w:r>
          </w:p>
        </w:tc>
        <w:tc>
          <w:tcPr>
            <w:tcW w:w="722"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ascii="宋体" w:hAnsi="宋体" w:eastAsiaTheme="minorEastAsia" w:cstheme="minorBidi"/>
                <w:snapToGrid w:val="0"/>
                <w:color w:val="000000"/>
                <w:kern w:val="2"/>
                <w:sz w:val="21"/>
                <w:szCs w:val="21"/>
                <w:vertAlign w:val="baseline"/>
                <w:lang w:val="en-US" w:eastAsia="zh-CN" w:bidi="ar-SA"/>
              </w:rPr>
            </w:pPr>
            <w:r>
              <w:rPr>
                <w:rFonts w:hint="eastAsia" w:eastAsia="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月</w:t>
            </w:r>
            <w:r>
              <w:rPr>
                <w:rFonts w:hint="eastAsia" w:eastAsia="宋体" w:cs="宋体"/>
                <w:i w:val="0"/>
                <w:iCs w:val="0"/>
                <w:color w:val="000000"/>
                <w:kern w:val="0"/>
                <w:sz w:val="21"/>
                <w:szCs w:val="21"/>
                <w:u w:val="none"/>
                <w:lang w:val="en-US" w:eastAsia="zh-CN" w:bidi="ar"/>
              </w:rPr>
              <w:t>7</w:t>
            </w:r>
            <w:r>
              <w:rPr>
                <w:rFonts w:hint="eastAsia"/>
                <w:sz w:val="21"/>
                <w:szCs w:val="21"/>
                <w:vertAlign w:val="baseline"/>
                <w:lang w:val="en-US"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拔节期</w:t>
            </w:r>
          </w:p>
        </w:tc>
        <w:tc>
          <w:tcPr>
            <w:tcW w:w="677"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5月12日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5月14日</w:t>
            </w:r>
          </w:p>
        </w:tc>
        <w:tc>
          <w:tcPr>
            <w:tcW w:w="721"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5月11日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5月5日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5月5日</w:t>
            </w:r>
          </w:p>
        </w:tc>
        <w:tc>
          <w:tcPr>
            <w:tcW w:w="722"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抽穗期</w:t>
            </w:r>
          </w:p>
        </w:tc>
        <w:tc>
          <w:tcPr>
            <w:tcW w:w="677"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6月5日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6月3日</w:t>
            </w:r>
          </w:p>
        </w:tc>
        <w:tc>
          <w:tcPr>
            <w:tcW w:w="721"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6月6日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5月27日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5月27日</w:t>
            </w:r>
          </w:p>
        </w:tc>
        <w:tc>
          <w:tcPr>
            <w:tcW w:w="722"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5月29日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开花期</w:t>
            </w:r>
          </w:p>
        </w:tc>
        <w:tc>
          <w:tcPr>
            <w:tcW w:w="677"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6月24日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6月</w:t>
            </w:r>
            <w:r>
              <w:rPr>
                <w:rFonts w:hint="eastAsia" w:eastAsia="宋体" w:cs="宋体"/>
                <w:i w:val="0"/>
                <w:iCs w:val="0"/>
                <w:color w:val="000000"/>
                <w:kern w:val="0"/>
                <w:sz w:val="21"/>
                <w:szCs w:val="21"/>
                <w:u w:val="none"/>
                <w:lang w:val="en-US" w:eastAsia="zh-CN" w:bidi="ar"/>
              </w:rPr>
              <w:t>21日</w:t>
            </w:r>
          </w:p>
        </w:tc>
        <w:tc>
          <w:tcPr>
            <w:tcW w:w="721"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6月</w:t>
            </w:r>
            <w:r>
              <w:rPr>
                <w:rFonts w:hint="eastAsia" w:eastAsia="宋体" w:cs="宋体"/>
                <w:i w:val="0"/>
                <w:iCs w:val="0"/>
                <w:color w:val="000000"/>
                <w:kern w:val="0"/>
                <w:sz w:val="21"/>
                <w:szCs w:val="21"/>
                <w:u w:val="none"/>
                <w:lang w:val="en-US" w:eastAsia="zh-CN" w:bidi="ar"/>
              </w:rPr>
              <w:t>22日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6月12日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6月10日</w:t>
            </w:r>
          </w:p>
        </w:tc>
        <w:tc>
          <w:tcPr>
            <w:tcW w:w="722"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6月12日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结实期</w:t>
            </w:r>
          </w:p>
        </w:tc>
        <w:tc>
          <w:tcPr>
            <w:tcW w:w="677"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7月15日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7月14日</w:t>
            </w:r>
          </w:p>
        </w:tc>
        <w:tc>
          <w:tcPr>
            <w:tcW w:w="721"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7月13日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7月3日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ascii="宋体" w:hAnsi="宋体" w:eastAsiaTheme="minorEastAsia" w:cstheme="minorBidi"/>
                <w:snapToGrid w:val="0"/>
                <w:color w:val="000000"/>
                <w:kern w:val="2"/>
                <w:sz w:val="21"/>
                <w:szCs w:val="21"/>
                <w:vertAlign w:val="baseline"/>
                <w:lang w:val="en-US" w:eastAsia="zh-CN" w:bidi="ar-SA"/>
              </w:rPr>
            </w:pPr>
            <w:r>
              <w:rPr>
                <w:rFonts w:hint="eastAsia"/>
                <w:sz w:val="21"/>
                <w:szCs w:val="21"/>
                <w:vertAlign w:val="baseline"/>
                <w:lang w:val="en-US" w:eastAsia="zh-CN"/>
              </w:rPr>
              <w:t>7月2日</w:t>
            </w:r>
          </w:p>
        </w:tc>
        <w:tc>
          <w:tcPr>
            <w:tcW w:w="722"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ascii="宋体" w:hAnsi="宋体" w:eastAsiaTheme="minorEastAsia" w:cstheme="minorBidi"/>
                <w:snapToGrid w:val="0"/>
                <w:color w:val="000000"/>
                <w:kern w:val="2"/>
                <w:sz w:val="21"/>
                <w:szCs w:val="21"/>
                <w:vertAlign w:val="baseline"/>
                <w:lang w:val="en-US" w:eastAsia="zh-CN" w:bidi="ar-SA"/>
              </w:rPr>
            </w:pPr>
            <w:r>
              <w:rPr>
                <w:rFonts w:hint="eastAsia"/>
                <w:sz w:val="21"/>
                <w:szCs w:val="21"/>
                <w:vertAlign w:val="baseline"/>
                <w:lang w:val="en-US" w:eastAsia="zh-CN"/>
              </w:rPr>
              <w:t>7月4日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成熟期</w:t>
            </w:r>
          </w:p>
        </w:tc>
        <w:tc>
          <w:tcPr>
            <w:tcW w:w="677"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8月4日</w:t>
            </w:r>
          </w:p>
        </w:tc>
        <w:tc>
          <w:tcPr>
            <w:tcW w:w="720"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8月</w:t>
            </w:r>
            <w:r>
              <w:rPr>
                <w:rFonts w:hint="eastAsia" w:eastAsia="宋体" w:cs="宋体"/>
                <w:i w:val="0"/>
                <w:iCs w:val="0"/>
                <w:color w:val="000000"/>
                <w:kern w:val="0"/>
                <w:sz w:val="21"/>
                <w:szCs w:val="21"/>
                <w:u w:val="none"/>
                <w:lang w:val="en-US" w:eastAsia="zh-CN" w:bidi="ar"/>
              </w:rPr>
              <w:t>6日</w:t>
            </w:r>
          </w:p>
        </w:tc>
        <w:tc>
          <w:tcPr>
            <w:tcW w:w="721" w:type="pct"/>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8月</w:t>
            </w:r>
            <w:r>
              <w:rPr>
                <w:rFonts w:hint="eastAsia" w:eastAsia="宋体" w:cs="宋体"/>
                <w:i w:val="0"/>
                <w:iCs w:val="0"/>
                <w:color w:val="000000"/>
                <w:kern w:val="0"/>
                <w:sz w:val="21"/>
                <w:szCs w:val="21"/>
                <w:u w:val="none"/>
                <w:lang w:val="en-US" w:eastAsia="zh-CN" w:bidi="ar"/>
              </w:rPr>
              <w:t>5日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7月25日</w:t>
            </w:r>
          </w:p>
        </w:tc>
        <w:tc>
          <w:tcPr>
            <w:tcW w:w="720"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7月24日</w:t>
            </w:r>
          </w:p>
        </w:tc>
        <w:tc>
          <w:tcPr>
            <w:tcW w:w="722" w:type="pct"/>
            <w:vAlign w:val="center"/>
          </w:tcPr>
          <w:p>
            <w:pPr>
              <w:keepNext w:val="0"/>
              <w:keepLines w:val="0"/>
              <w:pageBreakBefore w:val="0"/>
              <w:widowControl/>
              <w:suppressLineNumbers w:val="0"/>
              <w:kinsoku/>
              <w:wordWrap/>
              <w:overflowPunct/>
              <w:topLinePunct w:val="0"/>
              <w:autoSpaceDE/>
              <w:autoSpaceDN/>
              <w:bidi w:val="0"/>
              <w:snapToGrid w:val="0"/>
              <w:spacing w:after="80" w:line="400" w:lineRule="exact"/>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8"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生育期（d）</w:t>
            </w:r>
          </w:p>
        </w:tc>
        <w:tc>
          <w:tcPr>
            <w:tcW w:w="677"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127</w:t>
            </w:r>
          </w:p>
        </w:tc>
        <w:tc>
          <w:tcPr>
            <w:tcW w:w="720"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128</w:t>
            </w:r>
          </w:p>
        </w:tc>
        <w:tc>
          <w:tcPr>
            <w:tcW w:w="721"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126</w:t>
            </w:r>
          </w:p>
        </w:tc>
        <w:tc>
          <w:tcPr>
            <w:tcW w:w="720"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122</w:t>
            </w:r>
          </w:p>
        </w:tc>
        <w:tc>
          <w:tcPr>
            <w:tcW w:w="720"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123</w:t>
            </w:r>
          </w:p>
        </w:tc>
        <w:tc>
          <w:tcPr>
            <w:tcW w:w="722" w:type="pct"/>
            <w:tcBorders>
              <w:bottom w:val="single" w:color="auto" w:sz="4" w:space="0"/>
            </w:tcBorders>
            <w:vAlign w:val="center"/>
          </w:tcPr>
          <w:p>
            <w:pPr>
              <w:pStyle w:val="10"/>
              <w:keepNext w:val="0"/>
              <w:keepLines w:val="0"/>
              <w:pageBreakBefore w:val="0"/>
              <w:kinsoku/>
              <w:wordWrap/>
              <w:overflowPunct/>
              <w:topLinePunct w:val="0"/>
              <w:autoSpaceDE/>
              <w:autoSpaceDN/>
              <w:bidi w:val="0"/>
              <w:snapToGrid w:val="0"/>
              <w:spacing w:after="80" w:line="400" w:lineRule="exact"/>
              <w:jc w:val="center"/>
              <w:rPr>
                <w:rFonts w:hint="default"/>
                <w:sz w:val="21"/>
                <w:szCs w:val="21"/>
                <w:vertAlign w:val="baseline"/>
                <w:lang w:val="en-US" w:eastAsia="zh-CN"/>
              </w:rPr>
            </w:pPr>
            <w:r>
              <w:rPr>
                <w:rFonts w:hint="eastAsia"/>
                <w:sz w:val="21"/>
                <w:szCs w:val="21"/>
                <w:vertAlign w:val="baseline"/>
                <w:lang w:val="en-US" w:eastAsia="zh-CN"/>
              </w:rPr>
              <w:t>123</w:t>
            </w:r>
          </w:p>
        </w:tc>
      </w:tr>
    </w:tbl>
    <w:p>
      <w:pPr>
        <w:rPr>
          <w:rFonts w:hint="default"/>
          <w:lang w:val="en-US" w:eastAsia="zh-CN"/>
        </w:rPr>
      </w:pPr>
    </w:p>
    <w:p>
      <w:pPr>
        <w:pStyle w:val="10"/>
        <w:outlineLvl w:val="3"/>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2.2.2 典型性</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w:t>
      </w:r>
      <w:r>
        <w:rPr>
          <w:rFonts w:hint="default" w:ascii="Times New Roman" w:hAnsi="Times New Roman" w:eastAsia="仿宋" w:cs="Times New Roman"/>
          <w:i/>
          <w:iCs/>
          <w:color w:val="000000" w:themeColor="text1"/>
          <w:spacing w:val="6"/>
          <w:sz w:val="24"/>
          <w:lang w:val="en-US" w:eastAsia="zh-CN" w:bidi="ar"/>
          <w14:textFill>
            <w14:solidFill>
              <w14:schemeClr w14:val="tx1"/>
            </w14:solidFill>
          </w14:textFill>
        </w:rPr>
        <w:t>Agropyron mongolicum</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.Mengnong No.1）</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为禾本科冰草属多年生牧草新品种，</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是内蒙古农业大学等单位于1992年以野生栽培品种内蒙沙芦草（蒙古冰草）为原始材料，连续进行3代单株选择育成的多年生牧草新品种</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，是我国登记的第二个蒙古冰草品种，2005年11月27日通过全国牧草品种审定委员会审定，登记为育成品种，品种登记号：305。该品种为二倍体，2n=14</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506" w:firstLineChars="200"/>
        <w:textAlignment w:val="auto"/>
        <w:outlineLvl w:val="3"/>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（1）株丛特征</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lang w:val="en-US" w:eastAsia="zh-CN"/>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该品种选育时，选育的总体目标是在保持原始群体抗逆性的基础上，提高牧草和种子产量。株丛选择的标准为：返青早、颜色深绿、生长旺盛，开花期株丛直立、高大（株丛高度90cm以上），分蘖数多（枝条数≥110个/株丛），叶量大（叶数≥3片/枝），而且整个生长发育时期无病虫害的株丛</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&lt;EndNote&gt;&lt;Cite&gt;&lt;Author&gt;张众&lt;/Author&gt;&lt;Year&gt;2006&lt;/Year&gt;&lt;RecNum&gt;37&lt;/RecNum&gt;&lt;DisplayText&gt;&lt;style face="superscript"&gt;[4]&lt;/style&gt;&lt;/DisplayText&gt;&lt;record&gt;&lt;rec-number&gt;37&lt;/rec-number&gt;&lt;foreign-keys&gt;&lt;key app="EN" db-id="de2tpppd3w2avqexexkpdzvn5faad9zrwvwp"&gt;37&lt;/key&gt;&lt;/foreign-keys&gt;&lt;ref-type name="Thesis"&gt;32&lt;/ref-type&gt;&lt;contributors&gt;&lt;authors&gt;&lt;author&gt;张众&lt;/author&gt;&lt;/authors&gt;&lt;/contributors&gt;&lt;titles&gt;&lt;title&gt;蒙农1号蒙古冰草品种特性与种子生产研究&lt;/title&gt;&lt;/titles&gt;&lt;dates&gt;&lt;year&gt;2006&lt;/year&gt;&lt;/dates&gt;&lt;publisher&gt;内蒙古农业大学&lt;/publisher&gt;&lt;urls&gt;&lt;/urls&gt;&lt;/record&gt;&lt;/Cite&gt;&lt;/EndNote&gt;</w:instrTex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"_ENREF_4" \o "张众, 2006 #37"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4</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。蒙农1号蒙古冰草株丛特征见下表4。</w:t>
      </w:r>
    </w:p>
    <w:p>
      <w:pPr>
        <w:pStyle w:val="10"/>
        <w:jc w:val="cente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表4  蒙农1号蒙古冰草株丛特征</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指标</w:t>
            </w:r>
          </w:p>
        </w:tc>
        <w:tc>
          <w:tcPr>
            <w:tcW w:w="2841"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原始群体</w:t>
            </w:r>
          </w:p>
        </w:tc>
        <w:tc>
          <w:tcPr>
            <w:tcW w:w="2841"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蒙农1号蒙古冰草</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auto" w:sz="4" w:space="0"/>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株高（cm）</w:t>
            </w:r>
          </w:p>
        </w:tc>
        <w:tc>
          <w:tcPr>
            <w:tcW w:w="2841" w:type="dxa"/>
            <w:tcBorders>
              <w:top w:val="single" w:color="auto" w:sz="4" w:space="0"/>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58~114（87.0）</w:t>
            </w:r>
          </w:p>
        </w:tc>
        <w:tc>
          <w:tcPr>
            <w:tcW w:w="2841" w:type="dxa"/>
            <w:tcBorders>
              <w:top w:val="single" w:color="auto" w:sz="4" w:space="0"/>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w:t>
            </w:r>
            <w:r>
              <w:rPr>
                <w:rFonts w:hint="eastAsia" w:ascii="Times New Roman" w:hAnsi="Times New Roman" w:eastAsia="宋体" w:cs="Times New Roman"/>
                <w:b w:val="0"/>
                <w:bCs w:val="0"/>
                <w:sz w:val="21"/>
                <w:szCs w:val="21"/>
                <w:vertAlign w:val="baseline"/>
                <w:lang w:val="en-US" w:eastAsia="zh-CN"/>
              </w:rPr>
              <w:t>0</w:t>
            </w:r>
            <w:r>
              <w:rPr>
                <w:rFonts w:hint="default" w:ascii="Times New Roman" w:hAnsi="Times New Roman" w:eastAsia="宋体" w:cs="Times New Roman"/>
                <w:b w:val="0"/>
                <w:bCs w:val="0"/>
                <w:sz w:val="21"/>
                <w:szCs w:val="21"/>
                <w:vertAlign w:val="baseline"/>
                <w:lang w:val="en-US" w:eastAsia="zh-CN"/>
              </w:rPr>
              <w:t>~1</w:t>
            </w:r>
            <w:r>
              <w:rPr>
                <w:rFonts w:hint="eastAsia" w:ascii="Times New Roman" w:hAnsi="Times New Roman" w:eastAsia="宋体" w:cs="Times New Roman"/>
                <w:b w:val="0"/>
                <w:bCs w:val="0"/>
                <w:sz w:val="21"/>
                <w:szCs w:val="21"/>
                <w:vertAlign w:val="baseline"/>
                <w:lang w:val="en-US" w:eastAsia="zh-CN"/>
              </w:rPr>
              <w:t>20</w:t>
            </w:r>
            <w:r>
              <w:rPr>
                <w:rFonts w:hint="default" w:ascii="Times New Roman" w:hAnsi="Times New Roman" w:eastAsia="宋体" w:cs="Times New Roman"/>
                <w:b w:val="0"/>
                <w:bCs w:val="0"/>
                <w:sz w:val="21"/>
                <w:szCs w:val="21"/>
                <w:vertAlign w:val="baseline"/>
                <w:lang w:val="en-US" w:eastAsia="zh-CN"/>
              </w:rPr>
              <w:t>（106.0）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抽穗率（%）</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76.2</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叶数/枝</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2840"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叶长（cm）</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7~17（8.5）</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10~18（16.0）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叶宽（cm）</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0.3~0.6（0.4）</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0.4~0.6（0.5）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穗长（cm）</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10~16（13.0）</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12~18（15.0）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小穗数/穗</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19~37（29.0）</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24~36（30.0）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小花数/小穗</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4~12（8.0）</w:t>
            </w:r>
          </w:p>
        </w:tc>
        <w:tc>
          <w:tcPr>
            <w:tcW w:w="2841" w:type="dxa"/>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6~14（10.0）</w:t>
            </w:r>
          </w:p>
        </w:tc>
      </w:tr>
    </w:tbl>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506" w:firstLineChars="200"/>
        <w:textAlignment w:val="auto"/>
        <w:outlineLvl w:val="3"/>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单株分蘖</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lang w:val="en-US" w:eastAsia="zh-CN"/>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2003~2004年，在呼和号也特分别对一年生和二年生蒙农1号蒙古冰草的单株丛分蘖数进行了测定，结果见表5。生长当年抽穗期单株分蘖数为69~102个，生长第二年分蘖增多为112~189个。</w:t>
      </w:r>
    </w:p>
    <w:p>
      <w:pPr>
        <w:pStyle w:val="10"/>
        <w:jc w:val="center"/>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表5  蒙农1号蒙古冰草分蘖数</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指标</w:t>
            </w:r>
          </w:p>
        </w:tc>
        <w:tc>
          <w:tcPr>
            <w:tcW w:w="2841"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一年生</w:t>
            </w:r>
          </w:p>
        </w:tc>
        <w:tc>
          <w:tcPr>
            <w:tcW w:w="2841"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二年生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分蘖数</w:t>
            </w:r>
          </w:p>
        </w:tc>
        <w:tc>
          <w:tcPr>
            <w:tcW w:w="2841"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69~102</w:t>
            </w:r>
          </w:p>
        </w:tc>
        <w:tc>
          <w:tcPr>
            <w:tcW w:w="2841"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112~189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均值</w:t>
            </w:r>
          </w:p>
        </w:tc>
        <w:tc>
          <w:tcPr>
            <w:tcW w:w="2841"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86.6</w:t>
            </w:r>
          </w:p>
        </w:tc>
        <w:tc>
          <w:tcPr>
            <w:tcW w:w="2841"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val="0"/>
              <w:spacing w:after="80" w:line="40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146.6</w:t>
            </w:r>
          </w:p>
        </w:tc>
      </w:tr>
    </w:tbl>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506" w:firstLineChars="200"/>
        <w:textAlignment w:val="auto"/>
        <w:outlineLvl w:val="3"/>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千粒重</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根据蒙农1号蒙古冰草的品种介绍可知，种子千粒重2g，为进一步明确本品种的千粒重变幅，2023年，数取了20份蒙农1号蒙古冰草原种用于测定其千粒重，测定数据见下表6，其千粒重为2.00±0.10。</w:t>
      </w:r>
    </w:p>
    <w:p>
      <w:pPr>
        <w:pStyle w:val="10"/>
        <w:jc w:val="center"/>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表6  蒙农1号蒙古冰草千粒重</w:t>
      </w:r>
    </w:p>
    <w:tbl>
      <w:tblPr>
        <w:tblStyle w:val="7"/>
        <w:tblW w:w="4999"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9"/>
        <w:gridCol w:w="42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bottom w:val="single" w:color="auto" w:sz="4" w:space="0"/>
            </w:tcBorders>
          </w:tcPr>
          <w:p>
            <w:pPr>
              <w:pStyle w:val="10"/>
              <w:tabs>
                <w:tab w:val="left" w:pos="1908"/>
              </w:tabs>
              <w:spacing w:after="80" w:line="240" w:lineRule="auto"/>
              <w:jc w:val="center"/>
              <w:rPr>
                <w:rFonts w:hint="default"/>
                <w:b/>
                <w:bCs/>
                <w:vertAlign w:val="baseline"/>
                <w:lang w:val="en-US" w:eastAsia="zh-CN"/>
              </w:rPr>
            </w:pPr>
            <w:r>
              <w:rPr>
                <w:rFonts w:hint="eastAsia"/>
                <w:b/>
                <w:bCs/>
                <w:vertAlign w:val="baseline"/>
                <w:lang w:val="en-US" w:eastAsia="zh-CN"/>
              </w:rPr>
              <w:t>序号</w:t>
            </w:r>
          </w:p>
        </w:tc>
        <w:tc>
          <w:tcPr>
            <w:tcW w:w="2500" w:type="pct"/>
            <w:tcBorders>
              <w:bottom w:val="single" w:color="auto" w:sz="4" w:space="0"/>
            </w:tcBorders>
          </w:tcPr>
          <w:p>
            <w:pPr>
              <w:pStyle w:val="10"/>
              <w:spacing w:after="80" w:line="240" w:lineRule="auto"/>
              <w:jc w:val="center"/>
              <w:rPr>
                <w:rFonts w:hint="default"/>
                <w:b/>
                <w:bCs/>
                <w:vertAlign w:val="baseline"/>
                <w:lang w:val="en-US" w:eastAsia="zh-CN"/>
              </w:rPr>
            </w:pPr>
            <w:r>
              <w:rPr>
                <w:rFonts w:hint="eastAsia"/>
                <w:b/>
                <w:bCs/>
                <w:vertAlign w:val="baseline"/>
                <w:lang w:val="en-US" w:eastAsia="zh-CN"/>
              </w:rPr>
              <w:t>千粒重</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op w:val="single" w:color="auto" w:sz="4" w:space="0"/>
            </w:tcBorders>
          </w:tcPr>
          <w:p>
            <w:pPr>
              <w:pStyle w:val="10"/>
              <w:spacing w:after="80" w:line="240" w:lineRule="auto"/>
              <w:jc w:val="center"/>
              <w:rPr>
                <w:rFonts w:hint="default"/>
                <w:vertAlign w:val="baseline"/>
                <w:lang w:val="en-US" w:eastAsia="zh-CN"/>
              </w:rPr>
            </w:pPr>
            <w:r>
              <w:rPr>
                <w:rFonts w:hint="eastAsia"/>
                <w:vertAlign w:val="baseline"/>
                <w:lang w:val="en-US" w:eastAsia="zh-CN"/>
              </w:rPr>
              <w:t>1</w:t>
            </w:r>
          </w:p>
        </w:tc>
        <w:tc>
          <w:tcPr>
            <w:tcW w:w="4261" w:type="dxa"/>
            <w:tcBorders>
              <w:top w:val="single" w:color="auto" w:sz="4" w:space="0"/>
            </w:tcBorders>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2.035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2</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2.152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3</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4</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2.038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5</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6</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7</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1.889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8</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2.105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9</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10</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2.154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11</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2.194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12</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13</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14</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15</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2.069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16</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17</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1.895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18</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2.117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19</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1.952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20</w:t>
            </w:r>
          </w:p>
        </w:tc>
        <w:tc>
          <w:tcPr>
            <w:tcW w:w="4261" w:type="dxa"/>
            <w:vAlign w:val="top"/>
          </w:tcPr>
          <w:p>
            <w:pPr>
              <w:keepNext w:val="0"/>
              <w:keepLines w:val="0"/>
              <w:widowControl/>
              <w:suppressLineNumbers w:val="0"/>
              <w:spacing w:after="80"/>
              <w:jc w:val="center"/>
              <w:textAlignment w:val="top"/>
              <w:rPr>
                <w:rFonts w:hint="default"/>
                <w:vertAlign w:val="baseline"/>
                <w:lang w:val="en-US" w:eastAsia="zh-CN"/>
              </w:rPr>
            </w:pPr>
            <w:r>
              <w:rPr>
                <w:rFonts w:hint="eastAsia" w:ascii="宋体" w:hAnsi="宋体" w:eastAsia="宋体" w:cs="宋体"/>
                <w:i w:val="0"/>
                <w:iCs w:val="0"/>
                <w:color w:val="000000"/>
                <w:kern w:val="0"/>
                <w:sz w:val="21"/>
                <w:szCs w:val="21"/>
                <w:u w:val="none"/>
                <w:lang w:val="en-US" w:eastAsia="zh-CN" w:bidi="ar"/>
              </w:rPr>
              <w:t>2.146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pStyle w:val="10"/>
              <w:spacing w:after="80" w:line="240" w:lineRule="auto"/>
              <w:jc w:val="center"/>
              <w:rPr>
                <w:rFonts w:hint="default"/>
                <w:vertAlign w:val="baseline"/>
                <w:lang w:val="en-US" w:eastAsia="zh-CN"/>
              </w:rPr>
            </w:pPr>
            <w:r>
              <w:rPr>
                <w:rFonts w:hint="eastAsia"/>
                <w:vertAlign w:val="baseline"/>
                <w:lang w:val="en-US" w:eastAsia="zh-CN"/>
              </w:rPr>
              <w:t>均值</w:t>
            </w:r>
          </w:p>
        </w:tc>
        <w:tc>
          <w:tcPr>
            <w:tcW w:w="4261" w:type="dxa"/>
            <w:vAlign w:val="top"/>
          </w:tcPr>
          <w:p>
            <w:pPr>
              <w:keepNext w:val="0"/>
              <w:keepLines w:val="0"/>
              <w:widowControl/>
              <w:suppressLineNumbers w:val="0"/>
              <w:spacing w:after="80"/>
              <w:jc w:val="center"/>
              <w:textAlignment w:val="top"/>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2.00±0.10</w:t>
            </w:r>
          </w:p>
        </w:tc>
      </w:tr>
    </w:tbl>
    <w:p>
      <w:pPr>
        <w:pStyle w:val="10"/>
        <w:rPr>
          <w:rFonts w:hint="default"/>
          <w:lang w:val="en-US" w:eastAsia="zh-CN"/>
        </w:rPr>
      </w:pPr>
    </w:p>
    <w:p>
      <w:pPr>
        <w:pStyle w:val="10"/>
        <w:outlineLvl w:val="3"/>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2.2.3 丰产性</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牧草及种子产量受多方面因素影响，受品种遗传特性、环境条件和栽培措施等诸多因素的共同影响</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&lt;EndNote&gt;&lt;Cite&gt;&lt;Author&gt;王志伟&lt;/Author&gt;&lt;RecNum&gt;38&lt;/RecNum&gt;&lt;DisplayText&gt;&lt;style face="superscript"&gt;[5]&lt;/style&gt;&lt;/DisplayText&gt;&lt;record&gt;&lt;rec-number&gt;38&lt;/rec-number&gt;&lt;foreign-keys&gt;&lt;key app="EN" db-id="de2tpppd3w2avqexexkpdzvn5faad9zrwvwp"&gt;38&lt;/key&gt;&lt;/foreign-keys&gt;&lt;ref-type name="Conference Proceedings"&gt;10&lt;/ref-type&gt;&lt;contributors&gt;&lt;authors&gt;&lt;author&gt;王志伟&lt;/author&gt;&lt;author&gt;李浩&lt;/author&gt;&lt;author&gt;张桂芝&lt;/author&gt;&lt;author&gt;张晓洁&lt;/author&gt;&lt;/authors&gt;&lt;/contributors&gt;&lt;titles&gt;&lt;title&gt;氮肥施用量对棉花种子生产的影响&lt;/title&gt;&lt;secondary-title&gt;中国棉花学会2015年年会&lt;/secondary-title&gt;&lt;/titles&gt;&lt;dates&gt;&lt;/dates&gt;&lt;urls&gt;&lt;/urls&gt;&lt;/record&gt;&lt;/Cite&gt;&lt;/EndNote&gt;</w:instrTex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"_ENREF_5" \o "王志伟,  #38"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5</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。良种技术与良法技术是提高产量和改善品质的关键技术</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&lt;EndNote&gt;&lt;Cite&gt;&lt;Author&gt;申茂向&lt;/Author&gt;&lt;RecNum&gt;39&lt;/RecNum&gt;&lt;DisplayText&gt;&lt;style face="superscript"&gt;[6]&lt;/style&gt;&lt;/DisplayText&gt;&lt;record&gt;&lt;rec-number&gt;39&lt;/rec-number&gt;&lt;foreign-keys&gt;&lt;key app="EN" db-id="de2tpppd3w2avqexexkpdzvn5faad9zrwvwp"&gt;39&lt;/key&gt;&lt;/foreign-keys&gt;&lt;ref-type name="Journal Article"&gt;17&lt;/ref-type&gt;&lt;contributors&gt;&lt;authors&gt;&lt;author&gt;申茂向&lt;/author&gt;&lt;author&gt;等&lt;/author&gt;&lt;/authors&gt;&lt;/contributors&gt;&lt;titles&gt;&lt;title&gt;培育新品种只以&amp;quot;成败&amp;quot;论英雄&lt;/title&gt;&lt;/titles&gt;&lt;dates&gt;&lt;/dates&gt;&lt;urls&gt;&lt;/urls&gt;&lt;/record&gt;&lt;/Cite&gt;&lt;/EndNote&gt;</w:instrTex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"_ENREF_6" \o "申茂向,  #39"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6</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，品种是其“潜在产量”的先决条件，但在生产中要想获得优质与高产的蒙农1号蒙古冰草，良种与良法缺一不可，不同地区、不同栽培技术下的优良品种差异较大。</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根据张众</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&lt;EndNote&gt;&lt;Cite&gt;&lt;Author&gt;张众&lt;/Author&gt;&lt;Year&gt;2006&lt;/Year&gt;&lt;RecNum&gt;37&lt;/RecNum&gt;&lt;DisplayText&gt;&lt;style face="superscript"&gt;[4]&lt;/style&gt;&lt;/DisplayText&gt;&lt;record&gt;&lt;rec-number&gt;37&lt;/rec-number&gt;&lt;foreign-keys&gt;&lt;key app="EN" db-id="de2tpppd3w2avqexexkpdzvn5faad9zrwvwp"&gt;37&lt;/key&gt;&lt;/foreign-keys&gt;&lt;ref-type name="Thesis"&gt;32&lt;/ref-type&gt;&lt;contributors&gt;&lt;authors&gt;&lt;author&gt;张众&lt;/author&gt;&lt;/authors&gt;&lt;/contributors&gt;&lt;titles&gt;&lt;title&gt;蒙农1号蒙古冰草品种特性与种子生产研究&lt;/title&gt;&lt;/titles&gt;&lt;dates&gt;&lt;year&gt;2006&lt;/year&gt;&lt;/dates&gt;&lt;publisher&gt;内蒙古农业大学&lt;/publisher&gt;&lt;urls&gt;&lt;/urls&gt;&lt;/record&gt;&lt;/Cite&gt;&lt;/EndNote&gt;</w:instrTex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"_ENREF_4" \o "张众, 2006 #37"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4</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、包金刚</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instrText xml:space="preserve"> ADDIN EN.CITE &lt;EndNote&gt;&lt;Cite&gt;&lt;Author&gt;包金刚&lt;/Author&gt;&lt;Year&gt;2006&lt;/Year&gt;&lt;RecNum&gt;40&lt;/RecNum&gt;&lt;DisplayText&gt;&lt;style face="superscript"&gt;[7]&lt;/style&gt;&lt;/DisplayText&gt;&lt;record&gt;&lt;rec-number&gt;40&lt;/rec-number&gt;&lt;foreign-keys&gt;&lt;key app="EN" db-id="de2tpppd3w2avqexexkpdzvn5faad9zrwvwp"&gt;40&lt;/key&gt;&lt;/foreign-keys&gt;&lt;ref-type name="Thesis"&gt;32&lt;/ref-type&gt;&lt;contributors&gt;&lt;authors&gt;&lt;author&gt;包金刚&lt;/author&gt;&lt;/authors&gt;&lt;/contributors&gt;&lt;titles&gt;&lt;title&gt;蒙农1号蒙古冰草生物学特性及生产性能的研究&lt;/title&gt;&lt;/titles&gt;&lt;dates&gt;&lt;year&gt;2006&lt;/year&gt;&lt;/dates&gt;&lt;publisher&gt;内蒙古农业大学&lt;/publisher&gt;&lt;urls&gt;&lt;/urls&gt;&lt;/record&gt;&lt;/Cite&gt;&lt;/EndNote&gt;</w:instrTex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begin"/>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instrText xml:space="preserve"> HYPERLINK \l "_ENREF_7" \o "包金刚, 2006 #40" </w:instrTex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7</w:t>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kern w:val="2"/>
          <w:sz w:val="24"/>
          <w:szCs w:val="22"/>
          <w:vertAlign w:val="superscript"/>
          <w:lang w:val="en-US"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等人的研究结果，蒙农1号杂种冰草在选育时进行了区域试验，在呼和浩特、正蓝旗、西苏旗三个试点进行了测产，测产结果见下表6。</w:t>
      </w:r>
    </w:p>
    <w:p>
      <w:pPr>
        <w:pStyle w:val="10"/>
        <w:jc w:val="center"/>
        <w:rPr>
          <w:rFonts w:hint="default" w:ascii="Times New Roman" w:hAnsi="Times New Roman" w:eastAsia="仿宋" w:cs="Times New Roman"/>
          <w:b/>
          <w:bCs/>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b/>
          <w:bCs/>
          <w:color w:val="000000" w:themeColor="text1"/>
          <w:spacing w:val="6"/>
          <w:sz w:val="24"/>
          <w:lang w:val="en-US" w:eastAsia="zh-CN" w:bidi="ar"/>
          <w14:textFill>
            <w14:solidFill>
              <w14:schemeClr w14:val="tx1"/>
            </w14:solidFill>
          </w14:textFill>
        </w:rPr>
        <w:t>表6  蒙农1号蒙古冰草牧草及种子产量测定结果</w:t>
      </w:r>
    </w:p>
    <w:tbl>
      <w:tblPr>
        <w:tblStyle w:val="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3"/>
        <w:gridCol w:w="1241"/>
        <w:gridCol w:w="1241"/>
        <w:gridCol w:w="1241"/>
        <w:gridCol w:w="1241"/>
        <w:gridCol w:w="1241"/>
        <w:gridCol w:w="1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714" w:type="pct"/>
            <w:vMerge w:val="restart"/>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年份</w:t>
            </w:r>
          </w:p>
        </w:tc>
        <w:tc>
          <w:tcPr>
            <w:tcW w:w="1428" w:type="pct"/>
            <w:gridSpan w:val="2"/>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呼和浩特</w:t>
            </w:r>
          </w:p>
        </w:tc>
        <w:tc>
          <w:tcPr>
            <w:tcW w:w="1428" w:type="pct"/>
            <w:gridSpan w:val="2"/>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正蓝旗</w:t>
            </w:r>
          </w:p>
        </w:tc>
        <w:tc>
          <w:tcPr>
            <w:tcW w:w="1428" w:type="pct"/>
            <w:gridSpan w:val="2"/>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西苏旗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4" w:type="pct"/>
            <w:vMerge w:val="continue"/>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p>
        </w:tc>
        <w:tc>
          <w:tcPr>
            <w:tcW w:w="714" w:type="pct"/>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干草（kg/hm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p>
        </w:tc>
        <w:tc>
          <w:tcPr>
            <w:tcW w:w="714" w:type="pct"/>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种子（kg/hm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p>
        </w:tc>
        <w:tc>
          <w:tcPr>
            <w:tcW w:w="1217" w:type="dxa"/>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干草（kg/hm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p>
        </w:tc>
        <w:tc>
          <w:tcPr>
            <w:tcW w:w="1217" w:type="dxa"/>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种子（kg/hm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p>
        </w:tc>
        <w:tc>
          <w:tcPr>
            <w:tcW w:w="1217" w:type="dxa"/>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干草（kg/hm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p>
        </w:tc>
        <w:tc>
          <w:tcPr>
            <w:tcW w:w="1217" w:type="dxa"/>
            <w:tcBorders>
              <w:top w:val="single" w:color="auto" w:sz="4" w:space="0"/>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种子（kg/hm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4" w:type="pct"/>
            <w:tcBorders>
              <w:top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2002年</w:t>
            </w:r>
          </w:p>
        </w:tc>
        <w:tc>
          <w:tcPr>
            <w:tcW w:w="714" w:type="pct"/>
            <w:tcBorders>
              <w:top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5974.8</w:t>
            </w:r>
          </w:p>
        </w:tc>
        <w:tc>
          <w:tcPr>
            <w:tcW w:w="714" w:type="pct"/>
            <w:tcBorders>
              <w:top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413.2</w:t>
            </w:r>
          </w:p>
        </w:tc>
        <w:tc>
          <w:tcPr>
            <w:tcW w:w="714" w:type="pct"/>
            <w:tcBorders>
              <w:top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6829.4</w:t>
            </w:r>
          </w:p>
        </w:tc>
        <w:tc>
          <w:tcPr>
            <w:tcW w:w="714" w:type="pct"/>
            <w:tcBorders>
              <w:top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416.2</w:t>
            </w:r>
          </w:p>
        </w:tc>
        <w:tc>
          <w:tcPr>
            <w:tcW w:w="714" w:type="pct"/>
            <w:tcBorders>
              <w:top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3018.4</w:t>
            </w:r>
          </w:p>
        </w:tc>
        <w:tc>
          <w:tcPr>
            <w:tcW w:w="714" w:type="pct"/>
            <w:tcBorders>
              <w:top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2003年</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6862.2</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561.2</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7245.3</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582.3</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3921.8</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2004年</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6988.2</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588.1</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7238.4</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653.6</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4102.1</w:t>
            </w:r>
          </w:p>
        </w:tc>
        <w:tc>
          <w:tcPr>
            <w:tcW w:w="71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4" w:type="pct"/>
            <w:tcBorders>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均值</w:t>
            </w:r>
          </w:p>
        </w:tc>
        <w:tc>
          <w:tcPr>
            <w:tcW w:w="714" w:type="pct"/>
            <w:tcBorders>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6608.4</w:t>
            </w:r>
          </w:p>
        </w:tc>
        <w:tc>
          <w:tcPr>
            <w:tcW w:w="714" w:type="pct"/>
            <w:tcBorders>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520.8</w:t>
            </w:r>
          </w:p>
        </w:tc>
        <w:tc>
          <w:tcPr>
            <w:tcW w:w="714" w:type="pct"/>
            <w:tcBorders>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7104.4</w:t>
            </w:r>
          </w:p>
        </w:tc>
        <w:tc>
          <w:tcPr>
            <w:tcW w:w="714" w:type="pct"/>
            <w:tcBorders>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550.7</w:t>
            </w:r>
          </w:p>
        </w:tc>
        <w:tc>
          <w:tcPr>
            <w:tcW w:w="714" w:type="pct"/>
            <w:tcBorders>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3680.8</w:t>
            </w:r>
          </w:p>
        </w:tc>
        <w:tc>
          <w:tcPr>
            <w:tcW w:w="714" w:type="pct"/>
            <w:tcBorders>
              <w:bottom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val="0"/>
              <w:snapToGrid w:val="0"/>
              <w:spacing w:after="80" w:line="400" w:lineRule="exact"/>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261.0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3年的区域试验综合结果表明，蒙农1号蒙古冰草在三个试点3年平均干草产量为5797.9kg</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/hm</w:t>
      </w:r>
      <w:r>
        <w:rPr>
          <w:rFonts w:hint="default" w:ascii="Times New Roman" w:hAnsi="Times New Roman" w:eastAsia="仿宋" w:cs="Times New Roman"/>
          <w:color w:val="000000" w:themeColor="text1"/>
          <w:spacing w:val="6"/>
          <w:sz w:val="24"/>
          <w:vertAlign w:val="superscript"/>
          <w:lang w:val="en-US" w:eastAsia="zh-CN" w:bidi="ar"/>
          <w14:textFill>
            <w14:solidFill>
              <w14:schemeClr w14:val="tx1"/>
            </w14:solidFill>
          </w14:textFill>
        </w:rPr>
        <w:t>2</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，平均种子产量为444.2kg</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/hm</w:t>
      </w:r>
      <w:r>
        <w:rPr>
          <w:rFonts w:hint="default" w:ascii="Times New Roman" w:hAnsi="Times New Roman" w:eastAsia="仿宋" w:cs="Times New Roman"/>
          <w:color w:val="000000" w:themeColor="text1"/>
          <w:spacing w:val="6"/>
          <w:sz w:val="24"/>
          <w:vertAlign w:val="superscript"/>
          <w:lang w:val="en-US" w:eastAsia="zh-CN" w:bidi="ar"/>
          <w14:textFill>
            <w14:solidFill>
              <w14:schemeClr w14:val="tx1"/>
            </w14:solidFill>
          </w14:textFill>
        </w:rPr>
        <w:t>2</w:t>
      </w:r>
      <w:r>
        <w:rPr>
          <w:rFonts w:hint="eastAsia" w:ascii="Times New Roman" w:hAnsi="Times New Roman" w:eastAsia="仿宋" w:cs="Times New Roman"/>
          <w:color w:val="000000" w:themeColor="text1"/>
          <w:spacing w:val="6"/>
          <w:sz w:val="24"/>
          <w:vertAlign w:val="baseline"/>
          <w:lang w:val="en-US" w:eastAsia="zh-CN" w:bidi="ar"/>
          <w14:textFill>
            <w14:solidFill>
              <w14:schemeClr w14:val="tx1"/>
            </w14:solidFill>
          </w14:textFill>
        </w:rPr>
        <w:t>。从3个试点的生产水平来看，以正蓝旗试点为最好，呼和浩特试点次之，西苏旗试点最差，这与区域性的气候条件、土壤条件有关，特别是降水量和温度的影响较大。</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综上，</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该品种为多年生疏丛型禾草，根须状、具沙套，茎直立，株高90~120cm，3~4节。</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具3~4片叶，叶鞘光滑无毛，短于节间，叶片深绿色，长10~18cm，宽4~6mm，干旱时内卷。穗状花序，长12~18cm，具小穗24~36个，小穗向上斜生，排列较疏松，含小花6~14朵。颖片披针形，外稃顶端具短芒，长约2mm，种子千粒重2g。</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抗寒性强，耐瘠薄土壤，春季返青早，秋季枯黄晚，青绿期长，茎叶柔软，适口性好。干草产量3600~7000kg/hm</w:t>
      </w:r>
      <w:r>
        <w:rPr>
          <w:rFonts w:hint="eastAsia" w:ascii="Times New Roman" w:hAnsi="Times New Roman" w:eastAsia="仿宋" w:cs="Times New Roman"/>
          <w:color w:val="000000" w:themeColor="text1"/>
          <w:spacing w:val="6"/>
          <w:sz w:val="24"/>
          <w:vertAlign w:val="superscript"/>
          <w:lang w:val="en-US" w:eastAsia="zh-CN" w:bidi="ar"/>
          <w14:textFill>
            <w14:solidFill>
              <w14:schemeClr w14:val="tx1"/>
            </w14:solidFill>
          </w14:textFill>
        </w:rPr>
        <w:t>2</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，种子产量300~450kg/hm</w:t>
      </w:r>
      <w:r>
        <w:rPr>
          <w:rFonts w:hint="eastAsia" w:ascii="Times New Roman" w:hAnsi="Times New Roman" w:eastAsia="仿宋" w:cs="Times New Roman"/>
          <w:color w:val="000000" w:themeColor="text1"/>
          <w:spacing w:val="6"/>
          <w:sz w:val="24"/>
          <w:vertAlign w:val="superscript"/>
          <w:lang w:val="en-US" w:eastAsia="zh-CN" w:bidi="ar"/>
          <w14:textFill>
            <w14:solidFill>
              <w14:schemeClr w14:val="tx1"/>
            </w14:solidFill>
          </w14:textFill>
        </w:rPr>
        <w:t>2</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w:t>
      </w:r>
    </w:p>
    <w:p>
      <w:pPr>
        <w:pStyle w:val="2"/>
        <w:pageBreakBefore w:val="0"/>
        <w:overflowPunct/>
        <w:topLinePunct w:val="0"/>
        <w:bidi w:val="0"/>
        <w:snapToGrid w:val="0"/>
        <w:spacing w:line="360" w:lineRule="auto"/>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六、重大意见分歧的处理依据和结果</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本标准经过工作组讨论及专家评审，不存在重大意见分歧。</w:t>
      </w:r>
    </w:p>
    <w:p>
      <w:pPr>
        <w:pStyle w:val="2"/>
        <w:pageBreakBefore w:val="0"/>
        <w:overflowPunct/>
        <w:topLinePunct w:val="0"/>
        <w:bidi w:val="0"/>
        <w:snapToGrid w:val="0"/>
        <w:spacing w:line="360" w:lineRule="auto"/>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七、</w:t>
      </w:r>
      <w:bookmarkStart w:id="17" w:name="_Hlk535415638"/>
      <w:r>
        <w:rPr>
          <w:rFonts w:hint="default" w:ascii="Times New Roman" w:hAnsi="Times New Roman" w:cs="Times New Roman"/>
          <w:b/>
          <w:lang w:eastAsia="zh-CN"/>
        </w:rPr>
        <w:t>与国内外同类标准水平的对比情况</w:t>
      </w:r>
      <w:bookmarkEnd w:id="17"/>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本文件未采用国际标准或国外先进标准。</w:t>
      </w:r>
    </w:p>
    <w:p>
      <w:pPr>
        <w:pStyle w:val="2"/>
        <w:pageBreakBefore w:val="0"/>
        <w:overflowPunct/>
        <w:topLinePunct w:val="0"/>
        <w:bidi w:val="0"/>
        <w:snapToGrid w:val="0"/>
        <w:spacing w:line="360" w:lineRule="auto"/>
        <w:rPr>
          <w:rFonts w:hint="eastAsia" w:ascii="Times New Roman" w:hAnsi="Times New Roman" w:cs="Times New Roman"/>
          <w:szCs w:val="24"/>
          <w:lang w:val="en-US" w:eastAsia="zh-CN"/>
        </w:rPr>
      </w:pPr>
      <w:r>
        <w:rPr>
          <w:rFonts w:hint="default" w:ascii="Times New Roman" w:hAnsi="Times New Roman" w:cs="Times New Roman"/>
          <w:szCs w:val="24"/>
          <w:lang w:val="en-US" w:eastAsia="zh-CN"/>
        </w:rPr>
        <w:t>八、</w:t>
      </w:r>
      <w:r>
        <w:rPr>
          <w:rFonts w:hint="eastAsia" w:ascii="Times New Roman" w:hAnsi="Times New Roman" w:cs="Times New Roman"/>
          <w:szCs w:val="24"/>
          <w:lang w:val="en-US" w:eastAsia="zh-CN"/>
        </w:rPr>
        <w:t>推广实施</w:t>
      </w:r>
    </w:p>
    <w:p>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default" w:ascii="Times New Roman" w:hAnsi="Times New Roman" w:eastAsia="仿宋" w:cs="Times New Roman"/>
          <w:color w:val="000000" w:themeColor="text1"/>
          <w:spacing w:val="6"/>
          <w:sz w:val="24"/>
          <w:lang w:bidi="ar"/>
          <w14:textFill>
            <w14:solidFill>
              <w14:schemeClr w14:val="tx1"/>
            </w14:solidFill>
          </w14:textFill>
        </w:rPr>
      </w:pP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目</w:t>
      </w:r>
      <w:r>
        <w:rPr>
          <w:rFonts w:hint="default" w:ascii="Times New Roman" w:hAnsi="Times New Roman" w:eastAsia="仿宋" w:cs="Times New Roman"/>
          <w:color w:val="000000" w:themeColor="text1"/>
          <w:spacing w:val="6"/>
          <w:sz w:val="24"/>
          <w:lang w:bidi="ar"/>
          <w14:textFill>
            <w14:solidFill>
              <w14:schemeClr w14:val="tx1"/>
            </w14:solidFill>
          </w14:textFill>
        </w:rPr>
        <w:t>前，</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蒙农1号蒙古冰草</w:t>
      </w:r>
      <w:r>
        <w:rPr>
          <w:rFonts w:hint="default" w:ascii="Times New Roman" w:hAnsi="Times New Roman" w:eastAsia="仿宋" w:cs="Times New Roman"/>
          <w:color w:val="000000" w:themeColor="text1"/>
          <w:spacing w:val="6"/>
          <w:sz w:val="24"/>
          <w:lang w:bidi="ar"/>
          <w14:textFill>
            <w14:solidFill>
              <w14:schemeClr w14:val="tx1"/>
            </w14:solidFill>
          </w14:textFill>
        </w:rPr>
        <w:t>已作为蒙草的主要</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牧草</w:t>
      </w:r>
      <w:r>
        <w:rPr>
          <w:rFonts w:hint="default" w:ascii="Times New Roman" w:hAnsi="Times New Roman" w:eastAsia="仿宋" w:cs="Times New Roman"/>
          <w:color w:val="000000" w:themeColor="text1"/>
          <w:spacing w:val="6"/>
          <w:sz w:val="24"/>
          <w:lang w:eastAsia="zh-CN" w:bidi="ar"/>
          <w14:textFill>
            <w14:solidFill>
              <w14:schemeClr w14:val="tx1"/>
            </w14:solidFill>
          </w14:textFill>
        </w:rPr>
        <w:t>品种</w:t>
      </w:r>
      <w:r>
        <w:rPr>
          <w:rFonts w:hint="default" w:ascii="Times New Roman" w:hAnsi="Times New Roman" w:eastAsia="仿宋" w:cs="Times New Roman"/>
          <w:color w:val="000000" w:themeColor="text1"/>
          <w:spacing w:val="6"/>
          <w:sz w:val="24"/>
          <w:lang w:bidi="ar"/>
          <w14:textFill>
            <w14:solidFill>
              <w14:schemeClr w14:val="tx1"/>
            </w14:solidFill>
          </w14:textFill>
        </w:rPr>
        <w:t>实现了规模化生产，</w:t>
      </w:r>
      <w:r>
        <w:rPr>
          <w:rFonts w:hint="default" w:ascii="Times New Roman" w:hAnsi="Times New Roman" w:eastAsia="仿宋" w:cs="Times New Roman"/>
          <w:b w:val="0"/>
          <w:bCs w:val="0"/>
          <w:color w:val="000000" w:themeColor="text1"/>
          <w:spacing w:val="6"/>
          <w:sz w:val="24"/>
          <w:lang w:bidi="ar"/>
          <w14:textFill>
            <w14:solidFill>
              <w14:schemeClr w14:val="tx1"/>
            </w14:solidFill>
          </w14:textFill>
        </w:rPr>
        <w:t>累计</w:t>
      </w:r>
      <w:r>
        <w:rPr>
          <w:rFonts w:hint="default" w:ascii="Times New Roman" w:hAnsi="Times New Roman" w:eastAsia="仿宋" w:cs="Times New Roman"/>
          <w:b w:val="0"/>
          <w:bCs w:val="0"/>
          <w:color w:val="000000" w:themeColor="text1"/>
          <w:spacing w:val="6"/>
          <w:sz w:val="24"/>
          <w:lang w:eastAsia="zh-CN" w:bidi="ar"/>
          <w14:textFill>
            <w14:solidFill>
              <w14:schemeClr w14:val="tx1"/>
            </w14:solidFill>
          </w14:textFill>
        </w:rPr>
        <w:t>种植</w:t>
      </w:r>
      <w:r>
        <w:rPr>
          <w:rFonts w:hint="eastAsia" w:ascii="Times New Roman" w:hAnsi="Times New Roman" w:eastAsia="仿宋" w:cs="Times New Roman"/>
          <w:b w:val="0"/>
          <w:bCs w:val="0"/>
          <w:color w:val="000000" w:themeColor="text1"/>
          <w:spacing w:val="6"/>
          <w:sz w:val="24"/>
          <w:lang w:val="en-US" w:eastAsia="zh-CN" w:bidi="ar"/>
          <w14:textFill>
            <w14:solidFill>
              <w14:schemeClr w14:val="tx1"/>
            </w14:solidFill>
          </w14:textFill>
        </w:rPr>
        <w:t>8672</w:t>
      </w:r>
      <w:r>
        <w:rPr>
          <w:rFonts w:hint="default" w:ascii="Times New Roman" w:hAnsi="Times New Roman" w:eastAsia="仿宋" w:cs="Times New Roman"/>
          <w:b w:val="0"/>
          <w:bCs w:val="0"/>
          <w:color w:val="000000" w:themeColor="text1"/>
          <w:spacing w:val="6"/>
          <w:sz w:val="24"/>
          <w:lang w:val="en-US" w:eastAsia="zh-CN" w:bidi="ar"/>
          <w14:textFill>
            <w14:solidFill>
              <w14:schemeClr w14:val="tx1"/>
            </w14:solidFill>
          </w14:textFill>
        </w:rPr>
        <w:t>余</w:t>
      </w:r>
      <w:r>
        <w:rPr>
          <w:rFonts w:hint="default" w:ascii="Times New Roman" w:hAnsi="Times New Roman" w:eastAsia="仿宋" w:cs="Times New Roman"/>
          <w:b w:val="0"/>
          <w:bCs w:val="0"/>
          <w:color w:val="000000" w:themeColor="text1"/>
          <w:spacing w:val="6"/>
          <w:sz w:val="24"/>
          <w:lang w:bidi="ar"/>
          <w14:textFill>
            <w14:solidFill>
              <w14:schemeClr w14:val="tx1"/>
            </w14:solidFill>
          </w14:textFill>
        </w:rPr>
        <w:t>亩</w:t>
      </w:r>
      <w:r>
        <w:rPr>
          <w:rFonts w:hint="default" w:ascii="Times New Roman" w:hAnsi="Times New Roman" w:eastAsia="仿宋" w:cs="Times New Roman"/>
          <w:b w:val="0"/>
          <w:bCs w:val="0"/>
          <w:color w:val="000000" w:themeColor="text1"/>
          <w:spacing w:val="6"/>
          <w:sz w:val="24"/>
          <w:lang w:eastAsia="zh-CN" w:bidi="ar"/>
          <w14:textFill>
            <w14:solidFill>
              <w14:schemeClr w14:val="tx1"/>
            </w14:solidFill>
          </w14:textFill>
        </w:rPr>
        <w:t>，年产种子</w:t>
      </w:r>
      <w:r>
        <w:rPr>
          <w:rFonts w:hint="eastAsia" w:ascii="Times New Roman" w:hAnsi="Times New Roman" w:eastAsia="仿宋" w:cs="Times New Roman"/>
          <w:b w:val="0"/>
          <w:bCs w:val="0"/>
          <w:color w:val="000000" w:themeColor="text1"/>
          <w:spacing w:val="6"/>
          <w:sz w:val="24"/>
          <w:lang w:val="en-US" w:eastAsia="zh-CN" w:bidi="ar"/>
          <w14:textFill>
            <w14:solidFill>
              <w14:schemeClr w14:val="tx1"/>
            </w14:solidFill>
          </w14:textFill>
        </w:rPr>
        <w:t>17万</w:t>
      </w:r>
      <w:r>
        <w:rPr>
          <w:rFonts w:hint="default" w:ascii="Times New Roman" w:hAnsi="Times New Roman" w:eastAsia="仿宋" w:cs="Times New Roman"/>
          <w:b w:val="0"/>
          <w:bCs w:val="0"/>
          <w:color w:val="000000" w:themeColor="text1"/>
          <w:spacing w:val="6"/>
          <w:sz w:val="24"/>
          <w:lang w:eastAsia="zh-CN" w:bidi="ar"/>
          <w14:textFill>
            <w14:solidFill>
              <w14:schemeClr w14:val="tx1"/>
            </w14:solidFill>
          </w14:textFill>
        </w:rPr>
        <w:t>吨</w:t>
      </w:r>
      <w:r>
        <w:rPr>
          <w:rFonts w:hint="eastAsia" w:ascii="Times New Roman" w:hAnsi="Times New Roman" w:eastAsia="仿宋" w:cs="Times New Roman"/>
          <w:b w:val="0"/>
          <w:bCs w:val="0"/>
          <w:color w:val="000000" w:themeColor="text1"/>
          <w:spacing w:val="6"/>
          <w:sz w:val="24"/>
          <w:lang w:eastAsia="zh-CN" w:bidi="ar"/>
          <w14:textFill>
            <w14:solidFill>
              <w14:schemeClr w14:val="tx1"/>
            </w14:solidFill>
          </w14:textFill>
        </w:rPr>
        <w:t>，</w:t>
      </w:r>
      <w:r>
        <w:rPr>
          <w:rFonts w:hint="eastAsia" w:ascii="Times New Roman" w:hAnsi="Times New Roman" w:eastAsia="仿宋" w:cs="Times New Roman"/>
          <w:b w:val="0"/>
          <w:bCs w:val="0"/>
          <w:color w:val="000000" w:themeColor="text1"/>
          <w:spacing w:val="6"/>
          <w:sz w:val="24"/>
          <w:lang w:val="en-US" w:eastAsia="zh-CN" w:bidi="ar"/>
          <w14:textFill>
            <w14:solidFill>
              <w14:schemeClr w14:val="tx1"/>
            </w14:solidFill>
          </w14:textFill>
        </w:rPr>
        <w:t>广泛在我公司</w:t>
      </w:r>
      <w:r>
        <w:rPr>
          <w:rFonts w:hint="default" w:ascii="Times New Roman" w:hAnsi="Times New Roman" w:eastAsia="仿宋" w:cs="Times New Roman"/>
          <w:color w:val="000000" w:themeColor="text1"/>
          <w:spacing w:val="6"/>
          <w:sz w:val="24"/>
          <w:lang w:eastAsia="zh-CN" w:bidi="ar"/>
          <w14:textFill>
            <w14:solidFill>
              <w14:schemeClr w14:val="tx1"/>
            </w14:solidFill>
          </w14:textFill>
        </w:rPr>
        <w:t>公园景观建设</w:t>
      </w:r>
      <w:r>
        <w:rPr>
          <w:rFonts w:hint="eastAsia" w:ascii="Times New Roman" w:hAnsi="Times New Roman" w:eastAsia="仿宋" w:cs="Times New Roman"/>
          <w:color w:val="000000" w:themeColor="text1"/>
          <w:spacing w:val="6"/>
          <w:sz w:val="24"/>
          <w:lang w:eastAsia="zh-CN" w:bidi="ar"/>
          <w14:textFill>
            <w14:solidFill>
              <w14:schemeClr w14:val="tx1"/>
            </w14:solidFill>
          </w14:textFill>
        </w:rPr>
        <w:t>、</w:t>
      </w:r>
      <w:r>
        <w:rPr>
          <w:rFonts w:hint="eastAsia" w:ascii="Times New Roman" w:hAnsi="Times New Roman" w:eastAsia="仿宋" w:cs="Times New Roman"/>
          <w:color w:val="000000" w:themeColor="text1"/>
          <w:spacing w:val="6"/>
          <w:sz w:val="24"/>
          <w:lang w:val="en-US" w:eastAsia="zh-CN" w:bidi="ar"/>
          <w14:textFill>
            <w14:solidFill>
              <w14:schemeClr w14:val="tx1"/>
            </w14:solidFill>
          </w14:textFill>
        </w:rPr>
        <w:t>生态</w:t>
      </w:r>
      <w:r>
        <w:rPr>
          <w:rFonts w:hint="default" w:ascii="Times New Roman" w:hAnsi="Times New Roman" w:eastAsia="仿宋" w:cs="Times New Roman"/>
          <w:sz w:val="24"/>
          <w:lang w:val="en-US" w:eastAsia="zh-CN"/>
        </w:rPr>
        <w:t>修复项目等</w:t>
      </w:r>
      <w:r>
        <w:rPr>
          <w:rFonts w:hint="default" w:ascii="Times New Roman" w:hAnsi="Times New Roman" w:eastAsia="仿宋" w:cs="Times New Roman"/>
          <w:color w:val="000000" w:themeColor="text1"/>
          <w:spacing w:val="6"/>
          <w:sz w:val="24"/>
          <w:lang w:bidi="ar"/>
          <w14:textFill>
            <w14:solidFill>
              <w14:schemeClr w14:val="tx1"/>
            </w14:solidFill>
          </w14:textFill>
        </w:rPr>
        <w:t>各类工程</w:t>
      </w:r>
      <w:r>
        <w:rPr>
          <w:rFonts w:hint="default" w:ascii="Times New Roman" w:hAnsi="Times New Roman" w:eastAsia="仿宋" w:cs="Times New Roman"/>
          <w:color w:val="000000" w:themeColor="text1"/>
          <w:spacing w:val="6"/>
          <w:sz w:val="24"/>
          <w:lang w:eastAsia="zh-CN" w:bidi="ar"/>
          <w14:textFill>
            <w14:solidFill>
              <w14:schemeClr w14:val="tx1"/>
            </w14:solidFill>
          </w14:textFill>
        </w:rPr>
        <w:t>中应用</w:t>
      </w:r>
      <w:r>
        <w:rPr>
          <w:rFonts w:hint="default" w:ascii="Times New Roman" w:hAnsi="Times New Roman" w:eastAsia="仿宋" w:cs="Times New Roman"/>
          <w:color w:val="000000" w:themeColor="text1"/>
          <w:spacing w:val="6"/>
          <w:sz w:val="24"/>
          <w:lang w:bidi="ar"/>
          <w14:textFill>
            <w14:solidFill>
              <w14:schemeClr w14:val="tx1"/>
            </w14:solidFill>
          </w14:textFill>
        </w:rPr>
        <w:t>，</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累计推广应用面积上千亩，</w:t>
      </w:r>
      <w:r>
        <w:rPr>
          <w:rFonts w:hint="default" w:ascii="Times New Roman" w:hAnsi="Times New Roman" w:eastAsia="仿宋" w:cs="Times New Roman"/>
          <w:color w:val="000000" w:themeColor="text1"/>
          <w:spacing w:val="6"/>
          <w:sz w:val="24"/>
          <w:lang w:bidi="ar"/>
          <w14:textFill>
            <w14:solidFill>
              <w14:schemeClr w14:val="tx1"/>
            </w14:solidFill>
          </w14:textFill>
        </w:rPr>
        <w:t>工程应用</w:t>
      </w:r>
      <w:r>
        <w:rPr>
          <w:rFonts w:hint="default" w:ascii="Times New Roman" w:hAnsi="Times New Roman" w:eastAsia="仿宋" w:cs="Times New Roman"/>
          <w:color w:val="000000" w:themeColor="text1"/>
          <w:spacing w:val="6"/>
          <w:sz w:val="24"/>
          <w:lang w:val="en-US" w:eastAsia="zh-CN" w:bidi="ar"/>
          <w14:textFill>
            <w14:solidFill>
              <w14:schemeClr w14:val="tx1"/>
            </w14:solidFill>
          </w14:textFill>
        </w:rPr>
        <w:t>均</w:t>
      </w:r>
      <w:r>
        <w:rPr>
          <w:rFonts w:hint="default" w:ascii="Times New Roman" w:hAnsi="Times New Roman" w:eastAsia="仿宋" w:cs="Times New Roman"/>
          <w:color w:val="000000" w:themeColor="text1"/>
          <w:spacing w:val="6"/>
          <w:sz w:val="24"/>
          <w:lang w:bidi="ar"/>
          <w14:textFill>
            <w14:solidFill>
              <w14:schemeClr w14:val="tx1"/>
            </w14:solidFill>
          </w14:textFill>
        </w:rPr>
        <w:t>反馈</w:t>
      </w:r>
      <w:r>
        <w:rPr>
          <w:rFonts w:hint="default" w:ascii="Times New Roman" w:hAnsi="Times New Roman" w:eastAsia="仿宋" w:cs="Times New Roman"/>
          <w:color w:val="000000" w:themeColor="text1"/>
          <w:spacing w:val="6"/>
          <w:sz w:val="24"/>
          <w:lang w:eastAsia="zh-CN" w:bidi="ar"/>
          <w14:textFill>
            <w14:solidFill>
              <w14:schemeClr w14:val="tx1"/>
            </w14:solidFill>
          </w14:textFill>
        </w:rPr>
        <w:t>成活率高、抗逆性强、观赏效果好、绿期长</w:t>
      </w:r>
      <w:r>
        <w:rPr>
          <w:rFonts w:hint="default" w:ascii="Times New Roman" w:hAnsi="Times New Roman" w:eastAsia="仿宋" w:cs="Times New Roman"/>
          <w:color w:val="000000" w:themeColor="text1"/>
          <w:spacing w:val="6"/>
          <w:sz w:val="24"/>
          <w:lang w:bidi="ar"/>
          <w14:textFill>
            <w14:solidFill>
              <w14:schemeClr w14:val="tx1"/>
            </w14:solidFill>
          </w14:textFill>
        </w:rPr>
        <w:t>。</w:t>
      </w:r>
    </w:p>
    <w:p>
      <w:pPr>
        <w:pStyle w:val="10"/>
        <w:rPr>
          <w:rFonts w:hint="default" w:eastAsia="仿宋"/>
          <w:lang w:val="en-US" w:eastAsia="zh-CN"/>
        </w:rPr>
      </w:pPr>
      <w:r>
        <w:rPr>
          <w:rFonts w:hint="eastAsia" w:eastAsia="仿宋"/>
          <w:lang w:val="en-US" w:eastAsia="zh-CN"/>
        </w:rPr>
        <w:drawing>
          <wp:inline distT="0" distB="0" distL="114300" distR="114300">
            <wp:extent cx="2581910" cy="3434715"/>
            <wp:effectExtent l="0" t="0" r="8890" b="6985"/>
            <wp:docPr id="12" name="图片 12" descr="IMG_20220606_16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20606_164901"/>
                    <pic:cNvPicPr>
                      <a:picLocks noChangeAspect="1"/>
                    </pic:cNvPicPr>
                  </pic:nvPicPr>
                  <pic:blipFill>
                    <a:blip r:embed="rId4"/>
                    <a:stretch>
                      <a:fillRect/>
                    </a:stretch>
                  </pic:blipFill>
                  <pic:spPr>
                    <a:xfrm>
                      <a:off x="0" y="0"/>
                      <a:ext cx="2581910" cy="3434715"/>
                    </a:xfrm>
                    <a:prstGeom prst="rect">
                      <a:avLst/>
                    </a:prstGeom>
                  </pic:spPr>
                </pic:pic>
              </a:graphicData>
            </a:graphic>
          </wp:inline>
        </w:drawing>
      </w:r>
      <w:r>
        <w:rPr>
          <w:rFonts w:hint="eastAsia" w:eastAsia="仿宋"/>
          <w:lang w:val="en-US" w:eastAsia="zh-CN"/>
        </w:rPr>
        <w:t xml:space="preserve"> </w:t>
      </w:r>
      <w:r>
        <w:rPr>
          <w:rFonts w:hint="default" w:eastAsia="仿宋"/>
          <w:lang w:val="en-US" w:eastAsia="zh-CN"/>
        </w:rPr>
        <w:drawing>
          <wp:inline distT="0" distB="0" distL="114300" distR="114300">
            <wp:extent cx="2578100" cy="3441065"/>
            <wp:effectExtent l="0" t="0" r="0" b="635"/>
            <wp:docPr id="13" name="图片 13" descr="IMG_20220606_16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20606_164947"/>
                    <pic:cNvPicPr>
                      <a:picLocks noChangeAspect="1"/>
                    </pic:cNvPicPr>
                  </pic:nvPicPr>
                  <pic:blipFill>
                    <a:blip r:embed="rId5"/>
                    <a:stretch>
                      <a:fillRect/>
                    </a:stretch>
                  </pic:blipFill>
                  <pic:spPr>
                    <a:xfrm>
                      <a:off x="0" y="0"/>
                      <a:ext cx="2578100" cy="3441065"/>
                    </a:xfrm>
                    <a:prstGeom prst="rect">
                      <a:avLst/>
                    </a:prstGeom>
                  </pic:spPr>
                </pic:pic>
              </a:graphicData>
            </a:graphic>
          </wp:inline>
        </w:drawing>
      </w:r>
    </w:p>
    <w:p>
      <w:pPr>
        <w:pStyle w:val="1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b/>
          <w:color w:val="000000" w:themeColor="text1"/>
          <w:sz w:val="24"/>
          <w:szCs w:val="24"/>
          <w:lang w:val="en-US" w:eastAsia="zh-CN"/>
          <w14:textFill>
            <w14:solidFill>
              <w14:schemeClr w14:val="tx1"/>
            </w14:solidFill>
          </w14:textFill>
        </w:rPr>
        <w:t>蒙农1号蒙古冰草单株</w:t>
      </w:r>
    </w:p>
    <w:p>
      <w:pPr>
        <w:rPr>
          <w:rFonts w:hint="eastAsia" w:ascii="Times New Roman" w:hAnsi="Times New Roman" w:eastAsia="仿宋" w:cs="Times New Roman"/>
          <w:b/>
          <w:color w:val="000000" w:themeColor="text1"/>
          <w:sz w:val="28"/>
          <w:szCs w:val="28"/>
          <w:lang w:eastAsia="zh-CN"/>
          <w14:textFill>
            <w14:solidFill>
              <w14:schemeClr w14:val="tx1"/>
            </w14:solidFill>
          </w14:textFill>
        </w:rPr>
      </w:pPr>
      <w:r>
        <w:rPr>
          <w:rFonts w:hint="eastAsia" w:ascii="Times New Roman" w:hAnsi="Times New Roman" w:eastAsia="仿宋" w:cs="Times New Roman"/>
          <w:b/>
          <w:color w:val="000000" w:themeColor="text1"/>
          <w:sz w:val="28"/>
          <w:szCs w:val="28"/>
          <w:lang w:eastAsia="zh-CN"/>
          <w14:textFill>
            <w14:solidFill>
              <w14:schemeClr w14:val="tx1"/>
            </w14:solidFill>
          </w14:textFill>
        </w:rPr>
        <w:drawing>
          <wp:inline distT="0" distB="0" distL="114300" distR="114300">
            <wp:extent cx="2579370" cy="1939925"/>
            <wp:effectExtent l="0" t="0" r="11430" b="3175"/>
            <wp:docPr id="3" name="图片 3" descr="IMG_20230621_09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0621_094413"/>
                    <pic:cNvPicPr>
                      <a:picLocks noChangeAspect="1"/>
                    </pic:cNvPicPr>
                  </pic:nvPicPr>
                  <pic:blipFill>
                    <a:blip r:embed="rId6"/>
                    <a:stretch>
                      <a:fillRect/>
                    </a:stretch>
                  </pic:blipFill>
                  <pic:spPr>
                    <a:xfrm>
                      <a:off x="0" y="0"/>
                      <a:ext cx="2579370" cy="1939925"/>
                    </a:xfrm>
                    <a:prstGeom prst="rect">
                      <a:avLst/>
                    </a:prstGeom>
                  </pic:spPr>
                </pic:pic>
              </a:graphicData>
            </a:graphic>
          </wp:inline>
        </w:drawing>
      </w: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 xml:space="preserve"> </w:t>
      </w:r>
      <w:r>
        <w:rPr>
          <w:rFonts w:hint="eastAsia" w:ascii="Times New Roman" w:hAnsi="Times New Roman" w:eastAsia="仿宋" w:cs="Times New Roman"/>
          <w:b/>
          <w:color w:val="000000" w:themeColor="text1"/>
          <w:sz w:val="28"/>
          <w:szCs w:val="28"/>
          <w:lang w:eastAsia="zh-CN"/>
          <w14:textFill>
            <w14:solidFill>
              <w14:schemeClr w14:val="tx1"/>
            </w14:solidFill>
          </w14:textFill>
        </w:rPr>
        <w:drawing>
          <wp:inline distT="0" distB="0" distL="114300" distR="114300">
            <wp:extent cx="2560320" cy="1920875"/>
            <wp:effectExtent l="0" t="0" r="5080" b="9525"/>
            <wp:docPr id="7" name="图片 7" descr="微信图片_2022061016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610162013"/>
                    <pic:cNvPicPr>
                      <a:picLocks noChangeAspect="1"/>
                    </pic:cNvPicPr>
                  </pic:nvPicPr>
                  <pic:blipFill>
                    <a:blip r:embed="rId7"/>
                    <a:stretch>
                      <a:fillRect/>
                    </a:stretch>
                  </pic:blipFill>
                  <pic:spPr>
                    <a:xfrm>
                      <a:off x="0" y="0"/>
                      <a:ext cx="2560320" cy="1920875"/>
                    </a:xfrm>
                    <a:prstGeom prst="rect">
                      <a:avLst/>
                    </a:prstGeom>
                  </pic:spPr>
                </pic:pic>
              </a:graphicData>
            </a:graphic>
          </wp:inline>
        </w:drawing>
      </w:r>
    </w:p>
    <w:p>
      <w:pPr>
        <w:pStyle w:val="10"/>
        <w:rPr>
          <w:rFonts w:hint="eastAsia"/>
          <w:lang w:eastAsia="zh-CN"/>
        </w:rPr>
      </w:pPr>
      <w:r>
        <w:rPr>
          <w:rFonts w:hint="eastAsia"/>
          <w:lang w:eastAsia="zh-CN"/>
        </w:rPr>
        <w:drawing>
          <wp:inline distT="0" distB="0" distL="114300" distR="114300">
            <wp:extent cx="2580640" cy="1934845"/>
            <wp:effectExtent l="0" t="0" r="10160" b="8255"/>
            <wp:docPr id="14" name="图片 14" descr="2f1bd0dc237e3dd99ded2528e340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f1bd0dc237e3dd99ded2528e3408e0"/>
                    <pic:cNvPicPr>
                      <a:picLocks noChangeAspect="1"/>
                    </pic:cNvPicPr>
                  </pic:nvPicPr>
                  <pic:blipFill>
                    <a:blip r:embed="rId8"/>
                    <a:stretch>
                      <a:fillRect/>
                    </a:stretch>
                  </pic:blipFill>
                  <pic:spPr>
                    <a:xfrm>
                      <a:off x="0" y="0"/>
                      <a:ext cx="2580640" cy="193484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593340" cy="1945640"/>
            <wp:effectExtent l="0" t="0" r="10160" b="10160"/>
            <wp:docPr id="15" name="图片 15" descr="222e0aabd8ae0f8be8a636ed04ef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e0aabd8ae0f8be8a636ed04eff23"/>
                    <pic:cNvPicPr>
                      <a:picLocks noChangeAspect="1"/>
                    </pic:cNvPicPr>
                  </pic:nvPicPr>
                  <pic:blipFill>
                    <a:blip r:embed="rId9"/>
                    <a:stretch>
                      <a:fillRect/>
                    </a:stretch>
                  </pic:blipFill>
                  <pic:spPr>
                    <a:xfrm>
                      <a:off x="0" y="0"/>
                      <a:ext cx="2593340" cy="1945640"/>
                    </a:xfrm>
                    <a:prstGeom prst="rect">
                      <a:avLst/>
                    </a:prstGeom>
                  </pic:spPr>
                </pic:pic>
              </a:graphicData>
            </a:graphic>
          </wp:inline>
        </w:drawing>
      </w:r>
    </w:p>
    <w:p>
      <w:pPr>
        <w:rPr>
          <w:rFonts w:hint="default" w:ascii="Times New Roman" w:hAnsi="Times New Roman" w:eastAsia="仿宋" w:cs="Times New Roman"/>
          <w:b/>
          <w:color w:val="000000" w:themeColor="text1"/>
          <w:sz w:val="28"/>
          <w:szCs w:val="28"/>
          <w:lang w:val="en-US" w:eastAsia="zh-CN"/>
          <w14:textFill>
            <w14:solidFill>
              <w14:schemeClr w14:val="tx1"/>
            </w14:solidFill>
          </w14:textFill>
        </w:rPr>
      </w:pPr>
      <w:r>
        <w:rPr>
          <w:rFonts w:hint="eastAsia"/>
          <w:lang w:eastAsia="zh-CN"/>
        </w:rPr>
        <w:drawing>
          <wp:inline distT="0" distB="0" distL="114300" distR="114300">
            <wp:extent cx="2603500" cy="3076575"/>
            <wp:effectExtent l="0" t="0" r="0" b="9525"/>
            <wp:docPr id="6" name="图片 6" descr="IMG_20220601_1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20601_102432"/>
                    <pic:cNvPicPr>
                      <a:picLocks noChangeAspect="1"/>
                    </pic:cNvPicPr>
                  </pic:nvPicPr>
                  <pic:blipFill>
                    <a:blip r:embed="rId10"/>
                    <a:stretch>
                      <a:fillRect/>
                    </a:stretch>
                  </pic:blipFill>
                  <pic:spPr>
                    <a:xfrm>
                      <a:off x="0" y="0"/>
                      <a:ext cx="2603500" cy="3076575"/>
                    </a:xfrm>
                    <a:prstGeom prst="rect">
                      <a:avLst/>
                    </a:prstGeom>
                  </pic:spPr>
                </pic:pic>
              </a:graphicData>
            </a:graphic>
          </wp:inline>
        </w:drawing>
      </w:r>
      <w:r>
        <w:rPr>
          <w:rFonts w:hint="eastAsia"/>
          <w:lang w:val="en-US" w:eastAsia="zh-CN"/>
        </w:rPr>
        <w:t xml:space="preserve"> </w:t>
      </w:r>
      <w:r>
        <w:rPr>
          <w:rFonts w:hint="default" w:ascii="Times New Roman" w:hAnsi="Times New Roman" w:eastAsia="仿宋" w:cs="Times New Roman"/>
          <w:b/>
          <w:color w:val="000000" w:themeColor="text1"/>
          <w:sz w:val="28"/>
          <w:szCs w:val="28"/>
          <w:lang w:val="en-US" w:eastAsia="zh-CN"/>
          <w14:textFill>
            <w14:solidFill>
              <w14:schemeClr w14:val="tx1"/>
            </w14:solidFill>
          </w14:textFill>
        </w:rPr>
        <w:drawing>
          <wp:inline distT="0" distB="0" distL="114300" distR="114300">
            <wp:extent cx="2581910" cy="3083560"/>
            <wp:effectExtent l="0" t="0" r="8890" b="2540"/>
            <wp:docPr id="9" name="图片 9" descr="微信图片_202206101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610162005"/>
                    <pic:cNvPicPr>
                      <a:picLocks noChangeAspect="1"/>
                    </pic:cNvPicPr>
                  </pic:nvPicPr>
                  <pic:blipFill>
                    <a:blip r:embed="rId11"/>
                    <a:stretch>
                      <a:fillRect/>
                    </a:stretch>
                  </pic:blipFill>
                  <pic:spPr>
                    <a:xfrm>
                      <a:off x="0" y="0"/>
                      <a:ext cx="2581910" cy="3083560"/>
                    </a:xfrm>
                    <a:prstGeom prst="rect">
                      <a:avLst/>
                    </a:prstGeom>
                  </pic:spPr>
                </pic:pic>
              </a:graphicData>
            </a:graphic>
          </wp:inline>
        </w:drawing>
      </w:r>
    </w:p>
    <w:p>
      <w:pPr>
        <w:pStyle w:val="10"/>
        <w:spacing w:line="240" w:lineRule="auto"/>
        <w:jc w:val="center"/>
        <w:rPr>
          <w:rFonts w:hint="eastAsia" w:ascii="Times New Roman" w:hAnsi="Times New Roman" w:eastAsia="仿宋" w:cs="Times New Roman"/>
          <w:b/>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b/>
          <w:color w:val="000000" w:themeColor="text1"/>
          <w:sz w:val="24"/>
          <w:szCs w:val="24"/>
          <w:lang w:val="en-US" w:eastAsia="zh-CN"/>
          <w14:textFill>
            <w14:solidFill>
              <w14:schemeClr w14:val="tx1"/>
            </w14:solidFill>
          </w14:textFill>
        </w:rPr>
        <w:t>蒙农1号蒙古冰草制种田</w:t>
      </w:r>
    </w:p>
    <w:p>
      <w:pPr>
        <w:rPr>
          <w:rFonts w:hint="default"/>
          <w:lang w:val="en-US" w:eastAsia="zh-CN"/>
        </w:rPr>
      </w:pPr>
      <w:r>
        <w:rPr>
          <w:rFonts w:hint="default"/>
          <w:lang w:val="en-US" w:eastAsia="zh-CN"/>
        </w:rPr>
        <w:drawing>
          <wp:inline distT="0" distB="0" distL="114300" distR="114300">
            <wp:extent cx="2796540" cy="2647950"/>
            <wp:effectExtent l="0" t="0" r="6350" b="10160"/>
            <wp:docPr id="16" name="图片 16" descr="6ae70e6162d18136201ee98e5311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ae70e6162d18136201ee98e5311e41"/>
                    <pic:cNvPicPr>
                      <a:picLocks noChangeAspect="1"/>
                    </pic:cNvPicPr>
                  </pic:nvPicPr>
                  <pic:blipFill>
                    <a:blip r:embed="rId12"/>
                    <a:srcRect l="20727"/>
                    <a:stretch>
                      <a:fillRect/>
                    </a:stretch>
                  </pic:blipFill>
                  <pic:spPr>
                    <a:xfrm rot="5400000">
                      <a:off x="0" y="0"/>
                      <a:ext cx="2796540" cy="264795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802255" cy="2534920"/>
            <wp:effectExtent l="0" t="0" r="5080" b="4445"/>
            <wp:docPr id="17" name="图片 17" descr="024c79de8aa8b835706b4e70fe42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24c79de8aa8b835706b4e70fe427d1"/>
                    <pic:cNvPicPr>
                      <a:picLocks noChangeAspect="1"/>
                    </pic:cNvPicPr>
                  </pic:nvPicPr>
                  <pic:blipFill>
                    <a:blip r:embed="rId13"/>
                    <a:srcRect l="17047"/>
                    <a:stretch>
                      <a:fillRect/>
                    </a:stretch>
                  </pic:blipFill>
                  <pic:spPr>
                    <a:xfrm rot="5400000">
                      <a:off x="0" y="0"/>
                      <a:ext cx="2802255" cy="2534920"/>
                    </a:xfrm>
                    <a:prstGeom prst="rect">
                      <a:avLst/>
                    </a:prstGeom>
                  </pic:spPr>
                </pic:pic>
              </a:graphicData>
            </a:graphic>
          </wp:inline>
        </w:drawing>
      </w:r>
    </w:p>
    <w:p>
      <w:pPr>
        <w:pStyle w:val="10"/>
        <w:spacing w:line="240" w:lineRule="auto"/>
        <w:jc w:val="center"/>
        <w:rPr>
          <w:rFonts w:hint="default"/>
          <w:sz w:val="24"/>
          <w:szCs w:val="24"/>
          <w:lang w:val="en-US" w:eastAsia="zh-CN"/>
        </w:rPr>
      </w:pPr>
      <w:r>
        <w:rPr>
          <w:rFonts w:hint="eastAsia"/>
          <w:lang w:eastAsia="zh-CN"/>
        </w:rPr>
        <w:drawing>
          <wp:inline distT="0" distB="0" distL="114300" distR="114300">
            <wp:extent cx="5274310" cy="2244725"/>
            <wp:effectExtent l="0" t="0" r="8890" b="3175"/>
            <wp:docPr id="11" name="图片 11" descr="23f56ae54001f955596e28f9c550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3f56ae54001f955596e28f9c550a4e"/>
                    <pic:cNvPicPr>
                      <a:picLocks noChangeAspect="1"/>
                    </pic:cNvPicPr>
                  </pic:nvPicPr>
                  <pic:blipFill>
                    <a:blip r:embed="rId14"/>
                    <a:srcRect t="17114"/>
                    <a:stretch>
                      <a:fillRect/>
                    </a:stretch>
                  </pic:blipFill>
                  <pic:spPr>
                    <a:xfrm>
                      <a:off x="0" y="0"/>
                      <a:ext cx="5274310" cy="2244725"/>
                    </a:xfrm>
                    <a:prstGeom prst="rect">
                      <a:avLst/>
                    </a:prstGeom>
                  </pic:spPr>
                </pic:pic>
              </a:graphicData>
            </a:graphic>
          </wp:inline>
        </w:drawing>
      </w:r>
      <w:r>
        <w:rPr>
          <w:rFonts w:hint="eastAsia" w:ascii="Times New Roman" w:hAnsi="Times New Roman" w:eastAsia="仿宋" w:cs="Times New Roman"/>
          <w:b/>
          <w:color w:val="000000" w:themeColor="text1"/>
          <w:sz w:val="24"/>
          <w:szCs w:val="24"/>
          <w:lang w:val="en-US" w:eastAsia="zh-CN"/>
          <w14:textFill>
            <w14:solidFill>
              <w14:schemeClr w14:val="tx1"/>
            </w14:solidFill>
          </w14:textFill>
        </w:rPr>
        <w:t>蒙农1号蒙古冰草制种田除杂</w:t>
      </w:r>
    </w:p>
    <w:p>
      <w:pPr>
        <w:pStyle w:val="10"/>
        <w:rPr>
          <w:rFonts w:hint="eastAsia"/>
          <w:lang w:eastAsia="zh-CN"/>
        </w:rPr>
      </w:pPr>
    </w:p>
    <w:p>
      <w:pPr>
        <w:pStyle w:val="10"/>
        <w:rPr>
          <w:rFonts w:hint="eastAsia"/>
          <w:lang w:eastAsia="zh-CN"/>
        </w:rPr>
      </w:pPr>
      <w:r>
        <w:rPr>
          <w:rFonts w:hint="eastAsia"/>
          <w:lang w:eastAsia="zh-CN"/>
        </w:rPr>
        <w:drawing>
          <wp:inline distT="0" distB="0" distL="114300" distR="114300">
            <wp:extent cx="5260975" cy="2792730"/>
            <wp:effectExtent l="0" t="0" r="15875" b="7620"/>
            <wp:docPr id="5" name="图片 5" descr="636fdfdb2fd01dfa6bad49cab3c6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6fdfdb2fd01dfa6bad49cab3c631f"/>
                    <pic:cNvPicPr>
                      <a:picLocks noChangeAspect="1"/>
                    </pic:cNvPicPr>
                  </pic:nvPicPr>
                  <pic:blipFill>
                    <a:blip r:embed="rId15"/>
                    <a:stretch>
                      <a:fillRect/>
                    </a:stretch>
                  </pic:blipFill>
                  <pic:spPr>
                    <a:xfrm>
                      <a:off x="0" y="0"/>
                      <a:ext cx="5260975" cy="2792730"/>
                    </a:xfrm>
                    <a:prstGeom prst="rect">
                      <a:avLst/>
                    </a:prstGeom>
                  </pic:spPr>
                </pic:pic>
              </a:graphicData>
            </a:graphic>
          </wp:inline>
        </w:drawing>
      </w:r>
    </w:p>
    <w:p>
      <w:pPr>
        <w:pStyle w:val="10"/>
        <w:rPr>
          <w:rFonts w:hint="eastAsia"/>
          <w:lang w:eastAsia="zh-CN"/>
        </w:rPr>
      </w:pPr>
      <w:r>
        <w:rPr>
          <w:rFonts w:hint="eastAsia"/>
          <w:lang w:eastAsia="zh-CN"/>
        </w:rPr>
        <w:drawing>
          <wp:inline distT="0" distB="0" distL="114300" distR="114300">
            <wp:extent cx="5260975" cy="2823210"/>
            <wp:effectExtent l="0" t="0" r="15875" b="15240"/>
            <wp:docPr id="4" name="图片 4" descr="ec95c3f5d25c0bd91e82888c1514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95c3f5d25c0bd91e82888c1514cd9"/>
                    <pic:cNvPicPr>
                      <a:picLocks noChangeAspect="1"/>
                    </pic:cNvPicPr>
                  </pic:nvPicPr>
                  <pic:blipFill>
                    <a:blip r:embed="rId16"/>
                    <a:stretch>
                      <a:fillRect/>
                    </a:stretch>
                  </pic:blipFill>
                  <pic:spPr>
                    <a:xfrm>
                      <a:off x="0" y="0"/>
                      <a:ext cx="5260975" cy="2823210"/>
                    </a:xfrm>
                    <a:prstGeom prst="rect">
                      <a:avLst/>
                    </a:prstGeom>
                  </pic:spPr>
                </pic:pic>
              </a:graphicData>
            </a:graphic>
          </wp:inline>
        </w:drawing>
      </w:r>
    </w:p>
    <w:p>
      <w:pPr>
        <w:jc w:val="center"/>
        <w:rPr>
          <w:rFonts w:hint="default" w:ascii="Times New Roman" w:hAnsi="Times New Roman" w:eastAsia="仿宋" w:cs="Times New Roman"/>
          <w:b/>
          <w:snapToGrid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b/>
          <w:snapToGrid w:val="0"/>
          <w:color w:val="000000" w:themeColor="text1"/>
          <w:kern w:val="2"/>
          <w:sz w:val="24"/>
          <w:szCs w:val="24"/>
          <w:lang w:val="en-US" w:eastAsia="zh-CN" w:bidi="ar-SA"/>
          <w14:textFill>
            <w14:solidFill>
              <w14:schemeClr w14:val="tx1"/>
            </w14:solidFill>
          </w14:textFill>
        </w:rPr>
        <w:t>蒙农1号蒙古冰草种子收获</w:t>
      </w:r>
    </w:p>
    <w:p>
      <w:pPr>
        <w:pStyle w:val="2"/>
        <w:pageBreakBefore w:val="0"/>
        <w:overflowPunct/>
        <w:topLinePunct w:val="0"/>
        <w:bidi w:val="0"/>
        <w:snapToGrid w:val="0"/>
        <w:spacing w:line="360" w:lineRule="auto"/>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九、</w:t>
      </w:r>
      <w:r>
        <w:rPr>
          <w:rFonts w:hint="default" w:ascii="Times New Roman" w:hAnsi="Times New Roman" w:cs="Times New Roman"/>
          <w:szCs w:val="24"/>
          <w:lang w:val="en-US" w:eastAsia="zh-CN"/>
        </w:rPr>
        <w:t>其他应说明的事项</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无 。</w:t>
      </w:r>
    </w:p>
    <w:p>
      <w:pPr>
        <w:pStyle w:val="2"/>
        <w:pageBreakBefore w:val="0"/>
        <w:overflowPunct/>
        <w:topLinePunct w:val="0"/>
        <w:bidi w:val="0"/>
        <w:snapToGrid w:val="0"/>
        <w:spacing w:line="360" w:lineRule="auto"/>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十</w:t>
      </w:r>
      <w:r>
        <w:rPr>
          <w:rFonts w:hint="default" w:ascii="Times New Roman" w:hAnsi="Times New Roman" w:cs="Times New Roman"/>
          <w:szCs w:val="24"/>
          <w:lang w:val="en-US" w:eastAsia="zh-CN"/>
        </w:rPr>
        <w:t>、征求意见说明</w:t>
      </w:r>
    </w:p>
    <w:p>
      <w:pPr>
        <w:keepNext w:val="0"/>
        <w:keepLines w:val="0"/>
        <w:pageBreakBefore w:val="0"/>
        <w:kinsoku/>
        <w:wordWrap/>
        <w:overflowPunct/>
        <w:topLinePunct w:val="0"/>
        <w:bidi w:val="0"/>
        <w:adjustRightInd/>
        <w:snapToGrid/>
        <w:spacing w:line="440" w:lineRule="exact"/>
        <w:jc w:val="center"/>
        <w:textAlignment w:val="auto"/>
        <w:rPr>
          <w:rFonts w:hint="eastAsia" w:ascii="宋体" w:hAnsi="宋体" w:eastAsia="宋体"/>
          <w:sz w:val="24"/>
          <w:szCs w:val="24"/>
          <w:highlight w:val="none"/>
        </w:rPr>
      </w:pPr>
      <w:r>
        <w:rPr>
          <w:rFonts w:hint="eastAsia" w:ascii="仿宋" w:hAnsi="仿宋" w:eastAsia="仿宋" w:cs="仿宋"/>
          <w:bCs/>
          <w:sz w:val="28"/>
          <w:szCs w:val="28"/>
          <w:highlight w:val="none"/>
        </w:rPr>
        <w:t>《</w:t>
      </w:r>
      <w:sdt>
        <w:sdtPr>
          <w:rPr>
            <w:rFonts w:hint="eastAsia" w:ascii="仿宋" w:hAnsi="仿宋" w:eastAsia="仿宋" w:cs="仿宋"/>
            <w:b w:val="0"/>
            <w:bCs w:val="0"/>
            <w:sz w:val="28"/>
            <w:szCs w:val="28"/>
            <w:highlight w:val="none"/>
          </w:rPr>
          <w:tag w:val="NEW_STAND_NAME"/>
          <w:id w:val="595910757"/>
          <w:lock w:val="sdtLocked"/>
          <w:placeholder>
            <w:docPart w:val="{f37e76db-48ea-4368-a75a-61994a09ce1f}"/>
          </w:placeholder>
        </w:sdtPr>
        <w:sdtEndPr>
          <w:rPr>
            <w:rFonts w:hint="eastAsia" w:ascii="仿宋" w:hAnsi="仿宋" w:eastAsia="仿宋" w:cs="仿宋"/>
            <w:b w:val="0"/>
            <w:bCs w:val="0"/>
            <w:sz w:val="28"/>
            <w:szCs w:val="28"/>
            <w:highlight w:val="none"/>
          </w:rPr>
        </w:sdtEndPr>
        <w:sdtContent>
          <w:r>
            <w:rPr>
              <w:rFonts w:hint="eastAsia" w:ascii="仿宋" w:hAnsi="仿宋" w:eastAsia="仿宋" w:cs="仿宋"/>
              <w:b w:val="0"/>
              <w:bCs w:val="0"/>
              <w:sz w:val="28"/>
              <w:szCs w:val="28"/>
              <w:highlight w:val="none"/>
            </w:rPr>
            <w:t>蒙农1号蒙古冰草提纯复壮技术规程</w:t>
          </w:r>
        </w:sdtContent>
      </w:sdt>
      <w:r>
        <w:rPr>
          <w:rFonts w:hint="eastAsia" w:ascii="仿宋" w:hAnsi="仿宋" w:eastAsia="仿宋" w:cs="仿宋"/>
          <w:bCs/>
          <w:sz w:val="28"/>
          <w:szCs w:val="28"/>
          <w:highlight w:val="none"/>
        </w:rPr>
        <w:t>》征求意见汇总表</w:t>
      </w:r>
    </w:p>
    <w:p>
      <w:pPr>
        <w:keepNext w:val="0"/>
        <w:keepLines w:val="0"/>
        <w:pageBreakBefore w:val="0"/>
        <w:kinsoku/>
        <w:wordWrap/>
        <w:overflowPunct/>
        <w:topLinePunct w:val="0"/>
        <w:bidi w:val="0"/>
        <w:adjustRightInd/>
        <w:snapToGrid/>
        <w:spacing w:line="440" w:lineRule="exact"/>
        <w:jc w:val="left"/>
        <w:textAlignment w:val="auto"/>
        <w:rPr>
          <w:rFonts w:hint="default" w:ascii="宋体" w:hAnsi="宋体" w:eastAsia="宋体"/>
          <w:sz w:val="24"/>
          <w:szCs w:val="24"/>
          <w:lang w:val="en-US" w:eastAsia="zh-CN"/>
        </w:rPr>
      </w:pPr>
      <w:r>
        <w:rPr>
          <w:rFonts w:hint="eastAsia" w:ascii="宋体" w:hAnsi="宋体" w:eastAsia="宋体"/>
          <w:sz w:val="24"/>
          <w:szCs w:val="24"/>
        </w:rPr>
        <w:t>起草单位：</w:t>
      </w:r>
      <w:r>
        <w:rPr>
          <w:rFonts w:ascii="宋体" w:hAnsi="宋体" w:eastAsia="宋体"/>
          <w:sz w:val="24"/>
          <w:szCs w:val="24"/>
        </w:rPr>
        <w:t xml:space="preserve"> </w:t>
      </w:r>
      <w:r>
        <w:rPr>
          <w:rFonts w:hint="default" w:ascii="宋体" w:hAnsi="宋体" w:eastAsia="宋体"/>
          <w:sz w:val="24"/>
          <w:szCs w:val="24"/>
          <w:lang w:val="en-US" w:eastAsia="zh-CN"/>
        </w:rPr>
        <w:t>内蒙古蒙草草种业有限公司</w:t>
      </w:r>
    </w:p>
    <w:p>
      <w:pPr>
        <w:keepNext w:val="0"/>
        <w:keepLines w:val="0"/>
        <w:pageBreakBefore w:val="0"/>
        <w:kinsoku/>
        <w:wordWrap/>
        <w:overflowPunct/>
        <w:topLinePunct w:val="0"/>
        <w:bidi w:val="0"/>
        <w:adjustRightInd/>
        <w:snapToGrid/>
        <w:spacing w:line="440" w:lineRule="exact"/>
        <w:jc w:val="left"/>
        <w:textAlignment w:val="auto"/>
        <w:rPr>
          <w:rFonts w:ascii="宋体" w:hAnsi="宋体" w:eastAsia="宋体"/>
          <w:sz w:val="24"/>
          <w:szCs w:val="24"/>
        </w:rPr>
      </w:pPr>
      <w:r>
        <w:rPr>
          <w:rFonts w:hint="eastAsia" w:ascii="宋体" w:hAnsi="宋体" w:eastAsia="宋体"/>
          <w:sz w:val="24"/>
          <w:szCs w:val="24"/>
        </w:rPr>
        <w:t>联 系 人：</w:t>
      </w:r>
      <w:r>
        <w:rPr>
          <w:rFonts w:hint="eastAsia" w:ascii="宋体" w:hAnsi="宋体" w:eastAsia="宋体"/>
          <w:sz w:val="24"/>
          <w:szCs w:val="24"/>
          <w:lang w:val="en-US" w:eastAsia="zh-CN"/>
        </w:rPr>
        <w:t xml:space="preserve"> 张雅荣</w:t>
      </w:r>
      <w:r>
        <w:rPr>
          <w:rFonts w:ascii="宋体" w:hAnsi="宋体" w:eastAsia="宋体"/>
          <w:sz w:val="24"/>
          <w:szCs w:val="24"/>
        </w:rPr>
        <w:t xml:space="preserve"> </w:t>
      </w:r>
    </w:p>
    <w:p>
      <w:pPr>
        <w:keepNext w:val="0"/>
        <w:keepLines w:val="0"/>
        <w:pageBreakBefore w:val="0"/>
        <w:kinsoku/>
        <w:wordWrap/>
        <w:overflowPunct/>
        <w:topLinePunct w:val="0"/>
        <w:bidi w:val="0"/>
        <w:adjustRightInd/>
        <w:snapToGrid/>
        <w:spacing w:line="440" w:lineRule="exact"/>
        <w:jc w:val="left"/>
        <w:textAlignment w:val="auto"/>
        <w:rPr>
          <w:rFonts w:hint="default" w:ascii="宋体" w:hAnsi="宋体" w:eastAsia="宋体"/>
          <w:sz w:val="24"/>
          <w:szCs w:val="24"/>
          <w:lang w:val="en-US" w:eastAsia="zh-CN"/>
        </w:rPr>
      </w:pPr>
      <w:r>
        <w:rPr>
          <w:rFonts w:hint="eastAsia" w:ascii="宋体" w:hAnsi="宋体" w:eastAsia="宋体"/>
          <w:sz w:val="24"/>
          <w:szCs w:val="24"/>
        </w:rPr>
        <w:t xml:space="preserve">联系电话： </w:t>
      </w:r>
      <w:r>
        <w:rPr>
          <w:rFonts w:hint="eastAsia" w:ascii="宋体" w:hAnsi="宋体" w:eastAsia="宋体"/>
          <w:sz w:val="24"/>
          <w:szCs w:val="24"/>
          <w:lang w:val="en-US" w:eastAsia="zh-CN"/>
        </w:rPr>
        <w:t>18847186575</w:t>
      </w:r>
      <w:bookmarkStart w:id="25" w:name="_GoBack"/>
      <w:bookmarkEnd w:id="25"/>
    </w:p>
    <w:tbl>
      <w:tblPr>
        <w:tblStyle w:val="6"/>
        <w:tblW w:w="9028"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17"/>
        <w:gridCol w:w="1843"/>
        <w:gridCol w:w="1843"/>
        <w:gridCol w:w="1275"/>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896"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b/>
                <w:bCs/>
                <w:sz w:val="24"/>
              </w:rPr>
            </w:pPr>
            <w:r>
              <w:rPr>
                <w:rFonts w:hint="eastAsia" w:ascii="仿宋" w:hAnsi="仿宋" w:eastAsia="仿宋"/>
                <w:b/>
                <w:bCs/>
                <w:sz w:val="24"/>
              </w:rPr>
              <w:t>序号</w:t>
            </w:r>
          </w:p>
        </w:tc>
        <w:tc>
          <w:tcPr>
            <w:tcW w:w="141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b/>
                <w:bCs/>
                <w:sz w:val="24"/>
              </w:rPr>
            </w:pPr>
            <w:r>
              <w:rPr>
                <w:rFonts w:hint="eastAsia" w:ascii="仿宋" w:hAnsi="仿宋" w:eastAsia="仿宋"/>
                <w:b/>
                <w:bCs/>
                <w:sz w:val="24"/>
              </w:rPr>
              <w:t>章节编号</w:t>
            </w: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b/>
                <w:bCs/>
                <w:sz w:val="24"/>
              </w:rPr>
            </w:pPr>
            <w:r>
              <w:rPr>
                <w:rFonts w:hint="eastAsia" w:ascii="仿宋" w:hAnsi="仿宋" w:eastAsia="仿宋"/>
                <w:b/>
                <w:bCs/>
                <w:sz w:val="24"/>
              </w:rPr>
              <w:t>意见</w:t>
            </w: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b/>
                <w:bCs/>
                <w:sz w:val="24"/>
              </w:rPr>
            </w:pPr>
            <w:r>
              <w:rPr>
                <w:rFonts w:hint="eastAsia" w:ascii="仿宋" w:hAnsi="仿宋" w:eastAsia="仿宋"/>
                <w:b/>
                <w:bCs/>
                <w:sz w:val="24"/>
              </w:rPr>
              <w:t>提出单位/专家</w:t>
            </w:r>
          </w:p>
        </w:tc>
        <w:tc>
          <w:tcPr>
            <w:tcW w:w="1275"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b/>
                <w:bCs/>
                <w:sz w:val="24"/>
              </w:rPr>
            </w:pPr>
            <w:r>
              <w:rPr>
                <w:rFonts w:hint="eastAsia" w:ascii="仿宋" w:hAnsi="仿宋" w:eastAsia="仿宋"/>
                <w:b/>
                <w:bCs/>
                <w:sz w:val="24"/>
              </w:rPr>
              <w:t>是否采纳</w:t>
            </w:r>
          </w:p>
        </w:tc>
        <w:tc>
          <w:tcPr>
            <w:tcW w:w="175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b/>
                <w:bCs/>
                <w:sz w:val="24"/>
              </w:rPr>
            </w:pPr>
            <w:r>
              <w:rPr>
                <w:rFonts w:hint="eastAsia" w:ascii="仿宋" w:hAnsi="仿宋" w:eastAsia="仿宋"/>
                <w:b/>
                <w:bCs/>
                <w:sz w:val="24"/>
              </w:rPr>
              <w:t>不采纳</w:t>
            </w:r>
          </w:p>
          <w:p>
            <w:pPr>
              <w:keepNext w:val="0"/>
              <w:keepLines w:val="0"/>
              <w:suppressLineNumbers w:val="0"/>
              <w:spacing w:before="0" w:beforeAutospacing="0" w:after="0" w:afterAutospacing="0" w:line="400" w:lineRule="exact"/>
              <w:ind w:left="0" w:right="0"/>
              <w:jc w:val="center"/>
              <w:rPr>
                <w:rFonts w:hint="default" w:ascii="仿宋" w:hAnsi="仿宋" w:eastAsia="仿宋"/>
                <w:b/>
                <w:bCs/>
                <w:sz w:val="24"/>
              </w:rPr>
            </w:pPr>
            <w:r>
              <w:rPr>
                <w:rFonts w:hint="eastAsia" w:ascii="仿宋" w:hAnsi="仿宋" w:eastAsia="仿宋"/>
                <w:b/>
                <w:bCs/>
                <w:sz w:val="24"/>
              </w:rPr>
              <w:t>（说明原因）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96"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sz w:val="24"/>
              </w:rPr>
            </w:pPr>
            <w:r>
              <w:rPr>
                <w:rFonts w:hint="eastAsia" w:ascii="仿宋" w:hAnsi="仿宋" w:eastAsia="仿宋"/>
                <w:sz w:val="24"/>
              </w:rPr>
              <w:t>1</w:t>
            </w:r>
          </w:p>
        </w:tc>
        <w:tc>
          <w:tcPr>
            <w:tcW w:w="1417"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275"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4"/>
              </w:rPr>
            </w:pPr>
          </w:p>
        </w:tc>
        <w:tc>
          <w:tcPr>
            <w:tcW w:w="1754"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96"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sz w:val="24"/>
              </w:rPr>
            </w:pPr>
            <w:r>
              <w:rPr>
                <w:rFonts w:hint="eastAsia" w:ascii="仿宋" w:hAnsi="仿宋" w:eastAsia="仿宋"/>
                <w:sz w:val="24"/>
              </w:rPr>
              <w:t>2</w:t>
            </w:r>
          </w:p>
        </w:tc>
        <w:tc>
          <w:tcPr>
            <w:tcW w:w="1417"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275"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4"/>
              </w:rPr>
            </w:pPr>
          </w:p>
        </w:tc>
        <w:tc>
          <w:tcPr>
            <w:tcW w:w="1754"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sz w:val="24"/>
              </w:rPr>
            </w:pPr>
            <w:r>
              <w:rPr>
                <w:rFonts w:hint="eastAsia" w:ascii="仿宋" w:hAnsi="仿宋" w:eastAsia="仿宋"/>
                <w:sz w:val="24"/>
              </w:rPr>
              <w:t>3</w:t>
            </w:r>
          </w:p>
        </w:tc>
        <w:tc>
          <w:tcPr>
            <w:tcW w:w="1417" w:type="dxa"/>
            <w:vAlign w:val="center"/>
          </w:tcPr>
          <w:p>
            <w:pPr>
              <w:keepNext w:val="0"/>
              <w:keepLines w:val="0"/>
              <w:suppressLineNumbers w:val="0"/>
              <w:spacing w:before="0" w:beforeAutospacing="0" w:after="0" w:afterAutospacing="0" w:line="400" w:lineRule="exact"/>
              <w:ind w:left="0" w:right="0"/>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275" w:type="dxa"/>
            <w:vAlign w:val="center"/>
          </w:tcPr>
          <w:p>
            <w:pPr>
              <w:keepNext w:val="0"/>
              <w:keepLines w:val="0"/>
              <w:suppressLineNumbers w:val="0"/>
              <w:spacing w:before="0" w:beforeAutospacing="0" w:after="0" w:afterAutospacing="0" w:line="400" w:lineRule="exact"/>
              <w:ind w:left="0" w:right="0"/>
              <w:jc w:val="left"/>
              <w:rPr>
                <w:rFonts w:hint="default" w:ascii="Arial" w:hAnsi="Arial" w:eastAsia="仿宋" w:cs="Arial"/>
                <w:sz w:val="24"/>
              </w:rPr>
            </w:pPr>
          </w:p>
        </w:tc>
        <w:tc>
          <w:tcPr>
            <w:tcW w:w="1754"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sz w:val="24"/>
              </w:rPr>
            </w:pPr>
            <w:r>
              <w:rPr>
                <w:rFonts w:hint="eastAsia" w:ascii="仿宋" w:hAnsi="仿宋" w:eastAsia="仿宋"/>
                <w:sz w:val="24"/>
              </w:rPr>
              <w:t>4</w:t>
            </w:r>
          </w:p>
        </w:tc>
        <w:tc>
          <w:tcPr>
            <w:tcW w:w="1417" w:type="dxa"/>
            <w:vAlign w:val="center"/>
          </w:tcPr>
          <w:p>
            <w:pPr>
              <w:keepNext w:val="0"/>
              <w:keepLines w:val="0"/>
              <w:suppressLineNumbers w:val="0"/>
              <w:spacing w:before="0" w:beforeAutospacing="0" w:after="0" w:afterAutospacing="0" w:line="400" w:lineRule="exact"/>
              <w:ind w:left="0" w:right="0"/>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275" w:type="dxa"/>
            <w:vAlign w:val="center"/>
          </w:tcPr>
          <w:p>
            <w:pPr>
              <w:keepNext w:val="0"/>
              <w:keepLines w:val="0"/>
              <w:suppressLineNumbers w:val="0"/>
              <w:spacing w:before="0" w:beforeAutospacing="0" w:after="0" w:afterAutospacing="0" w:line="400" w:lineRule="exact"/>
              <w:ind w:left="0" w:right="0"/>
              <w:jc w:val="left"/>
              <w:rPr>
                <w:rFonts w:hint="default" w:ascii="Arial" w:hAnsi="Arial" w:eastAsia="仿宋" w:cs="Arial"/>
                <w:sz w:val="24"/>
              </w:rPr>
            </w:pPr>
          </w:p>
        </w:tc>
        <w:tc>
          <w:tcPr>
            <w:tcW w:w="1754"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sz w:val="24"/>
              </w:rPr>
            </w:pPr>
            <w:r>
              <w:rPr>
                <w:rFonts w:hint="eastAsia" w:ascii="仿宋" w:hAnsi="仿宋" w:eastAsia="仿宋"/>
                <w:sz w:val="24"/>
              </w:rPr>
              <w:t>5</w:t>
            </w:r>
          </w:p>
        </w:tc>
        <w:tc>
          <w:tcPr>
            <w:tcW w:w="1417" w:type="dxa"/>
            <w:vAlign w:val="center"/>
          </w:tcPr>
          <w:p>
            <w:pPr>
              <w:keepNext w:val="0"/>
              <w:keepLines w:val="0"/>
              <w:suppressLineNumbers w:val="0"/>
              <w:spacing w:before="0" w:beforeAutospacing="0" w:after="0" w:afterAutospacing="0" w:line="400" w:lineRule="exact"/>
              <w:ind w:left="0" w:right="0"/>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843"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8"/>
                <w:szCs w:val="28"/>
              </w:rPr>
            </w:pPr>
          </w:p>
        </w:tc>
        <w:tc>
          <w:tcPr>
            <w:tcW w:w="1275" w:type="dxa"/>
            <w:vAlign w:val="center"/>
          </w:tcPr>
          <w:p>
            <w:pPr>
              <w:keepNext w:val="0"/>
              <w:keepLines w:val="0"/>
              <w:suppressLineNumbers w:val="0"/>
              <w:spacing w:before="0" w:beforeAutospacing="0" w:after="0" w:afterAutospacing="0" w:line="400" w:lineRule="exact"/>
              <w:ind w:left="0" w:right="0"/>
              <w:jc w:val="left"/>
              <w:rPr>
                <w:rFonts w:hint="default" w:ascii="Arial" w:hAnsi="Arial" w:eastAsia="仿宋" w:cs="Arial"/>
                <w:sz w:val="24"/>
              </w:rPr>
            </w:pPr>
          </w:p>
        </w:tc>
        <w:tc>
          <w:tcPr>
            <w:tcW w:w="1754" w:type="dxa"/>
            <w:vAlign w:val="center"/>
          </w:tcPr>
          <w:p>
            <w:pPr>
              <w:keepNext w:val="0"/>
              <w:keepLines w:val="0"/>
              <w:suppressLineNumbers w:val="0"/>
              <w:spacing w:before="0" w:beforeAutospacing="0" w:after="0" w:afterAutospacing="0" w:line="400" w:lineRule="exact"/>
              <w:ind w:left="0" w:right="0"/>
              <w:jc w:val="left"/>
              <w:rPr>
                <w:rFonts w:hint="default" w:ascii="仿宋" w:hAnsi="仿宋" w:eastAsia="仿宋"/>
                <w:sz w:val="24"/>
              </w:rPr>
            </w:pPr>
          </w:p>
        </w:tc>
      </w:tr>
    </w:tbl>
    <w:p>
      <w:pPr>
        <w:rPr>
          <w:rFonts w:hint="eastAsia" w:ascii="Times New Roman" w:hAnsi="Times New Roman" w:cs="Times New Roman" w:eastAsiaTheme="minorEastAsia"/>
          <w:lang w:eastAsia="zh-CN"/>
        </w:rPr>
      </w:pPr>
    </w:p>
    <w:p>
      <w:pPr>
        <w:rPr>
          <w:rFonts w:hint="eastAsia"/>
          <w:b/>
          <w:bCs/>
          <w:lang w:val="en-US" w:eastAsia="zh-CN"/>
        </w:rPr>
      </w:pPr>
      <w:r>
        <w:rPr>
          <w:rFonts w:hint="eastAsia"/>
          <w:b/>
          <w:bCs/>
          <w:lang w:val="en-US" w:eastAsia="zh-CN"/>
        </w:rPr>
        <w:br w:type="page"/>
      </w:r>
    </w:p>
    <w:p>
      <w:pPr>
        <w:pStyle w:val="10"/>
        <w:jc w:val="center"/>
        <w:rPr>
          <w:rFonts w:hint="default"/>
          <w:b/>
          <w:bCs/>
          <w:lang w:val="en-US" w:eastAsia="zh-CN"/>
        </w:rPr>
      </w:pPr>
      <w:r>
        <w:rPr>
          <w:rFonts w:hint="eastAsia"/>
          <w:b/>
          <w:bCs/>
          <w:lang w:val="en-US" w:eastAsia="zh-CN"/>
        </w:rPr>
        <w:t>参 考 文 献</w:t>
      </w:r>
    </w:p>
    <w:p>
      <w:pPr>
        <w:pStyle w:val="18"/>
        <w:bidi w:val="0"/>
        <w:ind w:left="720" w:hanging="720"/>
        <w:rPr>
          <w:rFonts w:ascii="Calibri" w:hAnsi="Calibri" w:cs="Calibri" w:eastAsiaTheme="minorEastAsia"/>
          <w:kern w:val="2"/>
          <w:sz w:val="20"/>
          <w:szCs w:val="22"/>
          <w:lang w:val="en-US" w:eastAsia="zh-CN" w:bidi="ar-SA"/>
        </w:rPr>
      </w:pPr>
      <w:r>
        <w:rPr>
          <w:rFonts w:hint="eastAsia"/>
          <w:lang w:eastAsia="zh-CN"/>
        </w:rPr>
        <w:fldChar w:fldCharType="begin"/>
      </w:r>
      <w:r>
        <w:rPr>
          <w:rFonts w:hint="eastAsia"/>
          <w:lang w:eastAsia="zh-CN"/>
        </w:rPr>
        <w:instrText xml:space="preserve"> ADDIN EN.REFLIST </w:instrText>
      </w:r>
      <w:r>
        <w:rPr>
          <w:rFonts w:hint="eastAsia"/>
          <w:lang w:eastAsia="zh-CN"/>
        </w:rPr>
        <w:fldChar w:fldCharType="separate"/>
      </w:r>
      <w:bookmarkStart w:id="18" w:name="_ENREF_1"/>
      <w:r>
        <w:rPr>
          <w:rFonts w:ascii="Calibri" w:hAnsi="Calibri" w:cs="Calibri" w:eastAsiaTheme="minorEastAsia"/>
          <w:kern w:val="2"/>
          <w:sz w:val="20"/>
          <w:szCs w:val="22"/>
          <w:lang w:val="en-US" w:eastAsia="zh-CN" w:bidi="ar-SA"/>
        </w:rPr>
        <w:t>[1]</w:t>
      </w:r>
      <w:r>
        <w:rPr>
          <w:rFonts w:ascii="Calibri" w:hAnsi="Calibri" w:cs="Calibri" w:eastAsiaTheme="minorEastAsia"/>
          <w:kern w:val="2"/>
          <w:sz w:val="20"/>
          <w:szCs w:val="22"/>
          <w:lang w:val="en-US" w:eastAsia="zh-CN" w:bidi="ar-SA"/>
        </w:rPr>
        <w:tab/>
      </w:r>
      <w:r>
        <w:rPr>
          <w:rFonts w:ascii="Calibri" w:hAnsi="Calibri" w:cs="Calibri" w:eastAsiaTheme="minorEastAsia"/>
          <w:kern w:val="2"/>
          <w:sz w:val="20"/>
          <w:szCs w:val="22"/>
          <w:lang w:val="en-US" w:eastAsia="zh-CN" w:bidi="ar-SA"/>
        </w:rPr>
        <w:t>韩建国. 实用牧草种子学 [M]. 实用牧草种子学, 1997.</w:t>
      </w:r>
      <w:bookmarkEnd w:id="18"/>
    </w:p>
    <w:p>
      <w:pPr>
        <w:pStyle w:val="18"/>
        <w:bidi w:val="0"/>
        <w:ind w:left="720" w:hanging="720"/>
        <w:rPr>
          <w:rFonts w:ascii="Calibri" w:hAnsi="Calibri" w:cs="Calibri" w:eastAsiaTheme="minorEastAsia"/>
          <w:kern w:val="2"/>
          <w:sz w:val="20"/>
          <w:szCs w:val="22"/>
          <w:lang w:val="en-US" w:eastAsia="zh-CN" w:bidi="ar-SA"/>
        </w:rPr>
      </w:pPr>
      <w:bookmarkStart w:id="19" w:name="_ENREF_2"/>
      <w:r>
        <w:rPr>
          <w:rFonts w:ascii="Calibri" w:hAnsi="Calibri" w:cs="Calibri" w:eastAsiaTheme="minorEastAsia"/>
          <w:kern w:val="2"/>
          <w:sz w:val="20"/>
          <w:szCs w:val="22"/>
          <w:lang w:val="en-US" w:eastAsia="zh-CN" w:bidi="ar-SA"/>
        </w:rPr>
        <w:t>[2]</w:t>
      </w:r>
      <w:r>
        <w:rPr>
          <w:rFonts w:ascii="Calibri" w:hAnsi="Calibri" w:cs="Calibri" w:eastAsiaTheme="minorEastAsia"/>
          <w:kern w:val="2"/>
          <w:sz w:val="20"/>
          <w:szCs w:val="22"/>
          <w:lang w:val="en-US" w:eastAsia="zh-CN" w:bidi="ar-SA"/>
        </w:rPr>
        <w:tab/>
      </w:r>
      <w:r>
        <w:rPr>
          <w:rFonts w:ascii="Calibri" w:hAnsi="Calibri" w:cs="Calibri" w:eastAsiaTheme="minorEastAsia"/>
          <w:kern w:val="2"/>
          <w:sz w:val="20"/>
          <w:szCs w:val="22"/>
          <w:lang w:val="en-US" w:eastAsia="zh-CN" w:bidi="ar-SA"/>
        </w:rPr>
        <w:t>董钻, 沈秀瑛. 作物栽培学总论 [M]. 作物栽培学总论, 2000.</w:t>
      </w:r>
      <w:bookmarkEnd w:id="19"/>
    </w:p>
    <w:p>
      <w:pPr>
        <w:pStyle w:val="18"/>
        <w:bidi w:val="0"/>
        <w:ind w:left="720" w:hanging="720"/>
        <w:rPr>
          <w:rFonts w:ascii="Calibri" w:hAnsi="Calibri" w:cs="Calibri" w:eastAsiaTheme="minorEastAsia"/>
          <w:kern w:val="2"/>
          <w:sz w:val="20"/>
          <w:szCs w:val="22"/>
          <w:lang w:val="en-US" w:eastAsia="zh-CN" w:bidi="ar-SA"/>
        </w:rPr>
      </w:pPr>
      <w:bookmarkStart w:id="20" w:name="_ENREF_3"/>
      <w:r>
        <w:rPr>
          <w:rFonts w:ascii="Calibri" w:hAnsi="Calibri" w:cs="Calibri" w:eastAsiaTheme="minorEastAsia"/>
          <w:kern w:val="2"/>
          <w:sz w:val="20"/>
          <w:szCs w:val="22"/>
          <w:lang w:val="en-US" w:eastAsia="zh-CN" w:bidi="ar-SA"/>
        </w:rPr>
        <w:t>[3]</w:t>
      </w:r>
      <w:r>
        <w:rPr>
          <w:rFonts w:ascii="Calibri" w:hAnsi="Calibri" w:cs="Calibri" w:eastAsiaTheme="minorEastAsia"/>
          <w:kern w:val="2"/>
          <w:sz w:val="20"/>
          <w:szCs w:val="22"/>
          <w:lang w:val="en-US" w:eastAsia="zh-CN" w:bidi="ar-SA"/>
        </w:rPr>
        <w:tab/>
      </w:r>
      <w:r>
        <w:rPr>
          <w:rFonts w:ascii="Calibri" w:hAnsi="Calibri" w:cs="Calibri" w:eastAsiaTheme="minorEastAsia"/>
          <w:kern w:val="2"/>
          <w:sz w:val="20"/>
          <w:szCs w:val="22"/>
          <w:lang w:val="en-US" w:eastAsia="zh-CN" w:bidi="ar-SA"/>
        </w:rPr>
        <w:t>而来. 作物生育时期与生育期 [J]. 新农业, 1985, (2).</w:t>
      </w:r>
      <w:bookmarkEnd w:id="20"/>
    </w:p>
    <w:p>
      <w:pPr>
        <w:pStyle w:val="18"/>
        <w:bidi w:val="0"/>
        <w:ind w:left="720" w:hanging="720"/>
        <w:rPr>
          <w:rFonts w:ascii="Calibri" w:hAnsi="Calibri" w:cs="Calibri" w:eastAsiaTheme="minorEastAsia"/>
          <w:kern w:val="2"/>
          <w:sz w:val="20"/>
          <w:szCs w:val="22"/>
          <w:lang w:val="en-US" w:eastAsia="zh-CN" w:bidi="ar-SA"/>
        </w:rPr>
      </w:pPr>
      <w:bookmarkStart w:id="21" w:name="_ENREF_4"/>
      <w:r>
        <w:rPr>
          <w:rFonts w:ascii="Calibri" w:hAnsi="Calibri" w:cs="Calibri" w:eastAsiaTheme="minorEastAsia"/>
          <w:kern w:val="2"/>
          <w:sz w:val="20"/>
          <w:szCs w:val="22"/>
          <w:lang w:val="en-US" w:eastAsia="zh-CN" w:bidi="ar-SA"/>
        </w:rPr>
        <w:t>[4]</w:t>
      </w:r>
      <w:r>
        <w:rPr>
          <w:rFonts w:ascii="Calibri" w:hAnsi="Calibri" w:cs="Calibri" w:eastAsiaTheme="minorEastAsia"/>
          <w:kern w:val="2"/>
          <w:sz w:val="20"/>
          <w:szCs w:val="22"/>
          <w:lang w:val="en-US" w:eastAsia="zh-CN" w:bidi="ar-SA"/>
        </w:rPr>
        <w:tab/>
      </w:r>
      <w:r>
        <w:rPr>
          <w:rFonts w:ascii="Calibri" w:hAnsi="Calibri" w:cs="Calibri" w:eastAsiaTheme="minorEastAsia"/>
          <w:kern w:val="2"/>
          <w:sz w:val="20"/>
          <w:szCs w:val="22"/>
          <w:lang w:val="en-US" w:eastAsia="zh-CN" w:bidi="ar-SA"/>
        </w:rPr>
        <w:t>张众. 蒙农1号蒙古冰草品种特性与种子生产研究 [D]; 内蒙古农业大学, 2006.</w:t>
      </w:r>
      <w:bookmarkEnd w:id="21"/>
    </w:p>
    <w:p>
      <w:pPr>
        <w:pStyle w:val="18"/>
        <w:bidi w:val="0"/>
        <w:ind w:left="720" w:hanging="720"/>
        <w:rPr>
          <w:rFonts w:ascii="Calibri" w:hAnsi="Calibri" w:cs="Calibri" w:eastAsiaTheme="minorEastAsia"/>
          <w:kern w:val="2"/>
          <w:sz w:val="20"/>
          <w:szCs w:val="22"/>
          <w:lang w:val="en-US" w:eastAsia="zh-CN" w:bidi="ar-SA"/>
        </w:rPr>
      </w:pPr>
      <w:bookmarkStart w:id="22" w:name="_ENREF_5"/>
      <w:r>
        <w:rPr>
          <w:rFonts w:ascii="Calibri" w:hAnsi="Calibri" w:cs="Calibri" w:eastAsiaTheme="minorEastAsia"/>
          <w:kern w:val="2"/>
          <w:sz w:val="20"/>
          <w:szCs w:val="22"/>
          <w:lang w:val="en-US" w:eastAsia="zh-CN" w:bidi="ar-SA"/>
        </w:rPr>
        <w:t>[5]</w:t>
      </w:r>
      <w:r>
        <w:rPr>
          <w:rFonts w:ascii="Calibri" w:hAnsi="Calibri" w:cs="Calibri" w:eastAsiaTheme="minorEastAsia"/>
          <w:kern w:val="2"/>
          <w:sz w:val="20"/>
          <w:szCs w:val="22"/>
          <w:lang w:val="en-US" w:eastAsia="zh-CN" w:bidi="ar-SA"/>
        </w:rPr>
        <w:tab/>
      </w:r>
      <w:r>
        <w:rPr>
          <w:rFonts w:ascii="Calibri" w:hAnsi="Calibri" w:cs="Calibri" w:eastAsiaTheme="minorEastAsia"/>
          <w:kern w:val="2"/>
          <w:sz w:val="20"/>
          <w:szCs w:val="22"/>
          <w:lang w:val="en-US" w:eastAsia="zh-CN" w:bidi="ar-SA"/>
        </w:rPr>
        <w:t>王志伟, 李浩, 张桂芝, et al. 氮肥施用量对棉花种子生产的影响; proceedings of the 中国棉花学会2015年年会, F].</w:t>
      </w:r>
      <w:bookmarkEnd w:id="22"/>
    </w:p>
    <w:p>
      <w:pPr>
        <w:pStyle w:val="18"/>
        <w:bidi w:val="0"/>
        <w:ind w:left="720" w:hanging="720"/>
        <w:rPr>
          <w:rFonts w:ascii="Calibri" w:hAnsi="Calibri" w:cs="Calibri" w:eastAsiaTheme="minorEastAsia"/>
          <w:kern w:val="2"/>
          <w:sz w:val="20"/>
          <w:szCs w:val="22"/>
          <w:lang w:val="en-US" w:eastAsia="zh-CN" w:bidi="ar-SA"/>
        </w:rPr>
      </w:pPr>
      <w:bookmarkStart w:id="23" w:name="_ENREF_6"/>
      <w:r>
        <w:rPr>
          <w:rFonts w:ascii="Calibri" w:hAnsi="Calibri" w:cs="Calibri" w:eastAsiaTheme="minorEastAsia"/>
          <w:kern w:val="2"/>
          <w:sz w:val="20"/>
          <w:szCs w:val="22"/>
          <w:lang w:val="en-US" w:eastAsia="zh-CN" w:bidi="ar-SA"/>
        </w:rPr>
        <w:t>[6]</w:t>
      </w:r>
      <w:r>
        <w:rPr>
          <w:rFonts w:ascii="Calibri" w:hAnsi="Calibri" w:cs="Calibri" w:eastAsiaTheme="minorEastAsia"/>
          <w:kern w:val="2"/>
          <w:sz w:val="20"/>
          <w:szCs w:val="22"/>
          <w:lang w:val="en-US" w:eastAsia="zh-CN" w:bidi="ar-SA"/>
        </w:rPr>
        <w:tab/>
      </w:r>
      <w:r>
        <w:rPr>
          <w:rFonts w:ascii="Calibri" w:hAnsi="Calibri" w:cs="Calibri" w:eastAsiaTheme="minorEastAsia"/>
          <w:kern w:val="2"/>
          <w:sz w:val="20"/>
          <w:szCs w:val="22"/>
          <w:lang w:val="en-US" w:eastAsia="zh-CN" w:bidi="ar-SA"/>
        </w:rPr>
        <w:t>申茂向, 等. 培育新品种只以"成败"论英雄 [J].</w:t>
      </w:r>
      <w:bookmarkEnd w:id="23"/>
    </w:p>
    <w:p>
      <w:pPr>
        <w:pStyle w:val="18"/>
        <w:bidi w:val="0"/>
        <w:ind w:left="720" w:hanging="720"/>
        <w:rPr>
          <w:rFonts w:ascii="Calibri" w:hAnsi="Calibri" w:cs="Calibri" w:eastAsiaTheme="minorEastAsia"/>
          <w:kern w:val="2"/>
          <w:sz w:val="20"/>
          <w:szCs w:val="22"/>
          <w:lang w:val="en-US" w:eastAsia="zh-CN" w:bidi="ar-SA"/>
        </w:rPr>
      </w:pPr>
      <w:bookmarkStart w:id="24" w:name="_ENREF_7"/>
      <w:r>
        <w:rPr>
          <w:rFonts w:ascii="Calibri" w:hAnsi="Calibri" w:cs="Calibri" w:eastAsiaTheme="minorEastAsia"/>
          <w:kern w:val="2"/>
          <w:sz w:val="20"/>
          <w:szCs w:val="22"/>
          <w:lang w:val="en-US" w:eastAsia="zh-CN" w:bidi="ar-SA"/>
        </w:rPr>
        <w:t>[7]</w:t>
      </w:r>
      <w:r>
        <w:rPr>
          <w:rFonts w:ascii="Calibri" w:hAnsi="Calibri" w:cs="Calibri" w:eastAsiaTheme="minorEastAsia"/>
          <w:kern w:val="2"/>
          <w:sz w:val="20"/>
          <w:szCs w:val="22"/>
          <w:lang w:val="en-US" w:eastAsia="zh-CN" w:bidi="ar-SA"/>
        </w:rPr>
        <w:tab/>
      </w:r>
      <w:r>
        <w:rPr>
          <w:rFonts w:ascii="Calibri" w:hAnsi="Calibri" w:cs="Calibri" w:eastAsiaTheme="minorEastAsia"/>
          <w:kern w:val="2"/>
          <w:sz w:val="20"/>
          <w:szCs w:val="22"/>
          <w:lang w:val="en-US" w:eastAsia="zh-CN" w:bidi="ar-SA"/>
        </w:rPr>
        <w:t>包金刚. 蒙农1号蒙古冰草生物学特性及生产性能的研究 [D]; 内蒙古农业大学, 2006.</w:t>
      </w:r>
      <w:bookmarkEnd w:id="24"/>
    </w:p>
    <w:p>
      <w:pPr>
        <w:rPr>
          <w:rFonts w:hint="eastAsia"/>
          <w:lang w:eastAsia="zh-CN"/>
        </w:rPr>
      </w:pPr>
      <w:r>
        <w:rPr>
          <w:rFonts w:hint="eastAsia"/>
          <w:lang w:eastAsia="zh-CN"/>
        </w:rPr>
        <w:fldChar w:fldCharType="end"/>
      </w:r>
    </w:p>
    <w:p>
      <w:pPr>
        <w:jc w:val="right"/>
        <w:rPr>
          <w:rFonts w:ascii="Times New Roman" w:hAnsi="Times New Roman" w:eastAsia="仿宋"/>
          <w:b/>
          <w:sz w:val="28"/>
          <w:szCs w:val="28"/>
        </w:rPr>
      </w:pPr>
      <w:r>
        <w:rPr>
          <w:rFonts w:hint="eastAsia" w:ascii="仿宋" w:hAnsi="仿宋" w:eastAsia="仿宋" w:cs="仿宋"/>
          <w:b/>
          <w:bCs w:val="0"/>
          <w:sz w:val="28"/>
          <w:szCs w:val="28"/>
          <w:highlight w:val="none"/>
        </w:rPr>
        <w:t>《</w:t>
      </w:r>
      <w:sdt>
        <w:sdtPr>
          <w:rPr>
            <w:rFonts w:hint="eastAsia" w:ascii="仿宋" w:hAnsi="仿宋" w:eastAsia="仿宋" w:cs="仿宋"/>
            <w:b/>
            <w:bCs w:val="0"/>
            <w:sz w:val="28"/>
            <w:szCs w:val="28"/>
            <w:highlight w:val="none"/>
          </w:rPr>
          <w:tag w:val="NEW_STAND_NAME"/>
          <w:id w:val="595910757"/>
          <w:lock w:val="sdtLocked"/>
          <w:placeholder>
            <w:docPart w:val="{fd6c49b2-0412-4bd8-9df4-35b167b6c4d7}"/>
          </w:placeholder>
        </w:sdtPr>
        <w:sdtEndPr>
          <w:rPr>
            <w:rFonts w:hint="eastAsia" w:ascii="仿宋" w:hAnsi="仿宋" w:eastAsia="仿宋" w:cs="仿宋"/>
            <w:b/>
            <w:bCs w:val="0"/>
            <w:sz w:val="28"/>
            <w:szCs w:val="28"/>
            <w:highlight w:val="none"/>
          </w:rPr>
        </w:sdtEndPr>
        <w:sdtContent>
          <w:r>
            <w:rPr>
              <w:rFonts w:hint="eastAsia" w:ascii="仿宋" w:hAnsi="仿宋" w:eastAsia="仿宋" w:cs="仿宋"/>
              <w:b/>
              <w:bCs w:val="0"/>
              <w:sz w:val="28"/>
              <w:szCs w:val="28"/>
              <w:highlight w:val="none"/>
            </w:rPr>
            <w:t>蒙农1号蒙古冰草提纯复壮技术规程</w:t>
          </w:r>
        </w:sdtContent>
      </w:sdt>
      <w:r>
        <w:rPr>
          <w:rFonts w:hint="eastAsia" w:ascii="仿宋" w:hAnsi="仿宋" w:eastAsia="仿宋" w:cs="仿宋"/>
          <w:b/>
          <w:bCs w:val="0"/>
          <w:sz w:val="28"/>
          <w:szCs w:val="28"/>
          <w:highlight w:val="none"/>
        </w:rPr>
        <w:t>》</w:t>
      </w:r>
      <w:r>
        <w:rPr>
          <w:rFonts w:ascii="Times New Roman" w:hAnsi="仿宋" w:eastAsia="仿宋"/>
          <w:b/>
          <w:sz w:val="28"/>
          <w:szCs w:val="28"/>
        </w:rPr>
        <w:t>起草组</w:t>
      </w:r>
      <w:r>
        <w:rPr>
          <w:rFonts w:ascii="Times New Roman" w:hAnsi="Times New Roman" w:eastAsia="仿宋"/>
          <w:b/>
          <w:sz w:val="28"/>
          <w:szCs w:val="28"/>
        </w:rPr>
        <w:t xml:space="preserve"> </w:t>
      </w:r>
    </w:p>
    <w:p>
      <w:pPr>
        <w:jc w:val="right"/>
        <w:rPr>
          <w:rFonts w:hint="default" w:ascii="Times New Roman" w:hAnsi="Times New Roman" w:eastAsia="仿宋"/>
          <w:b/>
          <w:sz w:val="28"/>
          <w:szCs w:val="28"/>
          <w:lang w:val="en-US" w:eastAsia="zh-CN"/>
        </w:rPr>
      </w:pPr>
      <w:r>
        <w:rPr>
          <w:rFonts w:hint="eastAsia" w:ascii="Times New Roman" w:hAnsi="Times New Roman" w:eastAsia="仿宋"/>
          <w:b/>
          <w:sz w:val="28"/>
          <w:szCs w:val="28"/>
          <w:lang w:val="en-US" w:eastAsia="zh-CN"/>
        </w:rPr>
        <w:t>2024年2月19日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13"/>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3C32B3C0"/>
    <w:multiLevelType w:val="singleLevel"/>
    <w:tmpl w:val="3C32B3C0"/>
    <w:lvl w:ilvl="0" w:tentative="0">
      <w:start w:val="1"/>
      <w:numFmt w:val="decimal"/>
      <w:suff w:val="nothing"/>
      <w:lvlText w:val="%1、"/>
      <w:lvlJc w:val="left"/>
    </w:lvl>
  </w:abstractNum>
  <w:abstractNum w:abstractNumId="2">
    <w:nsid w:val="531D4057"/>
    <w:multiLevelType w:val="singleLevel"/>
    <w:tmpl w:val="531D4057"/>
    <w:lvl w:ilvl="0" w:tentative="0">
      <w:start w:val="2"/>
      <w:numFmt w:val="decimal"/>
      <w:suff w:val="nothing"/>
      <w:lvlText w:val="（%1）"/>
      <w:lvlJc w:val="left"/>
    </w:lvl>
  </w:abstractNum>
  <w:abstractNum w:abstractNumId="3">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6"/>
      <w:suff w:val="nothing"/>
      <w:lvlText w:val="%1%2　"/>
      <w:lvlJc w:val="left"/>
      <w:pPr>
        <w:ind w:left="0" w:firstLine="0"/>
      </w:pPr>
      <w:rPr>
        <w:rFonts w:hint="eastAsia" w:ascii="黑体" w:eastAsia="黑体"/>
        <w:b w:val="0"/>
        <w:i w:val="0"/>
        <w:sz w:val="21"/>
      </w:rPr>
    </w:lvl>
    <w:lvl w:ilvl="2" w:tentative="0">
      <w:start w:val="1"/>
      <w:numFmt w:val="decimal"/>
      <w:pStyle w:val="1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ODMxYTE0ZTc0ZGU3Y2QwODc3MzYzN2Q1YmNiM2EifQ=="/>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e2tpppd3w2avqexexkpdzvn5faad9zrwvwp&quot;&gt;My EndNote Library&lt;record-ids&gt;&lt;item&gt;34&lt;/item&gt;&lt;item&gt;35&lt;/item&gt;&lt;item&gt;36&lt;/item&gt;&lt;item&gt;37&lt;/item&gt;&lt;item&gt;38&lt;/item&gt;&lt;item&gt;39&lt;/item&gt;&lt;item&gt;40&lt;/item&gt;&lt;/record-ids&gt;&lt;/item&gt;&lt;/Libraries&gt;"/>
  </w:docVars>
  <w:rsids>
    <w:rsidRoot w:val="43334788"/>
    <w:rsid w:val="0B936903"/>
    <w:rsid w:val="0DFE58D3"/>
    <w:rsid w:val="0FDF5034"/>
    <w:rsid w:val="0FFA34DA"/>
    <w:rsid w:val="15504765"/>
    <w:rsid w:val="1A734CF7"/>
    <w:rsid w:val="1BA02DFE"/>
    <w:rsid w:val="1F9F2CC7"/>
    <w:rsid w:val="292D50B5"/>
    <w:rsid w:val="2E407702"/>
    <w:rsid w:val="35177CCF"/>
    <w:rsid w:val="39AB18B5"/>
    <w:rsid w:val="3E0D0E3B"/>
    <w:rsid w:val="417C6387"/>
    <w:rsid w:val="43334788"/>
    <w:rsid w:val="47802144"/>
    <w:rsid w:val="4B172931"/>
    <w:rsid w:val="501F50AC"/>
    <w:rsid w:val="578A3DC7"/>
    <w:rsid w:val="64675D0D"/>
    <w:rsid w:val="695B1391"/>
    <w:rsid w:val="6A2C4C2D"/>
    <w:rsid w:val="702C48A1"/>
    <w:rsid w:val="71AD7C63"/>
    <w:rsid w:val="76064AC6"/>
    <w:rsid w:val="788C2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spacing w:before="100" w:beforeLines="0" w:beforeAutospacing="0" w:after="90" w:afterLines="0" w:afterAutospacing="0" w:line="576" w:lineRule="auto"/>
      <w:outlineLvl w:val="0"/>
    </w:pPr>
    <w:rPr>
      <w:rFonts w:eastAsia="黑体"/>
      <w:b/>
      <w:kern w:val="44"/>
      <w:sz w:val="28"/>
    </w:rPr>
  </w:style>
  <w:style w:type="paragraph" w:styleId="3">
    <w:name w:val="heading 2"/>
    <w:basedOn w:val="1"/>
    <w:next w:val="1"/>
    <w:autoRedefine/>
    <w:unhideWhenUsed/>
    <w:qFormat/>
    <w:uiPriority w:val="0"/>
    <w:pPr>
      <w:keepNext/>
      <w:keepLines/>
      <w:spacing w:before="20" w:beforeLines="0" w:beforeAutospacing="0" w:after="20" w:afterLines="0" w:afterAutospacing="0" w:line="413" w:lineRule="auto"/>
      <w:outlineLvl w:val="1"/>
    </w:pPr>
    <w:rPr>
      <w:rFonts w:ascii="Arial" w:hAnsi="Arial" w:eastAsia="仿宋"/>
      <w:b/>
      <w:sz w:val="24"/>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567"/>
    </w:pPr>
    <w:rPr>
      <w:sz w:val="28"/>
      <w:szCs w:val="28"/>
    </w:rPr>
  </w:style>
  <w:style w:type="paragraph" w:styleId="5">
    <w:name w:val="Normal (Web)"/>
    <w:basedOn w:val="1"/>
    <w:autoRedefine/>
    <w:unhideWhenUsed/>
    <w:qFormat/>
    <w:uiPriority w:val="99"/>
    <w:pPr>
      <w:spacing w:beforeAutospacing="1" w:afterAutospacing="1"/>
      <w:jc w:val="left"/>
    </w:pPr>
    <w:rPr>
      <w:kern w:val="0"/>
      <w:sz w:val="24"/>
    </w:rPr>
  </w:style>
  <w:style w:type="table" w:styleId="7">
    <w:name w:val="Table Grid"/>
    <w:basedOn w:val="6"/>
    <w:autoRedefine/>
    <w:qFormat/>
    <w:uiPriority w:val="0"/>
    <w:pPr>
      <w:spacing w:after="80"/>
      <w:jc w:val="both"/>
    </w:pPr>
    <w:rPr>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
    <w:name w:val="Hyperlink"/>
    <w:basedOn w:val="8"/>
    <w:autoRedefine/>
    <w:qFormat/>
    <w:uiPriority w:val="0"/>
    <w:rPr>
      <w:color w:val="0000FF"/>
      <w:u w:val="single"/>
    </w:rPr>
  </w:style>
  <w:style w:type="paragraph" w:customStyle="1" w:styleId="10">
    <w:name w:val="新正文"/>
    <w:basedOn w:val="1"/>
    <w:next w:val="1"/>
    <w:autoRedefine/>
    <w:qFormat/>
    <w:uiPriority w:val="0"/>
    <w:pPr>
      <w:adjustRightInd w:val="0"/>
      <w:snapToGrid w:val="0"/>
      <w:spacing w:line="360" w:lineRule="auto"/>
    </w:pPr>
    <w:rPr>
      <w:rFonts w:ascii="宋体" w:hAnsi="宋体"/>
      <w:snapToGrid w:val="0"/>
      <w:color w:val="000000"/>
    </w:rPr>
  </w:style>
  <w:style w:type="paragraph" w:customStyle="1" w:styleId="11">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
    <w:name w:val="段"/>
    <w:autoRedefine/>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0"/>
      <w:sz w:val="21"/>
      <w:szCs w:val="20"/>
      <w:lang w:val="en-US" w:eastAsia="zh-CN" w:bidi="ar-SA"/>
    </w:rPr>
  </w:style>
  <w:style w:type="paragraph" w:customStyle="1" w:styleId="13">
    <w:name w:val="二级条标题"/>
    <w:basedOn w:val="14"/>
    <w:next w:val="12"/>
    <w:autoRedefine/>
    <w:qFormat/>
    <w:uiPriority w:val="0"/>
    <w:pPr>
      <w:numPr>
        <w:ilvl w:val="2"/>
        <w:numId w:val="1"/>
      </w:numPr>
      <w:spacing w:before="50" w:after="50"/>
      <w:outlineLvl w:val="3"/>
    </w:pPr>
  </w:style>
  <w:style w:type="paragraph" w:customStyle="1" w:styleId="14">
    <w:name w:val="一级条标题"/>
    <w:next w:val="12"/>
    <w:autoRedefine/>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5">
    <w:name w:val="标准文件_一级条标题"/>
    <w:basedOn w:val="16"/>
    <w:next w:val="11"/>
    <w:autoRedefine/>
    <w:qFormat/>
    <w:uiPriority w:val="0"/>
    <w:pPr>
      <w:numPr>
        <w:ilvl w:val="2"/>
      </w:numPr>
      <w:spacing w:before="50" w:beforeLines="50" w:after="50" w:afterLines="50"/>
      <w:outlineLvl w:val="1"/>
    </w:pPr>
  </w:style>
  <w:style w:type="paragraph" w:customStyle="1" w:styleId="16">
    <w:name w:val="标准文件_章标题"/>
    <w:next w:val="11"/>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7">
    <w:name w:val="EndNote Bibliography Title"/>
    <w:autoRedefin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2"/>
      <w:lang w:val="en-US" w:eastAsia="zh-CN" w:bidi="ar-SA"/>
    </w:rPr>
  </w:style>
  <w:style w:type="paragraph" w:customStyle="1" w:styleId="18">
    <w:name w:val="EndNote Bibliography"/>
    <w:autoRedefine/>
    <w:qFormat/>
    <w:uiPriority w:val="0"/>
    <w:pPr>
      <w:pBdr>
        <w:top w:val="none" w:color="auto" w:sz="0" w:space="0"/>
        <w:left w:val="none" w:color="auto" w:sz="0" w:space="0"/>
        <w:bottom w:val="none" w:color="auto" w:sz="0" w:space="0"/>
        <w:right w:val="none" w:color="auto" w:sz="0" w:space="0"/>
        <w:between w:val="none" w:color="auto" w:sz="0" w:space="0"/>
      </w:pBdr>
      <w:jc w:val="both"/>
    </w:pPr>
    <w:rPr>
      <w:rFonts w:ascii="Calibri" w:hAnsi="Calibri" w:cs="Calibri" w:eastAsiaTheme="minorEastAsia"/>
      <w:kern w:val="2"/>
      <w:sz w:val="20"/>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37e76db-48ea-4368-a75a-61994a09ce1f}"/>
        <w:style w:val=""/>
        <w:category>
          <w:name w:val="常规"/>
          <w:gallery w:val="placeholder"/>
        </w:category>
        <w:types>
          <w:type w:val="bbPlcHdr"/>
        </w:types>
        <w:behaviors>
          <w:behavior w:val="content"/>
        </w:behaviors>
        <w:description w:val=""/>
        <w:guid w:val="{f37e76db-48ea-4368-a75a-61994a09ce1f}"/>
      </w:docPartPr>
      <w:docPartBody>
        <w:p>
          <w:pPr>
            <w:pStyle w:val="2"/>
          </w:pPr>
          <w:r>
            <w:rPr>
              <w:rStyle w:val="3"/>
              <w:rFonts w:hint="eastAsia"/>
            </w:rPr>
            <w:t>单击或点击此处输入文字。</w:t>
          </w:r>
        </w:p>
      </w:docPartBody>
    </w:docPart>
    <w:docPart>
      <w:docPartPr>
        <w:name w:val="{fd6c49b2-0412-4bd8-9df4-35b167b6c4d7}"/>
        <w:style w:val=""/>
        <w:category>
          <w:name w:val="常规"/>
          <w:gallery w:val="placeholder"/>
        </w:category>
        <w:types>
          <w:type w:val="bbPlcHdr"/>
        </w:types>
        <w:behaviors>
          <w:behavior w:val="content"/>
        </w:behaviors>
        <w:description w:val=""/>
        <w:guid w:val="{fd6c49b2-0412-4bd8-9df4-35b167b6c4d7}"/>
      </w:docPartPr>
      <w:docPartBody>
        <w:p>
          <w:pPr>
            <w:pStyle w:val="2"/>
          </w:pPr>
          <w:r>
            <w:rPr>
              <w:rStyle w:val="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1" w:name="Default Paragraph Font"/>
    <w:lsdException w:qFormat="1" w:unhideWhenUsed="0" w:uiPriority="99" w:name="Placeholder Text"/>
  </w:latentStyles>
  <w:style w:type="character" w:default="1" w:styleId="1">
    <w:name w:val="Default Paragraph Font"/>
    <w:autoRedefine/>
    <w:semiHidden/>
    <w:unhideWhenUsed/>
    <w:qFormat/>
    <w:uiPriority w:val="1"/>
  </w:style>
  <w:style w:type="paragraph" w:customStyle="1" w:styleId="2">
    <w:name w:val="B8C4909E328548F9A471C3CCA83EBFE4"/>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styleId="3">
    <w:name w:val="Placeholder Text"/>
    <w:basedOn w:val="1"/>
    <w:autoRedefine/>
    <w:semiHidden/>
    <w:qFormat/>
    <w:uiPriority w:val="99"/>
    <w:rPr>
      <w:color w:val="808080"/>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2023-11-03T05:51:00Z</dcterms:created>
  <dc:creator>青青</dc:creator>
  <cp:lastModifiedBy>moon</cp:lastModifiedBy>
  <dcterms:modified xsi:type="dcterms:W3CDTF">2024-02-22T08:45:40Z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A3AFB812A6C245BD9EBC9408D808BC45_11</vt:lpwstr>
  </property>
</Properties>
</file>