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5849E00D" w14:textId="77777777" w:rsidTr="00215ADD">
        <w:tc>
          <w:tcPr>
            <w:tcW w:w="509" w:type="dxa"/>
          </w:tcPr>
          <w:p w14:paraId="16A4F907"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1F2523D" w14:textId="22959642"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E23880" w:rsidRPr="00672BFD">
              <w:rPr>
                <w:rFonts w:ascii="黑体" w:eastAsia="黑体" w:hAnsi="黑体"/>
                <w:sz w:val="21"/>
                <w:szCs w:val="21"/>
              </w:rPr>
            </w:r>
            <w:r w:rsidRPr="00672BFD">
              <w:rPr>
                <w:rFonts w:ascii="黑体" w:eastAsia="黑体" w:hAnsi="黑体"/>
                <w:sz w:val="21"/>
                <w:szCs w:val="21"/>
              </w:rPr>
              <w:fldChar w:fldCharType="separate"/>
            </w:r>
            <w:r w:rsidR="00E23880">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00C401FA" w14:textId="77777777" w:rsidTr="00215ADD">
        <w:tc>
          <w:tcPr>
            <w:tcW w:w="509" w:type="dxa"/>
          </w:tcPr>
          <w:p w14:paraId="2525302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2E8EB4B1" w14:textId="77777777" w:rsidTr="008A173B">
              <w:trPr>
                <w:trHeight w:hRule="exact" w:val="1021"/>
              </w:trPr>
              <w:tc>
                <w:tcPr>
                  <w:tcW w:w="9242" w:type="dxa"/>
                  <w:vAlign w:val="center"/>
                </w:tcPr>
                <w:p w14:paraId="1EB55BC7" w14:textId="0315C384" w:rsidR="000F4050" w:rsidRDefault="007B6032" w:rsidP="00E23880">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67FBFC1A" wp14:editId="49035BFF">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20ED1B5B" wp14:editId="06D6321D">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E23880" w:rsidRPr="00E23880">
                    <w:t>IM</w:t>
                  </w:r>
                  <w:r w:rsidR="00E23880">
                    <w:t>AS</w:t>
                  </w:r>
                  <w:r w:rsidR="009C3257">
                    <w:fldChar w:fldCharType="end"/>
                  </w:r>
                  <w:bookmarkEnd w:id="1"/>
                </w:p>
              </w:tc>
            </w:tr>
          </w:tbl>
          <w:p w14:paraId="33B6A426"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p w14:paraId="7A8C81D3" w14:textId="5A3476EC"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7B5D69B8" w14:textId="6E2CF602"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E23880">
        <w:t>XXX</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14:paraId="49ADBD24"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293DED50"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D2495AD" wp14:editId="2F8EEDD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84CC3"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7C5EABB"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0ECAEB84" w14:textId="53EC2CA7"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E23880" w:rsidRPr="00E23880">
        <w:rPr>
          <w:rFonts w:hint="eastAsia"/>
        </w:rPr>
        <w:t>饲用燕麦种子质量评定规范</w:t>
      </w:r>
      <w:r>
        <w:fldChar w:fldCharType="end"/>
      </w:r>
      <w:bookmarkEnd w:id="8"/>
    </w:p>
    <w:p w14:paraId="19B9E9CB" w14:textId="77777777" w:rsidR="00815419" w:rsidRPr="00815419" w:rsidRDefault="00815419" w:rsidP="00324EDD">
      <w:pPr>
        <w:framePr w:w="9639" w:h="6974" w:hRule="exact" w:wrap="around" w:vAnchor="page" w:hAnchor="page" w:x="1419" w:y="6408" w:anchorLock="1"/>
        <w:ind w:left="-1418"/>
      </w:pPr>
    </w:p>
    <w:p w14:paraId="0C4AC520" w14:textId="7BD333B4"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sidR="00E23880">
        <w:rPr>
          <w:rFonts w:eastAsia="黑体"/>
          <w:noProof/>
          <w:szCs w:val="28"/>
        </w:rPr>
      </w:r>
      <w:r>
        <w:rPr>
          <w:rFonts w:eastAsia="黑体"/>
          <w:noProof/>
          <w:szCs w:val="28"/>
        </w:rPr>
        <w:fldChar w:fldCharType="separate"/>
      </w:r>
      <w:r w:rsidR="00E23880" w:rsidRPr="00E23880">
        <w:rPr>
          <w:rFonts w:eastAsia="黑体"/>
          <w:noProof/>
          <w:szCs w:val="28"/>
        </w:rPr>
        <w:t>Guideline for seed quality certification of forage oats</w:t>
      </w:r>
      <w:r>
        <w:rPr>
          <w:rFonts w:eastAsia="黑体"/>
          <w:noProof/>
          <w:szCs w:val="28"/>
        </w:rPr>
        <w:fldChar w:fldCharType="end"/>
      </w:r>
      <w:bookmarkEnd w:id="9"/>
    </w:p>
    <w:p w14:paraId="2B790ED4" w14:textId="77777777" w:rsidR="00815419" w:rsidRPr="00324EDD" w:rsidRDefault="00815419" w:rsidP="00324EDD">
      <w:pPr>
        <w:framePr w:w="9639" w:h="6974" w:hRule="exact" w:wrap="around" w:vAnchor="page" w:hAnchor="page" w:x="1419" w:y="6408" w:anchorLock="1"/>
        <w:spacing w:line="760" w:lineRule="exact"/>
        <w:ind w:left="-1418"/>
      </w:pPr>
    </w:p>
    <w:p w14:paraId="5E3AA950"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B7E5B26" w14:textId="1A16392C"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E23880">
        <w:rPr>
          <w:noProof/>
          <w:sz w:val="24"/>
          <w:szCs w:val="28"/>
        </w:rPr>
      </w:r>
      <w:r w:rsidR="00000000">
        <w:rPr>
          <w:noProof/>
          <w:sz w:val="24"/>
          <w:szCs w:val="28"/>
        </w:rPr>
        <w:fldChar w:fldCharType="separate"/>
      </w:r>
      <w:r>
        <w:rPr>
          <w:noProof/>
          <w:sz w:val="24"/>
          <w:szCs w:val="28"/>
        </w:rPr>
        <w:fldChar w:fldCharType="end"/>
      </w:r>
      <w:bookmarkEnd w:id="10"/>
    </w:p>
    <w:p w14:paraId="097B88AA"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63369CA6"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2"/>
    </w:p>
    <w:p w14:paraId="412483AA"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30DBF829"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01CC09DA" w14:textId="2A47158E"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00E23880" w:rsidRPr="004C7E8B">
        <w:rPr>
          <w:rFonts w:hAnsi="黑体"/>
          <w:w w:val="100"/>
          <w:sz w:val="28"/>
        </w:rPr>
      </w:r>
      <w:r w:rsidRPr="004C7E8B">
        <w:rPr>
          <w:rFonts w:hAnsi="黑体"/>
          <w:w w:val="100"/>
          <w:sz w:val="28"/>
        </w:rPr>
        <w:fldChar w:fldCharType="separate"/>
      </w:r>
      <w:r w:rsidR="00E23880">
        <w:rPr>
          <w:rFonts w:hAnsi="黑体" w:hint="eastAsia"/>
          <w:w w:val="100"/>
          <w:sz w:val="28"/>
        </w:rPr>
        <w:t>内蒙古标准化协会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0BA29237" w14:textId="77777777" w:rsidR="00A02BAE" w:rsidRPr="00CD50A1" w:rsidRDefault="006A37B9" w:rsidP="00A02BAE">
      <w:pPr>
        <w:rPr>
          <w:rFonts w:ascii="宋体" w:hAnsi="宋体"/>
          <w:sz w:val="28"/>
          <w:szCs w:val="28"/>
        </w:rPr>
        <w:sectPr w:rsidR="00A02BAE" w:rsidRPr="00CD50A1" w:rsidSect="00663079">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946D215" wp14:editId="4CF630F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4315C"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A56C798" w14:textId="77777777" w:rsidR="00E23880" w:rsidRDefault="00E23880" w:rsidP="00E23880">
      <w:pPr>
        <w:pStyle w:val="a6"/>
        <w:spacing w:before="900" w:after="360"/>
      </w:pPr>
      <w:bookmarkStart w:id="20" w:name="BookMark2"/>
      <w:r w:rsidRPr="00E23880">
        <w:rPr>
          <w:spacing w:val="320"/>
        </w:rPr>
        <w:lastRenderedPageBreak/>
        <w:t>前</w:t>
      </w:r>
      <w:r>
        <w:t>言</w:t>
      </w:r>
    </w:p>
    <w:p w14:paraId="3765E32D" w14:textId="77777777" w:rsidR="00E23880" w:rsidRDefault="00E23880" w:rsidP="00E23880">
      <w:pPr>
        <w:pStyle w:val="affffb"/>
        <w:ind w:firstLine="420"/>
        <w:rPr>
          <w:rFonts w:hint="eastAsia"/>
        </w:rPr>
      </w:pPr>
      <w:r>
        <w:rPr>
          <w:rFonts w:hint="eastAsia"/>
        </w:rPr>
        <w:t>本文件按照GB/T 1.1—2020《标准化工作导则  第1部分：标准化文件的结构和起草规则》的规定起草。</w:t>
      </w:r>
    </w:p>
    <w:p w14:paraId="70E3C7CC" w14:textId="75C6FA47" w:rsidR="00E23880" w:rsidRDefault="00E23880" w:rsidP="00E23880">
      <w:pPr>
        <w:pStyle w:val="affffb"/>
        <w:ind w:firstLine="420"/>
        <w:rPr>
          <w:rFonts w:hint="eastAsia"/>
        </w:rPr>
      </w:pPr>
      <w:r>
        <w:rPr>
          <w:rFonts w:hint="eastAsia"/>
        </w:rPr>
        <w:t>本文件由</w:t>
      </w:r>
      <w:r w:rsidRPr="00E23880">
        <w:rPr>
          <w:rFonts w:hint="eastAsia"/>
        </w:rPr>
        <w:t>内蒙古自治区农牧厅</w:t>
      </w:r>
      <w:r>
        <w:rPr>
          <w:rFonts w:hint="eastAsia"/>
        </w:rPr>
        <w:t>提出。</w:t>
      </w:r>
    </w:p>
    <w:p w14:paraId="32D1CC0F" w14:textId="6579999E" w:rsidR="00E23880" w:rsidRDefault="00E23880" w:rsidP="00E23880">
      <w:pPr>
        <w:pStyle w:val="affffb"/>
        <w:ind w:firstLine="420"/>
        <w:rPr>
          <w:rFonts w:hint="eastAsia"/>
        </w:rPr>
      </w:pPr>
      <w:r>
        <w:rPr>
          <w:rFonts w:hint="eastAsia"/>
        </w:rPr>
        <w:t>本文件由</w:t>
      </w:r>
      <w:r w:rsidRPr="00E23880">
        <w:rPr>
          <w:rFonts w:hint="eastAsia"/>
        </w:rPr>
        <w:t>内蒙古标准化协会</w:t>
      </w:r>
      <w:r>
        <w:rPr>
          <w:rFonts w:hint="eastAsia"/>
        </w:rPr>
        <w:t>归口。</w:t>
      </w:r>
    </w:p>
    <w:p w14:paraId="2926C602" w14:textId="2F0ECAF0" w:rsidR="00E23880" w:rsidRDefault="00E23880" w:rsidP="00E23880">
      <w:pPr>
        <w:pStyle w:val="affffb"/>
        <w:ind w:firstLine="420"/>
        <w:rPr>
          <w:rFonts w:hint="eastAsia"/>
        </w:rPr>
      </w:pPr>
      <w:r>
        <w:rPr>
          <w:rFonts w:hint="eastAsia"/>
        </w:rPr>
        <w:t>本文件起草单位：</w:t>
      </w:r>
      <w:r>
        <w:rPr>
          <w:rFonts w:ascii="Times New Roman" w:hint="eastAsia"/>
        </w:rPr>
        <w:t>中国农业科学院草原研究所、蒙草生态环境（集团）股份有限公司、锡林郭勒盟东乌珠穆沁旗草原工作站、呼和浩特市农牧技术推广中心、内蒙古自治区农牧业技术推广中心</w:t>
      </w:r>
      <w:r>
        <w:rPr>
          <w:rFonts w:ascii="Times New Roman" w:hint="eastAsia"/>
        </w:rPr>
        <w:t>。</w:t>
      </w:r>
    </w:p>
    <w:p w14:paraId="26553C71" w14:textId="56A92056" w:rsidR="00E23880" w:rsidRDefault="00E23880" w:rsidP="00E23880">
      <w:pPr>
        <w:pStyle w:val="affffb"/>
        <w:ind w:firstLine="420"/>
        <w:rPr>
          <w:rFonts w:hint="eastAsia"/>
        </w:rPr>
      </w:pPr>
      <w:r>
        <w:rPr>
          <w:rFonts w:hint="eastAsia"/>
        </w:rPr>
        <w:t>本文件主要起草人：</w:t>
      </w:r>
      <w:r w:rsidRPr="00E23880">
        <w:rPr>
          <w:rFonts w:hint="eastAsia"/>
        </w:rPr>
        <w:t>德英、林克剑、李元恒、郑丽娜、萨仁高娃、高凤芹、刘先芬、黄莎娜、张跃华、闫伟红、穆怀彬、杨健、包布和、李德珍、高航飞</w:t>
      </w:r>
      <w:r>
        <w:rPr>
          <w:rFonts w:hint="eastAsia"/>
        </w:rPr>
        <w:t>。</w:t>
      </w:r>
    </w:p>
    <w:p w14:paraId="13FB6F77" w14:textId="77777777" w:rsidR="00E23880" w:rsidRDefault="00E23880" w:rsidP="00E23880">
      <w:pPr>
        <w:pStyle w:val="affffb"/>
        <w:ind w:firstLine="420"/>
      </w:pPr>
    </w:p>
    <w:p w14:paraId="626E408F" w14:textId="4F870607" w:rsidR="00E23880" w:rsidRPr="00E23880" w:rsidRDefault="00E23880" w:rsidP="00E23880">
      <w:pPr>
        <w:pStyle w:val="affffb"/>
        <w:ind w:firstLine="420"/>
        <w:sectPr w:rsidR="00E23880" w:rsidRPr="00E23880" w:rsidSect="00663079">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linePitch="312"/>
        </w:sectPr>
      </w:pPr>
    </w:p>
    <w:p w14:paraId="76D00D4A" w14:textId="77777777" w:rsidR="00894836" w:rsidRPr="00145D9D" w:rsidRDefault="00894836" w:rsidP="00093D25">
      <w:pPr>
        <w:spacing w:line="20" w:lineRule="exact"/>
        <w:jc w:val="center"/>
        <w:rPr>
          <w:rFonts w:ascii="黑体" w:eastAsia="黑体" w:hAnsi="黑体"/>
          <w:sz w:val="32"/>
          <w:szCs w:val="32"/>
        </w:rPr>
      </w:pPr>
      <w:bookmarkStart w:id="21" w:name="BookMark4"/>
      <w:bookmarkEnd w:id="20"/>
    </w:p>
    <w:p w14:paraId="269AC164"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0D9AA25F3C2400593EAAC5913CAC849"/>
        </w:placeholder>
      </w:sdtPr>
      <w:sdtContent>
        <w:bookmarkStart w:id="22" w:name="NEW_STAND_NAME" w:displacedByCustomXml="prev"/>
        <w:p w14:paraId="19F9EB14" w14:textId="16FC4C77" w:rsidR="00F26B7E" w:rsidRPr="00F26B7E" w:rsidRDefault="00E23880" w:rsidP="00E23880">
          <w:pPr>
            <w:pStyle w:val="afffffffff8"/>
            <w:spacing w:beforeLines="100" w:before="240" w:afterLines="220" w:after="528"/>
          </w:pPr>
          <w:r>
            <w:rPr>
              <w:rFonts w:hint="eastAsia"/>
            </w:rPr>
            <w:t>饲用燕麦种子质量评定规范</w:t>
          </w:r>
        </w:p>
      </w:sdtContent>
    </w:sdt>
    <w:bookmarkEnd w:id="22" w:displacedByCustomXml="prev"/>
    <w:p w14:paraId="23BC1843" w14:textId="77777777" w:rsidR="00E2552F" w:rsidRDefault="00E2552F" w:rsidP="00A77CCB">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2964"/>
      <w:r>
        <w:rPr>
          <w:rFonts w:hint="eastAsia"/>
        </w:rPr>
        <w:t>范围</w:t>
      </w:r>
      <w:bookmarkEnd w:id="23"/>
      <w:bookmarkEnd w:id="24"/>
      <w:bookmarkEnd w:id="25"/>
      <w:bookmarkEnd w:id="26"/>
      <w:bookmarkEnd w:id="27"/>
      <w:bookmarkEnd w:id="28"/>
      <w:bookmarkEnd w:id="29"/>
      <w:bookmarkEnd w:id="30"/>
      <w:bookmarkEnd w:id="31"/>
    </w:p>
    <w:p w14:paraId="36FBD357" w14:textId="77777777" w:rsidR="00E23880" w:rsidRDefault="00E23880" w:rsidP="00E23880">
      <w:pPr>
        <w:pStyle w:val="affffb"/>
        <w:ind w:firstLine="420"/>
        <w:rPr>
          <w:rFonts w:hint="eastAsia"/>
        </w:rPr>
      </w:pPr>
      <w:bookmarkStart w:id="32" w:name="_Toc17233326"/>
      <w:bookmarkStart w:id="33" w:name="_Toc17233334"/>
      <w:bookmarkStart w:id="34" w:name="_Toc24884212"/>
      <w:bookmarkStart w:id="35" w:name="_Toc24884219"/>
      <w:bookmarkStart w:id="36" w:name="_Toc26648466"/>
      <w:r>
        <w:rPr>
          <w:rFonts w:hint="eastAsia"/>
        </w:rPr>
        <w:t>本标准规定了内蒙古地区种植饲用燕麦的种子质量分级指标与质量评定方法。</w:t>
      </w:r>
    </w:p>
    <w:p w14:paraId="01FB8C73" w14:textId="75E791DC" w:rsidR="008B0C9C" w:rsidRDefault="00E23880" w:rsidP="00E23880">
      <w:pPr>
        <w:pStyle w:val="affffb"/>
        <w:ind w:firstLine="420"/>
      </w:pPr>
      <w:r>
        <w:rPr>
          <w:rFonts w:hint="eastAsia"/>
        </w:rPr>
        <w:t>本标准适用于内蒙古地区种植饲用燕麦的种子质量分级及种子鉴定。</w:t>
      </w:r>
    </w:p>
    <w:p w14:paraId="2A47BD8B" w14:textId="77777777" w:rsidR="00E2552F" w:rsidRDefault="00E2552F" w:rsidP="00A77CCB">
      <w:pPr>
        <w:pStyle w:val="affc"/>
        <w:spacing w:before="240" w:after="240"/>
      </w:pPr>
      <w:bookmarkStart w:id="37" w:name="_Toc26718931"/>
      <w:bookmarkStart w:id="38" w:name="_Toc26986531"/>
      <w:bookmarkStart w:id="39" w:name="_Toc26986772"/>
      <w:bookmarkStart w:id="40" w:name="_Toc97192965"/>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0728B0DEFA064A73B3054FF9FCAAA94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D3F45F5"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FE5E301" w14:textId="77777777" w:rsidR="00E23880" w:rsidRDefault="00E23880" w:rsidP="00E23880">
      <w:pPr>
        <w:pStyle w:val="affffb"/>
        <w:ind w:firstLine="420"/>
        <w:rPr>
          <w:rFonts w:hint="eastAsia"/>
        </w:rPr>
      </w:pPr>
      <w:r>
        <w:rPr>
          <w:rFonts w:hint="eastAsia"/>
        </w:rPr>
        <w:t>GB/T 2930.1  草种子检验规程  扦样</w:t>
      </w:r>
    </w:p>
    <w:p w14:paraId="71426F8F" w14:textId="77777777" w:rsidR="00E23880" w:rsidRDefault="00E23880" w:rsidP="00E23880">
      <w:pPr>
        <w:pStyle w:val="affffb"/>
        <w:ind w:firstLine="420"/>
        <w:rPr>
          <w:rFonts w:hint="eastAsia"/>
        </w:rPr>
      </w:pPr>
      <w:r>
        <w:rPr>
          <w:rFonts w:hint="eastAsia"/>
        </w:rPr>
        <w:t>GB/T 2930.2  草种子检验规程  净度分析</w:t>
      </w:r>
    </w:p>
    <w:p w14:paraId="1CBEA4C2" w14:textId="77777777" w:rsidR="00E23880" w:rsidRDefault="00E23880" w:rsidP="00E23880">
      <w:pPr>
        <w:pStyle w:val="affffb"/>
        <w:ind w:firstLine="420"/>
        <w:rPr>
          <w:rFonts w:hint="eastAsia"/>
        </w:rPr>
      </w:pPr>
      <w:r>
        <w:rPr>
          <w:rFonts w:hint="eastAsia"/>
        </w:rPr>
        <w:t>GB/T 2930.4  草种子检验规程  发芽试验</w:t>
      </w:r>
    </w:p>
    <w:p w14:paraId="58C357DA" w14:textId="77777777" w:rsidR="00E23880" w:rsidRDefault="00E23880" w:rsidP="00E23880">
      <w:pPr>
        <w:pStyle w:val="affffb"/>
        <w:ind w:firstLine="420"/>
        <w:rPr>
          <w:rFonts w:hint="eastAsia"/>
        </w:rPr>
      </w:pPr>
      <w:r>
        <w:rPr>
          <w:rFonts w:hint="eastAsia"/>
        </w:rPr>
        <w:t>GB/T 2930.6  草种子检验规程  健康测定</w:t>
      </w:r>
    </w:p>
    <w:p w14:paraId="590E3AEF" w14:textId="77777777" w:rsidR="00E23880" w:rsidRDefault="00E23880" w:rsidP="00E23880">
      <w:pPr>
        <w:pStyle w:val="affffb"/>
        <w:ind w:firstLine="420"/>
        <w:rPr>
          <w:rFonts w:hint="eastAsia"/>
        </w:rPr>
      </w:pPr>
      <w:r>
        <w:rPr>
          <w:rFonts w:hint="eastAsia"/>
        </w:rPr>
        <w:t>GB/T 2930.7  草种子检验规程  种及品种测定</w:t>
      </w:r>
    </w:p>
    <w:p w14:paraId="11F7BC84" w14:textId="77777777" w:rsidR="00E23880" w:rsidRDefault="00E23880" w:rsidP="00E23880">
      <w:pPr>
        <w:pStyle w:val="affffb"/>
        <w:ind w:firstLine="420"/>
        <w:rPr>
          <w:rFonts w:hint="eastAsia"/>
        </w:rPr>
      </w:pPr>
      <w:r>
        <w:rPr>
          <w:rFonts w:hint="eastAsia"/>
        </w:rPr>
        <w:t>GB/T 2930.8  草种子检验规程  水分测定</w:t>
      </w:r>
    </w:p>
    <w:p w14:paraId="6807D7B0" w14:textId="77777777" w:rsidR="00E23880" w:rsidRDefault="00E23880" w:rsidP="00E23880">
      <w:pPr>
        <w:pStyle w:val="affffb"/>
        <w:ind w:firstLine="420"/>
        <w:rPr>
          <w:rFonts w:hint="eastAsia"/>
        </w:rPr>
      </w:pPr>
      <w:r>
        <w:rPr>
          <w:rFonts w:hint="eastAsia"/>
        </w:rPr>
        <w:t>GB/T 2930.9  草种子检验规程  重量测定</w:t>
      </w:r>
    </w:p>
    <w:p w14:paraId="0FEA5C93" w14:textId="77777777" w:rsidR="00E23880" w:rsidRDefault="00E23880" w:rsidP="00E23880">
      <w:pPr>
        <w:pStyle w:val="affffb"/>
        <w:ind w:firstLine="420"/>
        <w:rPr>
          <w:rFonts w:hint="eastAsia"/>
        </w:rPr>
      </w:pPr>
      <w:r>
        <w:rPr>
          <w:rFonts w:hint="eastAsia"/>
        </w:rPr>
        <w:t>GB 6142-2008  禾本科草种子质量分级</w:t>
      </w:r>
    </w:p>
    <w:p w14:paraId="1F6B84EC" w14:textId="2CEE1A84" w:rsidR="00AA6EC9" w:rsidRPr="008A57E6" w:rsidRDefault="00E23880" w:rsidP="00E23880">
      <w:pPr>
        <w:pStyle w:val="affffb"/>
        <w:ind w:firstLine="420"/>
      </w:pPr>
      <w:r>
        <w:rPr>
          <w:rFonts w:hint="eastAsia"/>
        </w:rPr>
        <w:t>GB 4404.4-2010  粮食作物种子 第4部分：燕麦</w:t>
      </w:r>
    </w:p>
    <w:p w14:paraId="7AD71F0F" w14:textId="77777777" w:rsidR="00B265BC" w:rsidRPr="00E030F9" w:rsidRDefault="00FD59EB" w:rsidP="00FD59EB">
      <w:pPr>
        <w:pStyle w:val="affc"/>
        <w:spacing w:before="240" w:after="240"/>
      </w:pPr>
      <w:bookmarkStart w:id="41" w:name="_Toc97192966"/>
      <w:r>
        <w:rPr>
          <w:rFonts w:hint="eastAsia"/>
          <w:szCs w:val="21"/>
        </w:rPr>
        <w:t>术语和定义</w:t>
      </w:r>
      <w:bookmarkEnd w:id="41"/>
    </w:p>
    <w:bookmarkStart w:id="42" w:name="_Toc26986532" w:displacedByCustomXml="next"/>
    <w:bookmarkEnd w:id="42" w:displacedByCustomXml="next"/>
    <w:sdt>
      <w:sdtPr>
        <w:id w:val="-1909835108"/>
        <w:placeholder>
          <w:docPart w:val="589FB755EAD649569EE51AC257764E2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9CF6DAC" w14:textId="0BF3A8F1" w:rsidR="003C010C" w:rsidRDefault="00E23880" w:rsidP="00BA263B">
          <w:pPr>
            <w:pStyle w:val="affffb"/>
            <w:ind w:firstLine="420"/>
          </w:pPr>
          <w:r>
            <w:t>下列术语和定义适用于本文件。</w:t>
          </w:r>
        </w:p>
      </w:sdtContent>
    </w:sdt>
    <w:p w14:paraId="6663E070" w14:textId="3E0FC212" w:rsidR="00E23880" w:rsidRPr="00E23880" w:rsidRDefault="00E23880" w:rsidP="00E23880">
      <w:pPr>
        <w:pStyle w:val="afffffffffff5"/>
        <w:ind w:left="420" w:hangingChars="200" w:hanging="420"/>
        <w:rPr>
          <w:rFonts w:ascii="黑体" w:eastAsia="黑体" w:hAnsi="黑体"/>
        </w:rPr>
      </w:pPr>
      <w:r w:rsidRPr="00E23880">
        <w:rPr>
          <w:rFonts w:ascii="黑体" w:eastAsia="黑体" w:hAnsi="黑体"/>
        </w:rPr>
        <w:br/>
      </w:r>
      <w:r w:rsidRPr="00E23880">
        <w:rPr>
          <w:rFonts w:ascii="黑体" w:eastAsia="黑体" w:hAnsi="黑体" w:hint="eastAsia"/>
        </w:rPr>
        <w:t xml:space="preserve">饲用燕麦  </w:t>
      </w:r>
      <w:r w:rsidRPr="00E23880">
        <w:rPr>
          <w:rFonts w:ascii="黑体" w:eastAsia="黑体" w:hAnsi="黑体"/>
        </w:rPr>
        <w:t>forage oats</w:t>
      </w:r>
    </w:p>
    <w:p w14:paraId="20A612B7" w14:textId="77777777" w:rsidR="00E23880" w:rsidRDefault="00E23880" w:rsidP="00E23880">
      <w:pPr>
        <w:pStyle w:val="affffb"/>
        <w:ind w:firstLine="420"/>
      </w:pPr>
      <w:r>
        <w:rPr>
          <w:rFonts w:hint="eastAsia"/>
        </w:rPr>
        <w:t>作为饲草利用的禾本科燕麦属一年生草本植物，包括皮燕麦（</w:t>
      </w:r>
      <w:r>
        <w:rPr>
          <w:rFonts w:hint="eastAsia"/>
          <w:i/>
          <w:iCs/>
        </w:rPr>
        <w:t>Avena sativa</w:t>
      </w:r>
      <w:r>
        <w:rPr>
          <w:rFonts w:hint="eastAsia"/>
        </w:rPr>
        <w:t xml:space="preserve"> L.）和裸燕麦（</w:t>
      </w:r>
      <w:r>
        <w:rPr>
          <w:rFonts w:hint="eastAsia"/>
          <w:i/>
          <w:iCs/>
        </w:rPr>
        <w:t>Avena nuda</w:t>
      </w:r>
      <w:r>
        <w:rPr>
          <w:rFonts w:hint="eastAsia"/>
        </w:rPr>
        <w:t xml:space="preserve"> L.）。</w:t>
      </w:r>
    </w:p>
    <w:p w14:paraId="1E28AAC8" w14:textId="0A33639F" w:rsidR="00E23880" w:rsidRPr="00E23880" w:rsidRDefault="00E23880" w:rsidP="00E23880">
      <w:pPr>
        <w:pStyle w:val="afffffffffff5"/>
        <w:ind w:left="420" w:hangingChars="200" w:hanging="420"/>
        <w:rPr>
          <w:rFonts w:ascii="黑体" w:eastAsia="黑体" w:hAnsi="黑体"/>
        </w:rPr>
      </w:pPr>
      <w:r w:rsidRPr="00E23880">
        <w:rPr>
          <w:rFonts w:ascii="黑体" w:eastAsia="黑体" w:hAnsi="黑体"/>
        </w:rPr>
        <w:br/>
      </w:r>
      <w:r w:rsidRPr="00E23880">
        <w:rPr>
          <w:rFonts w:ascii="黑体" w:eastAsia="黑体" w:hAnsi="黑体" w:hint="eastAsia"/>
        </w:rPr>
        <w:t xml:space="preserve">种子质量  </w:t>
      </w:r>
      <w:r w:rsidRPr="00E23880">
        <w:rPr>
          <w:rFonts w:ascii="黑体" w:eastAsia="黑体" w:hAnsi="黑体"/>
        </w:rPr>
        <w:t>seed quality</w:t>
      </w:r>
    </w:p>
    <w:p w14:paraId="5D0D6C08" w14:textId="3AF868E3" w:rsidR="00E23880" w:rsidRPr="00E23880" w:rsidRDefault="00E23880" w:rsidP="00E23880">
      <w:pPr>
        <w:pStyle w:val="affffb"/>
        <w:ind w:firstLine="420"/>
        <w:rPr>
          <w:rFonts w:hint="eastAsia"/>
        </w:rPr>
      </w:pPr>
      <w:r>
        <w:rPr>
          <w:rFonts w:hint="eastAsia"/>
        </w:rPr>
        <w:t>种子本身具有的品种真实性、品种纯度、营养成分、发芽能力、生活力以及加工等措施可以达到的干（种子水分）、净（种子净度）、饱（千粒重）、壮（发芽率）、健（病虫感染率）的程度。</w:t>
      </w:r>
    </w:p>
    <w:p w14:paraId="66F6679D" w14:textId="612274B5" w:rsidR="00E23880" w:rsidRDefault="00E23880" w:rsidP="00E23880">
      <w:pPr>
        <w:pStyle w:val="affc"/>
        <w:spacing w:before="240" w:after="240"/>
      </w:pPr>
      <w:r>
        <w:rPr>
          <w:rFonts w:hint="eastAsia"/>
        </w:rPr>
        <w:t>检验方法</w:t>
      </w:r>
    </w:p>
    <w:p w14:paraId="15F1E3C7" w14:textId="6DCBA007" w:rsidR="00E23880" w:rsidRDefault="00E23880" w:rsidP="00E23880">
      <w:pPr>
        <w:pStyle w:val="affd"/>
        <w:spacing w:before="120" w:after="120"/>
      </w:pPr>
      <w:r>
        <w:rPr>
          <w:rFonts w:hint="eastAsia"/>
        </w:rPr>
        <w:t>扦样</w:t>
      </w:r>
    </w:p>
    <w:p w14:paraId="7BBC18CA" w14:textId="05034C7E" w:rsidR="00E23880" w:rsidRDefault="00E23880" w:rsidP="00E23880">
      <w:pPr>
        <w:pStyle w:val="affffb"/>
        <w:ind w:firstLine="420"/>
        <w:rPr>
          <w:rFonts w:ascii="黑体" w:eastAsia="黑体" w:hAnsi="黑体"/>
        </w:rPr>
      </w:pPr>
      <w:r>
        <w:rPr>
          <w:rFonts w:hint="eastAsia"/>
        </w:rPr>
        <w:t>按GB/T 2930.1进行。</w:t>
      </w:r>
    </w:p>
    <w:p w14:paraId="7A0FF2DE" w14:textId="4DCBBDF1" w:rsidR="00E23880" w:rsidRDefault="00E23880" w:rsidP="00E23880">
      <w:pPr>
        <w:pStyle w:val="affd"/>
        <w:spacing w:before="120" w:after="120"/>
      </w:pPr>
      <w:r>
        <w:rPr>
          <w:rFonts w:hint="eastAsia"/>
        </w:rPr>
        <w:t>净度</w:t>
      </w:r>
    </w:p>
    <w:p w14:paraId="50E527A8" w14:textId="77777777" w:rsidR="00E23880" w:rsidRDefault="00E23880" w:rsidP="00E23880">
      <w:pPr>
        <w:pStyle w:val="affffb"/>
        <w:ind w:firstLine="420"/>
      </w:pPr>
      <w:r>
        <w:t>按GB/T 2930.</w:t>
      </w:r>
      <w:r>
        <w:rPr>
          <w:rFonts w:hint="eastAsia"/>
        </w:rPr>
        <w:t>2</w:t>
      </w:r>
      <w:r>
        <w:t>进行</w:t>
      </w:r>
      <w:r>
        <w:rPr>
          <w:rFonts w:hint="eastAsia"/>
        </w:rPr>
        <w:t>。</w:t>
      </w:r>
    </w:p>
    <w:p w14:paraId="022F3F5D" w14:textId="0AEBC6E6" w:rsidR="00E23880" w:rsidRDefault="00E23880" w:rsidP="00E23880">
      <w:pPr>
        <w:pStyle w:val="affd"/>
        <w:spacing w:before="120" w:after="120"/>
      </w:pPr>
      <w:r>
        <w:rPr>
          <w:rFonts w:hint="eastAsia"/>
        </w:rPr>
        <w:t>发芽率</w:t>
      </w:r>
    </w:p>
    <w:p w14:paraId="699E7267" w14:textId="77777777" w:rsidR="00E23880" w:rsidRDefault="00E23880" w:rsidP="00E23880">
      <w:pPr>
        <w:pStyle w:val="affffb"/>
        <w:ind w:firstLine="420"/>
      </w:pPr>
      <w:r>
        <w:t>按GB/T 2930.</w:t>
      </w:r>
      <w:r>
        <w:rPr>
          <w:rFonts w:hint="eastAsia"/>
        </w:rPr>
        <w:t>4</w:t>
      </w:r>
      <w:r>
        <w:t>进行</w:t>
      </w:r>
      <w:r>
        <w:rPr>
          <w:rFonts w:hint="eastAsia"/>
        </w:rPr>
        <w:t>。</w:t>
      </w:r>
    </w:p>
    <w:p w14:paraId="7E97CC48" w14:textId="4F3B0CF9" w:rsidR="00E23880" w:rsidRDefault="00E23880" w:rsidP="00E23880">
      <w:pPr>
        <w:pStyle w:val="affd"/>
        <w:spacing w:before="120" w:after="120"/>
      </w:pPr>
      <w:r>
        <w:rPr>
          <w:rFonts w:hint="eastAsia"/>
        </w:rPr>
        <w:t>健康状况</w:t>
      </w:r>
    </w:p>
    <w:p w14:paraId="2084E875" w14:textId="77777777" w:rsidR="00E23880" w:rsidRDefault="00E23880" w:rsidP="00E23880">
      <w:pPr>
        <w:pStyle w:val="affffb"/>
        <w:ind w:firstLine="420"/>
      </w:pPr>
      <w:r>
        <w:t>按GB/T 2930.</w:t>
      </w:r>
      <w:r>
        <w:rPr>
          <w:rFonts w:hint="eastAsia"/>
        </w:rPr>
        <w:t>6</w:t>
      </w:r>
      <w:r>
        <w:t>进行</w:t>
      </w:r>
      <w:r>
        <w:rPr>
          <w:rFonts w:hint="eastAsia"/>
        </w:rPr>
        <w:t>。</w:t>
      </w:r>
    </w:p>
    <w:p w14:paraId="25D6A58D" w14:textId="5D704573" w:rsidR="00E23880" w:rsidRDefault="00E23880" w:rsidP="00E23880">
      <w:pPr>
        <w:pStyle w:val="affd"/>
        <w:spacing w:before="120" w:after="120"/>
      </w:pPr>
      <w:r>
        <w:rPr>
          <w:rFonts w:hint="eastAsia"/>
        </w:rPr>
        <w:lastRenderedPageBreak/>
        <w:t>纯度</w:t>
      </w:r>
    </w:p>
    <w:p w14:paraId="3699CBEB" w14:textId="77777777" w:rsidR="00E23880" w:rsidRDefault="00E23880" w:rsidP="00E23880">
      <w:pPr>
        <w:pStyle w:val="affffb"/>
        <w:ind w:firstLine="420"/>
      </w:pPr>
      <w:r>
        <w:t>按GB/T 2930.</w:t>
      </w:r>
      <w:r>
        <w:rPr>
          <w:rFonts w:hint="eastAsia"/>
        </w:rPr>
        <w:t>7</w:t>
      </w:r>
      <w:r>
        <w:t>进行</w:t>
      </w:r>
      <w:r>
        <w:rPr>
          <w:rFonts w:hint="eastAsia"/>
        </w:rPr>
        <w:t>。</w:t>
      </w:r>
    </w:p>
    <w:p w14:paraId="4530CAF7" w14:textId="52C300E1" w:rsidR="00E23880" w:rsidRDefault="00E23880" w:rsidP="00E23880">
      <w:pPr>
        <w:pStyle w:val="affd"/>
        <w:spacing w:before="120" w:after="120"/>
      </w:pPr>
      <w:r>
        <w:rPr>
          <w:rFonts w:hint="eastAsia"/>
        </w:rPr>
        <w:t>水分</w:t>
      </w:r>
    </w:p>
    <w:p w14:paraId="7BE74257" w14:textId="77777777" w:rsidR="00E23880" w:rsidRDefault="00E23880" w:rsidP="00E23880">
      <w:pPr>
        <w:pStyle w:val="afffffffffffb"/>
        <w:adjustRightInd w:val="0"/>
        <w:spacing w:line="360" w:lineRule="auto"/>
        <w:ind w:firstLine="420"/>
        <w:rPr>
          <w:rFonts w:ascii="Times New Roman" w:hAnsi="Times New Roman" w:cs="Times New Roman"/>
        </w:rPr>
      </w:pPr>
      <w:r>
        <w:rPr>
          <w:rFonts w:ascii="Times New Roman" w:hAnsi="Times New Roman" w:cs="Times New Roman"/>
        </w:rPr>
        <w:t>按</w:t>
      </w:r>
      <w:r>
        <w:rPr>
          <w:rFonts w:ascii="Times New Roman" w:hAnsi="Times New Roman" w:cs="Times New Roman"/>
        </w:rPr>
        <w:t>GB/T 2930.8</w:t>
      </w:r>
      <w:r>
        <w:rPr>
          <w:rFonts w:ascii="Times New Roman" w:hAnsi="Times New Roman" w:cs="Times New Roman"/>
        </w:rPr>
        <w:t>进行</w:t>
      </w:r>
      <w:r>
        <w:rPr>
          <w:rFonts w:ascii="Times New Roman" w:hAnsi="Times New Roman" w:cs="Times New Roman" w:hint="eastAsia"/>
        </w:rPr>
        <w:t>。</w:t>
      </w:r>
    </w:p>
    <w:p w14:paraId="71E8F0EC" w14:textId="1341544D" w:rsidR="00E23880" w:rsidRDefault="00E23880" w:rsidP="00E23880">
      <w:pPr>
        <w:pStyle w:val="affd"/>
        <w:spacing w:before="120" w:after="120"/>
      </w:pPr>
      <w:r>
        <w:rPr>
          <w:rFonts w:hint="eastAsia"/>
        </w:rPr>
        <w:t>千粒重</w:t>
      </w:r>
    </w:p>
    <w:p w14:paraId="106F8E8A" w14:textId="77777777" w:rsidR="00E23880" w:rsidRDefault="00E23880" w:rsidP="00E23880">
      <w:pPr>
        <w:pStyle w:val="affffb"/>
        <w:ind w:firstLine="420"/>
      </w:pPr>
      <w:r>
        <w:t>按GB/T 2930.</w:t>
      </w:r>
      <w:r>
        <w:rPr>
          <w:rFonts w:hint="eastAsia"/>
        </w:rPr>
        <w:t>9</w:t>
      </w:r>
      <w:r>
        <w:t>进行</w:t>
      </w:r>
      <w:r>
        <w:rPr>
          <w:rFonts w:hint="eastAsia"/>
        </w:rPr>
        <w:t>。</w:t>
      </w:r>
    </w:p>
    <w:p w14:paraId="217B5D4F" w14:textId="6573DAA9" w:rsidR="00E23880" w:rsidRDefault="00E23880" w:rsidP="00E23880">
      <w:pPr>
        <w:pStyle w:val="affc"/>
        <w:spacing w:before="240" w:after="240"/>
      </w:pPr>
      <w:r>
        <w:rPr>
          <w:rFonts w:hint="eastAsia"/>
        </w:rPr>
        <w:t>质量要求</w:t>
      </w:r>
    </w:p>
    <w:p w14:paraId="14B76CCE" w14:textId="1287B253" w:rsidR="00E23880" w:rsidRDefault="00E23880" w:rsidP="00E23880">
      <w:pPr>
        <w:pStyle w:val="affd"/>
        <w:spacing w:before="120" w:after="120"/>
      </w:pPr>
      <w:r>
        <w:rPr>
          <w:rFonts w:hint="eastAsia"/>
        </w:rPr>
        <w:t>种子特征</w:t>
      </w:r>
    </w:p>
    <w:p w14:paraId="5BD5CACA" w14:textId="77777777" w:rsidR="00E23880" w:rsidRDefault="00E23880" w:rsidP="00E23880">
      <w:pPr>
        <w:pStyle w:val="affffb"/>
        <w:ind w:firstLine="420"/>
        <w:rPr>
          <w:rFonts w:hAnsi="宋体" w:cs="宋体"/>
          <w:sz w:val="24"/>
          <w:szCs w:val="24"/>
        </w:rPr>
      </w:pPr>
      <w:r>
        <w:rPr>
          <w:rFonts w:hint="eastAsia"/>
        </w:rPr>
        <w:t>皮</w:t>
      </w:r>
      <w:r>
        <w:t>燕麦</w:t>
      </w:r>
      <w:r>
        <w:rPr>
          <w:rFonts w:hint="eastAsia"/>
        </w:rPr>
        <w:t>种子</w:t>
      </w:r>
      <w:r>
        <w:t>纺锤形，宽大，有纵沟，谷壳率</w:t>
      </w:r>
      <w:r>
        <w:rPr>
          <w:rFonts w:hint="eastAsia"/>
        </w:rPr>
        <w:t>一般</w:t>
      </w:r>
      <w:r>
        <w:t>占籽粒质量的20</w:t>
      </w:r>
      <w:r>
        <w:rPr>
          <w:rFonts w:hint="eastAsia"/>
        </w:rPr>
        <w:t xml:space="preserve">% </w:t>
      </w:r>
      <w:r>
        <w:t>~</w:t>
      </w:r>
      <w:r>
        <w:rPr>
          <w:rFonts w:hint="eastAsia"/>
        </w:rPr>
        <w:t xml:space="preserve"> </w:t>
      </w:r>
      <w:r>
        <w:t>30%</w:t>
      </w:r>
      <w:r>
        <w:rPr>
          <w:rFonts w:hint="eastAsia"/>
        </w:rPr>
        <w:t>，</w:t>
      </w:r>
      <w:r>
        <w:t>黑色、紫色、褐色、灰色、白色、黄色</w:t>
      </w:r>
      <w:r>
        <w:rPr>
          <w:rFonts w:hint="eastAsia"/>
        </w:rPr>
        <w:t>等，</w:t>
      </w:r>
      <w:r>
        <w:t>千粒重</w:t>
      </w:r>
      <w:r>
        <w:rPr>
          <w:rFonts w:hint="eastAsia"/>
        </w:rPr>
        <w:t xml:space="preserve">一般为21 g </w:t>
      </w:r>
      <w:r>
        <w:t>~</w:t>
      </w:r>
      <w:r>
        <w:rPr>
          <w:rFonts w:hint="eastAsia"/>
        </w:rPr>
        <w:t xml:space="preserve"> 47 g</w:t>
      </w:r>
      <w:r>
        <w:t>。</w:t>
      </w:r>
      <w:r>
        <w:rPr>
          <w:rFonts w:hint="eastAsia"/>
        </w:rPr>
        <w:t xml:space="preserve">裸燕麦圆筒形、卵圆形、纺锤形、椭圆形等，白色、粉红色、黄色等，千粒重一般为18 g </w:t>
      </w:r>
      <w:r>
        <w:t>~</w:t>
      </w:r>
      <w:r>
        <w:rPr>
          <w:rFonts w:hint="eastAsia"/>
        </w:rPr>
        <w:t xml:space="preserve"> 32 g</w:t>
      </w:r>
      <w:r>
        <w:rPr>
          <w:rFonts w:hAnsi="宋体" w:cs="宋体" w:hint="eastAsia"/>
          <w:sz w:val="24"/>
          <w:szCs w:val="24"/>
        </w:rPr>
        <w:t>。</w:t>
      </w:r>
    </w:p>
    <w:p w14:paraId="33D18AD0" w14:textId="67F9FC82" w:rsidR="00E23880" w:rsidRDefault="00E23880" w:rsidP="00E23880">
      <w:pPr>
        <w:pStyle w:val="affd"/>
        <w:spacing w:before="120" w:after="120"/>
      </w:pPr>
      <w:r>
        <w:rPr>
          <w:rFonts w:hint="eastAsia"/>
        </w:rPr>
        <w:t>感官指标</w:t>
      </w:r>
    </w:p>
    <w:p w14:paraId="08C728D4" w14:textId="77777777" w:rsidR="00E23880" w:rsidRDefault="00E23880" w:rsidP="00E23880">
      <w:pPr>
        <w:pStyle w:val="affffb"/>
        <w:ind w:firstLine="420"/>
      </w:pPr>
      <w:r>
        <w:rPr>
          <w:rFonts w:hint="eastAsia"/>
        </w:rPr>
        <w:t>用感官方法鉴定种子的形态、色泽、饱满度、气味、有无霉变等特征。</w:t>
      </w:r>
    </w:p>
    <w:p w14:paraId="5B7609A2" w14:textId="603BE8B7" w:rsidR="00E23880" w:rsidRDefault="00E23880" w:rsidP="00E23880">
      <w:pPr>
        <w:pStyle w:val="affd"/>
        <w:spacing w:before="120" w:after="120"/>
      </w:pPr>
      <w:r>
        <w:rPr>
          <w:rFonts w:hint="eastAsia"/>
        </w:rPr>
        <w:t>分级原则</w:t>
      </w:r>
    </w:p>
    <w:p w14:paraId="5A5C63AB" w14:textId="2E2BA3B7" w:rsidR="00E23880" w:rsidRPr="00E23880" w:rsidRDefault="00E23880" w:rsidP="00E23880">
      <w:pPr>
        <w:pStyle w:val="afffffffff1"/>
      </w:pPr>
      <w:r w:rsidRPr="00E23880">
        <w:rPr>
          <w:rFonts w:hint="eastAsia"/>
        </w:rPr>
        <w:t>依据纯度、净度、发芽率和种子水分进行质量分级。</w:t>
      </w:r>
    </w:p>
    <w:p w14:paraId="25686C77" w14:textId="71F484E3" w:rsidR="00E23880" w:rsidRDefault="00E23880" w:rsidP="00E23880">
      <w:pPr>
        <w:pStyle w:val="afffffffff1"/>
      </w:pPr>
      <w:r>
        <w:rPr>
          <w:rFonts w:hint="eastAsia"/>
        </w:rPr>
        <w:t>种子应健康、无病原体及害虫侵袭。</w:t>
      </w:r>
    </w:p>
    <w:p w14:paraId="3215E6CD" w14:textId="26418A86" w:rsidR="00E23880" w:rsidRDefault="00E23880" w:rsidP="00E23880">
      <w:pPr>
        <w:pStyle w:val="affd"/>
        <w:spacing w:before="120" w:after="120"/>
      </w:pPr>
      <w:r>
        <w:rPr>
          <w:rFonts w:hint="eastAsia"/>
        </w:rPr>
        <w:t>质量分级</w:t>
      </w:r>
    </w:p>
    <w:p w14:paraId="0D440A96" w14:textId="77777777" w:rsidR="00E23880" w:rsidRDefault="00E23880" w:rsidP="00E23880">
      <w:pPr>
        <w:pStyle w:val="affffb"/>
        <w:ind w:firstLine="420"/>
      </w:pPr>
      <w:r>
        <w:t>饲用燕麦种子质量分级见表1。</w:t>
      </w:r>
    </w:p>
    <w:p w14:paraId="0656D43E" w14:textId="77777777" w:rsidR="00E23880" w:rsidRDefault="00E23880" w:rsidP="00E23880">
      <w:pPr>
        <w:widowControl/>
        <w:spacing w:line="360" w:lineRule="auto"/>
        <w:jc w:val="center"/>
        <w:rPr>
          <w:rFonts w:ascii="宋体" w:hAnsi="宋体"/>
          <w:kern w:val="0"/>
        </w:rPr>
      </w:pPr>
      <w:r>
        <w:rPr>
          <w:rFonts w:ascii="宋体" w:hAnsi="宋体" w:hint="eastAsia"/>
          <w:kern w:val="0"/>
        </w:rPr>
        <w:t xml:space="preserve">               表1  饲用燕麦种子质量分级         单位：%</w:t>
      </w:r>
    </w:p>
    <w:tbl>
      <w:tblPr>
        <w:tblStyle w:val="afffffffffc"/>
        <w:tblW w:w="0" w:type="auto"/>
        <w:jc w:val="center"/>
        <w:tblLook w:val="04A0" w:firstRow="1" w:lastRow="0" w:firstColumn="1" w:lastColumn="0" w:noHBand="0" w:noVBand="1"/>
      </w:tblPr>
      <w:tblGrid>
        <w:gridCol w:w="943"/>
        <w:gridCol w:w="1456"/>
        <w:gridCol w:w="1360"/>
        <w:gridCol w:w="1514"/>
        <w:gridCol w:w="1410"/>
      </w:tblGrid>
      <w:tr w:rsidR="00E23880" w14:paraId="55040A28" w14:textId="77777777" w:rsidTr="006B52F9">
        <w:trPr>
          <w:trHeight w:val="666"/>
          <w:jc w:val="center"/>
        </w:trPr>
        <w:tc>
          <w:tcPr>
            <w:tcW w:w="943" w:type="dxa"/>
            <w:vAlign w:val="center"/>
          </w:tcPr>
          <w:p w14:paraId="4C190765" w14:textId="77777777" w:rsidR="00E23880" w:rsidRDefault="00E23880" w:rsidP="006B52F9">
            <w:pPr>
              <w:widowControl/>
              <w:spacing w:line="360" w:lineRule="auto"/>
              <w:jc w:val="center"/>
              <w:rPr>
                <w:rFonts w:ascii="Times New Roman" w:hAnsi="Times New Roman"/>
                <w:kern w:val="0"/>
              </w:rPr>
            </w:pPr>
            <w:r>
              <w:rPr>
                <w:rFonts w:ascii="Times New Roman" w:hAnsi="Times New Roman"/>
                <w:kern w:val="0"/>
              </w:rPr>
              <w:t>级别</w:t>
            </w:r>
          </w:p>
        </w:tc>
        <w:tc>
          <w:tcPr>
            <w:tcW w:w="1456" w:type="dxa"/>
            <w:vAlign w:val="center"/>
          </w:tcPr>
          <w:p w14:paraId="773D825B" w14:textId="77777777" w:rsidR="00E23880" w:rsidRDefault="00E23880" w:rsidP="006B52F9">
            <w:pPr>
              <w:widowControl/>
              <w:spacing w:line="360" w:lineRule="auto"/>
              <w:jc w:val="center"/>
              <w:rPr>
                <w:rFonts w:ascii="Times New Roman" w:hAnsi="Times New Roman"/>
                <w:kern w:val="0"/>
              </w:rPr>
            </w:pPr>
            <w:r>
              <w:rPr>
                <w:rFonts w:ascii="Times New Roman" w:hAnsi="Times New Roman" w:hint="eastAsia"/>
                <w:kern w:val="0"/>
              </w:rPr>
              <w:t>纯度不低于</w:t>
            </w:r>
          </w:p>
        </w:tc>
        <w:tc>
          <w:tcPr>
            <w:tcW w:w="1360" w:type="dxa"/>
            <w:vAlign w:val="center"/>
          </w:tcPr>
          <w:p w14:paraId="0DBEE701" w14:textId="77777777" w:rsidR="00E23880" w:rsidRDefault="00E23880" w:rsidP="006B52F9">
            <w:pPr>
              <w:widowControl/>
              <w:spacing w:line="360" w:lineRule="auto"/>
              <w:jc w:val="center"/>
              <w:rPr>
                <w:rFonts w:ascii="Times New Roman" w:hAnsi="Times New Roman"/>
                <w:kern w:val="0"/>
              </w:rPr>
            </w:pPr>
            <w:r>
              <w:rPr>
                <w:rFonts w:ascii="Times New Roman" w:hAnsi="Times New Roman" w:hint="eastAsia"/>
                <w:kern w:val="0"/>
              </w:rPr>
              <w:t>净度不低于</w:t>
            </w:r>
          </w:p>
        </w:tc>
        <w:tc>
          <w:tcPr>
            <w:tcW w:w="1514" w:type="dxa"/>
            <w:vAlign w:val="center"/>
          </w:tcPr>
          <w:p w14:paraId="6FB0D446" w14:textId="77777777" w:rsidR="00E23880" w:rsidRDefault="00E23880" w:rsidP="006B52F9">
            <w:pPr>
              <w:widowControl/>
              <w:spacing w:line="360" w:lineRule="auto"/>
              <w:jc w:val="center"/>
              <w:rPr>
                <w:rFonts w:ascii="Times New Roman" w:hAnsi="Times New Roman"/>
                <w:kern w:val="0"/>
              </w:rPr>
            </w:pPr>
            <w:r>
              <w:rPr>
                <w:rFonts w:ascii="Times New Roman" w:hAnsi="Times New Roman"/>
                <w:kern w:val="0"/>
              </w:rPr>
              <w:t>发芽率</w:t>
            </w:r>
            <w:r>
              <w:rPr>
                <w:rFonts w:ascii="Times New Roman" w:hAnsi="Times New Roman" w:hint="eastAsia"/>
                <w:kern w:val="0"/>
              </w:rPr>
              <w:t>不低于</w:t>
            </w:r>
          </w:p>
        </w:tc>
        <w:tc>
          <w:tcPr>
            <w:tcW w:w="1410" w:type="dxa"/>
            <w:vAlign w:val="center"/>
          </w:tcPr>
          <w:p w14:paraId="6DCC6322" w14:textId="77777777" w:rsidR="00E23880" w:rsidRDefault="00E23880" w:rsidP="006B52F9">
            <w:pPr>
              <w:widowControl/>
              <w:spacing w:line="360" w:lineRule="auto"/>
              <w:jc w:val="center"/>
              <w:rPr>
                <w:rFonts w:ascii="Times New Roman" w:hAnsi="Times New Roman"/>
                <w:kern w:val="0"/>
              </w:rPr>
            </w:pPr>
            <w:r>
              <w:rPr>
                <w:rFonts w:ascii="Times New Roman" w:hAnsi="Times New Roman"/>
                <w:kern w:val="0"/>
              </w:rPr>
              <w:t>水分</w:t>
            </w:r>
            <w:r>
              <w:rPr>
                <w:rFonts w:ascii="Times New Roman" w:hAnsi="Times New Roman" w:hint="eastAsia"/>
                <w:kern w:val="0"/>
              </w:rPr>
              <w:t>不高于</w:t>
            </w:r>
          </w:p>
        </w:tc>
      </w:tr>
      <w:tr w:rsidR="00E23880" w14:paraId="1B788ECB" w14:textId="77777777" w:rsidTr="006B52F9">
        <w:trPr>
          <w:jc w:val="center"/>
        </w:trPr>
        <w:tc>
          <w:tcPr>
            <w:tcW w:w="943" w:type="dxa"/>
            <w:vAlign w:val="center"/>
          </w:tcPr>
          <w:p w14:paraId="170695A6" w14:textId="77777777" w:rsidR="00E23880" w:rsidRDefault="00E23880" w:rsidP="006B52F9">
            <w:pPr>
              <w:widowControl/>
              <w:spacing w:line="360" w:lineRule="auto"/>
              <w:jc w:val="center"/>
              <w:rPr>
                <w:rFonts w:ascii="Times New Roman" w:hAnsi="Times New Roman"/>
                <w:kern w:val="0"/>
              </w:rPr>
            </w:pPr>
            <w:proofErr w:type="gramStart"/>
            <w:r>
              <w:rPr>
                <w:rFonts w:ascii="Times New Roman" w:hAnsi="Times New Roman"/>
                <w:kern w:val="0"/>
              </w:rPr>
              <w:t>一</w:t>
            </w:r>
            <w:proofErr w:type="gramEnd"/>
          </w:p>
        </w:tc>
        <w:tc>
          <w:tcPr>
            <w:tcW w:w="1456" w:type="dxa"/>
            <w:vAlign w:val="center"/>
          </w:tcPr>
          <w:p w14:paraId="72A7B11B" w14:textId="77777777" w:rsidR="00E23880" w:rsidRDefault="00E23880" w:rsidP="006B52F9">
            <w:pPr>
              <w:widowControl/>
              <w:spacing w:line="360" w:lineRule="auto"/>
              <w:jc w:val="center"/>
              <w:rPr>
                <w:rFonts w:ascii="宋体" w:hAnsi="宋体" w:cs="宋体"/>
                <w:kern w:val="0"/>
              </w:rPr>
            </w:pPr>
            <w:r>
              <w:rPr>
                <w:rFonts w:ascii="宋体" w:hAnsi="宋体" w:cs="宋体" w:hint="eastAsia"/>
                <w:kern w:val="0"/>
              </w:rPr>
              <w:t>99</w:t>
            </w:r>
          </w:p>
        </w:tc>
        <w:tc>
          <w:tcPr>
            <w:tcW w:w="1360" w:type="dxa"/>
            <w:vAlign w:val="center"/>
          </w:tcPr>
          <w:p w14:paraId="264254AB" w14:textId="77777777" w:rsidR="00E23880" w:rsidRDefault="00E23880" w:rsidP="006B52F9">
            <w:pPr>
              <w:widowControl/>
              <w:spacing w:line="360" w:lineRule="auto"/>
              <w:jc w:val="center"/>
              <w:rPr>
                <w:rFonts w:ascii="宋体" w:hAnsi="宋体" w:cs="宋体"/>
                <w:kern w:val="0"/>
              </w:rPr>
            </w:pPr>
            <w:r>
              <w:rPr>
                <w:rFonts w:ascii="宋体" w:hAnsi="宋体" w:cs="宋体" w:hint="eastAsia"/>
                <w:kern w:val="0"/>
              </w:rPr>
              <w:t>98</w:t>
            </w:r>
          </w:p>
        </w:tc>
        <w:tc>
          <w:tcPr>
            <w:tcW w:w="1514" w:type="dxa"/>
            <w:vAlign w:val="center"/>
          </w:tcPr>
          <w:p w14:paraId="59B6E156" w14:textId="77777777" w:rsidR="00E23880" w:rsidRDefault="00E23880" w:rsidP="006B52F9">
            <w:pPr>
              <w:widowControl/>
              <w:spacing w:line="360" w:lineRule="auto"/>
              <w:jc w:val="center"/>
              <w:rPr>
                <w:rFonts w:ascii="宋体" w:hAnsi="宋体" w:cs="宋体"/>
                <w:kern w:val="0"/>
              </w:rPr>
            </w:pPr>
            <w:r>
              <w:rPr>
                <w:rFonts w:ascii="宋体" w:hAnsi="宋体" w:cs="宋体" w:hint="eastAsia"/>
                <w:kern w:val="0"/>
              </w:rPr>
              <w:t>95</w:t>
            </w:r>
          </w:p>
        </w:tc>
        <w:tc>
          <w:tcPr>
            <w:tcW w:w="1410" w:type="dxa"/>
            <w:vAlign w:val="center"/>
          </w:tcPr>
          <w:p w14:paraId="57EF8971" w14:textId="77777777" w:rsidR="00E23880" w:rsidRDefault="00E23880" w:rsidP="006B52F9">
            <w:pPr>
              <w:widowControl/>
              <w:spacing w:line="360" w:lineRule="auto"/>
              <w:jc w:val="center"/>
              <w:rPr>
                <w:rFonts w:ascii="宋体" w:hAnsi="宋体" w:cs="宋体"/>
                <w:kern w:val="0"/>
              </w:rPr>
            </w:pPr>
            <w:r>
              <w:rPr>
                <w:rFonts w:ascii="宋体" w:hAnsi="宋体" w:cs="宋体" w:hint="eastAsia"/>
                <w:kern w:val="0"/>
              </w:rPr>
              <w:t>12</w:t>
            </w:r>
          </w:p>
        </w:tc>
      </w:tr>
      <w:tr w:rsidR="00E23880" w14:paraId="7D9B75A4" w14:textId="77777777" w:rsidTr="006B52F9">
        <w:trPr>
          <w:jc w:val="center"/>
        </w:trPr>
        <w:tc>
          <w:tcPr>
            <w:tcW w:w="943" w:type="dxa"/>
            <w:vAlign w:val="center"/>
          </w:tcPr>
          <w:p w14:paraId="7B0AB3F2" w14:textId="77777777" w:rsidR="00E23880" w:rsidRDefault="00E23880" w:rsidP="006B52F9">
            <w:pPr>
              <w:widowControl/>
              <w:spacing w:line="360" w:lineRule="auto"/>
              <w:jc w:val="center"/>
              <w:rPr>
                <w:rFonts w:ascii="Times New Roman" w:hAnsi="Times New Roman"/>
                <w:kern w:val="0"/>
              </w:rPr>
            </w:pPr>
            <w:r>
              <w:rPr>
                <w:rFonts w:ascii="Times New Roman" w:hAnsi="Times New Roman"/>
                <w:kern w:val="0"/>
              </w:rPr>
              <w:t>二</w:t>
            </w:r>
          </w:p>
        </w:tc>
        <w:tc>
          <w:tcPr>
            <w:tcW w:w="1456" w:type="dxa"/>
            <w:vAlign w:val="center"/>
          </w:tcPr>
          <w:p w14:paraId="64A63F93" w14:textId="77777777" w:rsidR="00E23880" w:rsidRDefault="00E23880" w:rsidP="006B52F9">
            <w:pPr>
              <w:widowControl/>
              <w:spacing w:line="360" w:lineRule="auto"/>
              <w:jc w:val="center"/>
              <w:rPr>
                <w:rFonts w:ascii="宋体" w:hAnsi="宋体" w:cs="宋体"/>
                <w:kern w:val="0"/>
              </w:rPr>
            </w:pPr>
            <w:r>
              <w:rPr>
                <w:rFonts w:ascii="宋体" w:hAnsi="宋体" w:cs="宋体" w:hint="eastAsia"/>
                <w:kern w:val="0"/>
              </w:rPr>
              <w:t>97</w:t>
            </w:r>
          </w:p>
        </w:tc>
        <w:tc>
          <w:tcPr>
            <w:tcW w:w="1360" w:type="dxa"/>
            <w:vAlign w:val="center"/>
          </w:tcPr>
          <w:p w14:paraId="58E1E38F" w14:textId="77777777" w:rsidR="00E23880" w:rsidRDefault="00E23880" w:rsidP="006B52F9">
            <w:pPr>
              <w:widowControl/>
              <w:spacing w:line="360" w:lineRule="auto"/>
              <w:jc w:val="center"/>
              <w:rPr>
                <w:rFonts w:ascii="Times New Roman" w:hAnsi="Times New Roman"/>
                <w:kern w:val="0"/>
              </w:rPr>
            </w:pPr>
            <w:r>
              <w:rPr>
                <w:rFonts w:ascii="宋体" w:hAnsi="宋体" w:cs="宋体" w:hint="eastAsia"/>
                <w:kern w:val="0"/>
              </w:rPr>
              <w:t>98</w:t>
            </w:r>
          </w:p>
        </w:tc>
        <w:tc>
          <w:tcPr>
            <w:tcW w:w="1514" w:type="dxa"/>
            <w:vAlign w:val="center"/>
          </w:tcPr>
          <w:p w14:paraId="6CE3DA22" w14:textId="77777777" w:rsidR="00E23880" w:rsidRDefault="00E23880" w:rsidP="006B52F9">
            <w:pPr>
              <w:widowControl/>
              <w:spacing w:line="360" w:lineRule="auto"/>
              <w:jc w:val="center"/>
              <w:rPr>
                <w:rFonts w:ascii="宋体" w:hAnsi="宋体" w:cs="宋体"/>
                <w:kern w:val="0"/>
              </w:rPr>
            </w:pPr>
            <w:r>
              <w:rPr>
                <w:rFonts w:ascii="宋体" w:hAnsi="宋体" w:cs="宋体" w:hint="eastAsia"/>
                <w:kern w:val="0"/>
              </w:rPr>
              <w:t>90</w:t>
            </w:r>
          </w:p>
        </w:tc>
        <w:tc>
          <w:tcPr>
            <w:tcW w:w="1410" w:type="dxa"/>
            <w:vAlign w:val="center"/>
          </w:tcPr>
          <w:p w14:paraId="7C344DD9" w14:textId="77777777" w:rsidR="00E23880" w:rsidRDefault="00E23880" w:rsidP="006B52F9">
            <w:pPr>
              <w:widowControl/>
              <w:spacing w:line="360" w:lineRule="auto"/>
              <w:jc w:val="center"/>
              <w:rPr>
                <w:rFonts w:ascii="宋体" w:hAnsi="宋体" w:cs="宋体"/>
                <w:kern w:val="0"/>
              </w:rPr>
            </w:pPr>
            <w:r>
              <w:rPr>
                <w:rFonts w:ascii="宋体" w:hAnsi="宋体" w:cs="宋体" w:hint="eastAsia"/>
                <w:kern w:val="0"/>
              </w:rPr>
              <w:t>12</w:t>
            </w:r>
          </w:p>
        </w:tc>
      </w:tr>
      <w:tr w:rsidR="00E23880" w14:paraId="6309B019" w14:textId="77777777" w:rsidTr="006B52F9">
        <w:trPr>
          <w:jc w:val="center"/>
        </w:trPr>
        <w:tc>
          <w:tcPr>
            <w:tcW w:w="943" w:type="dxa"/>
            <w:vAlign w:val="center"/>
          </w:tcPr>
          <w:p w14:paraId="4FFCFF80" w14:textId="77777777" w:rsidR="00E23880" w:rsidRDefault="00E23880" w:rsidP="006B52F9">
            <w:pPr>
              <w:widowControl/>
              <w:spacing w:line="360" w:lineRule="auto"/>
              <w:jc w:val="center"/>
              <w:rPr>
                <w:rFonts w:ascii="Times New Roman" w:hAnsi="Times New Roman"/>
                <w:kern w:val="0"/>
              </w:rPr>
            </w:pPr>
            <w:r>
              <w:rPr>
                <w:rFonts w:ascii="Times New Roman" w:hAnsi="Times New Roman"/>
                <w:kern w:val="0"/>
              </w:rPr>
              <w:t>三</w:t>
            </w:r>
          </w:p>
        </w:tc>
        <w:tc>
          <w:tcPr>
            <w:tcW w:w="1456" w:type="dxa"/>
            <w:vAlign w:val="center"/>
          </w:tcPr>
          <w:p w14:paraId="37E2B322" w14:textId="77777777" w:rsidR="00E23880" w:rsidRDefault="00E23880" w:rsidP="006B52F9">
            <w:pPr>
              <w:widowControl/>
              <w:spacing w:line="360" w:lineRule="auto"/>
              <w:jc w:val="center"/>
              <w:rPr>
                <w:rFonts w:ascii="宋体" w:hAnsi="宋体" w:cs="宋体"/>
                <w:kern w:val="0"/>
              </w:rPr>
            </w:pPr>
            <w:r>
              <w:rPr>
                <w:rFonts w:ascii="宋体" w:hAnsi="宋体" w:cs="宋体" w:hint="eastAsia"/>
                <w:kern w:val="0"/>
              </w:rPr>
              <w:t>97</w:t>
            </w:r>
          </w:p>
        </w:tc>
        <w:tc>
          <w:tcPr>
            <w:tcW w:w="1360" w:type="dxa"/>
            <w:vAlign w:val="center"/>
          </w:tcPr>
          <w:p w14:paraId="0EFEECD5" w14:textId="77777777" w:rsidR="00E23880" w:rsidRDefault="00E23880" w:rsidP="006B52F9">
            <w:pPr>
              <w:widowControl/>
              <w:spacing w:line="360" w:lineRule="auto"/>
              <w:jc w:val="center"/>
              <w:rPr>
                <w:rFonts w:ascii="宋体" w:hAnsi="宋体" w:cs="宋体"/>
                <w:kern w:val="0"/>
              </w:rPr>
            </w:pPr>
            <w:r>
              <w:rPr>
                <w:rFonts w:ascii="宋体" w:hAnsi="宋体" w:cs="宋体" w:hint="eastAsia"/>
                <w:kern w:val="0"/>
              </w:rPr>
              <w:t>95</w:t>
            </w:r>
          </w:p>
        </w:tc>
        <w:tc>
          <w:tcPr>
            <w:tcW w:w="1514" w:type="dxa"/>
            <w:vAlign w:val="center"/>
          </w:tcPr>
          <w:p w14:paraId="64D053CF" w14:textId="77777777" w:rsidR="00E23880" w:rsidRDefault="00E23880" w:rsidP="006B52F9">
            <w:pPr>
              <w:widowControl/>
              <w:spacing w:line="360" w:lineRule="auto"/>
              <w:jc w:val="center"/>
              <w:rPr>
                <w:rFonts w:ascii="宋体" w:hAnsi="宋体" w:cs="宋体"/>
                <w:kern w:val="0"/>
              </w:rPr>
            </w:pPr>
            <w:r>
              <w:rPr>
                <w:rFonts w:ascii="宋体" w:hAnsi="宋体" w:cs="宋体" w:hint="eastAsia"/>
                <w:kern w:val="0"/>
              </w:rPr>
              <w:t>85</w:t>
            </w:r>
          </w:p>
        </w:tc>
        <w:tc>
          <w:tcPr>
            <w:tcW w:w="1410" w:type="dxa"/>
            <w:vAlign w:val="center"/>
          </w:tcPr>
          <w:p w14:paraId="272C2164" w14:textId="77777777" w:rsidR="00E23880" w:rsidRDefault="00E23880" w:rsidP="006B52F9">
            <w:pPr>
              <w:widowControl/>
              <w:spacing w:line="360" w:lineRule="auto"/>
              <w:jc w:val="center"/>
              <w:rPr>
                <w:rFonts w:ascii="宋体" w:hAnsi="宋体" w:cs="宋体"/>
                <w:kern w:val="0"/>
              </w:rPr>
            </w:pPr>
            <w:r>
              <w:rPr>
                <w:rFonts w:ascii="宋体" w:hAnsi="宋体" w:cs="宋体" w:hint="eastAsia"/>
                <w:kern w:val="0"/>
              </w:rPr>
              <w:t>12</w:t>
            </w:r>
          </w:p>
        </w:tc>
      </w:tr>
    </w:tbl>
    <w:p w14:paraId="24CD83CF" w14:textId="446BD27E" w:rsidR="00E23880" w:rsidRPr="00E23880" w:rsidRDefault="00E23880" w:rsidP="00E23880">
      <w:pPr>
        <w:pStyle w:val="affd"/>
        <w:spacing w:before="120" w:after="120"/>
      </w:pPr>
      <w:r w:rsidRPr="00E23880">
        <w:rPr>
          <w:rFonts w:hint="eastAsia"/>
        </w:rPr>
        <w:t>质量评定</w:t>
      </w:r>
    </w:p>
    <w:p w14:paraId="7B46548B" w14:textId="77777777" w:rsidR="00E23880" w:rsidRDefault="00E23880" w:rsidP="00E23880">
      <w:pPr>
        <w:pStyle w:val="affffb"/>
        <w:ind w:firstLine="420"/>
      </w:pPr>
      <w:r>
        <w:rPr>
          <w:rFonts w:hint="eastAsia"/>
        </w:rPr>
        <w:t>纯度、净度、发芽率、水分四项指标均在同一级别时，直接定级。其中任何一个指标在三级以外，则定为不合格。四项指标均在三级以内，</w:t>
      </w:r>
      <w:r>
        <w:rPr>
          <w:rFonts w:hint="eastAsia"/>
          <w:lang w:bidi="ar"/>
        </w:rPr>
        <w:t xml:space="preserve">若净度和发芽率不在同一级别时，先将净度与发芽率换算成种子用价（种子用价(%)=净度×发芽率），然后用最低指标确定所在级别即为该批种子等级。 </w:t>
      </w:r>
    </w:p>
    <w:p w14:paraId="7DCF7B7A" w14:textId="77777777" w:rsidR="002A1260" w:rsidRDefault="002A1260" w:rsidP="00E23880">
      <w:pPr>
        <w:pStyle w:val="affffb"/>
        <w:ind w:firstLineChars="0" w:firstLine="0"/>
        <w:rPr>
          <w:rFonts w:hint="eastAsia"/>
        </w:rPr>
      </w:pPr>
    </w:p>
    <w:p w14:paraId="1BC0F1FB" w14:textId="77777777" w:rsidR="001D212F" w:rsidRDefault="001D212F" w:rsidP="00E23880">
      <w:pPr>
        <w:pStyle w:val="affffb"/>
        <w:ind w:firstLineChars="0" w:firstLine="0"/>
        <w:rPr>
          <w:rFonts w:hint="eastAsia"/>
        </w:rPr>
      </w:pPr>
    </w:p>
    <w:p w14:paraId="540FEAFF" w14:textId="77777777" w:rsidR="007A5D3A" w:rsidRDefault="007A5D3A" w:rsidP="00E23880">
      <w:pPr>
        <w:pStyle w:val="affffb"/>
        <w:ind w:firstLineChars="0" w:firstLine="0"/>
        <w:rPr>
          <w:rFonts w:hint="eastAsia"/>
        </w:rPr>
      </w:pPr>
    </w:p>
    <w:p w14:paraId="01B7170D" w14:textId="0E61CD36" w:rsidR="003E019F" w:rsidRDefault="00E23880" w:rsidP="00E23880">
      <w:pPr>
        <w:pStyle w:val="affffb"/>
        <w:ind w:firstLineChars="0" w:firstLine="0"/>
        <w:jc w:val="center"/>
      </w:pPr>
      <w:bookmarkStart w:id="43" w:name="BookMark8"/>
      <w:bookmarkEnd w:id="21"/>
      <w:r>
        <w:drawing>
          <wp:inline distT="0" distB="0" distL="0" distR="0" wp14:anchorId="590A412B" wp14:editId="46D09DD7">
            <wp:extent cx="1485900" cy="317500"/>
            <wp:effectExtent l="0" t="0" r="0" b="6350"/>
            <wp:docPr id="783634989" name="图片 1"/>
            <wp:cNvGraphicFramePr/>
            <a:graphic xmlns:a="http://schemas.openxmlformats.org/drawingml/2006/main">
              <a:graphicData uri="http://schemas.openxmlformats.org/drawingml/2006/picture">
                <pic:pic xmlns:pic="http://schemas.openxmlformats.org/drawingml/2006/picture">
                  <pic:nvPicPr>
                    <pic:cNvPr id="783634989"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sectPr w:rsidR="003E019F" w:rsidSect="00663079">
      <w:headerReference w:type="even" r:id="rId21"/>
      <w:headerReference w:type="default" r:id="rId22"/>
      <w:footerReference w:type="even" r:id="rId23"/>
      <w:footerReference w:type="default" r:id="rId24"/>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0B843" w14:textId="77777777" w:rsidR="00663079" w:rsidRDefault="00663079" w:rsidP="00D86DB7">
      <w:r>
        <w:separator/>
      </w:r>
    </w:p>
    <w:p w14:paraId="06E9AC26" w14:textId="77777777" w:rsidR="00663079" w:rsidRDefault="00663079"/>
    <w:p w14:paraId="4D7DDE0F" w14:textId="77777777" w:rsidR="00663079" w:rsidRDefault="00663079"/>
  </w:endnote>
  <w:endnote w:type="continuationSeparator" w:id="0">
    <w:p w14:paraId="13E0CD1C" w14:textId="77777777" w:rsidR="00663079" w:rsidRDefault="00663079" w:rsidP="00D86DB7">
      <w:r>
        <w:continuationSeparator/>
      </w:r>
    </w:p>
    <w:p w14:paraId="32296970" w14:textId="77777777" w:rsidR="00663079" w:rsidRDefault="00663079"/>
    <w:p w14:paraId="79BEC55A" w14:textId="77777777" w:rsidR="00663079" w:rsidRDefault="00663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F2BD"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A4F8"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020D"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6329" w14:textId="285C54B0" w:rsidR="00E23880" w:rsidRPr="00E23880" w:rsidRDefault="00E23880" w:rsidP="00E23880">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75B6" w14:textId="77777777" w:rsidR="000C57D6" w:rsidRDefault="000C57D6" w:rsidP="00E23880">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16C4" w14:textId="21D61E28" w:rsidR="00E23880" w:rsidRPr="00E23880" w:rsidRDefault="00E23880" w:rsidP="00E23880">
    <w:pPr>
      <w:pStyle w:val="affff7"/>
    </w:pPr>
    <w:r>
      <w:fldChar w:fldCharType="begin"/>
    </w:r>
    <w:r>
      <w:instrText xml:space="preserve"> PAGE   \* MERGEFORMAT \* MERGEFORMAT </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4EF5" w14:textId="77777777" w:rsidR="00E23880" w:rsidRDefault="00E23880" w:rsidP="00E23880">
    <w:pPr>
      <w:pStyle w:val="affff8"/>
    </w:pPr>
    <w:r>
      <w:fldChar w:fldCharType="begin"/>
    </w:r>
    <w:r>
      <w:instrText>PAGE   \* MERGEFORMAT</w:instrText>
    </w:r>
    <w:r>
      <w:fldChar w:fldCharType="separate"/>
    </w:r>
    <w:r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CB7E" w14:textId="77777777" w:rsidR="00663079" w:rsidRDefault="00663079" w:rsidP="00D86DB7">
      <w:r>
        <w:separator/>
      </w:r>
    </w:p>
  </w:footnote>
  <w:footnote w:type="continuationSeparator" w:id="0">
    <w:p w14:paraId="28C81477" w14:textId="77777777" w:rsidR="00663079" w:rsidRDefault="00663079" w:rsidP="00D86DB7">
      <w:r>
        <w:continuationSeparator/>
      </w:r>
    </w:p>
    <w:p w14:paraId="1EC5E057" w14:textId="77777777" w:rsidR="00663079" w:rsidRDefault="00663079"/>
    <w:p w14:paraId="283C2B8B" w14:textId="77777777" w:rsidR="00663079" w:rsidRDefault="006630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512E"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C17D"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6F02"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D0AD" w14:textId="1A4DAA72" w:rsidR="00714F58" w:rsidRPr="00E23880" w:rsidRDefault="00E23880" w:rsidP="00E23880">
    <w:pPr>
      <w:pStyle w:val="afffff1"/>
    </w:pPr>
    <w:r>
      <w:fldChar w:fldCharType="begin"/>
    </w:r>
    <w:r>
      <w:instrText xml:space="preserve"> STYLEREF  标准文件_文件编号 \* MERGEFORMAT </w:instrText>
    </w:r>
    <w:r>
      <w:fldChar w:fldCharType="separate"/>
    </w:r>
    <w:r>
      <w:t>T/XXX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E3EA" w14:textId="6793AAFC" w:rsidR="00D84FA1" w:rsidRPr="00D84FA1" w:rsidRDefault="00D84FA1" w:rsidP="00E23880">
    <w:pPr>
      <w:pStyle w:val="afffff0"/>
    </w:pPr>
    <w:r>
      <w:fldChar w:fldCharType="begin"/>
    </w:r>
    <w:r>
      <w:instrText xml:space="preserve"> STYLEREF  标准文件_文件编号  \* MERGEFORMAT </w:instrText>
    </w:r>
    <w:r>
      <w:fldChar w:fldCharType="separate"/>
    </w:r>
    <w:r w:rsidR="00E23880">
      <w:t>T/XXX XXXX</w:t>
    </w:r>
    <w:r w:rsidR="00E23880">
      <w:t>—</w:t>
    </w:r>
    <w:r w:rsidR="00E23880">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4428" w14:textId="6DB6548A" w:rsidR="00E23880" w:rsidRPr="00E23880" w:rsidRDefault="00E23880" w:rsidP="00E23880">
    <w:pPr>
      <w:pStyle w:val="afffff1"/>
    </w:pPr>
    <w:r>
      <w:fldChar w:fldCharType="begin"/>
    </w:r>
    <w:r>
      <w:instrText xml:space="preserve"> STYLEREF  标准文件_文件编号 \* MERGEFORMAT </w:instrText>
    </w:r>
    <w:r>
      <w:fldChar w:fldCharType="separate"/>
    </w:r>
    <w:r>
      <w:t>T/XXX XXXX</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F311" w14:textId="5BEF34B3" w:rsidR="00E23880" w:rsidRPr="00D84FA1" w:rsidRDefault="00E23880" w:rsidP="00E23880">
    <w:pPr>
      <w:pStyle w:val="afffff0"/>
    </w:pPr>
    <w:r>
      <w:fldChar w:fldCharType="begin"/>
    </w:r>
    <w:r>
      <w:instrText xml:space="preserve"> STYLEREF  标准文件_文件编号  \* MERGEFORMAT </w:instrText>
    </w:r>
    <w:r>
      <w:fldChar w:fldCharType="separate"/>
    </w:r>
    <w:r>
      <w:t>T/XXX XXXX</w:t>
    </w:r>
    <w:r>
      <w:t>—</w:t>
    </w:r>
    <w: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0"/>
  </w:num>
  <w:num w:numId="3" w16cid:durableId="406347540">
    <w:abstractNumId w:val="5"/>
  </w:num>
  <w:num w:numId="4" w16cid:durableId="1409037512">
    <w:abstractNumId w:val="18"/>
  </w:num>
  <w:num w:numId="5" w16cid:durableId="1501580504">
    <w:abstractNumId w:val="13"/>
  </w:num>
  <w:num w:numId="6" w16cid:durableId="1980988687">
    <w:abstractNumId w:val="23"/>
  </w:num>
  <w:num w:numId="7" w16cid:durableId="775833132">
    <w:abstractNumId w:val="8"/>
  </w:num>
  <w:num w:numId="8" w16cid:durableId="1393623595">
    <w:abstractNumId w:val="9"/>
  </w:num>
  <w:num w:numId="9" w16cid:durableId="184101539">
    <w:abstractNumId w:val="16"/>
  </w:num>
  <w:num w:numId="10" w16cid:durableId="619185681">
    <w:abstractNumId w:val="24"/>
  </w:num>
  <w:num w:numId="11" w16cid:durableId="816073531">
    <w:abstractNumId w:val="4"/>
  </w:num>
  <w:num w:numId="12" w16cid:durableId="805661558">
    <w:abstractNumId w:val="14"/>
  </w:num>
  <w:num w:numId="13" w16cid:durableId="1134441799">
    <w:abstractNumId w:val="25"/>
  </w:num>
  <w:num w:numId="14" w16cid:durableId="1117942593">
    <w:abstractNumId w:val="11"/>
  </w:num>
  <w:num w:numId="15" w16cid:durableId="348722363">
    <w:abstractNumId w:val="6"/>
  </w:num>
  <w:num w:numId="16" w16cid:durableId="853884508">
    <w:abstractNumId w:val="10"/>
  </w:num>
  <w:num w:numId="17" w16cid:durableId="426077393">
    <w:abstractNumId w:val="22"/>
  </w:num>
  <w:num w:numId="18" w16cid:durableId="124086979">
    <w:abstractNumId w:val="3"/>
  </w:num>
  <w:num w:numId="19" w16cid:durableId="1628313256">
    <w:abstractNumId w:val="7"/>
  </w:num>
  <w:num w:numId="20" w16cid:durableId="1260021433">
    <w:abstractNumId w:val="19"/>
  </w:num>
  <w:num w:numId="21" w16cid:durableId="178786810">
    <w:abstractNumId w:val="21"/>
  </w:num>
  <w:num w:numId="22" w16cid:durableId="1346907198">
    <w:abstractNumId w:val="17"/>
  </w:num>
  <w:num w:numId="23" w16cid:durableId="1187720834">
    <w:abstractNumId w:val="29"/>
  </w:num>
  <w:num w:numId="24" w16cid:durableId="2633611">
    <w:abstractNumId w:val="15"/>
  </w:num>
  <w:num w:numId="25" w16cid:durableId="925959876">
    <w:abstractNumId w:val="28"/>
  </w:num>
  <w:num w:numId="26" w16cid:durableId="217012805">
    <w:abstractNumId w:val="2"/>
  </w:num>
  <w:num w:numId="27" w16cid:durableId="983777804">
    <w:abstractNumId w:val="12"/>
  </w:num>
  <w:num w:numId="28" w16cid:durableId="1156846770">
    <w:abstractNumId w:val="30"/>
  </w:num>
  <w:num w:numId="29" w16cid:durableId="182406895">
    <w:abstractNumId w:val="27"/>
  </w:num>
  <w:num w:numId="30" w16cid:durableId="1463957243">
    <w:abstractNumId w:val="26"/>
  </w:num>
  <w:num w:numId="31" w16cid:durableId="1117796700">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MnodFgTRZfah8qo8TKoNubxs9Zw3R07cdhDnUQY089YTxuNkjk6LZMHHYPqxRn+hZPsb0ak6z9VKE9L3Q/M8hw==" w:salt="3KH3dsU5VAGsvlSNaus3z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8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07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880"/>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DC5D2"/>
  <w15:docId w15:val="{BD0516EF-A3D2-461A-94B4-26160A27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basedOn w:val="afff5"/>
    <w:qFormat/>
    <w:rsid w:val="00E23880"/>
    <w:pPr>
      <w:widowControl/>
      <w:autoSpaceDE w:val="0"/>
      <w:autoSpaceDN w:val="0"/>
      <w:adjustRightInd/>
      <w:spacing w:line="240" w:lineRule="auto"/>
      <w:ind w:firstLineChars="200" w:firstLine="200"/>
    </w:pPr>
    <w:rPr>
      <w:rFonts w:ascii="宋体" w:hAnsi="宋体" w:cs="宋体"/>
      <w:kern w:val="0"/>
    </w:rPr>
  </w:style>
  <w:style w:type="paragraph" w:customStyle="1" w:styleId="afffffffffffc">
    <w:name w:val="章标题"/>
    <w:basedOn w:val="afff5"/>
    <w:next w:val="afffffffffffb"/>
    <w:qFormat/>
    <w:rsid w:val="00E23880"/>
    <w:pPr>
      <w:widowControl/>
      <w:adjustRightInd/>
      <w:spacing w:beforeLines="50" w:afterLines="50" w:line="240" w:lineRule="auto"/>
      <w:outlineLvl w:val="1"/>
    </w:pPr>
    <w:rPr>
      <w:rFonts w:ascii="黑体" w:eastAsia="黑体" w:hAnsi="黑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4320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D9AA25F3C2400593EAAC5913CAC849"/>
        <w:category>
          <w:name w:val="常规"/>
          <w:gallery w:val="placeholder"/>
        </w:category>
        <w:types>
          <w:type w:val="bbPlcHdr"/>
        </w:types>
        <w:behaviors>
          <w:behavior w:val="content"/>
        </w:behaviors>
        <w:guid w:val="{674335E7-3326-4264-9480-7F2CBEA92E01}"/>
      </w:docPartPr>
      <w:docPartBody>
        <w:p w:rsidR="00000000" w:rsidRDefault="00000000">
          <w:pPr>
            <w:pStyle w:val="00D9AA25F3C2400593EAAC5913CAC849"/>
          </w:pPr>
          <w:r w:rsidRPr="00751A05">
            <w:rPr>
              <w:rStyle w:val="a3"/>
              <w:rFonts w:hint="eastAsia"/>
            </w:rPr>
            <w:t>单击或点击此处输入文字。</w:t>
          </w:r>
        </w:p>
      </w:docPartBody>
    </w:docPart>
    <w:docPart>
      <w:docPartPr>
        <w:name w:val="0728B0DEFA064A73B3054FF9FCAAA943"/>
        <w:category>
          <w:name w:val="常规"/>
          <w:gallery w:val="placeholder"/>
        </w:category>
        <w:types>
          <w:type w:val="bbPlcHdr"/>
        </w:types>
        <w:behaviors>
          <w:behavior w:val="content"/>
        </w:behaviors>
        <w:guid w:val="{7C3F7363-0036-4FA9-BEF7-0845680FBB7A}"/>
      </w:docPartPr>
      <w:docPartBody>
        <w:p w:rsidR="00000000" w:rsidRDefault="00000000">
          <w:pPr>
            <w:pStyle w:val="0728B0DEFA064A73B3054FF9FCAAA943"/>
          </w:pPr>
          <w:r w:rsidRPr="00FB6243">
            <w:rPr>
              <w:rStyle w:val="a3"/>
              <w:rFonts w:hint="eastAsia"/>
            </w:rPr>
            <w:t>选择一项。</w:t>
          </w:r>
        </w:p>
      </w:docPartBody>
    </w:docPart>
    <w:docPart>
      <w:docPartPr>
        <w:name w:val="589FB755EAD649569EE51AC257764E2D"/>
        <w:category>
          <w:name w:val="常规"/>
          <w:gallery w:val="placeholder"/>
        </w:category>
        <w:types>
          <w:type w:val="bbPlcHdr"/>
        </w:types>
        <w:behaviors>
          <w:behavior w:val="content"/>
        </w:behaviors>
        <w:guid w:val="{F1A8AC46-6509-468B-8F8A-BC50596D2FC7}"/>
      </w:docPartPr>
      <w:docPartBody>
        <w:p w:rsidR="00000000" w:rsidRDefault="00000000">
          <w:pPr>
            <w:pStyle w:val="589FB755EAD649569EE51AC257764E2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6B"/>
    <w:rsid w:val="00AC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0D9AA25F3C2400593EAAC5913CAC849">
    <w:name w:val="00D9AA25F3C2400593EAAC5913CAC849"/>
    <w:pPr>
      <w:widowControl w:val="0"/>
    </w:pPr>
  </w:style>
  <w:style w:type="paragraph" w:customStyle="1" w:styleId="0728B0DEFA064A73B3054FF9FCAAA943">
    <w:name w:val="0728B0DEFA064A73B3054FF9FCAAA943"/>
    <w:pPr>
      <w:widowControl w:val="0"/>
    </w:pPr>
  </w:style>
  <w:style w:type="paragraph" w:customStyle="1" w:styleId="589FB755EAD649569EE51AC257764E2D">
    <w:name w:val="589FB755EAD649569EE51AC257764E2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TotalTime>
  <Pages>6</Pages>
  <Words>892</Words>
  <Characters>1117</Characters>
  <Application>Microsoft Office Word</Application>
  <DocSecurity>0</DocSecurity>
  <Lines>186</Lines>
  <Paragraphs>167</Paragraphs>
  <ScaleCrop>false</ScaleCrop>
  <Company>PCMI</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ying zhou</dc:creator>
  <cp:keywords/>
  <dc:description>&lt;config cover="true" show_menu="true" version="1.0.0" doctype="SDKXY"&gt;_x000d_
&lt;/config&gt;</dc:description>
  <cp:lastModifiedBy>ying zhou</cp:lastModifiedBy>
  <cp:revision>1</cp:revision>
  <cp:lastPrinted>2021-02-02T08:22:00Z</cp:lastPrinted>
  <dcterms:created xsi:type="dcterms:W3CDTF">2024-02-21T08:47:00Z</dcterms:created>
  <dcterms:modified xsi:type="dcterms:W3CDTF">2024-02-21T08:57:00Z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