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01.140.20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GBC</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14</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广西物品编码与标准化促进会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GBC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2024</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检验检测机构技术档案管理规范</w:t>
      </w:r>
      <w:r>
        <w:fldChar w:fldCharType="end"/>
      </w:r>
      <w:bookmarkEnd w:id="9"/>
    </w:p>
    <w:p>
      <w:pPr>
        <w:framePr w:w="9639" w:h="6974" w:hRule="exact" w:wrap="around" w:vAnchor="page" w:hAnchor="page" w:x="1419" w:y="6408" w:anchorLock="1"/>
        <w:ind w:left="-1418"/>
        <w:rPr>
          <w:rFonts w:ascii="黑体" w:hAnsi="黑体" w:eastAsia="黑体"/>
        </w:rPr>
      </w:pPr>
    </w:p>
    <w:p>
      <w:pPr>
        <w:pStyle w:val="126"/>
        <w:framePr w:w="9639" w:h="6974" w:hRule="exact" w:wrap="around" w:vAnchor="page" w:hAnchor="page" w:x="1419" w:y="6408" w:anchorLock="1"/>
        <w:textAlignment w:val="bottom"/>
        <w:rPr>
          <w:rFonts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Specification for technical archives management of inspection and testing institutions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w:t>
      </w:r>
      <w:r>
        <w:rPr>
          <w:rFonts w:hint="eastAsia" w:ascii="黑体"/>
        </w:rPr>
        <w:t>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w:t>
      </w:r>
      <w:r>
        <w:rPr>
          <w:rFonts w:hint="eastAsia" w:ascii="黑体"/>
        </w:rPr>
        <w:t>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9"/>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广西物品编码与标准化促进会</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1" w:name="_Toc140591452"/>
      <w:bookmarkStart w:id="22" w:name="_Toc144820003"/>
      <w:bookmarkStart w:id="23" w:name="_Toc29835"/>
      <w:bookmarkStart w:id="24" w:name="_Toc144387992"/>
      <w:bookmarkStart w:id="25" w:name="_Toc140586540"/>
      <w:bookmarkStart w:id="26" w:name="BookMark2"/>
      <w:r>
        <w:rPr>
          <w:spacing w:val="320"/>
        </w:rPr>
        <w:t>前</w:t>
      </w:r>
      <w:r>
        <w:t>言</w:t>
      </w:r>
      <w:bookmarkEnd w:id="21"/>
      <w:bookmarkEnd w:id="22"/>
      <w:bookmarkEnd w:id="23"/>
      <w:bookmarkEnd w:id="24"/>
      <w:bookmarkEnd w:id="25"/>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本文件由广西壮族自治区产品质量检验研究院提出、归口并宣贯。</w:t>
      </w:r>
    </w:p>
    <w:p>
      <w:pPr>
        <w:pStyle w:val="57"/>
        <w:ind w:firstLine="420"/>
      </w:pPr>
      <w:r>
        <w:rPr>
          <w:rFonts w:hint="eastAsia"/>
        </w:rPr>
        <w:t>本文件起草单位：广西壮族自治区产品质量检验研究院、广西益谱检测技术有限公司、广西南宁信雄科技服务有限公司。</w:t>
      </w:r>
    </w:p>
    <w:p>
      <w:pPr>
        <w:pStyle w:val="57"/>
        <w:ind w:firstLine="420"/>
      </w:pPr>
      <w:r>
        <w:rPr>
          <w:rFonts w:hint="eastAsia"/>
        </w:rPr>
        <w:t>本文件主要起草人：</w:t>
      </w:r>
    </w:p>
    <w:p>
      <w:pPr>
        <w:pStyle w:val="57"/>
        <w:ind w:firstLine="420"/>
      </w:pPr>
    </w:p>
    <w:p>
      <w:pPr>
        <w:pStyle w:val="57"/>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cols w:space="425" w:num="1"/>
          <w:formProt w:val="0"/>
          <w:docGrid w:linePitch="312" w:charSpace="0"/>
        </w:sectPr>
      </w:pPr>
    </w:p>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C589A4EAF81941C5B0FE240F6576C4A4"/>
        </w:placeholder>
      </w:sdtPr>
      <w:sdtEndPr>
        <w:rPr>
          <w:rFonts w:hint="eastAsia"/>
        </w:rPr>
      </w:sdtEndPr>
      <w:sdtContent>
        <w:p>
          <w:pPr>
            <w:pStyle w:val="178"/>
            <w:spacing w:before="2" w:beforeLines="1" w:after="528" w:afterLines="220"/>
          </w:pPr>
          <w:bookmarkStart w:id="28" w:name="NEW_STAND_NAME"/>
          <w:r>
            <w:rPr>
              <w:rFonts w:hint="eastAsia"/>
            </w:rPr>
            <w:t>检验检测机构技术档案管理规范</w:t>
          </w:r>
        </w:p>
      </w:sdtContent>
    </w:sdt>
    <w:bookmarkEnd w:id="28"/>
    <w:p>
      <w:pPr>
        <w:pStyle w:val="105"/>
        <w:spacing w:before="240" w:after="240"/>
      </w:pPr>
      <w:bookmarkStart w:id="29" w:name="_Toc140586541"/>
      <w:bookmarkStart w:id="30" w:name="_Toc26541"/>
      <w:bookmarkStart w:id="31" w:name="_Toc17233333"/>
      <w:bookmarkStart w:id="32" w:name="_Toc26648465"/>
      <w:bookmarkStart w:id="33" w:name="_Toc26986530"/>
      <w:bookmarkStart w:id="34" w:name="_Toc144820004"/>
      <w:bookmarkStart w:id="35" w:name="_Toc26718930"/>
      <w:bookmarkStart w:id="36" w:name="_Toc97192964"/>
      <w:bookmarkStart w:id="37" w:name="_Toc24884211"/>
      <w:bookmarkStart w:id="38" w:name="_Toc140591453"/>
      <w:bookmarkStart w:id="39" w:name="_Toc17233325"/>
      <w:bookmarkStart w:id="40" w:name="_Toc26986771"/>
      <w:bookmarkStart w:id="41" w:name="_Toc144387993"/>
      <w:bookmarkStart w:id="42" w:name="_Toc24884218"/>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p>
    <w:p>
      <w:pPr>
        <w:pStyle w:val="57"/>
        <w:ind w:firstLine="420"/>
      </w:pPr>
      <w:bookmarkStart w:id="43" w:name="_Toc24884219"/>
      <w:bookmarkStart w:id="44" w:name="_Toc26648466"/>
      <w:bookmarkStart w:id="45" w:name="_Toc17233326"/>
      <w:bookmarkStart w:id="46" w:name="_Toc24884212"/>
      <w:bookmarkStart w:id="47" w:name="_Toc17233334"/>
      <w:r>
        <w:rPr>
          <w:rFonts w:hint="eastAsia"/>
        </w:rPr>
        <w:t>本文件界定了检验检测机构技术档案的术语和定义，规定了技术档案管理的基本要求、档案归档、档案整理、档案保管与鉴定、档案借阅、评价与改进的内容。</w:t>
      </w:r>
    </w:p>
    <w:p>
      <w:pPr>
        <w:pStyle w:val="57"/>
        <w:ind w:firstLine="420"/>
      </w:pPr>
      <w:r>
        <w:rPr>
          <w:rFonts w:hint="eastAsia"/>
        </w:rPr>
        <w:t>本文件适用于检验检测机构对技术档案的管理。</w:t>
      </w:r>
    </w:p>
    <w:p>
      <w:pPr>
        <w:pStyle w:val="105"/>
        <w:spacing w:before="240" w:after="240"/>
      </w:pPr>
      <w:bookmarkStart w:id="48" w:name="_Toc140591454"/>
      <w:bookmarkStart w:id="49" w:name="_Toc1700"/>
      <w:bookmarkStart w:id="50" w:name="_Toc144387994"/>
      <w:bookmarkStart w:id="51" w:name="_Toc26986772"/>
      <w:bookmarkStart w:id="52" w:name="_Toc26718931"/>
      <w:bookmarkStart w:id="53" w:name="_Toc140586542"/>
      <w:bookmarkStart w:id="54" w:name="_Toc97192965"/>
      <w:bookmarkStart w:id="55" w:name="_Toc26986531"/>
      <w:bookmarkStart w:id="56" w:name="_Toc144820005"/>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bookmarkEnd w:id="56"/>
    </w:p>
    <w:sdt>
      <w:sdtPr>
        <w:rPr>
          <w:rFonts w:hint="eastAsia"/>
        </w:rPr>
        <w:id w:val="715848253"/>
        <w:placeholder>
          <w:docPart w:val="{3cdecd3a-4bb5-4268-87e2-6a320793118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18894　电子文件归档与电子档案管理规范</w:t>
      </w:r>
    </w:p>
    <w:p>
      <w:pPr>
        <w:pStyle w:val="57"/>
        <w:ind w:firstLine="420"/>
      </w:pPr>
      <w:r>
        <w:rPr>
          <w:rFonts w:hint="eastAsia"/>
        </w:rPr>
        <w:t>DA/T 12　全宗卷规范</w:t>
      </w:r>
    </w:p>
    <w:p>
      <w:pPr>
        <w:pStyle w:val="57"/>
        <w:ind w:firstLine="420"/>
      </w:pPr>
      <w:r>
        <w:rPr>
          <w:rFonts w:hint="eastAsia"/>
        </w:rPr>
        <w:t>DA/T 38　电子文件归档光盘技术要求和应用规范</w:t>
      </w:r>
    </w:p>
    <w:p>
      <w:pPr>
        <w:pStyle w:val="57"/>
        <w:ind w:firstLine="420"/>
      </w:pPr>
      <w:r>
        <w:rPr>
          <w:rFonts w:hint="eastAsia"/>
        </w:rPr>
        <w:t>RB/T 214　检验检测机构资质认定能力评价　检验检测机构通用要求</w:t>
      </w:r>
    </w:p>
    <w:p>
      <w:pPr>
        <w:pStyle w:val="105"/>
        <w:spacing w:before="240" w:after="240"/>
      </w:pPr>
      <w:bookmarkStart w:id="57" w:name="_Toc12446"/>
      <w:bookmarkStart w:id="58" w:name="_Toc144820006"/>
      <w:bookmarkStart w:id="59" w:name="_Toc140591455"/>
      <w:bookmarkStart w:id="60" w:name="_Toc144387995"/>
      <w:bookmarkStart w:id="61" w:name="_Toc97192966"/>
      <w:bookmarkStart w:id="62" w:name="_Toc140586543"/>
      <w:r>
        <w:rPr>
          <w:rFonts w:hint="eastAsia"/>
          <w:szCs w:val="21"/>
        </w:rPr>
        <w:t>术语和定义</w:t>
      </w:r>
      <w:bookmarkEnd w:id="57"/>
      <w:bookmarkEnd w:id="58"/>
      <w:bookmarkEnd w:id="59"/>
      <w:bookmarkEnd w:id="60"/>
      <w:bookmarkEnd w:id="61"/>
      <w:bookmarkEnd w:id="62"/>
    </w:p>
    <w:p>
      <w:pPr>
        <w:pStyle w:val="57"/>
        <w:ind w:firstLine="420"/>
      </w:pPr>
      <w:bookmarkStart w:id="63" w:name="_Toc26986532"/>
      <w:bookmarkEnd w:id="63"/>
      <w:bookmarkStart w:id="64" w:name="_Toc140586544"/>
      <w:r>
        <w:rPr>
          <w:rFonts w:hint="eastAsia"/>
        </w:rPr>
        <w:t>下列术语和定义适用于本文件。</w:t>
      </w:r>
    </w:p>
    <w:p>
      <w:pPr>
        <w:pStyle w:val="224"/>
        <w:ind w:left="420" w:hanging="420" w:hangingChars="200"/>
        <w:rPr>
          <w:rFonts w:ascii="黑体" w:hAnsi="黑体" w:eastAsia="黑体"/>
          <w:szCs w:val="22"/>
          <w:highlight w:val="none"/>
        </w:rPr>
      </w:pPr>
      <w:bookmarkStart w:id="65" w:name="_Toc112147435"/>
      <w:bookmarkEnd w:id="65"/>
      <w:bookmarkStart w:id="66" w:name="_Toc112147402"/>
      <w:bookmarkEnd w:id="66"/>
      <w:r>
        <w:rPr>
          <w:rFonts w:ascii="黑体" w:hAnsi="黑体" w:eastAsia="黑体"/>
          <w:highlight w:val="none"/>
        </w:rPr>
        <w:br w:type="textWrapping"/>
      </w:r>
      <w:r>
        <w:rPr>
          <w:rFonts w:hint="eastAsia" w:ascii="黑体" w:hAnsi="黑体" w:eastAsia="黑体"/>
          <w:highlight w:val="none"/>
        </w:rPr>
        <w:t>检验检测机构技术档案</w:t>
      </w:r>
      <w:r>
        <w:rPr>
          <w:rFonts w:hint="eastAsia" w:ascii="黑体" w:hAnsi="黑体" w:eastAsia="黑体"/>
          <w:szCs w:val="22"/>
          <w:highlight w:val="none"/>
        </w:rPr>
        <w:t>technical archives of inspection and testing institutions</w:t>
      </w:r>
    </w:p>
    <w:p>
      <w:pPr>
        <w:pStyle w:val="57"/>
        <w:ind w:firstLine="420"/>
      </w:pPr>
      <w:r>
        <w:rPr>
          <w:rFonts w:hint="eastAsia"/>
          <w:highlight w:val="none"/>
        </w:rPr>
        <w:t>检验检测机构</w:t>
      </w:r>
      <w:r>
        <w:rPr>
          <w:rFonts w:hint="eastAsia"/>
        </w:rPr>
        <w:t>在生产经营过程中形成的具有证明、查考和利用价值并归档保存的文件材料。</w:t>
      </w:r>
    </w:p>
    <w:p>
      <w:pPr>
        <w:pStyle w:val="105"/>
        <w:spacing w:before="240" w:after="240"/>
        <w:rPr>
          <w:rFonts w:ascii="宋体" w:hAnsi="宋体" w:eastAsia="宋体" w:cs="宋体"/>
          <w:szCs w:val="22"/>
        </w:rPr>
      </w:pPr>
      <w:bookmarkStart w:id="67" w:name="_Toc3652"/>
      <w:r>
        <w:rPr>
          <w:rFonts w:hint="eastAsia"/>
        </w:rPr>
        <w:t>基本要求</w:t>
      </w:r>
      <w:bookmarkEnd w:id="67"/>
    </w:p>
    <w:p>
      <w:pPr>
        <w:pStyle w:val="163"/>
      </w:pPr>
      <w:r>
        <w:rPr>
          <w:rFonts w:hint="eastAsia"/>
        </w:rPr>
        <w:t>档案管理应符合RB/T 214和DA/T 12的要求。</w:t>
      </w:r>
    </w:p>
    <w:p>
      <w:pPr>
        <w:pStyle w:val="163"/>
      </w:pPr>
      <w:r>
        <w:rPr>
          <w:rFonts w:hint="eastAsia"/>
        </w:rPr>
        <w:t>应设置相对独立的档案管理区（档案库房），并配备防护设备和采取管理措施维护档案的完整与安全。</w:t>
      </w:r>
    </w:p>
    <w:p>
      <w:pPr>
        <w:pStyle w:val="163"/>
      </w:pPr>
      <w:r>
        <w:rPr>
          <w:rFonts w:hint="eastAsia"/>
        </w:rPr>
        <w:t>应有经过培训的档案管理人员，负责技术档案的集中统一管理，并对档案中记载的信息负有保密责任。</w:t>
      </w:r>
    </w:p>
    <w:p>
      <w:pPr>
        <w:pStyle w:val="163"/>
      </w:pPr>
      <w:r>
        <w:rPr>
          <w:rFonts w:hint="eastAsia"/>
        </w:rPr>
        <w:t>应分类整理档案材料，并确保其真实有效、完整、安全、可用。</w:t>
      </w:r>
    </w:p>
    <w:p>
      <w:pPr>
        <w:pStyle w:val="105"/>
        <w:spacing w:before="240" w:after="240"/>
      </w:pPr>
      <w:r>
        <w:rPr>
          <w:rFonts w:hint="eastAsia"/>
        </w:rPr>
        <w:t>档案归档</w:t>
      </w:r>
    </w:p>
    <w:p>
      <w:pPr>
        <w:pStyle w:val="106"/>
        <w:spacing w:before="120" w:after="120"/>
      </w:pPr>
      <w:r>
        <w:rPr>
          <w:rFonts w:hint="eastAsia"/>
        </w:rPr>
        <w:t>归档范围</w:t>
      </w:r>
    </w:p>
    <w:p>
      <w:pPr>
        <w:pStyle w:val="57"/>
        <w:ind w:firstLine="420"/>
      </w:pPr>
      <w:r>
        <w:rPr>
          <w:rFonts w:hint="eastAsia"/>
        </w:rPr>
        <w:t>包括直接记载和反映检验检测工作和活动产生的文件、记录和数据等，详见附录A。</w:t>
      </w:r>
    </w:p>
    <w:p>
      <w:pPr>
        <w:pStyle w:val="106"/>
        <w:spacing w:before="120" w:after="120"/>
      </w:pPr>
      <w:r>
        <w:rPr>
          <w:rFonts w:hint="eastAsia"/>
        </w:rPr>
        <w:t>归档要求</w:t>
      </w:r>
    </w:p>
    <w:p>
      <w:pPr>
        <w:pStyle w:val="166"/>
      </w:pPr>
      <w:r>
        <w:rPr>
          <w:rFonts w:hint="eastAsia"/>
        </w:rPr>
        <w:t>需从真实性、准确性、规范性、系统性、完整性、安全性、有效性、可用性等方面确保检验检测档案管理的质量。</w:t>
      </w:r>
    </w:p>
    <w:p>
      <w:pPr>
        <w:pStyle w:val="166"/>
      </w:pPr>
      <w:r>
        <w:rPr>
          <w:rFonts w:hint="eastAsia"/>
        </w:rPr>
        <w:t>归档的纸质档案材料应当数据准确、图样清晰、标识完整、手续完备。</w:t>
      </w:r>
    </w:p>
    <w:p>
      <w:pPr>
        <w:pStyle w:val="166"/>
      </w:pPr>
      <w:r>
        <w:rPr>
          <w:rFonts w:hint="eastAsia"/>
        </w:rPr>
        <w:t>归档的电子档案（含电子数据）应按照GB/T 18894、DA/T 38有关规定执行。</w:t>
      </w:r>
    </w:p>
    <w:p>
      <w:pPr>
        <w:pStyle w:val="166"/>
      </w:pPr>
      <w:r>
        <w:rPr>
          <w:rFonts w:hint="eastAsia"/>
        </w:rPr>
        <w:t>归档的电子档案应当和纸质档案保持一致，并与相关联的纸质档案建立检索关系。</w:t>
      </w:r>
    </w:p>
    <w:p>
      <w:pPr>
        <w:pStyle w:val="106"/>
        <w:spacing w:before="120" w:after="120"/>
      </w:pPr>
      <w:r>
        <w:rPr>
          <w:rFonts w:hint="eastAsia"/>
        </w:rPr>
        <w:t>归档时间</w:t>
      </w:r>
    </w:p>
    <w:p>
      <w:pPr>
        <w:pStyle w:val="57"/>
        <w:ind w:firstLine="420"/>
        <w:rPr>
          <w:color w:val="auto"/>
        </w:rPr>
      </w:pPr>
      <w:r>
        <w:rPr>
          <w:rFonts w:hint="eastAsia"/>
          <w:color w:val="auto"/>
        </w:rPr>
        <w:t>可根据实际情况和工作需要，定期汇总整理档案，宜以每月、每季度或每半年为周期，最长不超过1年。</w:t>
      </w:r>
    </w:p>
    <w:p>
      <w:pPr>
        <w:pStyle w:val="106"/>
        <w:spacing w:before="120" w:after="120"/>
      </w:pPr>
      <w:r>
        <w:rPr>
          <w:rFonts w:hint="eastAsia"/>
        </w:rPr>
        <w:t>归档份数</w:t>
      </w:r>
    </w:p>
    <w:p>
      <w:pPr>
        <w:pStyle w:val="166"/>
      </w:pPr>
      <w:r>
        <w:rPr>
          <w:rFonts w:hint="eastAsia"/>
        </w:rPr>
        <w:t>纸质文件归档1份，重要的、利用频繁的和有专门需要的可适当增加份数。</w:t>
      </w:r>
    </w:p>
    <w:p>
      <w:pPr>
        <w:pStyle w:val="166"/>
      </w:pPr>
      <w:r>
        <w:rPr>
          <w:rFonts w:hint="eastAsia"/>
        </w:rPr>
        <w:t>电子文件可采用在线或离线方式归档，至少储存备份2套。</w:t>
      </w:r>
    </w:p>
    <w:p>
      <w:pPr>
        <w:pStyle w:val="106"/>
        <w:spacing w:before="120" w:after="120"/>
      </w:pPr>
      <w:r>
        <w:rPr>
          <w:rFonts w:hint="eastAsia"/>
        </w:rPr>
        <w:t>归档清单</w:t>
      </w:r>
    </w:p>
    <w:p>
      <w:pPr>
        <w:pStyle w:val="57"/>
        <w:ind w:firstLine="420"/>
      </w:pPr>
      <w:r>
        <w:rPr>
          <w:rFonts w:hint="eastAsia"/>
        </w:rPr>
        <w:t>所有归档材料收集、整理完毕后，由档案管理人员填写文件材料归档移交清单（见附录B），经质量负责人审核验收、清点无误后入库存档。</w:t>
      </w:r>
    </w:p>
    <w:p>
      <w:pPr>
        <w:pStyle w:val="105"/>
        <w:spacing w:before="240" w:after="240"/>
      </w:pPr>
      <w:r>
        <w:rPr>
          <w:rFonts w:hint="eastAsia"/>
        </w:rPr>
        <w:t>档案整理</w:t>
      </w:r>
    </w:p>
    <w:p>
      <w:pPr>
        <w:pStyle w:val="106"/>
        <w:spacing w:before="120" w:after="120"/>
        <w:rPr>
          <w:highlight w:val="none"/>
        </w:rPr>
      </w:pPr>
      <w:r>
        <w:rPr>
          <w:rFonts w:hint="eastAsia"/>
          <w:highlight w:val="none"/>
        </w:rPr>
        <w:t>基本要求</w:t>
      </w:r>
    </w:p>
    <w:p>
      <w:pPr>
        <w:pStyle w:val="166"/>
      </w:pPr>
      <w:r>
        <w:rPr>
          <w:rFonts w:hint="eastAsia"/>
        </w:rPr>
        <w:t>应遵循档案材料的形成规律，保持卷内档案材料的有机联系和案卷成套系统。</w:t>
      </w:r>
    </w:p>
    <w:p>
      <w:pPr>
        <w:pStyle w:val="166"/>
      </w:pPr>
      <w:r>
        <w:rPr>
          <w:rFonts w:hint="eastAsia"/>
        </w:rPr>
        <w:t>根据不同内容性质选择“年度—问题”“年度—区域—项目”“年度—行业—机构—项目”进行组卷。</w:t>
      </w:r>
    </w:p>
    <w:p>
      <w:pPr>
        <w:pStyle w:val="166"/>
      </w:pPr>
      <w:r>
        <w:rPr>
          <w:rFonts w:hint="eastAsia"/>
        </w:rPr>
        <w:t>跨年度的文件材料在文件办结年度归档。</w:t>
      </w:r>
    </w:p>
    <w:p>
      <w:pPr>
        <w:pStyle w:val="106"/>
        <w:spacing w:before="120" w:after="120"/>
      </w:pPr>
      <w:r>
        <w:rPr>
          <w:rFonts w:hint="eastAsia"/>
        </w:rPr>
        <w:t>卷内排序</w:t>
      </w:r>
    </w:p>
    <w:p>
      <w:pPr>
        <w:pStyle w:val="166"/>
      </w:pPr>
      <w:r>
        <w:rPr>
          <w:rFonts w:hint="eastAsia"/>
        </w:rPr>
        <w:t>按产生时间或重要程度排序，具体排序如下：</w:t>
      </w:r>
    </w:p>
    <w:p>
      <w:pPr>
        <w:pStyle w:val="133"/>
        <w:rPr>
          <w:color w:val="auto"/>
        </w:rPr>
      </w:pPr>
      <w:r>
        <w:rPr>
          <w:rFonts w:hint="eastAsia"/>
          <w:color w:val="auto"/>
        </w:rPr>
        <w:t>文字在前、图样在后；</w:t>
      </w:r>
    </w:p>
    <w:p>
      <w:pPr>
        <w:pStyle w:val="133"/>
        <w:rPr>
          <w:color w:val="auto"/>
        </w:rPr>
      </w:pPr>
      <w:r>
        <w:rPr>
          <w:rFonts w:hint="eastAsia"/>
          <w:color w:val="auto"/>
        </w:rPr>
        <w:t>正文在前，附件在后；</w:t>
      </w:r>
    </w:p>
    <w:p>
      <w:pPr>
        <w:pStyle w:val="133"/>
        <w:rPr>
          <w:color w:val="auto"/>
        </w:rPr>
      </w:pPr>
      <w:r>
        <w:rPr>
          <w:rFonts w:hint="eastAsia"/>
          <w:color w:val="auto"/>
        </w:rPr>
        <w:t>正本在前，定稿（包括重要文件的历次修改稿）在后；</w:t>
      </w:r>
    </w:p>
    <w:p>
      <w:pPr>
        <w:pStyle w:val="133"/>
        <w:rPr>
          <w:color w:val="auto"/>
        </w:rPr>
      </w:pPr>
      <w:r>
        <w:rPr>
          <w:rFonts w:hint="eastAsia"/>
          <w:color w:val="auto"/>
        </w:rPr>
        <w:t>不同文字的文本，无特殊规定的，汉文文本在前，少数民族文字文本在后；</w:t>
      </w:r>
    </w:p>
    <w:p>
      <w:pPr>
        <w:pStyle w:val="133"/>
        <w:rPr>
          <w:color w:val="auto"/>
        </w:rPr>
      </w:pPr>
      <w:r>
        <w:rPr>
          <w:rFonts w:hint="eastAsia"/>
          <w:color w:val="auto"/>
        </w:rPr>
        <w:t>中文文本在前，外文文本在后。</w:t>
      </w:r>
    </w:p>
    <w:p>
      <w:pPr>
        <w:pStyle w:val="166"/>
      </w:pPr>
      <w:r>
        <w:rPr>
          <w:rFonts w:hint="eastAsia"/>
        </w:rPr>
        <w:t>检验检测数据类文件材料按“项目—时间”或“时间—项目”排序。</w:t>
      </w:r>
    </w:p>
    <w:p>
      <w:pPr>
        <w:pStyle w:val="166"/>
      </w:pPr>
      <w:r>
        <w:rPr>
          <w:rFonts w:hint="eastAsia"/>
        </w:rPr>
        <w:t>卷内文件材料应按排列顺序，并依次编写件号及页号，编写要求如下：</w:t>
      </w:r>
    </w:p>
    <w:p>
      <w:pPr>
        <w:pStyle w:val="133"/>
      </w:pPr>
      <w:r>
        <w:rPr>
          <w:rFonts w:hint="eastAsia"/>
        </w:rPr>
        <w:t>装订的案卷卷内文件材料均在有效书写内容页面的右下角编写页号；</w:t>
      </w:r>
    </w:p>
    <w:p>
      <w:pPr>
        <w:pStyle w:val="133"/>
      </w:pPr>
      <w:r>
        <w:rPr>
          <w:rFonts w:hint="eastAsia"/>
        </w:rPr>
        <w:t>双面书写的文件材料，正面在右下角、背面在左下角编号，页号均从1开始；</w:t>
      </w:r>
    </w:p>
    <w:p>
      <w:pPr>
        <w:pStyle w:val="133"/>
      </w:pPr>
      <w:r>
        <w:rPr>
          <w:rFonts w:hint="eastAsia"/>
        </w:rPr>
        <w:t>不装订的案卷，以件为单位编写页号，已有页号的文件可不再重新编写页号，应逐件在每份文件的首页上方空白处加盖档号章。</w:t>
      </w:r>
    </w:p>
    <w:p>
      <w:pPr>
        <w:pStyle w:val="106"/>
        <w:spacing w:before="120" w:after="120"/>
      </w:pPr>
      <w:r>
        <w:rPr>
          <w:rFonts w:hint="eastAsia"/>
        </w:rPr>
        <w:t>目录</w:t>
      </w:r>
    </w:p>
    <w:p>
      <w:pPr>
        <w:pStyle w:val="66"/>
        <w:spacing w:before="120" w:after="120"/>
        <w:rPr>
          <w:rFonts w:ascii="宋体" w:hAnsi="宋体" w:eastAsia="宋体" w:cs="宋体"/>
        </w:rPr>
      </w:pPr>
      <w:r>
        <w:rPr>
          <w:rFonts w:hint="eastAsia" w:ascii="宋体" w:hAnsi="宋体" w:eastAsia="宋体" w:cs="宋体"/>
        </w:rPr>
        <w:t>每个案卷应编写案卷目录、卷内目录，并填写卷内备考表，且均不编写页号，案卷编目式样见附录C。</w:t>
      </w:r>
    </w:p>
    <w:p>
      <w:pPr>
        <w:pStyle w:val="66"/>
        <w:spacing w:before="120" w:after="120"/>
        <w:rPr>
          <w:rFonts w:ascii="宋体" w:hAnsi="宋体" w:eastAsia="宋体" w:cs="宋体"/>
          <w:color w:val="auto"/>
        </w:rPr>
      </w:pPr>
      <w:r>
        <w:rPr>
          <w:rFonts w:hint="eastAsia" w:ascii="宋体" w:hAnsi="宋体" w:eastAsia="宋体" w:cs="宋体"/>
          <w:color w:val="auto"/>
        </w:rPr>
        <w:t>在编制档案目录时，应对档案内容和形式特征进行分析、选择和记录，以便检索。其中，著录项一般包括：</w:t>
      </w:r>
    </w:p>
    <w:p>
      <w:pPr>
        <w:pStyle w:val="133"/>
        <w:rPr>
          <w:color w:val="auto"/>
        </w:rPr>
      </w:pPr>
      <w:r>
        <w:rPr>
          <w:rFonts w:hint="eastAsia"/>
          <w:color w:val="auto"/>
        </w:rPr>
        <w:t>题名与责任者项</w:t>
      </w:r>
    </w:p>
    <w:p>
      <w:pPr>
        <w:pStyle w:val="133"/>
        <w:rPr>
          <w:color w:val="auto"/>
        </w:rPr>
      </w:pPr>
      <w:r>
        <w:rPr>
          <w:rFonts w:hint="eastAsia"/>
          <w:color w:val="auto"/>
        </w:rPr>
        <w:t>稿本与文种项；</w:t>
      </w:r>
    </w:p>
    <w:p>
      <w:pPr>
        <w:pStyle w:val="133"/>
        <w:rPr>
          <w:color w:val="auto"/>
        </w:rPr>
      </w:pPr>
      <w:r>
        <w:rPr>
          <w:rFonts w:hint="eastAsia"/>
          <w:color w:val="auto"/>
        </w:rPr>
        <w:t>密级与保管期限项；</w:t>
      </w:r>
    </w:p>
    <w:p>
      <w:pPr>
        <w:pStyle w:val="133"/>
        <w:rPr>
          <w:color w:val="auto"/>
        </w:rPr>
      </w:pPr>
      <w:r>
        <w:rPr>
          <w:rFonts w:hint="eastAsia"/>
          <w:color w:val="auto"/>
        </w:rPr>
        <w:t>时间项；</w:t>
      </w:r>
    </w:p>
    <w:p>
      <w:pPr>
        <w:pStyle w:val="133"/>
        <w:rPr>
          <w:color w:val="auto"/>
        </w:rPr>
      </w:pPr>
      <w:r>
        <w:rPr>
          <w:rFonts w:hint="eastAsia"/>
          <w:color w:val="auto"/>
        </w:rPr>
        <w:t>载体类型及形态项；</w:t>
      </w:r>
    </w:p>
    <w:p>
      <w:pPr>
        <w:pStyle w:val="133"/>
        <w:rPr>
          <w:color w:val="auto"/>
        </w:rPr>
      </w:pPr>
      <w:r>
        <w:rPr>
          <w:rFonts w:hint="eastAsia"/>
          <w:color w:val="auto"/>
        </w:rPr>
        <w:t>技术参数项；</w:t>
      </w:r>
    </w:p>
    <w:p>
      <w:pPr>
        <w:pStyle w:val="133"/>
        <w:rPr>
          <w:color w:val="auto"/>
        </w:rPr>
      </w:pPr>
      <w:r>
        <w:rPr>
          <w:rFonts w:hint="eastAsia"/>
          <w:color w:val="auto"/>
        </w:rPr>
        <w:t>附注与提要项；</w:t>
      </w:r>
    </w:p>
    <w:p>
      <w:pPr>
        <w:pStyle w:val="133"/>
        <w:rPr>
          <w:color w:val="auto"/>
        </w:rPr>
      </w:pPr>
      <w:r>
        <w:rPr>
          <w:rFonts w:hint="eastAsia"/>
          <w:color w:val="auto"/>
        </w:rPr>
        <w:t>排检与编号项等。</w:t>
      </w:r>
    </w:p>
    <w:p>
      <w:pPr>
        <w:pStyle w:val="106"/>
        <w:spacing w:before="120" w:after="120"/>
        <w:rPr>
          <w:highlight w:val="none"/>
        </w:rPr>
      </w:pPr>
      <w:r>
        <w:rPr>
          <w:rFonts w:hint="eastAsia"/>
          <w:highlight w:val="none"/>
          <w:lang w:val="en-US" w:eastAsia="zh-CN"/>
        </w:rPr>
        <w:t>档案</w:t>
      </w:r>
      <w:r>
        <w:rPr>
          <w:rFonts w:hint="eastAsia"/>
          <w:highlight w:val="none"/>
        </w:rPr>
        <w:t xml:space="preserve">编号 </w:t>
      </w:r>
    </w:p>
    <w:p>
      <w:pPr>
        <w:pStyle w:val="66"/>
        <w:spacing w:before="120" w:after="120"/>
      </w:pPr>
      <w:r>
        <w:rPr>
          <w:rFonts w:hint="eastAsia" w:ascii="宋体" w:hAnsi="宋体" w:eastAsia="宋体" w:cs="宋体"/>
        </w:rPr>
        <w:t>档案编号由全宗号、目录号（或分类号）、案卷号构成，参考附录D。</w:t>
      </w:r>
    </w:p>
    <w:p>
      <w:pPr>
        <w:pStyle w:val="105"/>
        <w:spacing w:before="240" w:after="240"/>
      </w:pPr>
      <w:r>
        <w:rPr>
          <w:rFonts w:hint="eastAsia"/>
        </w:rPr>
        <w:t>档案保管、鉴定与销毁</w:t>
      </w:r>
    </w:p>
    <w:p>
      <w:pPr>
        <w:pStyle w:val="106"/>
        <w:spacing w:before="120" w:after="120"/>
      </w:pPr>
      <w:r>
        <w:rPr>
          <w:rFonts w:hint="eastAsia"/>
        </w:rPr>
        <w:t>档案保管</w:t>
      </w:r>
    </w:p>
    <w:p>
      <w:pPr>
        <w:pStyle w:val="166"/>
      </w:pPr>
      <w:r>
        <w:rPr>
          <w:rFonts w:hint="eastAsia"/>
        </w:rPr>
        <w:t>保管期限不少于6年，有相关规定的，服从行业要求。</w:t>
      </w:r>
    </w:p>
    <w:p>
      <w:pPr>
        <w:pStyle w:val="166"/>
      </w:pPr>
      <w:r>
        <w:rPr>
          <w:rFonts w:hint="eastAsia"/>
        </w:rPr>
        <w:t>涉密档案的保管见《中华人民共和国保守国家秘密法》。</w:t>
      </w:r>
    </w:p>
    <w:p>
      <w:pPr>
        <w:pStyle w:val="106"/>
        <w:spacing w:before="120" w:after="120"/>
      </w:pPr>
      <w:r>
        <w:rPr>
          <w:rFonts w:hint="eastAsia"/>
        </w:rPr>
        <w:t>档案鉴定</w:t>
      </w:r>
    </w:p>
    <w:p>
      <w:pPr>
        <w:pStyle w:val="166"/>
        <w:rPr>
          <w:color w:val="auto"/>
        </w:rPr>
      </w:pPr>
      <w:r>
        <w:rPr>
          <w:rFonts w:hint="eastAsia"/>
          <w:color w:val="auto"/>
        </w:rPr>
        <w:t>应成立鉴定工作小组，定期对保存的档案进行鉴定，对保管期限和密级需调整的案卷，进行调整。鉴定工作小组宜由技术负责人、质量负责人、业务负责人、采样负责人、分析负责人、档案管理员组成。</w:t>
      </w:r>
    </w:p>
    <w:p>
      <w:pPr>
        <w:pStyle w:val="166"/>
      </w:pPr>
      <w:r>
        <w:rPr>
          <w:rFonts w:hint="eastAsia"/>
        </w:rPr>
        <w:t>经</w:t>
      </w:r>
      <w:r>
        <w:rPr>
          <w:rFonts w:hint="eastAsia"/>
          <w:color w:val="auto"/>
        </w:rPr>
        <w:t>鉴定工作小组</w:t>
      </w:r>
      <w:r>
        <w:rPr>
          <w:rFonts w:hint="eastAsia"/>
        </w:rPr>
        <w:t>鉴定无保存价值的档案，应编制鉴定工作报告并建立档案销毁清册，一式两份，一份送办公室备案，一份由档案管理员永久保存。</w:t>
      </w:r>
    </w:p>
    <w:p>
      <w:pPr>
        <w:pStyle w:val="106"/>
        <w:spacing w:before="120" w:after="120"/>
      </w:pPr>
      <w:r>
        <w:rPr>
          <w:rFonts w:hint="eastAsia"/>
        </w:rPr>
        <w:t>档案销毁</w:t>
      </w:r>
    </w:p>
    <w:p>
      <w:pPr>
        <w:pStyle w:val="166"/>
      </w:pPr>
      <w:r>
        <w:rPr>
          <w:rFonts w:hint="eastAsia"/>
        </w:rPr>
        <w:t>待销毁档案应由档案管理员确认，鉴定工作小组成员均签字后，方可销毁。</w:t>
      </w:r>
    </w:p>
    <w:p>
      <w:pPr>
        <w:pStyle w:val="166"/>
      </w:pPr>
      <w:r>
        <w:rPr>
          <w:rFonts w:hint="eastAsia"/>
        </w:rPr>
        <w:t>由档案管理员实施销毁工作，技术负责人及质量负责人进行现场监督，并在销毁清册上签字。</w:t>
      </w:r>
    </w:p>
    <w:p>
      <w:pPr>
        <w:pStyle w:val="166"/>
      </w:pPr>
      <w:r>
        <w:rPr>
          <w:rFonts w:hint="eastAsia"/>
        </w:rPr>
        <w:t>未履行鉴定和审批手续的档案，严禁销毁。</w:t>
      </w:r>
    </w:p>
    <w:p>
      <w:pPr>
        <w:pStyle w:val="166"/>
      </w:pPr>
      <w:r>
        <w:rPr>
          <w:rFonts w:hint="eastAsia"/>
        </w:rPr>
        <w:t>涉密档案的销毁见《国家秘密载体销毁管理规定》。</w:t>
      </w:r>
    </w:p>
    <w:p>
      <w:pPr>
        <w:pStyle w:val="105"/>
        <w:spacing w:before="240" w:after="240"/>
      </w:pPr>
      <w:r>
        <w:rPr>
          <w:rFonts w:hint="eastAsia"/>
        </w:rPr>
        <w:t>档案借阅</w:t>
      </w:r>
    </w:p>
    <w:p>
      <w:pPr>
        <w:pStyle w:val="57"/>
        <w:ind w:firstLine="420"/>
      </w:pPr>
      <w:r>
        <w:rPr>
          <w:rFonts w:hint="eastAsia"/>
        </w:rPr>
        <w:t>应建立档案的借阅、保管等制度，查阅、借阅、复制档案应履行档案借阅归还手续，档案利用者借阅涉密档案应按照密级履行相应借阅手续，并对所借档案负安全保密责任，确保档案安全。</w:t>
      </w:r>
    </w:p>
    <w:p>
      <w:pPr>
        <w:pStyle w:val="105"/>
        <w:spacing w:before="240" w:after="240"/>
      </w:pPr>
      <w:r>
        <w:rPr>
          <w:rFonts w:hint="eastAsia"/>
        </w:rPr>
        <w:t>评价与改进</w:t>
      </w:r>
    </w:p>
    <w:p>
      <w:pPr>
        <w:pStyle w:val="57"/>
        <w:ind w:firstLine="420"/>
      </w:pPr>
      <w:r>
        <w:rPr>
          <w:rFonts w:hint="eastAsia"/>
        </w:rPr>
        <w:t>应制定评价与改进方案，定期对档案管理工作进行检查，发现档案管理过程中的问题，查找原因，采取纠正和预防措施，及时改进。</w:t>
      </w: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bookmarkStart w:id="70" w:name="_GoBack"/>
      <w:bookmarkEnd w:id="70"/>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0" w:firstLineChars="0"/>
      </w:pPr>
    </w:p>
    <w:bookmarkEnd w:id="27"/>
    <w:p>
      <w:pPr>
        <w:pStyle w:val="199"/>
      </w:pPr>
      <w:bookmarkStart w:id="68" w:name="BookMark5"/>
    </w:p>
    <w:p>
      <w:pPr>
        <w:pStyle w:val="200"/>
      </w:pPr>
    </w:p>
    <w:p>
      <w:pPr>
        <w:pStyle w:val="77"/>
        <w:spacing w:after="120"/>
      </w:pPr>
      <w:r>
        <w:br w:type="textWrapping"/>
      </w:r>
      <w:r>
        <w:rPr>
          <w:rFonts w:hint="eastAsia"/>
        </w:rPr>
        <w:t>（资料性）</w:t>
      </w:r>
      <w:r>
        <w:br w:type="textWrapping"/>
      </w:r>
      <w:r>
        <w:rPr>
          <w:rFonts w:hint="eastAsia"/>
        </w:rPr>
        <w:t>文件材料归档范围</w:t>
      </w:r>
    </w:p>
    <w:p>
      <w:pPr>
        <w:pStyle w:val="57"/>
        <w:ind w:firstLine="420"/>
      </w:pPr>
      <w:r>
        <w:rPr>
          <w:rFonts w:hint="eastAsia"/>
        </w:rPr>
        <w:t>文件材料归档范围见表</w:t>
      </w:r>
      <w:r>
        <w:t>A.1</w:t>
      </w:r>
      <w:r>
        <w:rPr>
          <w:rFonts w:hint="eastAsia"/>
        </w:rPr>
        <w:t>。</w:t>
      </w:r>
    </w:p>
    <w:p>
      <w:pPr>
        <w:pStyle w:val="78"/>
        <w:spacing w:before="120" w:after="120"/>
      </w:pPr>
      <w:r>
        <w:rPr>
          <w:rFonts w:hint="eastAsia"/>
        </w:rPr>
        <w:t>文件材料归档范围</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59"/>
        <w:gridCol w:w="3417"/>
        <w:gridCol w:w="53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2" w:hRule="atLeast"/>
          <w:tblHeader/>
          <w:jc w:val="center"/>
        </w:trPr>
        <w:tc>
          <w:tcPr>
            <w:tcW w:w="557" w:type="dxa"/>
            <w:tcBorders>
              <w:top w:val="single" w:color="auto" w:sz="8" w:space="0"/>
              <w:bottom w:val="single" w:color="auto" w:sz="8" w:space="0"/>
            </w:tcBorders>
            <w:shd w:val="clear" w:color="auto" w:fill="auto"/>
            <w:vAlign w:val="center"/>
          </w:tcPr>
          <w:p>
            <w:pPr>
              <w:pStyle w:val="179"/>
            </w:pPr>
            <w:r>
              <w:rPr>
                <w:rFonts w:hint="eastAsia"/>
              </w:rPr>
              <w:t>序号</w:t>
            </w:r>
          </w:p>
        </w:tc>
        <w:tc>
          <w:tcPr>
            <w:tcW w:w="3402" w:type="dxa"/>
            <w:tcBorders>
              <w:top w:val="single" w:color="auto" w:sz="8" w:space="0"/>
              <w:bottom w:val="single" w:color="auto" w:sz="8" w:space="0"/>
            </w:tcBorders>
            <w:shd w:val="clear" w:color="auto" w:fill="auto"/>
            <w:vAlign w:val="center"/>
          </w:tcPr>
          <w:p>
            <w:pPr>
              <w:pStyle w:val="179"/>
            </w:pPr>
            <w:r>
              <w:rPr>
                <w:rFonts w:hint="eastAsia"/>
              </w:rPr>
              <w:t>归档范围</w:t>
            </w:r>
          </w:p>
        </w:tc>
        <w:tc>
          <w:tcPr>
            <w:tcW w:w="5375" w:type="dxa"/>
            <w:tcBorders>
              <w:top w:val="single" w:color="auto" w:sz="8" w:space="0"/>
              <w:bottom w:val="single" w:color="auto" w:sz="8" w:space="0"/>
            </w:tcBorders>
            <w:shd w:val="clear" w:color="auto" w:fill="auto"/>
            <w:vAlign w:val="center"/>
          </w:tcPr>
          <w:p>
            <w:pPr>
              <w:pStyle w:val="179"/>
            </w:pPr>
            <w:r>
              <w:rPr>
                <w:rFonts w:hint="eastAsia"/>
              </w:rPr>
              <w:t>详细内容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6" w:hRule="atLeast"/>
          <w:jc w:val="center"/>
        </w:trPr>
        <w:tc>
          <w:tcPr>
            <w:tcW w:w="557" w:type="dxa"/>
            <w:tcBorders>
              <w:top w:val="single" w:color="auto" w:sz="8" w:space="0"/>
            </w:tcBorders>
            <w:shd w:val="clear" w:color="auto" w:fill="auto"/>
            <w:vAlign w:val="center"/>
          </w:tcPr>
          <w:p>
            <w:pPr>
              <w:pStyle w:val="179"/>
            </w:pPr>
            <w:r>
              <w:rPr>
                <w:rFonts w:hint="eastAsia"/>
              </w:rPr>
              <w:t>1</w:t>
            </w:r>
          </w:p>
        </w:tc>
        <w:tc>
          <w:tcPr>
            <w:tcW w:w="3402" w:type="dxa"/>
            <w:tcBorders>
              <w:top w:val="single" w:color="auto" w:sz="8" w:space="0"/>
            </w:tcBorders>
            <w:shd w:val="clear" w:color="auto" w:fill="auto"/>
            <w:vAlign w:val="center"/>
          </w:tcPr>
          <w:p>
            <w:pPr>
              <w:pStyle w:val="179"/>
            </w:pPr>
            <w:r>
              <w:rPr>
                <w:rFonts w:hint="eastAsia"/>
              </w:rPr>
              <w:t>检验检测工作方案、规划(计划)、总结</w:t>
            </w:r>
          </w:p>
        </w:tc>
        <w:tc>
          <w:tcPr>
            <w:tcW w:w="5375" w:type="dxa"/>
            <w:tcBorders>
              <w:top w:val="single" w:color="auto" w:sz="8" w:space="0"/>
            </w:tcBorders>
            <w:shd w:val="clear" w:color="auto" w:fill="auto"/>
            <w:vAlign w:val="center"/>
          </w:tcPr>
          <w:p>
            <w:pPr>
              <w:pStyle w:val="179"/>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shd w:val="clear" w:color="auto" w:fill="auto"/>
            <w:vAlign w:val="center"/>
          </w:tcPr>
          <w:p>
            <w:pPr>
              <w:pStyle w:val="179"/>
            </w:pPr>
            <w:r>
              <w:rPr>
                <w:rFonts w:hint="eastAsia"/>
              </w:rPr>
              <w:t>2</w:t>
            </w:r>
          </w:p>
        </w:tc>
        <w:tc>
          <w:tcPr>
            <w:tcW w:w="3402" w:type="dxa"/>
            <w:shd w:val="clear" w:color="auto" w:fill="auto"/>
            <w:vAlign w:val="center"/>
          </w:tcPr>
          <w:p>
            <w:pPr>
              <w:pStyle w:val="179"/>
            </w:pPr>
            <w:r>
              <w:rPr>
                <w:rFonts w:hint="eastAsia"/>
              </w:rPr>
              <w:t>检验检测质量保证的要求、计划和考核情况</w:t>
            </w:r>
          </w:p>
        </w:tc>
        <w:tc>
          <w:tcPr>
            <w:tcW w:w="5375" w:type="dxa"/>
            <w:shd w:val="clear" w:color="auto" w:fill="auto"/>
            <w:vAlign w:val="center"/>
          </w:tcPr>
          <w:p>
            <w:pPr>
              <w:pStyle w:val="179"/>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57" w:type="dxa"/>
            <w:shd w:val="clear" w:color="auto" w:fill="auto"/>
            <w:vAlign w:val="center"/>
          </w:tcPr>
          <w:p>
            <w:pPr>
              <w:pStyle w:val="179"/>
            </w:pPr>
            <w:r>
              <w:t>2.1</w:t>
            </w:r>
          </w:p>
        </w:tc>
        <w:tc>
          <w:tcPr>
            <w:tcW w:w="3402" w:type="dxa"/>
            <w:shd w:val="clear" w:color="auto" w:fill="auto"/>
            <w:vAlign w:val="center"/>
          </w:tcPr>
          <w:p>
            <w:pPr>
              <w:pStyle w:val="179"/>
            </w:pPr>
            <w:r>
              <w:rPr>
                <w:rFonts w:hint="eastAsia"/>
              </w:rPr>
              <w:t>质量管理计划、工作要点、总结</w:t>
            </w:r>
          </w:p>
        </w:tc>
        <w:tc>
          <w:tcPr>
            <w:tcW w:w="5375" w:type="dxa"/>
            <w:shd w:val="clear" w:color="auto" w:fill="auto"/>
            <w:vAlign w:val="center"/>
          </w:tcPr>
          <w:p>
            <w:pPr>
              <w:pStyle w:val="179"/>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vMerge w:val="restart"/>
            <w:shd w:val="clear" w:color="auto" w:fill="auto"/>
            <w:vAlign w:val="center"/>
          </w:tcPr>
          <w:p>
            <w:pPr>
              <w:pStyle w:val="179"/>
            </w:pPr>
            <w:r>
              <w:rPr>
                <w:rFonts w:hint="eastAsia"/>
              </w:rPr>
              <w:t>2</w:t>
            </w:r>
            <w:r>
              <w:t>.2</w:t>
            </w:r>
          </w:p>
        </w:tc>
        <w:tc>
          <w:tcPr>
            <w:tcW w:w="3402" w:type="dxa"/>
            <w:vMerge w:val="restart"/>
            <w:shd w:val="clear" w:color="auto" w:fill="auto"/>
            <w:vAlign w:val="center"/>
          </w:tcPr>
          <w:p>
            <w:pPr>
              <w:pStyle w:val="179"/>
            </w:pPr>
            <w:r>
              <w:rPr>
                <w:rFonts w:hint="eastAsia"/>
              </w:rPr>
              <w:t>质量管理体系文件材料</w:t>
            </w:r>
          </w:p>
        </w:tc>
        <w:tc>
          <w:tcPr>
            <w:tcW w:w="5375" w:type="dxa"/>
            <w:shd w:val="clear" w:color="auto" w:fill="auto"/>
            <w:vAlign w:val="center"/>
          </w:tcPr>
          <w:p>
            <w:pPr>
              <w:pStyle w:val="179"/>
            </w:pPr>
            <w:r>
              <w:rPr>
                <w:rFonts w:hint="eastAsia"/>
              </w:rPr>
              <w:t>质量手册、程序文件、技术记录、质量记录、作业指导书、操作规程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57" w:type="dxa"/>
            <w:vMerge w:val="continue"/>
            <w:shd w:val="clear" w:color="auto" w:fill="auto"/>
            <w:vAlign w:val="center"/>
          </w:tcPr>
          <w:p>
            <w:pPr>
              <w:pStyle w:val="179"/>
            </w:pPr>
          </w:p>
        </w:tc>
        <w:tc>
          <w:tcPr>
            <w:tcW w:w="3402" w:type="dxa"/>
            <w:vMerge w:val="continue"/>
            <w:shd w:val="clear" w:color="auto" w:fill="auto"/>
            <w:vAlign w:val="center"/>
          </w:tcPr>
          <w:p>
            <w:pPr>
              <w:pStyle w:val="179"/>
            </w:pPr>
          </w:p>
        </w:tc>
        <w:tc>
          <w:tcPr>
            <w:tcW w:w="5375" w:type="dxa"/>
            <w:shd w:val="clear" w:color="auto" w:fill="auto"/>
            <w:vAlign w:val="center"/>
          </w:tcPr>
          <w:p>
            <w:pPr>
              <w:pStyle w:val="179"/>
            </w:pPr>
            <w:r>
              <w:rPr>
                <w:rFonts w:hint="eastAsia"/>
              </w:rPr>
              <w:t>受控文件清单、文件变更、发放、回收记录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557" w:type="dxa"/>
            <w:shd w:val="clear" w:color="auto" w:fill="auto"/>
            <w:vAlign w:val="center"/>
          </w:tcPr>
          <w:p>
            <w:pPr>
              <w:pStyle w:val="179"/>
            </w:pPr>
            <w:r>
              <w:rPr>
                <w:rFonts w:hint="eastAsia"/>
              </w:rPr>
              <w:t>2.3</w:t>
            </w:r>
          </w:p>
        </w:tc>
        <w:tc>
          <w:tcPr>
            <w:tcW w:w="3402" w:type="dxa"/>
            <w:shd w:val="clear" w:color="auto" w:fill="auto"/>
            <w:vAlign w:val="center"/>
          </w:tcPr>
          <w:p>
            <w:pPr>
              <w:pStyle w:val="179"/>
            </w:pPr>
            <w:r>
              <w:rPr>
                <w:rFonts w:hint="eastAsia"/>
              </w:rPr>
              <w:t>质量管理体系评审、复评审、扩项评审材料</w:t>
            </w:r>
          </w:p>
        </w:tc>
        <w:tc>
          <w:tcPr>
            <w:tcW w:w="5375" w:type="dxa"/>
            <w:shd w:val="clear" w:color="auto" w:fill="auto"/>
            <w:vAlign w:val="center"/>
          </w:tcPr>
          <w:p>
            <w:pPr>
              <w:pStyle w:val="179"/>
            </w:pPr>
            <w:r>
              <w:rPr>
                <w:rFonts w:hint="eastAsia"/>
              </w:rPr>
              <w:t>实验室资质认定及计量认证评审计划、申请材料、评审报告及相关记录表、证书和证书附表等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557" w:type="dxa"/>
            <w:vMerge w:val="restart"/>
            <w:shd w:val="clear" w:color="auto" w:fill="auto"/>
            <w:vAlign w:val="center"/>
          </w:tcPr>
          <w:p>
            <w:pPr>
              <w:pStyle w:val="179"/>
            </w:pPr>
            <w:r>
              <w:rPr>
                <w:rFonts w:hint="eastAsia"/>
              </w:rPr>
              <w:t>2.4</w:t>
            </w:r>
          </w:p>
        </w:tc>
        <w:tc>
          <w:tcPr>
            <w:tcW w:w="3402" w:type="dxa"/>
            <w:vMerge w:val="restart"/>
            <w:shd w:val="clear" w:color="auto" w:fill="auto"/>
            <w:vAlign w:val="center"/>
          </w:tcPr>
          <w:p>
            <w:pPr>
              <w:pStyle w:val="179"/>
            </w:pPr>
            <w:r>
              <w:rPr>
                <w:rFonts w:hint="eastAsia"/>
              </w:rPr>
              <w:t>检验检测质量控制技术管理文件材料</w:t>
            </w:r>
          </w:p>
        </w:tc>
        <w:tc>
          <w:tcPr>
            <w:tcW w:w="5375" w:type="dxa"/>
            <w:shd w:val="clear" w:color="auto" w:fill="auto"/>
            <w:vAlign w:val="center"/>
          </w:tcPr>
          <w:p>
            <w:pPr>
              <w:pStyle w:val="179"/>
            </w:pPr>
            <w:r>
              <w:rPr>
                <w:rFonts w:hint="eastAsia"/>
              </w:rPr>
              <w:t>检验检测质量管理技术调查材料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vMerge w:val="continue"/>
            <w:shd w:val="clear" w:color="auto" w:fill="auto"/>
            <w:vAlign w:val="center"/>
          </w:tcPr>
          <w:p>
            <w:pPr>
              <w:pStyle w:val="179"/>
            </w:pPr>
          </w:p>
        </w:tc>
        <w:tc>
          <w:tcPr>
            <w:tcW w:w="3402" w:type="dxa"/>
            <w:vMerge w:val="continue"/>
            <w:shd w:val="clear" w:color="auto" w:fill="auto"/>
            <w:vAlign w:val="center"/>
          </w:tcPr>
          <w:p>
            <w:pPr>
              <w:pStyle w:val="179"/>
            </w:pPr>
          </w:p>
        </w:tc>
        <w:tc>
          <w:tcPr>
            <w:tcW w:w="5375" w:type="dxa"/>
            <w:shd w:val="clear" w:color="auto" w:fill="auto"/>
            <w:vAlign w:val="center"/>
          </w:tcPr>
          <w:p>
            <w:pPr>
              <w:pStyle w:val="179"/>
            </w:pPr>
            <w:r>
              <w:rPr>
                <w:rFonts w:hint="eastAsia"/>
              </w:rPr>
              <w:t>检验检测人员上岗证考核及管理材料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557" w:type="dxa"/>
            <w:vMerge w:val="continue"/>
            <w:shd w:val="clear" w:color="auto" w:fill="auto"/>
            <w:vAlign w:val="center"/>
          </w:tcPr>
          <w:p>
            <w:pPr>
              <w:pStyle w:val="179"/>
            </w:pPr>
          </w:p>
        </w:tc>
        <w:tc>
          <w:tcPr>
            <w:tcW w:w="3402" w:type="dxa"/>
            <w:vMerge w:val="continue"/>
            <w:shd w:val="clear" w:color="auto" w:fill="auto"/>
            <w:vAlign w:val="center"/>
          </w:tcPr>
          <w:p>
            <w:pPr>
              <w:pStyle w:val="179"/>
            </w:pPr>
          </w:p>
        </w:tc>
        <w:tc>
          <w:tcPr>
            <w:tcW w:w="5375" w:type="dxa"/>
            <w:shd w:val="clear" w:color="auto" w:fill="auto"/>
            <w:vAlign w:val="center"/>
          </w:tcPr>
          <w:p>
            <w:pPr>
              <w:pStyle w:val="179"/>
            </w:pPr>
            <w:r>
              <w:rPr>
                <w:rFonts w:hint="eastAsia"/>
              </w:rPr>
              <w:t>检验检测技术技能比赛、演练、活动等材料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vMerge w:val="continue"/>
            <w:shd w:val="clear" w:color="auto" w:fill="auto"/>
            <w:vAlign w:val="center"/>
          </w:tcPr>
          <w:p>
            <w:pPr>
              <w:pStyle w:val="179"/>
            </w:pPr>
          </w:p>
        </w:tc>
        <w:tc>
          <w:tcPr>
            <w:tcW w:w="3402" w:type="dxa"/>
            <w:vMerge w:val="continue"/>
            <w:shd w:val="clear" w:color="auto" w:fill="auto"/>
            <w:vAlign w:val="center"/>
          </w:tcPr>
          <w:p>
            <w:pPr>
              <w:pStyle w:val="179"/>
            </w:pPr>
          </w:p>
        </w:tc>
        <w:tc>
          <w:tcPr>
            <w:tcW w:w="5375" w:type="dxa"/>
            <w:shd w:val="clear" w:color="auto" w:fill="auto"/>
            <w:vAlign w:val="center"/>
          </w:tcPr>
          <w:p>
            <w:pPr>
              <w:pStyle w:val="179"/>
            </w:pPr>
            <w:r>
              <w:rPr>
                <w:rFonts w:hint="eastAsia"/>
              </w:rPr>
              <w:t>检验检测非标准方法和技术规范(规定)等文件材料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vMerge w:val="continue"/>
            <w:shd w:val="clear" w:color="auto" w:fill="auto"/>
            <w:vAlign w:val="center"/>
          </w:tcPr>
          <w:p>
            <w:pPr>
              <w:pStyle w:val="179"/>
            </w:pPr>
          </w:p>
        </w:tc>
        <w:tc>
          <w:tcPr>
            <w:tcW w:w="3402" w:type="dxa"/>
            <w:vMerge w:val="continue"/>
            <w:shd w:val="clear" w:color="auto" w:fill="auto"/>
            <w:vAlign w:val="center"/>
          </w:tcPr>
          <w:p>
            <w:pPr>
              <w:pStyle w:val="179"/>
            </w:pPr>
          </w:p>
        </w:tc>
        <w:tc>
          <w:tcPr>
            <w:tcW w:w="5375" w:type="dxa"/>
            <w:shd w:val="clear" w:color="auto" w:fill="auto"/>
            <w:vAlign w:val="center"/>
          </w:tcPr>
          <w:p>
            <w:pPr>
              <w:pStyle w:val="179"/>
            </w:pPr>
            <w:r>
              <w:rPr>
                <w:rFonts w:hint="eastAsia"/>
              </w:rPr>
              <w:t>质量体系内审材料(内审计划、会议签到表、会议记录、内审检查记录表、内审报告、不符合项纠正和预防措施记录)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vMerge w:val="continue"/>
            <w:shd w:val="clear" w:color="auto" w:fill="auto"/>
            <w:vAlign w:val="center"/>
          </w:tcPr>
          <w:p>
            <w:pPr>
              <w:pStyle w:val="179"/>
            </w:pPr>
          </w:p>
        </w:tc>
        <w:tc>
          <w:tcPr>
            <w:tcW w:w="3402" w:type="dxa"/>
            <w:vMerge w:val="continue"/>
            <w:shd w:val="clear" w:color="auto" w:fill="auto"/>
            <w:vAlign w:val="center"/>
          </w:tcPr>
          <w:p>
            <w:pPr>
              <w:pStyle w:val="179"/>
            </w:pPr>
          </w:p>
        </w:tc>
        <w:tc>
          <w:tcPr>
            <w:tcW w:w="5375" w:type="dxa"/>
            <w:shd w:val="clear" w:color="auto" w:fill="auto"/>
            <w:vAlign w:val="center"/>
          </w:tcPr>
          <w:p>
            <w:pPr>
              <w:pStyle w:val="179"/>
            </w:pPr>
            <w:r>
              <w:rPr>
                <w:rFonts w:hint="eastAsia"/>
              </w:rPr>
              <w:t>质量体系管理评审材料(评审计划、会议签到表、会议记录、评审记录、评审报告、不符合项纠正和预防措施记录)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vMerge w:val="continue"/>
            <w:shd w:val="clear" w:color="auto" w:fill="auto"/>
            <w:vAlign w:val="center"/>
          </w:tcPr>
          <w:p>
            <w:pPr>
              <w:pStyle w:val="179"/>
            </w:pPr>
          </w:p>
        </w:tc>
        <w:tc>
          <w:tcPr>
            <w:tcW w:w="3402" w:type="dxa"/>
            <w:vMerge w:val="continue"/>
            <w:shd w:val="clear" w:color="auto" w:fill="auto"/>
            <w:vAlign w:val="center"/>
          </w:tcPr>
          <w:p>
            <w:pPr>
              <w:pStyle w:val="179"/>
            </w:pPr>
          </w:p>
        </w:tc>
        <w:tc>
          <w:tcPr>
            <w:tcW w:w="5375" w:type="dxa"/>
            <w:shd w:val="clear" w:color="auto" w:fill="auto"/>
            <w:vAlign w:val="center"/>
          </w:tcPr>
          <w:p>
            <w:pPr>
              <w:pStyle w:val="179"/>
            </w:pPr>
            <w:r>
              <w:rPr>
                <w:rFonts w:hint="eastAsia"/>
              </w:rPr>
              <w:t>客户满意度和检验检测质量问题调查、投诉及处理情况记录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vMerge w:val="continue"/>
            <w:shd w:val="clear" w:color="auto" w:fill="auto"/>
            <w:vAlign w:val="center"/>
          </w:tcPr>
          <w:p>
            <w:pPr>
              <w:pStyle w:val="179"/>
            </w:pPr>
          </w:p>
        </w:tc>
        <w:tc>
          <w:tcPr>
            <w:tcW w:w="3402" w:type="dxa"/>
            <w:vMerge w:val="continue"/>
            <w:shd w:val="clear" w:color="auto" w:fill="auto"/>
            <w:vAlign w:val="center"/>
          </w:tcPr>
          <w:p>
            <w:pPr>
              <w:pStyle w:val="179"/>
            </w:pPr>
          </w:p>
        </w:tc>
        <w:tc>
          <w:tcPr>
            <w:tcW w:w="5375" w:type="dxa"/>
            <w:shd w:val="clear" w:color="auto" w:fill="auto"/>
            <w:vAlign w:val="center"/>
          </w:tcPr>
          <w:p>
            <w:pPr>
              <w:pStyle w:val="179"/>
            </w:pPr>
            <w:r>
              <w:rPr>
                <w:rFonts w:hint="eastAsia"/>
              </w:rPr>
              <w:t>检验检测工作偏离的例外许可申请、批准记录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vMerge w:val="continue"/>
            <w:shd w:val="clear" w:color="auto" w:fill="auto"/>
            <w:vAlign w:val="center"/>
          </w:tcPr>
          <w:p>
            <w:pPr>
              <w:pStyle w:val="179"/>
            </w:pPr>
          </w:p>
        </w:tc>
        <w:tc>
          <w:tcPr>
            <w:tcW w:w="3402" w:type="dxa"/>
            <w:vMerge w:val="continue"/>
            <w:shd w:val="clear" w:color="auto" w:fill="auto"/>
            <w:vAlign w:val="center"/>
          </w:tcPr>
          <w:p>
            <w:pPr>
              <w:pStyle w:val="179"/>
            </w:pPr>
          </w:p>
        </w:tc>
        <w:tc>
          <w:tcPr>
            <w:tcW w:w="5375" w:type="dxa"/>
            <w:shd w:val="clear" w:color="auto" w:fill="auto"/>
            <w:vAlign w:val="center"/>
          </w:tcPr>
          <w:p>
            <w:pPr>
              <w:pStyle w:val="179"/>
            </w:pPr>
            <w:r>
              <w:rPr>
                <w:rFonts w:hint="eastAsia"/>
              </w:rPr>
              <w:t>质量管理抽测方案、质量管理监督检查记录、质量分析统计表、原始记录检查记录表、监测数据统计表、监测分析质量外控抽查登记表、现场采样准备情况检查表、现场采样检查表、实验室分析人员检查记录表、样品固定剂情况检查表、抽测报告等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vMerge w:val="continue"/>
            <w:shd w:val="clear" w:color="auto" w:fill="auto"/>
            <w:vAlign w:val="center"/>
          </w:tcPr>
          <w:p>
            <w:pPr>
              <w:pStyle w:val="179"/>
            </w:pPr>
          </w:p>
        </w:tc>
        <w:tc>
          <w:tcPr>
            <w:tcW w:w="3402" w:type="dxa"/>
            <w:vMerge w:val="continue"/>
            <w:shd w:val="clear" w:color="auto" w:fill="auto"/>
            <w:vAlign w:val="center"/>
          </w:tcPr>
          <w:p>
            <w:pPr>
              <w:pStyle w:val="179"/>
            </w:pPr>
          </w:p>
        </w:tc>
        <w:tc>
          <w:tcPr>
            <w:tcW w:w="5375" w:type="dxa"/>
            <w:shd w:val="clear" w:color="auto" w:fill="auto"/>
            <w:vAlign w:val="center"/>
          </w:tcPr>
          <w:p>
            <w:pPr>
              <w:pStyle w:val="179"/>
            </w:pPr>
            <w:r>
              <w:rPr>
                <w:rFonts w:hint="eastAsia"/>
              </w:rPr>
              <w:t>能力验证、实验室比对、考核、标准样品定值(实验室分析中)等材料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57" w:type="dxa"/>
            <w:vMerge w:val="continue"/>
            <w:shd w:val="clear" w:color="auto" w:fill="auto"/>
            <w:vAlign w:val="center"/>
          </w:tcPr>
          <w:p>
            <w:pPr>
              <w:pStyle w:val="179"/>
            </w:pPr>
          </w:p>
        </w:tc>
        <w:tc>
          <w:tcPr>
            <w:tcW w:w="3402" w:type="dxa"/>
            <w:vMerge w:val="continue"/>
            <w:shd w:val="clear" w:color="auto" w:fill="auto"/>
            <w:vAlign w:val="center"/>
          </w:tcPr>
          <w:p>
            <w:pPr>
              <w:pStyle w:val="179"/>
            </w:pPr>
          </w:p>
        </w:tc>
        <w:tc>
          <w:tcPr>
            <w:tcW w:w="5375" w:type="dxa"/>
            <w:shd w:val="clear" w:color="auto" w:fill="auto"/>
            <w:vAlign w:val="center"/>
          </w:tcPr>
          <w:p>
            <w:pPr>
              <w:pStyle w:val="179"/>
            </w:pPr>
            <w:r>
              <w:rPr>
                <w:rFonts w:hint="eastAsia"/>
              </w:rPr>
              <w:t>能力确认和新方法验证、证实材料(新方法确认申请表、新方法确认任务书、新标准方法应用确认表、标准变更监测方法确认表、非标准方法审批记录、方法确认报告)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vMerge w:val="continue"/>
            <w:shd w:val="clear" w:color="auto" w:fill="auto"/>
            <w:vAlign w:val="center"/>
          </w:tcPr>
          <w:p>
            <w:pPr>
              <w:pStyle w:val="179"/>
            </w:pPr>
          </w:p>
        </w:tc>
        <w:tc>
          <w:tcPr>
            <w:tcW w:w="3402" w:type="dxa"/>
            <w:vMerge w:val="continue"/>
            <w:shd w:val="clear" w:color="auto" w:fill="auto"/>
            <w:vAlign w:val="center"/>
          </w:tcPr>
          <w:p>
            <w:pPr>
              <w:pStyle w:val="179"/>
            </w:pPr>
          </w:p>
        </w:tc>
        <w:tc>
          <w:tcPr>
            <w:tcW w:w="5375" w:type="dxa"/>
            <w:shd w:val="clear" w:color="auto" w:fill="auto"/>
            <w:vAlign w:val="center"/>
          </w:tcPr>
          <w:p>
            <w:pPr>
              <w:pStyle w:val="179"/>
            </w:pPr>
            <w:r>
              <w:rPr>
                <w:rFonts w:hint="eastAsia"/>
              </w:rPr>
              <w:t>分析样品的登记、编号、存贮、发放、留存等记录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vMerge w:val="continue"/>
            <w:shd w:val="clear" w:color="auto" w:fill="auto"/>
            <w:vAlign w:val="center"/>
          </w:tcPr>
          <w:p>
            <w:pPr>
              <w:pStyle w:val="179"/>
            </w:pPr>
          </w:p>
        </w:tc>
        <w:tc>
          <w:tcPr>
            <w:tcW w:w="3402" w:type="dxa"/>
            <w:vMerge w:val="continue"/>
            <w:shd w:val="clear" w:color="auto" w:fill="auto"/>
            <w:vAlign w:val="center"/>
          </w:tcPr>
          <w:p>
            <w:pPr>
              <w:pStyle w:val="179"/>
            </w:pPr>
          </w:p>
        </w:tc>
        <w:tc>
          <w:tcPr>
            <w:tcW w:w="5375" w:type="dxa"/>
            <w:shd w:val="clear" w:color="auto" w:fill="auto"/>
            <w:vAlign w:val="center"/>
          </w:tcPr>
          <w:p>
            <w:pPr>
              <w:pStyle w:val="179"/>
            </w:pPr>
            <w:r>
              <w:rPr>
                <w:rFonts w:hint="eastAsia"/>
              </w:rPr>
              <w:t>标准物质、试剂耗材的验收、检验(核查)、配制、领用记录，有害废弃物处理登记表等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557" w:type="dxa"/>
            <w:vMerge w:val="continue"/>
            <w:shd w:val="clear" w:color="auto" w:fill="auto"/>
            <w:vAlign w:val="center"/>
          </w:tcPr>
          <w:p>
            <w:pPr>
              <w:pStyle w:val="179"/>
            </w:pPr>
          </w:p>
        </w:tc>
        <w:tc>
          <w:tcPr>
            <w:tcW w:w="3402" w:type="dxa"/>
            <w:vMerge w:val="continue"/>
            <w:shd w:val="clear" w:color="auto" w:fill="auto"/>
            <w:vAlign w:val="center"/>
          </w:tcPr>
          <w:p>
            <w:pPr>
              <w:pStyle w:val="179"/>
            </w:pPr>
          </w:p>
        </w:tc>
        <w:tc>
          <w:tcPr>
            <w:tcW w:w="5375" w:type="dxa"/>
            <w:shd w:val="clear" w:color="auto" w:fill="auto"/>
            <w:vAlign w:val="center"/>
          </w:tcPr>
          <w:p>
            <w:pPr>
              <w:pStyle w:val="179"/>
            </w:pPr>
            <w:r>
              <w:rPr>
                <w:rFonts w:hint="eastAsia"/>
              </w:rPr>
              <w:t>供应商调查表、供应商信息及评价表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557" w:type="dxa"/>
            <w:vMerge w:val="restart"/>
            <w:shd w:val="clear" w:color="auto" w:fill="auto"/>
            <w:vAlign w:val="center"/>
          </w:tcPr>
          <w:p>
            <w:pPr>
              <w:pStyle w:val="179"/>
            </w:pPr>
            <w:r>
              <w:rPr>
                <w:rFonts w:hint="eastAsia"/>
              </w:rPr>
              <w:t>3</w:t>
            </w:r>
          </w:p>
        </w:tc>
        <w:tc>
          <w:tcPr>
            <w:tcW w:w="3402" w:type="dxa"/>
            <w:vMerge w:val="restart"/>
            <w:shd w:val="clear" w:color="auto" w:fill="auto"/>
            <w:vAlign w:val="center"/>
          </w:tcPr>
          <w:p>
            <w:pPr>
              <w:pStyle w:val="179"/>
            </w:pPr>
            <w:r>
              <w:rPr>
                <w:rFonts w:hint="eastAsia"/>
              </w:rPr>
              <w:t>检验检测项目文件材料</w:t>
            </w:r>
          </w:p>
        </w:tc>
        <w:tc>
          <w:tcPr>
            <w:tcW w:w="5375" w:type="dxa"/>
            <w:shd w:val="clear" w:color="auto" w:fill="auto"/>
            <w:vAlign w:val="center"/>
          </w:tcPr>
          <w:p>
            <w:pPr>
              <w:pStyle w:val="179"/>
            </w:pPr>
            <w:r>
              <w:rPr>
                <w:rFonts w:hint="eastAsia"/>
              </w:rPr>
              <w:t>任务书、合同书、合同评审记录、方案报告审核记录表、检验检测报告更改申请表、检验检测报告与数据、检验检测方案、现场检验检测记录、样品交接单、实验室分析原始记录、分包协议、分包方监测报告及相关电子文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vMerge w:val="continue"/>
            <w:shd w:val="clear" w:color="auto" w:fill="auto"/>
            <w:vAlign w:val="center"/>
          </w:tcPr>
          <w:p>
            <w:pPr>
              <w:pStyle w:val="179"/>
            </w:pPr>
          </w:p>
        </w:tc>
        <w:tc>
          <w:tcPr>
            <w:tcW w:w="3402" w:type="dxa"/>
            <w:vMerge w:val="continue"/>
            <w:shd w:val="clear" w:color="auto" w:fill="auto"/>
          </w:tcPr>
          <w:p>
            <w:pPr>
              <w:pStyle w:val="179"/>
            </w:pPr>
          </w:p>
        </w:tc>
        <w:tc>
          <w:tcPr>
            <w:tcW w:w="5375" w:type="dxa"/>
            <w:shd w:val="clear" w:color="auto" w:fill="auto"/>
          </w:tcPr>
          <w:p>
            <w:pPr>
              <w:pStyle w:val="179"/>
            </w:pPr>
            <w:r>
              <w:rPr>
                <w:rFonts w:hint="eastAsia"/>
              </w:rPr>
              <w:t>点位基础信息及点位优化调整、论证、发布等管理材料</w:t>
            </w:r>
          </w:p>
        </w:tc>
      </w:tr>
    </w:tbl>
    <w:p>
      <w:pPr>
        <w:pStyle w:val="57"/>
        <w:pageBreakBefore/>
        <w:spacing w:before="120" w:beforeLines="50" w:after="120" w:afterLines="50"/>
        <w:ind w:firstLine="0" w:firstLineChars="0"/>
        <w:jc w:val="center"/>
        <w:rPr>
          <w:rFonts w:ascii="黑体" w:hAnsi="黑体" w:eastAsia="黑体"/>
        </w:rPr>
      </w:pPr>
      <w:r>
        <w:rPr>
          <w:rFonts w:hint="eastAsia" w:ascii="黑体" w:hAnsi="黑体" w:eastAsia="黑体"/>
        </w:rPr>
        <w:t>表A.1  文件材料归档范围</w:t>
      </w:r>
      <w:r>
        <w:rPr>
          <w:rFonts w:hint="eastAsia" w:hAnsi="宋体"/>
        </w:rPr>
        <w:t>（续）</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57"/>
        <w:gridCol w:w="4111"/>
        <w:gridCol w:w="46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shd w:val="clear" w:color="auto" w:fill="auto"/>
            <w:vAlign w:val="center"/>
          </w:tcPr>
          <w:p>
            <w:pPr>
              <w:pStyle w:val="179"/>
            </w:pPr>
            <w:r>
              <w:rPr>
                <w:rFonts w:hint="eastAsia"/>
              </w:rPr>
              <w:t>序号</w:t>
            </w:r>
          </w:p>
        </w:tc>
        <w:tc>
          <w:tcPr>
            <w:tcW w:w="4111" w:type="dxa"/>
            <w:shd w:val="clear" w:color="auto" w:fill="auto"/>
            <w:vAlign w:val="center"/>
          </w:tcPr>
          <w:p>
            <w:pPr>
              <w:pStyle w:val="179"/>
            </w:pPr>
            <w:r>
              <w:rPr>
                <w:rFonts w:hint="eastAsia"/>
              </w:rPr>
              <w:t>归档范围</w:t>
            </w:r>
          </w:p>
        </w:tc>
        <w:tc>
          <w:tcPr>
            <w:tcW w:w="4666" w:type="dxa"/>
            <w:shd w:val="clear" w:color="auto" w:fill="auto"/>
            <w:vAlign w:val="center"/>
          </w:tcPr>
          <w:p>
            <w:pPr>
              <w:pStyle w:val="179"/>
            </w:pPr>
            <w:r>
              <w:rPr>
                <w:rFonts w:hint="eastAsia"/>
              </w:rPr>
              <w:t>详细内容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shd w:val="clear" w:color="auto" w:fill="auto"/>
            <w:vAlign w:val="center"/>
          </w:tcPr>
          <w:p>
            <w:pPr>
              <w:pStyle w:val="179"/>
            </w:pPr>
            <w:r>
              <w:rPr>
                <w:rFonts w:hint="eastAsia"/>
              </w:rPr>
              <w:t>4</w:t>
            </w:r>
          </w:p>
        </w:tc>
        <w:tc>
          <w:tcPr>
            <w:tcW w:w="4111" w:type="dxa"/>
            <w:shd w:val="clear" w:color="auto" w:fill="auto"/>
            <w:vAlign w:val="center"/>
          </w:tcPr>
          <w:p>
            <w:pPr>
              <w:pStyle w:val="179"/>
            </w:pPr>
            <w:r>
              <w:rPr>
                <w:rFonts w:hint="eastAsia"/>
              </w:rPr>
              <w:t>检验检测管理文件材料</w:t>
            </w:r>
          </w:p>
        </w:tc>
        <w:tc>
          <w:tcPr>
            <w:tcW w:w="4666" w:type="dxa"/>
            <w:shd w:val="clear" w:color="auto" w:fill="auto"/>
            <w:vAlign w:val="center"/>
          </w:tcPr>
          <w:p>
            <w:pPr>
              <w:pStyle w:val="179"/>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shd w:val="clear" w:color="auto" w:fill="auto"/>
            <w:vAlign w:val="center"/>
          </w:tcPr>
          <w:p>
            <w:pPr>
              <w:pStyle w:val="179"/>
            </w:pPr>
            <w:r>
              <w:rPr>
                <w:rFonts w:hint="eastAsia"/>
              </w:rPr>
              <w:t>4</w:t>
            </w:r>
            <w:r>
              <w:t>.1</w:t>
            </w:r>
          </w:p>
        </w:tc>
        <w:tc>
          <w:tcPr>
            <w:tcW w:w="4111" w:type="dxa"/>
            <w:shd w:val="clear" w:color="auto" w:fill="auto"/>
            <w:vAlign w:val="center"/>
          </w:tcPr>
          <w:p>
            <w:pPr>
              <w:pStyle w:val="179"/>
            </w:pPr>
            <w:r>
              <w:rPr>
                <w:rFonts w:hint="eastAsia"/>
              </w:rPr>
              <w:t>检验检测机构、人员、装备、能力等相关信息库</w:t>
            </w:r>
          </w:p>
        </w:tc>
        <w:tc>
          <w:tcPr>
            <w:tcW w:w="4666" w:type="dxa"/>
            <w:shd w:val="clear" w:color="auto" w:fill="auto"/>
            <w:vAlign w:val="center"/>
          </w:tcPr>
          <w:p>
            <w:pPr>
              <w:pStyle w:val="179"/>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557" w:type="dxa"/>
            <w:shd w:val="clear" w:color="auto" w:fill="auto"/>
            <w:vAlign w:val="center"/>
          </w:tcPr>
          <w:p>
            <w:pPr>
              <w:pStyle w:val="179"/>
            </w:pPr>
            <w:r>
              <w:rPr>
                <w:rFonts w:hint="eastAsia"/>
              </w:rPr>
              <w:t>4</w:t>
            </w:r>
            <w:r>
              <w:t>.2</w:t>
            </w:r>
          </w:p>
        </w:tc>
        <w:tc>
          <w:tcPr>
            <w:tcW w:w="4111" w:type="dxa"/>
            <w:shd w:val="clear" w:color="auto" w:fill="auto"/>
            <w:vAlign w:val="center"/>
          </w:tcPr>
          <w:p>
            <w:pPr>
              <w:pStyle w:val="179"/>
            </w:pPr>
            <w:r>
              <w:rPr>
                <w:rFonts w:hint="eastAsia"/>
              </w:rPr>
              <w:t>检验检测标准化建设方案及落实情况材料</w:t>
            </w:r>
          </w:p>
        </w:tc>
        <w:tc>
          <w:tcPr>
            <w:tcW w:w="4666" w:type="dxa"/>
            <w:shd w:val="clear" w:color="auto" w:fill="auto"/>
            <w:vAlign w:val="center"/>
          </w:tcPr>
          <w:p>
            <w:pPr>
              <w:pStyle w:val="179"/>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557" w:type="dxa"/>
            <w:vMerge w:val="restart"/>
            <w:shd w:val="clear" w:color="auto" w:fill="auto"/>
            <w:vAlign w:val="center"/>
          </w:tcPr>
          <w:p>
            <w:pPr>
              <w:pStyle w:val="179"/>
            </w:pPr>
            <w:r>
              <w:rPr>
                <w:rFonts w:hint="eastAsia"/>
              </w:rPr>
              <w:t>4</w:t>
            </w:r>
            <w:r>
              <w:t>.3</w:t>
            </w:r>
          </w:p>
        </w:tc>
        <w:tc>
          <w:tcPr>
            <w:tcW w:w="4111" w:type="dxa"/>
            <w:vMerge w:val="restart"/>
            <w:shd w:val="clear" w:color="auto" w:fill="auto"/>
            <w:vAlign w:val="center"/>
          </w:tcPr>
          <w:p>
            <w:pPr>
              <w:pStyle w:val="179"/>
            </w:pPr>
            <w:r>
              <w:rPr>
                <w:rFonts w:hint="eastAsia"/>
              </w:rPr>
              <w:t>检验检测能力建设文件材料</w:t>
            </w:r>
          </w:p>
        </w:tc>
        <w:tc>
          <w:tcPr>
            <w:tcW w:w="4666" w:type="dxa"/>
            <w:shd w:val="clear" w:color="auto" w:fill="auto"/>
            <w:vAlign w:val="center"/>
          </w:tcPr>
          <w:p>
            <w:pPr>
              <w:pStyle w:val="179"/>
            </w:pPr>
            <w:r>
              <w:rPr>
                <w:rFonts w:hint="eastAsia"/>
              </w:rPr>
              <w:t>各类能力建设项目建设方案、实施及验收材料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vMerge w:val="continue"/>
            <w:shd w:val="clear" w:color="auto" w:fill="auto"/>
            <w:vAlign w:val="center"/>
          </w:tcPr>
          <w:p>
            <w:pPr>
              <w:pStyle w:val="179"/>
            </w:pPr>
          </w:p>
        </w:tc>
        <w:tc>
          <w:tcPr>
            <w:tcW w:w="4111" w:type="dxa"/>
            <w:vMerge w:val="continue"/>
            <w:shd w:val="clear" w:color="auto" w:fill="auto"/>
            <w:vAlign w:val="center"/>
          </w:tcPr>
          <w:p>
            <w:pPr>
              <w:pStyle w:val="179"/>
            </w:pPr>
          </w:p>
        </w:tc>
        <w:tc>
          <w:tcPr>
            <w:tcW w:w="4666" w:type="dxa"/>
            <w:shd w:val="clear" w:color="auto" w:fill="auto"/>
            <w:vAlign w:val="center"/>
          </w:tcPr>
          <w:p>
            <w:pPr>
              <w:pStyle w:val="179"/>
            </w:pPr>
            <w:r>
              <w:rPr>
                <w:rFonts w:hint="eastAsia"/>
              </w:rPr>
              <w:t>调研、考察材料；购买设备的申请、批复文件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vMerge w:val="continue"/>
            <w:shd w:val="clear" w:color="auto" w:fill="auto"/>
            <w:vAlign w:val="center"/>
          </w:tcPr>
          <w:p>
            <w:pPr>
              <w:pStyle w:val="179"/>
            </w:pPr>
          </w:p>
        </w:tc>
        <w:tc>
          <w:tcPr>
            <w:tcW w:w="4111" w:type="dxa"/>
            <w:vMerge w:val="continue"/>
            <w:shd w:val="clear" w:color="auto" w:fill="auto"/>
            <w:vAlign w:val="center"/>
          </w:tcPr>
          <w:p>
            <w:pPr>
              <w:pStyle w:val="179"/>
            </w:pPr>
          </w:p>
        </w:tc>
        <w:tc>
          <w:tcPr>
            <w:tcW w:w="4666" w:type="dxa"/>
            <w:shd w:val="clear" w:color="auto" w:fill="auto"/>
            <w:vAlign w:val="center"/>
          </w:tcPr>
          <w:p>
            <w:pPr>
              <w:pStyle w:val="179"/>
            </w:pPr>
            <w:r>
              <w:rPr>
                <w:rFonts w:hint="eastAsia"/>
              </w:rPr>
              <w:t>招投标文件与合同书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vMerge w:val="continue"/>
            <w:shd w:val="clear" w:color="auto" w:fill="auto"/>
            <w:vAlign w:val="center"/>
          </w:tcPr>
          <w:p>
            <w:pPr>
              <w:pStyle w:val="179"/>
            </w:pPr>
          </w:p>
        </w:tc>
        <w:tc>
          <w:tcPr>
            <w:tcW w:w="4111" w:type="dxa"/>
            <w:vMerge w:val="continue"/>
            <w:shd w:val="clear" w:color="auto" w:fill="auto"/>
            <w:vAlign w:val="center"/>
          </w:tcPr>
          <w:p>
            <w:pPr>
              <w:pStyle w:val="179"/>
            </w:pPr>
          </w:p>
        </w:tc>
        <w:tc>
          <w:tcPr>
            <w:tcW w:w="4666" w:type="dxa"/>
            <w:shd w:val="clear" w:color="auto" w:fill="auto"/>
            <w:vAlign w:val="center"/>
          </w:tcPr>
          <w:p>
            <w:pPr>
              <w:pStyle w:val="179"/>
            </w:pPr>
            <w:r>
              <w:rPr>
                <w:rFonts w:hint="eastAsia"/>
              </w:rPr>
              <w:t>投标文件(中标)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vMerge w:val="continue"/>
            <w:shd w:val="clear" w:color="auto" w:fill="auto"/>
            <w:vAlign w:val="center"/>
          </w:tcPr>
          <w:p>
            <w:pPr>
              <w:pStyle w:val="179"/>
            </w:pPr>
          </w:p>
        </w:tc>
        <w:tc>
          <w:tcPr>
            <w:tcW w:w="4111" w:type="dxa"/>
            <w:vMerge w:val="continue"/>
            <w:shd w:val="clear" w:color="auto" w:fill="auto"/>
            <w:vAlign w:val="center"/>
          </w:tcPr>
          <w:p>
            <w:pPr>
              <w:pStyle w:val="179"/>
            </w:pPr>
          </w:p>
        </w:tc>
        <w:tc>
          <w:tcPr>
            <w:tcW w:w="4666" w:type="dxa"/>
            <w:shd w:val="clear" w:color="auto" w:fill="auto"/>
            <w:vAlign w:val="center"/>
          </w:tcPr>
          <w:p>
            <w:pPr>
              <w:pStyle w:val="179"/>
            </w:pPr>
            <w:r>
              <w:rPr>
                <w:rFonts w:hint="eastAsia"/>
              </w:rPr>
              <w:t>购置合同、协议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vMerge w:val="continue"/>
            <w:shd w:val="clear" w:color="auto" w:fill="auto"/>
            <w:vAlign w:val="center"/>
          </w:tcPr>
          <w:p>
            <w:pPr>
              <w:pStyle w:val="179"/>
            </w:pPr>
          </w:p>
        </w:tc>
        <w:tc>
          <w:tcPr>
            <w:tcW w:w="4111" w:type="dxa"/>
            <w:vMerge w:val="continue"/>
            <w:shd w:val="clear" w:color="auto" w:fill="auto"/>
            <w:vAlign w:val="center"/>
          </w:tcPr>
          <w:p>
            <w:pPr>
              <w:pStyle w:val="179"/>
            </w:pPr>
          </w:p>
        </w:tc>
        <w:tc>
          <w:tcPr>
            <w:tcW w:w="4666" w:type="dxa"/>
            <w:shd w:val="clear" w:color="auto" w:fill="auto"/>
            <w:vAlign w:val="center"/>
          </w:tcPr>
          <w:p>
            <w:pPr>
              <w:pStyle w:val="179"/>
            </w:pPr>
            <w:r>
              <w:rPr>
                <w:rFonts w:hint="eastAsia"/>
              </w:rPr>
              <w:t>洽谈记录、纪要、备忘录、来往函件及商检材料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shd w:val="clear" w:color="auto" w:fill="auto"/>
            <w:vAlign w:val="center"/>
          </w:tcPr>
          <w:p>
            <w:pPr>
              <w:pStyle w:val="179"/>
            </w:pPr>
            <w:r>
              <w:rPr>
                <w:rFonts w:hint="eastAsia"/>
              </w:rPr>
              <w:t>5</w:t>
            </w:r>
          </w:p>
        </w:tc>
        <w:tc>
          <w:tcPr>
            <w:tcW w:w="4111" w:type="dxa"/>
            <w:shd w:val="clear" w:color="auto" w:fill="auto"/>
            <w:vAlign w:val="center"/>
          </w:tcPr>
          <w:p>
            <w:pPr>
              <w:pStyle w:val="179"/>
            </w:pPr>
            <w:r>
              <w:rPr>
                <w:rFonts w:hint="eastAsia"/>
              </w:rPr>
              <w:t>检验检测业务软件系统文件材料</w:t>
            </w:r>
          </w:p>
        </w:tc>
        <w:tc>
          <w:tcPr>
            <w:tcW w:w="4666" w:type="dxa"/>
            <w:shd w:val="clear" w:color="auto" w:fill="auto"/>
            <w:vAlign w:val="center"/>
          </w:tcPr>
          <w:p>
            <w:pPr>
              <w:pStyle w:val="179"/>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557" w:type="dxa"/>
            <w:shd w:val="clear" w:color="auto" w:fill="auto"/>
            <w:vAlign w:val="center"/>
          </w:tcPr>
          <w:p>
            <w:pPr>
              <w:pStyle w:val="179"/>
            </w:pPr>
            <w:r>
              <w:rPr>
                <w:rFonts w:hint="eastAsia"/>
              </w:rPr>
              <w:t>5.1</w:t>
            </w:r>
          </w:p>
        </w:tc>
        <w:tc>
          <w:tcPr>
            <w:tcW w:w="4111" w:type="dxa"/>
            <w:shd w:val="clear" w:color="auto" w:fill="auto"/>
            <w:vAlign w:val="center"/>
          </w:tcPr>
          <w:p>
            <w:pPr>
              <w:pStyle w:val="179"/>
            </w:pPr>
            <w:r>
              <w:rPr>
                <w:rFonts w:hint="eastAsia"/>
              </w:rPr>
              <w:t>系统开发、更新、升级改造等技术资料材料</w:t>
            </w:r>
          </w:p>
        </w:tc>
        <w:tc>
          <w:tcPr>
            <w:tcW w:w="4666" w:type="dxa"/>
            <w:shd w:val="clear" w:color="auto" w:fill="auto"/>
            <w:vAlign w:val="center"/>
          </w:tcPr>
          <w:p>
            <w:pPr>
              <w:pStyle w:val="179"/>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shd w:val="clear" w:color="auto" w:fill="auto"/>
            <w:vAlign w:val="center"/>
          </w:tcPr>
          <w:p>
            <w:pPr>
              <w:pStyle w:val="179"/>
            </w:pPr>
            <w:r>
              <w:rPr>
                <w:rFonts w:hint="eastAsia"/>
              </w:rPr>
              <w:t>5.2</w:t>
            </w:r>
          </w:p>
        </w:tc>
        <w:tc>
          <w:tcPr>
            <w:tcW w:w="4111" w:type="dxa"/>
            <w:shd w:val="clear" w:color="auto" w:fill="auto"/>
            <w:vAlign w:val="center"/>
          </w:tcPr>
          <w:p>
            <w:pPr>
              <w:pStyle w:val="179"/>
            </w:pPr>
            <w:r>
              <w:rPr>
                <w:rFonts w:hint="eastAsia"/>
              </w:rPr>
              <w:t>系统备份</w:t>
            </w:r>
          </w:p>
        </w:tc>
        <w:tc>
          <w:tcPr>
            <w:tcW w:w="4666" w:type="dxa"/>
            <w:shd w:val="clear" w:color="auto" w:fill="auto"/>
            <w:vAlign w:val="center"/>
          </w:tcPr>
          <w:p>
            <w:pPr>
              <w:pStyle w:val="179"/>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shd w:val="clear" w:color="auto" w:fill="auto"/>
            <w:vAlign w:val="center"/>
          </w:tcPr>
          <w:p>
            <w:pPr>
              <w:pStyle w:val="179"/>
            </w:pPr>
            <w:r>
              <w:rPr>
                <w:rFonts w:hint="eastAsia"/>
              </w:rPr>
              <w:t>5.3</w:t>
            </w:r>
          </w:p>
        </w:tc>
        <w:tc>
          <w:tcPr>
            <w:tcW w:w="4111" w:type="dxa"/>
            <w:shd w:val="clear" w:color="auto" w:fill="auto"/>
            <w:vAlign w:val="center"/>
          </w:tcPr>
          <w:p>
            <w:pPr>
              <w:pStyle w:val="179"/>
            </w:pPr>
            <w:r>
              <w:rPr>
                <w:rFonts w:hint="eastAsia"/>
              </w:rPr>
              <w:t>系统运行、维护等管理材料</w:t>
            </w:r>
          </w:p>
        </w:tc>
        <w:tc>
          <w:tcPr>
            <w:tcW w:w="4666" w:type="dxa"/>
            <w:shd w:val="clear" w:color="auto" w:fill="auto"/>
            <w:vAlign w:val="center"/>
          </w:tcPr>
          <w:p>
            <w:pPr>
              <w:pStyle w:val="179"/>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dxa"/>
            <w:shd w:val="clear" w:color="auto" w:fill="auto"/>
            <w:vAlign w:val="center"/>
          </w:tcPr>
          <w:p>
            <w:pPr>
              <w:pStyle w:val="179"/>
            </w:pPr>
            <w:r>
              <w:rPr>
                <w:rFonts w:hint="eastAsia"/>
              </w:rPr>
              <w:t>5.4</w:t>
            </w:r>
          </w:p>
        </w:tc>
        <w:tc>
          <w:tcPr>
            <w:tcW w:w="4111" w:type="dxa"/>
            <w:shd w:val="clear" w:color="auto" w:fill="auto"/>
            <w:vAlign w:val="center"/>
          </w:tcPr>
          <w:p>
            <w:pPr>
              <w:pStyle w:val="179"/>
            </w:pPr>
            <w:r>
              <w:rPr>
                <w:rFonts w:hint="eastAsia"/>
              </w:rPr>
              <w:t>系统网络信息安全管理材料</w:t>
            </w:r>
          </w:p>
        </w:tc>
        <w:tc>
          <w:tcPr>
            <w:tcW w:w="4666" w:type="dxa"/>
            <w:shd w:val="clear" w:color="auto" w:fill="auto"/>
            <w:vAlign w:val="center"/>
          </w:tcPr>
          <w:p>
            <w:pPr>
              <w:pStyle w:val="179"/>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557" w:type="dxa"/>
            <w:shd w:val="clear" w:color="auto" w:fill="auto"/>
            <w:vAlign w:val="center"/>
          </w:tcPr>
          <w:p>
            <w:pPr>
              <w:pStyle w:val="179"/>
            </w:pPr>
            <w:r>
              <w:rPr>
                <w:rFonts w:hint="eastAsia"/>
              </w:rPr>
              <w:t>6</w:t>
            </w:r>
          </w:p>
        </w:tc>
        <w:tc>
          <w:tcPr>
            <w:tcW w:w="4111" w:type="dxa"/>
            <w:shd w:val="clear" w:color="auto" w:fill="auto"/>
            <w:vAlign w:val="center"/>
          </w:tcPr>
          <w:p>
            <w:pPr>
              <w:pStyle w:val="179"/>
            </w:pPr>
            <w:r>
              <w:rPr>
                <w:rFonts w:hint="eastAsia"/>
              </w:rPr>
              <w:t>其他应归档材料</w:t>
            </w:r>
          </w:p>
        </w:tc>
        <w:tc>
          <w:tcPr>
            <w:tcW w:w="4666" w:type="dxa"/>
            <w:shd w:val="clear" w:color="auto" w:fill="auto"/>
            <w:vAlign w:val="center"/>
          </w:tcPr>
          <w:p>
            <w:pPr>
              <w:pStyle w:val="179"/>
            </w:pPr>
            <w:r>
              <w:rPr>
                <w:rFonts w:hint="eastAsia"/>
              </w:rPr>
              <w:t>-</w:t>
            </w:r>
          </w:p>
        </w:tc>
      </w:tr>
    </w:tbl>
    <w:p>
      <w:pPr>
        <w:pStyle w:val="57"/>
        <w:ind w:firstLine="420"/>
      </w:pPr>
    </w:p>
    <w:p>
      <w:pPr>
        <w:pStyle w:val="57"/>
        <w:ind w:firstLine="420"/>
      </w:pPr>
    </w:p>
    <w:p>
      <w:pPr>
        <w:pStyle w:val="57"/>
        <w:ind w:firstLine="420"/>
      </w:pPr>
    </w:p>
    <w:p>
      <w:pPr>
        <w:pStyle w:val="57"/>
        <w:ind w:firstLine="420"/>
      </w:pPr>
    </w:p>
    <w:p>
      <w:pPr>
        <w:pStyle w:val="57"/>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cols w:space="425" w:num="1"/>
          <w:formProt w:val="0"/>
          <w:docGrid w:linePitch="312" w:charSpace="0"/>
        </w:sectPr>
      </w:pPr>
    </w:p>
    <w:p>
      <w:pPr>
        <w:pStyle w:val="199"/>
      </w:pPr>
    </w:p>
    <w:p>
      <w:pPr>
        <w:pStyle w:val="200"/>
      </w:pPr>
    </w:p>
    <w:p>
      <w:pPr>
        <w:pStyle w:val="77"/>
        <w:spacing w:after="120"/>
      </w:pPr>
      <w:r>
        <w:br w:type="textWrapping"/>
      </w:r>
      <w:r>
        <w:rPr>
          <w:rFonts w:hint="eastAsia"/>
        </w:rPr>
        <w:t>（资料性）</w:t>
      </w:r>
      <w:r>
        <w:br w:type="textWrapping"/>
      </w:r>
      <w:r>
        <w:rPr>
          <w:rFonts w:hint="eastAsia"/>
        </w:rPr>
        <w:t>文件材料归档移交清单</w:t>
      </w:r>
    </w:p>
    <w:p>
      <w:pPr>
        <w:pStyle w:val="57"/>
        <w:ind w:firstLine="420"/>
      </w:pPr>
      <w:r>
        <w:rPr>
          <w:rFonts w:hint="eastAsia"/>
        </w:rPr>
        <w:t>文件材料归档移交清单见表B.1。</w:t>
      </w:r>
    </w:p>
    <w:p>
      <w:pPr>
        <w:pStyle w:val="78"/>
        <w:spacing w:before="120" w:after="120"/>
      </w:pPr>
      <w:r>
        <w:rPr>
          <w:rFonts w:hint="eastAsia"/>
        </w:rPr>
        <w:t>文件材料归档移交清单</w:t>
      </w:r>
    </w:p>
    <w:p>
      <w:pPr>
        <w:pStyle w:val="57"/>
        <w:ind w:firstLine="0" w:firstLineChars="0"/>
        <w:jc w:val="left"/>
      </w:pPr>
      <w:r>
        <w:rPr>
          <w:rFonts w:hint="eastAsia"/>
        </w:rPr>
        <w:t xml:space="preserve">案卷名称：                                                                  共  页第 </w:t>
      </w:r>
      <w:r>
        <w:t xml:space="preserve"> </w:t>
      </w:r>
      <w:r>
        <w:rPr>
          <w:rFonts w:hint="eastAsia"/>
        </w:rPr>
        <w:t>页</w:t>
      </w:r>
    </w:p>
    <w:tbl>
      <w:tblPr>
        <w:tblStyle w:val="2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97"/>
        <w:gridCol w:w="1676"/>
        <w:gridCol w:w="1338"/>
        <w:gridCol w:w="1338"/>
        <w:gridCol w:w="1338"/>
        <w:gridCol w:w="1338"/>
        <w:gridCol w:w="13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19" w:type="dxa"/>
            <w:tcBorders>
              <w:top w:val="single" w:color="auto" w:sz="8" w:space="0"/>
              <w:bottom w:val="single" w:color="auto" w:sz="8" w:space="0"/>
            </w:tcBorders>
            <w:shd w:val="clear" w:color="auto" w:fill="auto"/>
            <w:vAlign w:val="center"/>
          </w:tcPr>
          <w:p>
            <w:pPr>
              <w:pStyle w:val="57"/>
              <w:ind w:firstLine="0" w:firstLineChars="0"/>
              <w:jc w:val="center"/>
              <w:rPr>
                <w:b/>
                <w:bCs/>
                <w:sz w:val="18"/>
              </w:rPr>
            </w:pPr>
            <w:r>
              <w:rPr>
                <w:rFonts w:hint="eastAsia"/>
                <w:b/>
                <w:bCs/>
                <w:sz w:val="18"/>
              </w:rPr>
              <w:t>序号</w:t>
            </w:r>
          </w:p>
        </w:tc>
        <w:tc>
          <w:tcPr>
            <w:tcW w:w="1715" w:type="dxa"/>
            <w:tcBorders>
              <w:top w:val="single" w:color="auto" w:sz="8" w:space="0"/>
              <w:bottom w:val="single" w:color="auto" w:sz="8" w:space="0"/>
            </w:tcBorders>
            <w:shd w:val="clear" w:color="auto" w:fill="auto"/>
            <w:vAlign w:val="center"/>
          </w:tcPr>
          <w:p>
            <w:pPr>
              <w:pStyle w:val="57"/>
              <w:ind w:firstLine="0" w:firstLineChars="0"/>
              <w:jc w:val="center"/>
              <w:rPr>
                <w:b/>
                <w:bCs/>
                <w:sz w:val="18"/>
              </w:rPr>
            </w:pPr>
            <w:r>
              <w:rPr>
                <w:rFonts w:hint="eastAsia"/>
                <w:b/>
                <w:bCs/>
                <w:sz w:val="18"/>
              </w:rPr>
              <w:t>文件材料名称</w:t>
            </w:r>
          </w:p>
        </w:tc>
        <w:tc>
          <w:tcPr>
            <w:tcW w:w="1367" w:type="dxa"/>
            <w:tcBorders>
              <w:top w:val="single" w:color="auto" w:sz="8" w:space="0"/>
              <w:bottom w:val="single" w:color="auto" w:sz="8" w:space="0"/>
            </w:tcBorders>
            <w:shd w:val="clear" w:color="auto" w:fill="auto"/>
            <w:vAlign w:val="center"/>
          </w:tcPr>
          <w:p>
            <w:pPr>
              <w:pStyle w:val="57"/>
              <w:ind w:firstLine="0" w:firstLineChars="0"/>
              <w:jc w:val="center"/>
              <w:rPr>
                <w:b/>
                <w:bCs/>
                <w:sz w:val="18"/>
              </w:rPr>
            </w:pPr>
            <w:r>
              <w:rPr>
                <w:rFonts w:hint="eastAsia"/>
                <w:b/>
                <w:bCs/>
                <w:sz w:val="18"/>
              </w:rPr>
              <w:t>文件编号</w:t>
            </w:r>
          </w:p>
        </w:tc>
        <w:tc>
          <w:tcPr>
            <w:tcW w:w="1367" w:type="dxa"/>
            <w:tcBorders>
              <w:top w:val="single" w:color="auto" w:sz="8" w:space="0"/>
              <w:bottom w:val="single" w:color="auto" w:sz="8" w:space="0"/>
            </w:tcBorders>
            <w:shd w:val="clear" w:color="auto" w:fill="auto"/>
            <w:vAlign w:val="center"/>
          </w:tcPr>
          <w:p>
            <w:pPr>
              <w:pStyle w:val="57"/>
              <w:ind w:firstLine="0" w:firstLineChars="0"/>
              <w:jc w:val="center"/>
              <w:rPr>
                <w:b/>
                <w:bCs/>
                <w:sz w:val="18"/>
              </w:rPr>
            </w:pPr>
            <w:r>
              <w:rPr>
                <w:rFonts w:hint="eastAsia"/>
                <w:b/>
                <w:bCs/>
                <w:sz w:val="18"/>
              </w:rPr>
              <w:t>文件日期</w:t>
            </w:r>
          </w:p>
        </w:tc>
        <w:tc>
          <w:tcPr>
            <w:tcW w:w="1367" w:type="dxa"/>
            <w:tcBorders>
              <w:top w:val="single" w:color="auto" w:sz="8" w:space="0"/>
              <w:bottom w:val="single" w:color="auto" w:sz="8" w:space="0"/>
            </w:tcBorders>
            <w:shd w:val="clear" w:color="auto" w:fill="auto"/>
            <w:vAlign w:val="center"/>
          </w:tcPr>
          <w:p>
            <w:pPr>
              <w:pStyle w:val="57"/>
              <w:ind w:firstLine="0" w:firstLineChars="0"/>
              <w:jc w:val="center"/>
              <w:rPr>
                <w:b/>
                <w:bCs/>
                <w:sz w:val="18"/>
              </w:rPr>
            </w:pPr>
            <w:r>
              <w:rPr>
                <w:rFonts w:hint="eastAsia"/>
                <w:b/>
                <w:bCs/>
                <w:sz w:val="18"/>
              </w:rPr>
              <w:t>责任者</w:t>
            </w:r>
          </w:p>
        </w:tc>
        <w:tc>
          <w:tcPr>
            <w:tcW w:w="1367" w:type="dxa"/>
            <w:tcBorders>
              <w:top w:val="single" w:color="auto" w:sz="8" w:space="0"/>
              <w:bottom w:val="single" w:color="auto" w:sz="8" w:space="0"/>
            </w:tcBorders>
            <w:shd w:val="clear" w:color="auto" w:fill="auto"/>
            <w:vAlign w:val="center"/>
          </w:tcPr>
          <w:p>
            <w:pPr>
              <w:pStyle w:val="57"/>
              <w:ind w:firstLine="0" w:firstLineChars="0"/>
              <w:jc w:val="center"/>
              <w:rPr>
                <w:b/>
                <w:bCs/>
                <w:sz w:val="18"/>
              </w:rPr>
            </w:pPr>
            <w:r>
              <w:rPr>
                <w:rFonts w:hint="eastAsia"/>
                <w:b/>
                <w:bCs/>
                <w:sz w:val="18"/>
              </w:rPr>
              <w:t>页数</w:t>
            </w:r>
          </w:p>
        </w:tc>
        <w:tc>
          <w:tcPr>
            <w:tcW w:w="1368" w:type="dxa"/>
            <w:tcBorders>
              <w:top w:val="single" w:color="auto" w:sz="8" w:space="0"/>
              <w:bottom w:val="single" w:color="auto" w:sz="8" w:space="0"/>
            </w:tcBorders>
            <w:shd w:val="clear" w:color="auto" w:fill="auto"/>
            <w:vAlign w:val="center"/>
          </w:tcPr>
          <w:p>
            <w:pPr>
              <w:pStyle w:val="57"/>
              <w:ind w:firstLine="0" w:firstLineChars="0"/>
              <w:jc w:val="center"/>
              <w:rPr>
                <w:b/>
                <w:bCs/>
                <w:sz w:val="18"/>
              </w:rPr>
            </w:pPr>
            <w:r>
              <w:rPr>
                <w:rFonts w:hint="eastAsia"/>
                <w:b/>
                <w:bCs/>
                <w:sz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19" w:type="dxa"/>
            <w:tcBorders>
              <w:top w:val="single" w:color="auto" w:sz="8" w:space="0"/>
            </w:tcBorders>
            <w:shd w:val="clear" w:color="auto" w:fill="auto"/>
            <w:vAlign w:val="center"/>
          </w:tcPr>
          <w:p>
            <w:pPr>
              <w:pStyle w:val="57"/>
              <w:ind w:firstLine="0" w:firstLineChars="0"/>
              <w:jc w:val="center"/>
              <w:rPr>
                <w:sz w:val="18"/>
              </w:rPr>
            </w:pPr>
          </w:p>
        </w:tc>
        <w:tc>
          <w:tcPr>
            <w:tcW w:w="1715" w:type="dxa"/>
            <w:tcBorders>
              <w:top w:val="single" w:color="auto" w:sz="8" w:space="0"/>
            </w:tcBorders>
            <w:shd w:val="clear" w:color="auto" w:fill="auto"/>
            <w:vAlign w:val="center"/>
          </w:tcPr>
          <w:p>
            <w:pPr>
              <w:pStyle w:val="57"/>
              <w:ind w:firstLine="0" w:firstLineChars="0"/>
              <w:jc w:val="center"/>
              <w:rPr>
                <w:sz w:val="18"/>
              </w:rPr>
            </w:pPr>
          </w:p>
        </w:tc>
        <w:tc>
          <w:tcPr>
            <w:tcW w:w="1367" w:type="dxa"/>
            <w:tcBorders>
              <w:top w:val="single" w:color="auto" w:sz="8" w:space="0"/>
            </w:tcBorders>
            <w:shd w:val="clear" w:color="auto" w:fill="auto"/>
            <w:vAlign w:val="center"/>
          </w:tcPr>
          <w:p>
            <w:pPr>
              <w:pStyle w:val="57"/>
              <w:ind w:firstLine="0" w:firstLineChars="0"/>
              <w:jc w:val="center"/>
              <w:rPr>
                <w:sz w:val="18"/>
              </w:rPr>
            </w:pPr>
          </w:p>
        </w:tc>
        <w:tc>
          <w:tcPr>
            <w:tcW w:w="1367" w:type="dxa"/>
            <w:tcBorders>
              <w:top w:val="single" w:color="auto" w:sz="8" w:space="0"/>
            </w:tcBorders>
            <w:shd w:val="clear" w:color="auto" w:fill="auto"/>
            <w:vAlign w:val="center"/>
          </w:tcPr>
          <w:p>
            <w:pPr>
              <w:pStyle w:val="57"/>
              <w:ind w:firstLine="0" w:firstLineChars="0"/>
              <w:jc w:val="center"/>
              <w:rPr>
                <w:sz w:val="18"/>
              </w:rPr>
            </w:pPr>
          </w:p>
        </w:tc>
        <w:tc>
          <w:tcPr>
            <w:tcW w:w="1367" w:type="dxa"/>
            <w:tcBorders>
              <w:top w:val="single" w:color="auto" w:sz="8" w:space="0"/>
            </w:tcBorders>
            <w:shd w:val="clear" w:color="auto" w:fill="auto"/>
            <w:vAlign w:val="center"/>
          </w:tcPr>
          <w:p>
            <w:pPr>
              <w:pStyle w:val="57"/>
              <w:ind w:firstLine="0" w:firstLineChars="0"/>
              <w:jc w:val="center"/>
              <w:rPr>
                <w:sz w:val="18"/>
              </w:rPr>
            </w:pPr>
          </w:p>
        </w:tc>
        <w:tc>
          <w:tcPr>
            <w:tcW w:w="1367" w:type="dxa"/>
            <w:tcBorders>
              <w:top w:val="single" w:color="auto" w:sz="8" w:space="0"/>
            </w:tcBorders>
            <w:shd w:val="clear" w:color="auto" w:fill="auto"/>
            <w:vAlign w:val="center"/>
          </w:tcPr>
          <w:p>
            <w:pPr>
              <w:pStyle w:val="57"/>
              <w:ind w:firstLine="0" w:firstLineChars="0"/>
              <w:jc w:val="center"/>
              <w:rPr>
                <w:sz w:val="18"/>
              </w:rPr>
            </w:pPr>
          </w:p>
        </w:tc>
        <w:tc>
          <w:tcPr>
            <w:tcW w:w="1368" w:type="dxa"/>
            <w:tcBorders>
              <w:top w:val="single" w:color="auto" w:sz="8" w:space="0"/>
            </w:tcBorders>
            <w:shd w:val="clear" w:color="auto" w:fill="auto"/>
            <w:vAlign w:val="center"/>
          </w:tcPr>
          <w:p>
            <w:pPr>
              <w:pStyle w:val="57"/>
              <w:ind w:firstLine="0" w:firstLineChars="0"/>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19" w:type="dxa"/>
            <w:shd w:val="clear" w:color="auto" w:fill="auto"/>
            <w:vAlign w:val="center"/>
          </w:tcPr>
          <w:p>
            <w:pPr>
              <w:pStyle w:val="57"/>
              <w:ind w:firstLine="0" w:firstLineChars="0"/>
              <w:jc w:val="center"/>
              <w:rPr>
                <w:sz w:val="18"/>
              </w:rPr>
            </w:pPr>
          </w:p>
        </w:tc>
        <w:tc>
          <w:tcPr>
            <w:tcW w:w="1715"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8" w:type="dxa"/>
            <w:shd w:val="clear" w:color="auto" w:fill="auto"/>
            <w:vAlign w:val="center"/>
          </w:tcPr>
          <w:p>
            <w:pPr>
              <w:pStyle w:val="57"/>
              <w:ind w:firstLine="0" w:firstLineChars="0"/>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19" w:type="dxa"/>
            <w:shd w:val="clear" w:color="auto" w:fill="auto"/>
            <w:vAlign w:val="center"/>
          </w:tcPr>
          <w:p>
            <w:pPr>
              <w:pStyle w:val="57"/>
              <w:ind w:firstLine="0" w:firstLineChars="0"/>
              <w:jc w:val="center"/>
              <w:rPr>
                <w:sz w:val="18"/>
              </w:rPr>
            </w:pPr>
          </w:p>
        </w:tc>
        <w:tc>
          <w:tcPr>
            <w:tcW w:w="1715"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8" w:type="dxa"/>
            <w:shd w:val="clear" w:color="auto" w:fill="auto"/>
            <w:vAlign w:val="center"/>
          </w:tcPr>
          <w:p>
            <w:pPr>
              <w:pStyle w:val="57"/>
              <w:ind w:firstLine="0" w:firstLineChars="0"/>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19" w:type="dxa"/>
            <w:shd w:val="clear" w:color="auto" w:fill="auto"/>
            <w:vAlign w:val="center"/>
          </w:tcPr>
          <w:p>
            <w:pPr>
              <w:pStyle w:val="57"/>
              <w:ind w:firstLine="0" w:firstLineChars="0"/>
              <w:jc w:val="center"/>
              <w:rPr>
                <w:sz w:val="18"/>
              </w:rPr>
            </w:pPr>
          </w:p>
        </w:tc>
        <w:tc>
          <w:tcPr>
            <w:tcW w:w="1715"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8" w:type="dxa"/>
            <w:shd w:val="clear" w:color="auto" w:fill="auto"/>
            <w:vAlign w:val="center"/>
          </w:tcPr>
          <w:p>
            <w:pPr>
              <w:pStyle w:val="57"/>
              <w:ind w:firstLine="0" w:firstLineChars="0"/>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19" w:type="dxa"/>
            <w:shd w:val="clear" w:color="auto" w:fill="auto"/>
            <w:vAlign w:val="center"/>
          </w:tcPr>
          <w:p>
            <w:pPr>
              <w:pStyle w:val="57"/>
              <w:ind w:firstLine="0" w:firstLineChars="0"/>
              <w:jc w:val="center"/>
              <w:rPr>
                <w:sz w:val="18"/>
              </w:rPr>
            </w:pPr>
          </w:p>
        </w:tc>
        <w:tc>
          <w:tcPr>
            <w:tcW w:w="1715"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8" w:type="dxa"/>
            <w:shd w:val="clear" w:color="auto" w:fill="auto"/>
            <w:vAlign w:val="center"/>
          </w:tcPr>
          <w:p>
            <w:pPr>
              <w:pStyle w:val="57"/>
              <w:ind w:firstLine="0" w:firstLineChars="0"/>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19" w:type="dxa"/>
            <w:shd w:val="clear" w:color="auto" w:fill="auto"/>
            <w:vAlign w:val="center"/>
          </w:tcPr>
          <w:p>
            <w:pPr>
              <w:pStyle w:val="57"/>
              <w:ind w:firstLine="0" w:firstLineChars="0"/>
              <w:jc w:val="center"/>
              <w:rPr>
                <w:sz w:val="18"/>
              </w:rPr>
            </w:pPr>
          </w:p>
        </w:tc>
        <w:tc>
          <w:tcPr>
            <w:tcW w:w="1715"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8" w:type="dxa"/>
            <w:shd w:val="clear" w:color="auto" w:fill="auto"/>
            <w:vAlign w:val="center"/>
          </w:tcPr>
          <w:p>
            <w:pPr>
              <w:pStyle w:val="57"/>
              <w:ind w:firstLine="0" w:firstLineChars="0"/>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19" w:type="dxa"/>
            <w:shd w:val="clear" w:color="auto" w:fill="auto"/>
            <w:vAlign w:val="center"/>
          </w:tcPr>
          <w:p>
            <w:pPr>
              <w:pStyle w:val="57"/>
              <w:ind w:firstLine="0" w:firstLineChars="0"/>
              <w:jc w:val="center"/>
              <w:rPr>
                <w:sz w:val="18"/>
              </w:rPr>
            </w:pPr>
          </w:p>
        </w:tc>
        <w:tc>
          <w:tcPr>
            <w:tcW w:w="1715"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8" w:type="dxa"/>
            <w:shd w:val="clear" w:color="auto" w:fill="auto"/>
            <w:vAlign w:val="center"/>
          </w:tcPr>
          <w:p>
            <w:pPr>
              <w:pStyle w:val="57"/>
              <w:ind w:firstLine="0" w:firstLineChars="0"/>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19" w:type="dxa"/>
            <w:shd w:val="clear" w:color="auto" w:fill="auto"/>
            <w:vAlign w:val="center"/>
          </w:tcPr>
          <w:p>
            <w:pPr>
              <w:pStyle w:val="57"/>
              <w:ind w:firstLine="0" w:firstLineChars="0"/>
              <w:jc w:val="center"/>
              <w:rPr>
                <w:sz w:val="18"/>
              </w:rPr>
            </w:pPr>
          </w:p>
        </w:tc>
        <w:tc>
          <w:tcPr>
            <w:tcW w:w="1715"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8" w:type="dxa"/>
            <w:shd w:val="clear" w:color="auto" w:fill="auto"/>
            <w:vAlign w:val="center"/>
          </w:tcPr>
          <w:p>
            <w:pPr>
              <w:pStyle w:val="57"/>
              <w:ind w:firstLine="0" w:firstLineChars="0"/>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19" w:type="dxa"/>
            <w:shd w:val="clear" w:color="auto" w:fill="auto"/>
            <w:vAlign w:val="center"/>
          </w:tcPr>
          <w:p>
            <w:pPr>
              <w:pStyle w:val="57"/>
              <w:ind w:firstLine="0" w:firstLineChars="0"/>
              <w:jc w:val="center"/>
              <w:rPr>
                <w:sz w:val="18"/>
              </w:rPr>
            </w:pPr>
          </w:p>
        </w:tc>
        <w:tc>
          <w:tcPr>
            <w:tcW w:w="1715"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8" w:type="dxa"/>
            <w:shd w:val="clear" w:color="auto" w:fill="auto"/>
            <w:vAlign w:val="center"/>
          </w:tcPr>
          <w:p>
            <w:pPr>
              <w:pStyle w:val="57"/>
              <w:ind w:firstLine="0" w:firstLineChars="0"/>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19" w:type="dxa"/>
            <w:shd w:val="clear" w:color="auto" w:fill="auto"/>
            <w:vAlign w:val="center"/>
          </w:tcPr>
          <w:p>
            <w:pPr>
              <w:pStyle w:val="57"/>
              <w:ind w:firstLine="0" w:firstLineChars="0"/>
              <w:jc w:val="center"/>
              <w:rPr>
                <w:sz w:val="18"/>
              </w:rPr>
            </w:pPr>
          </w:p>
        </w:tc>
        <w:tc>
          <w:tcPr>
            <w:tcW w:w="1715"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7" w:type="dxa"/>
            <w:shd w:val="clear" w:color="auto" w:fill="auto"/>
            <w:vAlign w:val="center"/>
          </w:tcPr>
          <w:p>
            <w:pPr>
              <w:pStyle w:val="57"/>
              <w:ind w:firstLine="0" w:firstLineChars="0"/>
              <w:jc w:val="center"/>
              <w:rPr>
                <w:sz w:val="18"/>
              </w:rPr>
            </w:pPr>
          </w:p>
        </w:tc>
        <w:tc>
          <w:tcPr>
            <w:tcW w:w="1368" w:type="dxa"/>
            <w:shd w:val="clear" w:color="auto" w:fill="auto"/>
            <w:vAlign w:val="center"/>
          </w:tcPr>
          <w:p>
            <w:pPr>
              <w:pStyle w:val="57"/>
              <w:ind w:firstLine="0" w:firstLineChars="0"/>
              <w:jc w:val="center"/>
              <w:rPr>
                <w:sz w:val="18"/>
              </w:rPr>
            </w:pPr>
          </w:p>
        </w:tc>
      </w:tr>
    </w:tbl>
    <w:p>
      <w:pPr>
        <w:pStyle w:val="57"/>
        <w:ind w:firstLine="0" w:firstLineChars="0"/>
      </w:pPr>
    </w:p>
    <w:p>
      <w:pPr>
        <w:pStyle w:val="57"/>
        <w:ind w:firstLine="0" w:firstLineChars="0"/>
      </w:pPr>
      <w:r>
        <w:rPr>
          <w:rFonts w:hint="eastAsia"/>
        </w:rPr>
        <w:t xml:space="preserve">档案管理员：                                  审核人：                     </w:t>
      </w:r>
    </w:p>
    <w:p>
      <w:pPr>
        <w:pStyle w:val="57"/>
        <w:ind w:firstLine="0" w:firstLineChars="0"/>
      </w:pPr>
    </w:p>
    <w:p>
      <w:pPr>
        <w:pStyle w:val="57"/>
        <w:ind w:firstLine="0" w:firstLineChars="0"/>
      </w:pPr>
      <w:r>
        <w:rPr>
          <w:rFonts w:hint="eastAsia"/>
        </w:rPr>
        <w:t>日      期：     年    月    日               日  期：     年    月    日</w:t>
      </w:r>
    </w:p>
    <w:p>
      <w:pPr>
        <w:pStyle w:val="57"/>
        <w:ind w:firstLine="420"/>
      </w:pPr>
    </w:p>
    <w:p>
      <w:pPr>
        <w:pStyle w:val="57"/>
        <w:ind w:firstLine="420"/>
      </w:pPr>
    </w:p>
    <w:p>
      <w:pPr>
        <w:pStyle w:val="57"/>
        <w:ind w:firstLine="420"/>
      </w:pPr>
    </w:p>
    <w:p>
      <w:pPr>
        <w:pStyle w:val="57"/>
        <w:ind w:firstLine="420"/>
        <w:sectPr>
          <w:pgSz w:w="11906" w:h="16838"/>
          <w:pgMar w:top="1928" w:right="1134" w:bottom="1134" w:left="1134" w:header="1418" w:footer="1134" w:gutter="284"/>
          <w:cols w:space="425" w:num="1"/>
          <w:formProt w:val="0"/>
          <w:docGrid w:linePitch="312" w:charSpace="0"/>
        </w:sectPr>
      </w:pPr>
    </w:p>
    <w:p>
      <w:pPr>
        <w:pStyle w:val="199"/>
      </w:pPr>
    </w:p>
    <w:p>
      <w:pPr>
        <w:pStyle w:val="200"/>
      </w:pPr>
    </w:p>
    <w:p>
      <w:pPr>
        <w:pStyle w:val="77"/>
        <w:spacing w:after="120"/>
      </w:pPr>
      <w:r>
        <w:br w:type="textWrapping"/>
      </w:r>
      <w:r>
        <w:rPr>
          <w:rFonts w:hint="eastAsia"/>
        </w:rPr>
        <w:t>（资料性）</w:t>
      </w:r>
      <w:r>
        <w:br w:type="textWrapping"/>
      </w:r>
      <w:r>
        <w:rPr>
          <w:rFonts w:hint="eastAsia"/>
        </w:rPr>
        <w:t>案卷编目式样</w:t>
      </w:r>
    </w:p>
    <w:p>
      <w:pPr>
        <w:pStyle w:val="212"/>
      </w:pPr>
      <w:r>
        <w:rPr>
          <w:rFonts w:hint="eastAsia"/>
        </w:rPr>
        <w:t>案卷目录式样见图C.1。</w:t>
      </w:r>
    </w:p>
    <w:p>
      <w:pPr>
        <w:pStyle w:val="57"/>
        <w:ind w:firstLine="420"/>
      </w:pPr>
      <w:r>
        <w:drawing>
          <wp:inline distT="0" distB="0" distL="0" distR="0">
            <wp:extent cx="5145405" cy="6791325"/>
            <wp:effectExtent l="0" t="0" r="0" b="9525"/>
            <wp:docPr id="15691932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19323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145405" cy="6791325"/>
                    </a:xfrm>
                    <a:prstGeom prst="rect">
                      <a:avLst/>
                    </a:prstGeom>
                    <a:noFill/>
                  </pic:spPr>
                </pic:pic>
              </a:graphicData>
            </a:graphic>
          </wp:inline>
        </w:drawing>
      </w:r>
    </w:p>
    <w:p>
      <w:pPr>
        <w:pStyle w:val="84"/>
        <w:spacing w:before="120" w:after="120"/>
      </w:pPr>
      <w:r>
        <w:rPr>
          <w:rFonts w:hint="eastAsia"/>
        </w:rPr>
        <w:t>案卷目录</w:t>
      </w:r>
    </w:p>
    <w:p>
      <w:pPr>
        <w:pStyle w:val="57"/>
        <w:ind w:firstLine="420"/>
      </w:pPr>
    </w:p>
    <w:p>
      <w:pPr>
        <w:pStyle w:val="212"/>
      </w:pPr>
      <w:r>
        <w:rPr>
          <w:rFonts w:hint="eastAsia"/>
        </w:rPr>
        <w:t>卷内目录式样见图C.2。</w:t>
      </w:r>
    </w:p>
    <w:p>
      <w:pPr>
        <w:pStyle w:val="212"/>
        <w:numPr>
          <w:ilvl w:val="0"/>
          <w:numId w:val="0"/>
        </w:numPr>
      </w:pPr>
      <w:r>
        <w:drawing>
          <wp:inline distT="0" distB="0" distL="0" distR="0">
            <wp:extent cx="5937885" cy="7334250"/>
            <wp:effectExtent l="0" t="0" r="5715" b="0"/>
            <wp:docPr id="1060073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7321" name="图片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937885" cy="7334250"/>
                    </a:xfrm>
                    <a:prstGeom prst="rect">
                      <a:avLst/>
                    </a:prstGeom>
                    <a:noFill/>
                  </pic:spPr>
                </pic:pic>
              </a:graphicData>
            </a:graphic>
          </wp:inline>
        </w:drawing>
      </w:r>
    </w:p>
    <w:p>
      <w:pPr>
        <w:pStyle w:val="84"/>
        <w:spacing w:before="120" w:after="120"/>
      </w:pPr>
      <w:r>
        <w:rPr>
          <w:rFonts w:hint="eastAsia"/>
        </w:rPr>
        <w:t>卷内目录式样</w:t>
      </w:r>
    </w:p>
    <w:p>
      <w:pPr>
        <w:pStyle w:val="57"/>
        <w:ind w:firstLine="420"/>
      </w:pPr>
    </w:p>
    <w:p>
      <w:pPr>
        <w:pStyle w:val="57"/>
        <w:ind w:firstLine="420"/>
      </w:pPr>
    </w:p>
    <w:p>
      <w:pPr>
        <w:pStyle w:val="57"/>
        <w:ind w:firstLine="420"/>
      </w:pPr>
    </w:p>
    <w:p>
      <w:pPr>
        <w:pStyle w:val="57"/>
        <w:ind w:firstLine="420"/>
      </w:pPr>
    </w:p>
    <w:p>
      <w:pPr>
        <w:pStyle w:val="212"/>
      </w:pPr>
      <w:r>
        <w:rPr>
          <w:rFonts w:hint="eastAsia"/>
        </w:rPr>
        <w:t>卷内备考表式样见图C.3。</w:t>
      </w:r>
    </w:p>
    <w:p>
      <w:pPr>
        <w:pStyle w:val="212"/>
        <w:numPr>
          <w:ilvl w:val="0"/>
          <w:numId w:val="0"/>
        </w:numPr>
      </w:pPr>
      <w:r>
        <w:drawing>
          <wp:inline distT="0" distB="0" distL="0" distR="0">
            <wp:extent cx="5937885" cy="7297420"/>
            <wp:effectExtent l="0" t="0" r="5715" b="0"/>
            <wp:docPr id="103860965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09655" name="图片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937885" cy="7297420"/>
                    </a:xfrm>
                    <a:prstGeom prst="rect">
                      <a:avLst/>
                    </a:prstGeom>
                    <a:noFill/>
                  </pic:spPr>
                </pic:pic>
              </a:graphicData>
            </a:graphic>
          </wp:inline>
        </w:drawing>
      </w:r>
    </w:p>
    <w:p>
      <w:pPr>
        <w:pStyle w:val="84"/>
        <w:spacing w:before="120" w:after="120"/>
      </w:pPr>
      <w:r>
        <w:rPr>
          <w:rFonts w:hint="eastAsia"/>
        </w:rPr>
        <w:t>卷内备考表式样</w:t>
      </w:r>
    </w:p>
    <w:p>
      <w:pPr>
        <w:pStyle w:val="57"/>
        <w:ind w:firstLine="420"/>
        <w:sectPr>
          <w:pgSz w:w="11906" w:h="16838"/>
          <w:pgMar w:top="1928" w:right="1134" w:bottom="1134" w:left="1134" w:header="1418" w:footer="1134" w:gutter="284"/>
          <w:cols w:space="425" w:num="1"/>
          <w:formProt w:val="0"/>
          <w:docGrid w:linePitch="312" w:charSpace="0"/>
        </w:sectPr>
      </w:pPr>
    </w:p>
    <w:p>
      <w:pPr>
        <w:pStyle w:val="199"/>
      </w:pPr>
    </w:p>
    <w:p>
      <w:pPr>
        <w:pStyle w:val="200"/>
      </w:pPr>
    </w:p>
    <w:p>
      <w:pPr>
        <w:pStyle w:val="77"/>
        <w:spacing w:after="120"/>
      </w:pPr>
      <w:r>
        <w:br w:type="textWrapping"/>
      </w:r>
      <w:r>
        <w:rPr>
          <w:rFonts w:hint="eastAsia"/>
        </w:rPr>
        <w:t>（资料性）</w:t>
      </w:r>
      <w:r>
        <w:br w:type="textWrapping"/>
      </w:r>
      <w:r>
        <w:rPr>
          <w:rFonts w:hint="eastAsia"/>
        </w:rPr>
        <w:t>档案编号示例</w:t>
      </w:r>
    </w:p>
    <w:p>
      <w:pPr>
        <w:pStyle w:val="57"/>
        <w:ind w:firstLine="420"/>
      </w:pPr>
      <w:r>
        <w:rPr>
          <w:rFonts w:hint="eastAsia"/>
        </w:rPr>
        <w:t>档案编号示例见图D.1。</w:t>
      </w:r>
    </w:p>
    <w:p>
      <w:pPr>
        <w:pStyle w:val="57"/>
        <w:ind w:firstLine="420"/>
        <w:jc w:val="center"/>
      </w:pPr>
      <w:r>
        <w:drawing>
          <wp:inline distT="0" distB="0" distL="114300" distR="114300">
            <wp:extent cx="3733800" cy="1552575"/>
            <wp:effectExtent l="0" t="0" r="0" b="9525"/>
            <wp:docPr id="48070485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704851" name="图片 1" descr="图示&#10;&#10;描述已自动生成"/>
                    <pic:cNvPicPr>
                      <a:picLocks noChangeAspect="1"/>
                    </pic:cNvPicPr>
                  </pic:nvPicPr>
                  <pic:blipFill>
                    <a:blip r:embed="rId25"/>
                    <a:stretch>
                      <a:fillRect/>
                    </a:stretch>
                  </pic:blipFill>
                  <pic:spPr>
                    <a:xfrm>
                      <a:off x="0" y="0"/>
                      <a:ext cx="3733800" cy="1552575"/>
                    </a:xfrm>
                    <a:prstGeom prst="rect">
                      <a:avLst/>
                    </a:prstGeom>
                    <a:noFill/>
                    <a:ln>
                      <a:noFill/>
                    </a:ln>
                  </pic:spPr>
                </pic:pic>
              </a:graphicData>
            </a:graphic>
          </wp:inline>
        </w:drawing>
      </w:r>
    </w:p>
    <w:p>
      <w:pPr>
        <w:pStyle w:val="84"/>
        <w:spacing w:before="120" w:after="120"/>
      </w:pPr>
      <w:r>
        <w:rPr>
          <w:rFonts w:hint="eastAsia"/>
        </w:rPr>
        <w:t>档案编号示例</w:t>
      </w:r>
    </w:p>
    <w:bookmarkEnd w:id="68"/>
    <w:p>
      <w:pPr>
        <w:pStyle w:val="57"/>
        <w:ind w:firstLine="0" w:firstLineChars="0"/>
        <w:jc w:val="center"/>
      </w:pPr>
      <w:bookmarkStart w:id="69" w:name="BookMark8"/>
      <w:r>
        <w:rPr>
          <w:rFonts w:hint="eastAsia"/>
        </w:rPr>
        <w:drawing>
          <wp:inline distT="0" distB="0" distL="0" distR="0">
            <wp:extent cx="1485900" cy="317500"/>
            <wp:effectExtent l="0" t="0" r="0" b="6350"/>
            <wp:docPr id="1601820064" name="图片 4"/>
            <wp:cNvGraphicFramePr/>
            <a:graphic xmlns:a="http://schemas.openxmlformats.org/drawingml/2006/main">
              <a:graphicData uri="http://schemas.openxmlformats.org/drawingml/2006/picture">
                <pic:pic xmlns:pic="http://schemas.openxmlformats.org/drawingml/2006/picture">
                  <pic:nvPicPr>
                    <pic:cNvPr id="1601820064" name="图片 4"/>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4"/>
      <w:bookmarkEnd w:id="69"/>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T/GBC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T/GBC XXXX—2024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T/GBC XXXX—2024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T/GBC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1277"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0NDljNDdiMjk1YTllMzQwMzk2OGM1OTI5ZjdmMDQifQ=="/>
  </w:docVars>
  <w:rsids>
    <w:rsidRoot w:val="00172A27"/>
    <w:rsid w:val="0000040A"/>
    <w:rsid w:val="00000A94"/>
    <w:rsid w:val="00001972"/>
    <w:rsid w:val="00001D9A"/>
    <w:rsid w:val="00007B3A"/>
    <w:rsid w:val="000107E0"/>
    <w:rsid w:val="00011FDE"/>
    <w:rsid w:val="00012FFD"/>
    <w:rsid w:val="00014162"/>
    <w:rsid w:val="00014340"/>
    <w:rsid w:val="00016A9C"/>
    <w:rsid w:val="00017163"/>
    <w:rsid w:val="00022184"/>
    <w:rsid w:val="00022762"/>
    <w:rsid w:val="000238E0"/>
    <w:rsid w:val="000249DB"/>
    <w:rsid w:val="0002595E"/>
    <w:rsid w:val="00026A58"/>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2A14"/>
    <w:rsid w:val="001642FA"/>
    <w:rsid w:val="001649EB"/>
    <w:rsid w:val="00164BAF"/>
    <w:rsid w:val="00164FA8"/>
    <w:rsid w:val="00165065"/>
    <w:rsid w:val="00165434"/>
    <w:rsid w:val="0016580B"/>
    <w:rsid w:val="00165F49"/>
    <w:rsid w:val="00166B88"/>
    <w:rsid w:val="0016770A"/>
    <w:rsid w:val="00170804"/>
    <w:rsid w:val="001708E9"/>
    <w:rsid w:val="00172A27"/>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3CCD"/>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23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723"/>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427"/>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2859"/>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74A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80E"/>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3A0"/>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5B32"/>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49B"/>
    <w:rsid w:val="005D6A95"/>
    <w:rsid w:val="005D6B2C"/>
    <w:rsid w:val="005D6D9C"/>
    <w:rsid w:val="005E2335"/>
    <w:rsid w:val="005E34CA"/>
    <w:rsid w:val="005E3C18"/>
    <w:rsid w:val="005E4250"/>
    <w:rsid w:val="005E6812"/>
    <w:rsid w:val="005E7881"/>
    <w:rsid w:val="005E78E0"/>
    <w:rsid w:val="005F0D9C"/>
    <w:rsid w:val="005F102F"/>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AA3"/>
    <w:rsid w:val="006640E5"/>
    <w:rsid w:val="006646F1"/>
    <w:rsid w:val="00664929"/>
    <w:rsid w:val="00664F62"/>
    <w:rsid w:val="006653AF"/>
    <w:rsid w:val="006655E1"/>
    <w:rsid w:val="00672060"/>
    <w:rsid w:val="00672BFD"/>
    <w:rsid w:val="006770F4"/>
    <w:rsid w:val="00677A84"/>
    <w:rsid w:val="0068026D"/>
    <w:rsid w:val="00680A27"/>
    <w:rsid w:val="006816A4"/>
    <w:rsid w:val="006819B8"/>
    <w:rsid w:val="006840A6"/>
    <w:rsid w:val="006850CD"/>
    <w:rsid w:val="00685AAB"/>
    <w:rsid w:val="006908F5"/>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3806"/>
    <w:rsid w:val="00704387"/>
    <w:rsid w:val="00707669"/>
    <w:rsid w:val="00711CBA"/>
    <w:rsid w:val="00711FB5"/>
    <w:rsid w:val="00712A01"/>
    <w:rsid w:val="00714F58"/>
    <w:rsid w:val="00715A30"/>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317"/>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2AF"/>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5CBF"/>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3C4"/>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369"/>
    <w:rsid w:val="00965E04"/>
    <w:rsid w:val="009674AD"/>
    <w:rsid w:val="00970CDC"/>
    <w:rsid w:val="00970E58"/>
    <w:rsid w:val="00975727"/>
    <w:rsid w:val="00977010"/>
    <w:rsid w:val="00977D02"/>
    <w:rsid w:val="00977FF9"/>
    <w:rsid w:val="009809BB"/>
    <w:rsid w:val="0098364B"/>
    <w:rsid w:val="00984EF8"/>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2F9B"/>
    <w:rsid w:val="009C3152"/>
    <w:rsid w:val="009C3257"/>
    <w:rsid w:val="009C4CFA"/>
    <w:rsid w:val="009C5070"/>
    <w:rsid w:val="009D112C"/>
    <w:rsid w:val="009D1385"/>
    <w:rsid w:val="009D47FA"/>
    <w:rsid w:val="009D4C5B"/>
    <w:rsid w:val="009D50D2"/>
    <w:rsid w:val="009D6BCA"/>
    <w:rsid w:val="009E0074"/>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401"/>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D57"/>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61C1"/>
    <w:rsid w:val="00B07242"/>
    <w:rsid w:val="00B10534"/>
    <w:rsid w:val="00B113DB"/>
    <w:rsid w:val="00B11D8A"/>
    <w:rsid w:val="00B12981"/>
    <w:rsid w:val="00B147DD"/>
    <w:rsid w:val="00B156FD"/>
    <w:rsid w:val="00B21F61"/>
    <w:rsid w:val="00B261F1"/>
    <w:rsid w:val="00B265BC"/>
    <w:rsid w:val="00B302CA"/>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4AF1"/>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3E54"/>
    <w:rsid w:val="00C55232"/>
    <w:rsid w:val="00C553A4"/>
    <w:rsid w:val="00C55A06"/>
    <w:rsid w:val="00C55D03"/>
    <w:rsid w:val="00C601BC"/>
    <w:rsid w:val="00C6329F"/>
    <w:rsid w:val="00C63340"/>
    <w:rsid w:val="00C643F9"/>
    <w:rsid w:val="00C64E95"/>
    <w:rsid w:val="00C66EAC"/>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082"/>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EC0"/>
    <w:rsid w:val="00CD2808"/>
    <w:rsid w:val="00CD28BF"/>
    <w:rsid w:val="00CD4092"/>
    <w:rsid w:val="00CD4A20"/>
    <w:rsid w:val="00CD50A1"/>
    <w:rsid w:val="00CD519E"/>
    <w:rsid w:val="00CE0C4F"/>
    <w:rsid w:val="00CE30EA"/>
    <w:rsid w:val="00CF048A"/>
    <w:rsid w:val="00CF155A"/>
    <w:rsid w:val="00CF2947"/>
    <w:rsid w:val="00CF5B94"/>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8D4"/>
    <w:rsid w:val="00D20737"/>
    <w:rsid w:val="00D21E81"/>
    <w:rsid w:val="00D223DE"/>
    <w:rsid w:val="00D25E37"/>
    <w:rsid w:val="00D2661A"/>
    <w:rsid w:val="00D27582"/>
    <w:rsid w:val="00D27EC4"/>
    <w:rsid w:val="00D32719"/>
    <w:rsid w:val="00D33333"/>
    <w:rsid w:val="00D33C49"/>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7D6E"/>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3ACB"/>
    <w:rsid w:val="00E664CC"/>
    <w:rsid w:val="00E70388"/>
    <w:rsid w:val="00E7065B"/>
    <w:rsid w:val="00E70F92"/>
    <w:rsid w:val="00E74313"/>
    <w:rsid w:val="00E74C54"/>
    <w:rsid w:val="00E77A03"/>
    <w:rsid w:val="00E77A48"/>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5F"/>
    <w:rsid w:val="00EB1E69"/>
    <w:rsid w:val="00EB2086"/>
    <w:rsid w:val="00EB31ED"/>
    <w:rsid w:val="00EB5EDF"/>
    <w:rsid w:val="00EB60FE"/>
    <w:rsid w:val="00EB74DB"/>
    <w:rsid w:val="00EC5359"/>
    <w:rsid w:val="00EC562A"/>
    <w:rsid w:val="00ED004C"/>
    <w:rsid w:val="00ED067A"/>
    <w:rsid w:val="00ED2B50"/>
    <w:rsid w:val="00EE0350"/>
    <w:rsid w:val="00EE0719"/>
    <w:rsid w:val="00EE0E80"/>
    <w:rsid w:val="00EE613F"/>
    <w:rsid w:val="00EE7295"/>
    <w:rsid w:val="00EE7869"/>
    <w:rsid w:val="00EF036D"/>
    <w:rsid w:val="00EF054A"/>
    <w:rsid w:val="00EF2E27"/>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435A"/>
    <w:rsid w:val="00F417A4"/>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5AD"/>
    <w:rsid w:val="00F97C99"/>
    <w:rsid w:val="00FA6361"/>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800"/>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81685A"/>
    <w:rsid w:val="042F4508"/>
    <w:rsid w:val="06962B51"/>
    <w:rsid w:val="0FDC38D4"/>
    <w:rsid w:val="15D27ACC"/>
    <w:rsid w:val="19CE05F3"/>
    <w:rsid w:val="1B8176D3"/>
    <w:rsid w:val="200D7EB9"/>
    <w:rsid w:val="21182154"/>
    <w:rsid w:val="216C1F58"/>
    <w:rsid w:val="22E429AC"/>
    <w:rsid w:val="23522B80"/>
    <w:rsid w:val="25F37D76"/>
    <w:rsid w:val="29403045"/>
    <w:rsid w:val="2BB249DA"/>
    <w:rsid w:val="2C9139C3"/>
    <w:rsid w:val="33210F7C"/>
    <w:rsid w:val="36E56DAB"/>
    <w:rsid w:val="394E09B1"/>
    <w:rsid w:val="3C77021F"/>
    <w:rsid w:val="3F5254AB"/>
    <w:rsid w:val="402927A7"/>
    <w:rsid w:val="424E37D0"/>
    <w:rsid w:val="44B93FF0"/>
    <w:rsid w:val="46697528"/>
    <w:rsid w:val="47E6777F"/>
    <w:rsid w:val="490B2777"/>
    <w:rsid w:val="4A8C758B"/>
    <w:rsid w:val="4C4C478B"/>
    <w:rsid w:val="4E451F2B"/>
    <w:rsid w:val="52AD50FC"/>
    <w:rsid w:val="534E2F43"/>
    <w:rsid w:val="57651453"/>
    <w:rsid w:val="5A6B0F71"/>
    <w:rsid w:val="5E995B35"/>
    <w:rsid w:val="5F5C0E82"/>
    <w:rsid w:val="6271733B"/>
    <w:rsid w:val="697C6623"/>
    <w:rsid w:val="6AED6BAC"/>
    <w:rsid w:val="6FB15896"/>
    <w:rsid w:val="728A78DC"/>
    <w:rsid w:val="79F26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qFormat/>
    <w:uiPriority w:val="99"/>
    <w:pPr>
      <w:adjustRightInd/>
      <w:spacing w:beforeAutospacing="1" w:afterAutospacing="1" w:line="240" w:lineRule="auto"/>
    </w:pPr>
    <w:rPr>
      <w:rFonts w:ascii="Times New Roman" w:hAnsi="Times New Roman"/>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ind w:left="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0"/>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kern w:val="2"/>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spacing w:before="48" w:beforeLines="20" w:after="48" w:afterLines="20"/>
      <w:ind w:left="42" w:leftChars="20" w:right="42" w:rightChars="20" w:firstLine="0" w:firstLineChars="0"/>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character" w:customStyle="1" w:styleId="231">
    <w:name w:val="段 Char"/>
    <w:link w:val="232"/>
    <w:autoRedefine/>
    <w:qFormat/>
    <w:uiPriority w:val="0"/>
    <w:rPr>
      <w:rFonts w:ascii="宋体"/>
      <w:sz w:val="21"/>
    </w:rPr>
  </w:style>
  <w:style w:type="paragraph" w:customStyle="1" w:styleId="232">
    <w:name w:val="段"/>
    <w:link w:val="231"/>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3">
    <w:name w:val="一级条标题"/>
    <w:next w:val="232"/>
    <w:autoRedefine/>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4">
    <w:name w:val="二级条标题"/>
    <w:basedOn w:val="233"/>
    <w:next w:val="232"/>
    <w:qFormat/>
    <w:uiPriority w:val="0"/>
    <w:pPr>
      <w:spacing w:before="50" w:after="50"/>
      <w:outlineLvl w:val="3"/>
    </w:pPr>
  </w:style>
  <w:style w:type="paragraph" w:customStyle="1" w:styleId="235">
    <w:name w:val="章标题"/>
    <w:next w:val="232"/>
    <w:autoRedefine/>
    <w:qFormat/>
    <w:uiPriority w:val="0"/>
    <w:pPr>
      <w:spacing w:before="312" w:beforeLines="100" w:after="312" w:afterLines="100"/>
      <w:ind w:left="420" w:hanging="420"/>
      <w:jc w:val="both"/>
      <w:outlineLvl w:val="1"/>
    </w:pPr>
    <w:rPr>
      <w:rFonts w:ascii="黑体" w:hAnsi="Times New Roman" w:eastAsia="黑体" w:cs="Times New Roman"/>
      <w:sz w:val="21"/>
      <w:lang w:val="en-US" w:eastAsia="zh-CN" w:bidi="ar-SA"/>
    </w:rPr>
  </w:style>
  <w:style w:type="paragraph" w:customStyle="1" w:styleId="236">
    <w:name w:val="三级无"/>
    <w:basedOn w:val="1"/>
    <w:autoRedefine/>
    <w:qFormat/>
    <w:uiPriority w:val="0"/>
    <w:pPr>
      <w:widowControl/>
      <w:adjustRightInd/>
      <w:spacing w:line="240" w:lineRule="auto"/>
      <w:jc w:val="left"/>
      <w:outlineLvl w:val="4"/>
    </w:pPr>
    <w:rPr>
      <w:rFonts w:ascii="宋体" w:hAnsi="Times New Roman"/>
      <w:kern w:val="0"/>
    </w:rPr>
  </w:style>
  <w:style w:type="character" w:customStyle="1" w:styleId="237">
    <w:name w:val="正文文本 Char1"/>
    <w:autoRedefine/>
    <w:unhideWhenUsed/>
    <w:qFormat/>
    <w:locked/>
    <w:uiPriority w:val="99"/>
    <w:rPr>
      <w:rFonts w:ascii="宋体"/>
      <w:sz w:val="22"/>
    </w:rPr>
  </w:style>
  <w:style w:type="paragraph" w:customStyle="1" w:styleId="238">
    <w:name w:val="_Style 237"/>
    <w:basedOn w:val="1"/>
    <w:next w:val="239"/>
    <w:autoRedefine/>
    <w:qFormat/>
    <w:uiPriority w:val="1"/>
    <w:pPr>
      <w:autoSpaceDE w:val="0"/>
      <w:autoSpaceDN w:val="0"/>
      <w:spacing w:line="240" w:lineRule="auto"/>
      <w:ind w:left="118"/>
      <w:jc w:val="left"/>
    </w:pPr>
    <w:rPr>
      <w:rFonts w:ascii="Times New Roman" w:hAnsi="Times New Roman"/>
      <w:kern w:val="0"/>
      <w:sz w:val="24"/>
      <w:szCs w:val="24"/>
    </w:rPr>
  </w:style>
  <w:style w:type="paragraph" w:styleId="239">
    <w:name w:val="List Paragraph"/>
    <w:basedOn w:val="1"/>
    <w:autoRedefine/>
    <w:qFormat/>
    <w:uiPriority w:val="34"/>
    <w:pPr>
      <w:ind w:firstLine="420" w:firstLineChars="200"/>
    </w:pPr>
  </w:style>
  <w:style w:type="character" w:customStyle="1" w:styleId="240">
    <w:name w:val="font31"/>
    <w:basedOn w:val="29"/>
    <w:autoRedefine/>
    <w:qFormat/>
    <w:uiPriority w:val="0"/>
    <w:rPr>
      <w:rFonts w:ascii="宋体" w:hAnsi="宋体" w:eastAsia="宋体" w:cs="宋体"/>
      <w:color w:val="000000"/>
      <w:sz w:val="12"/>
      <w:szCs w:val="12"/>
      <w:u w:val="none"/>
    </w:rPr>
  </w:style>
  <w:style w:type="character" w:customStyle="1" w:styleId="241">
    <w:name w:val="font41"/>
    <w:basedOn w:val="29"/>
    <w:autoRedefine/>
    <w:uiPriority w:val="0"/>
    <w:rPr>
      <w:rFonts w:ascii="宋体" w:hAnsi="宋体" w:eastAsia="宋体" w:cs="宋体"/>
      <w:color w:val="00147A"/>
      <w:sz w:val="12"/>
      <w:szCs w:val="12"/>
      <w:u w:val="none"/>
    </w:rPr>
  </w:style>
  <w:style w:type="character" w:customStyle="1" w:styleId="242">
    <w:name w:val="font51"/>
    <w:basedOn w:val="29"/>
    <w:autoRedefine/>
    <w:qFormat/>
    <w:uiPriority w:val="0"/>
    <w:rPr>
      <w:rFonts w:ascii="宋体" w:hAnsi="宋体" w:eastAsia="宋体" w:cs="宋体"/>
      <w:color w:val="001F84"/>
      <w:sz w:val="12"/>
      <w:szCs w:val="12"/>
      <w:u w:val="none"/>
    </w:rPr>
  </w:style>
  <w:style w:type="character" w:customStyle="1" w:styleId="243">
    <w:name w:val="font61"/>
    <w:basedOn w:val="29"/>
    <w:autoRedefine/>
    <w:qFormat/>
    <w:uiPriority w:val="0"/>
    <w:rPr>
      <w:rFonts w:ascii="宋体" w:hAnsi="宋体" w:eastAsia="宋体" w:cs="宋体"/>
      <w:color w:val="004593"/>
      <w:sz w:val="12"/>
      <w:szCs w:val="12"/>
      <w:u w:val="none"/>
    </w:rPr>
  </w:style>
  <w:style w:type="character" w:customStyle="1" w:styleId="244">
    <w:name w:val="font21"/>
    <w:basedOn w:val="29"/>
    <w:autoRedefine/>
    <w:qFormat/>
    <w:uiPriority w:val="0"/>
    <w:rPr>
      <w:rFonts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7.jpe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589A4EAF81941C5B0FE240F6576C4A4"/>
        <w:style w:val=""/>
        <w:category>
          <w:name w:val="常规"/>
          <w:gallery w:val="placeholder"/>
        </w:category>
        <w:types>
          <w:type w:val="bbPlcHdr"/>
        </w:types>
        <w:behaviors>
          <w:behavior w:val="content"/>
        </w:behaviors>
        <w:description w:val=""/>
        <w:guid w:val="{00D4A6F8-0E33-4F95-BF6B-0957F52FD4DD}"/>
      </w:docPartPr>
      <w:docPartBody>
        <w:p>
          <w:pPr>
            <w:pStyle w:val="5"/>
          </w:pPr>
          <w:r>
            <w:rPr>
              <w:rStyle w:val="4"/>
              <w:rFonts w:hint="eastAsia"/>
            </w:rPr>
            <w:t>单击或点击此处输入文字。</w:t>
          </w:r>
        </w:p>
      </w:docPartBody>
    </w:docPart>
    <w:docPart>
      <w:docPartPr>
        <w:name w:val="{3cdecd3a-4bb5-4268-87e2-6a3207931182}"/>
        <w:style w:val=""/>
        <w:category>
          <w:name w:val="常规"/>
          <w:gallery w:val="placeholder"/>
        </w:category>
        <w:types>
          <w:type w:val="bbPlcHdr"/>
        </w:types>
        <w:behaviors>
          <w:behavior w:val="content"/>
        </w:behaviors>
        <w:description w:val=""/>
        <w:guid w:val="{3CDECD3A-4BB5-4268-87E2-6A3207931182}"/>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FB"/>
    <w:rsid w:val="00003824"/>
    <w:rsid w:val="00093C7F"/>
    <w:rsid w:val="001D0956"/>
    <w:rsid w:val="001F4A72"/>
    <w:rsid w:val="003F65A7"/>
    <w:rsid w:val="00436FB4"/>
    <w:rsid w:val="004B3C0C"/>
    <w:rsid w:val="00574D61"/>
    <w:rsid w:val="00610983"/>
    <w:rsid w:val="006553BC"/>
    <w:rsid w:val="006B52B0"/>
    <w:rsid w:val="008E225E"/>
    <w:rsid w:val="00A62E0A"/>
    <w:rsid w:val="00AA0E0F"/>
    <w:rsid w:val="00BB2407"/>
    <w:rsid w:val="00C71EFB"/>
    <w:rsid w:val="00D215CE"/>
    <w:rsid w:val="00D8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C589A4EAF81941C5B0FE240F6576C4A4"/>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B1869926B858456F944B8ED6B04F7AD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13</Pages>
  <Words>744</Words>
  <Characters>4245</Characters>
  <Lines>35</Lines>
  <Paragraphs>9</Paragraphs>
  <TotalTime>9</TotalTime>
  <ScaleCrop>false</ScaleCrop>
  <LinksUpToDate>false</LinksUpToDate>
  <CharactersWithSpaces>4980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2023-07-18T07:17:00Z</dcterms:created>
  <dc:creator>xin</dc:creator>
  <dc:description>&lt;config cover="true" show_menu="true" version="1.0.0" doctype="SDKXY"&gt;_x000d_
&lt;/config&gt;</dc:description>
  <cp:lastModifiedBy>David</cp:lastModifiedBy>
  <cp:lastPrinted>2021-02-02T08:22:00Z</cp:lastPrinted>
  <dcterms:modified xsi:type="dcterms:W3CDTF">2024-02-05T09:48:17Z</dcterms:modified>
  <dc:title>团体标准</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2052-12.1.0.16250</vt:lpwstr>
  </property>
  <property fmtid="{D5CDD505-2E9C-101B-9397-08002B2CF9AE}" pid="15" name="ICV">
    <vt:lpwstr>C2E617C8780D4413B4A96133CC93B4C8_13</vt:lpwstr>
  </property>
  <property fmtid="{D5CDD505-2E9C-101B-9397-08002B2CF9AE}" pid="16" name="DoublePage">
    <vt:lpwstr>true</vt:lpwstr>
  </property>
</Properties>
</file>