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     </w:t>
                  </w:r>
                  <w:r>
                    <w:fldChar w:fldCharType="end"/>
                  </w:r>
                  <w:bookmarkEnd w:id="1"/>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2"/>
          </w:p>
        </w:tc>
      </w:tr>
    </w:tbl>
    <w:p>
      <w:pPr>
        <w:pStyle w:val="50"/>
        <w:framePr w:w="9639" w:h="624" w:hRule="exact" w:hSpace="181" w:vSpace="181" w:wrap="around" w:hAnchor="page" w:x="1305" w:y="2269"/>
        <w:rPr>
          <w:rFonts w:ascii="黑体" w:eastAsia="黑体"/>
          <w:b w:val="0"/>
          <w:w w:val="100"/>
          <w:sz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p>
    <w:p>
      <w:pPr>
        <w:pStyle w:val="50"/>
        <w:framePr w:w="9639" w:h="624" w:hRule="exact" w:hSpace="181" w:vSpace="181" w:wrap="around" w:hAnchor="page" w:x="1305" w:y="2269"/>
        <w:rPr>
          <w:rFonts w:ascii="黑体" w:eastAsia="黑体"/>
          <w:b w:val="0"/>
          <w:w w:val="100"/>
          <w:sz w:val="48"/>
        </w:rPr>
      </w:pPr>
    </w:p>
    <w:p>
      <w:pPr>
        <w:pStyle w:val="50"/>
        <w:framePr w:w="9639" w:h="624" w:hRule="exact" w:hSpace="181" w:vSpace="181" w:wrap="around" w:hAnchor="page" w:x="1305" w:y="2269"/>
        <w:rPr>
          <w:rFonts w:ascii="黑体" w:eastAsia="黑体"/>
          <w:b w:val="0"/>
          <w:w w:val="100"/>
          <w:sz w:val="48"/>
        </w:rPr>
      </w:pPr>
    </w:p>
    <w:p>
      <w:pPr>
        <w:pStyle w:val="50"/>
        <w:framePr w:w="9639" w:h="624" w:hRule="exact" w:hSpace="181" w:vSpace="181" w:wrap="around" w:hAnchor="page" w:x="1305" w:y="2269"/>
        <w:rPr>
          <w:rFonts w:ascii="黑体" w:eastAsia="黑体"/>
          <w:b w:val="0"/>
          <w:w w:val="100"/>
          <w:sz w:val="48"/>
        </w:rPr>
      </w:pPr>
    </w:p>
    <w:p>
      <w:pPr>
        <w:pStyle w:val="50"/>
        <w:framePr w:w="9639" w:h="624" w:hRule="exact" w:hSpace="181" w:vSpace="181" w:wrap="around" w:hAnchor="page" w:x="1305" w:y="2269"/>
        <w:rPr>
          <w:rFonts w:ascii="黑体" w:eastAsia="黑体"/>
          <w:b w:val="0"/>
          <w:w w:val="100"/>
          <w:sz w:val="48"/>
        </w:rPr>
      </w:pPr>
    </w:p>
    <w:p>
      <w:pPr>
        <w:pStyle w:val="50"/>
        <w:framePr w:w="9639" w:h="624" w:hRule="exact" w:hSpace="181" w:vSpace="181" w:wrap="around" w:hAnchor="page" w:x="1305" w:y="2269"/>
        <w:rPr>
          <w:rFonts w:ascii="黑体" w:eastAsia="黑体"/>
          <w:b w:val="0"/>
          <w:w w:val="100"/>
          <w:sz w:val="48"/>
        </w:rPr>
      </w:pPr>
    </w:p>
    <w:p>
      <w:pPr>
        <w:pStyle w:val="50"/>
        <w:framePr w:w="9639" w:h="624" w:hRule="exact" w:hSpace="181" w:vSpace="181" w:wrap="around" w:hAnchor="page" w:x="1305" w:y="2269"/>
        <w:rPr>
          <w:rFonts w:ascii="黑体" w:eastAsia="黑体"/>
          <w:b w:val="0"/>
          <w:w w:val="100"/>
          <w:sz w:val="48"/>
        </w:rPr>
      </w:pPr>
    </w:p>
    <w:p>
      <w:pPr>
        <w:pStyle w:val="50"/>
        <w:framePr w:w="9639" w:h="624" w:hRule="exact" w:hSpace="181" w:vSpace="181" w:wrap="around" w:hAnchor="page" w:x="1305" w:y="2269"/>
        <w:rPr>
          <w:rFonts w:ascii="黑体" w:eastAsia="黑体"/>
          <w:b w:val="0"/>
          <w:w w:val="100"/>
          <w:sz w:val="48"/>
        </w:rPr>
      </w:pPr>
    </w:p>
    <w:p>
      <w:pPr>
        <w:pStyle w:val="50"/>
        <w:framePr w:w="9639" w:h="624" w:hRule="exact" w:hSpace="181" w:vSpace="181" w:wrap="around" w:hAnchor="page" w:x="1305" w:y="2269"/>
        <w:rPr>
          <w:rFonts w:ascii="黑体" w:eastAsia="黑体"/>
          <w:b w:val="0"/>
          <w:w w:val="100"/>
          <w:sz w:val="48"/>
        </w:rPr>
      </w:pPr>
    </w:p>
    <w:p>
      <w:pPr>
        <w:pStyle w:val="50"/>
        <w:framePr w:w="9639" w:h="624" w:hRule="exact" w:hSpace="181" w:vSpace="181" w:wrap="around" w:hAnchor="page" w:x="1305" w:y="2269"/>
        <w:rPr>
          <w:rFonts w:ascii="黑体" w:eastAsia="黑体"/>
          <w:b w:val="0"/>
          <w:w w:val="100"/>
          <w:sz w:val="48"/>
        </w:rPr>
      </w:pPr>
    </w:p>
    <w:p>
      <w:pPr>
        <w:pStyle w:val="50"/>
        <w:framePr w:w="9639" w:h="624" w:hRule="exact" w:hSpace="181" w:vSpace="181" w:wrap="around" w:hAnchor="page" w:x="1305" w:y="2269"/>
        <w:rPr>
          <w:rFonts w:ascii="黑体" w:eastAsia="黑体"/>
          <w:b w:val="0"/>
          <w:w w:val="100"/>
          <w:sz w:val="48"/>
        </w:rPr>
      </w:pPr>
    </w:p>
    <w:p>
      <w:pPr>
        <w:pStyle w:val="50"/>
        <w:framePr w:w="9639" w:h="624" w:hRule="exact" w:hSpace="181" w:vSpace="181" w:wrap="around" w:hAnchor="page" w:x="1305" w:y="2269"/>
        <w:rPr>
          <w:rFonts w:ascii="黑体" w:eastAsia="黑体"/>
          <w:b w:val="0"/>
          <w:w w:val="100"/>
          <w:sz w:val="48"/>
        </w:rPr>
      </w:pPr>
    </w:p>
    <w:p>
      <w:pPr>
        <w:pStyle w:val="50"/>
        <w:framePr w:w="9639" w:h="624" w:hRule="exact" w:hSpace="181" w:vSpace="181" w:wrap="around" w:hAnchor="page" w:x="1305" w:y="2269"/>
        <w:rPr>
          <w:rFonts w:ascii="黑体" w:eastAsia="黑体"/>
          <w:b w:val="0"/>
          <w:w w:val="100"/>
          <w:sz w:val="48"/>
        </w:rPr>
      </w:pPr>
    </w:p>
    <w:p>
      <w:pPr>
        <w:pStyle w:val="50"/>
        <w:framePr w:w="9639" w:h="624" w:hRule="exact" w:hSpace="181" w:vSpace="181" w:wrap="around" w:hAnchor="page" w:x="1305" w:y="2269"/>
        <w:rPr>
          <w:rFonts w:ascii="黑体" w:eastAsia="黑体"/>
          <w:b w:val="0"/>
          <w:w w:val="100"/>
          <w:sz w:val="48"/>
        </w:rPr>
      </w:pPr>
    </w:p>
    <w:p>
      <w:pPr>
        <w:pStyle w:val="50"/>
        <w:framePr w:w="9639" w:h="624" w:hRule="exact" w:hSpace="181" w:vSpace="181" w:wrap="around" w:hAnchor="page" w:x="1305" w:y="2269"/>
        <w:rPr>
          <w:rFonts w:ascii="黑体" w:eastAsia="黑体"/>
          <w:b w:val="0"/>
          <w:w w:val="100"/>
          <w:sz w:val="48"/>
        </w:rPr>
      </w:pPr>
    </w:p>
    <w:p>
      <w:pPr>
        <w:pStyle w:val="50"/>
        <w:framePr w:w="9639" w:h="624" w:hRule="exact" w:hSpace="181" w:vSpace="181" w:wrap="around" w:hAnchor="page" w:x="1305" w:y="2269"/>
        <w:rPr>
          <w:rFonts w:ascii="黑体" w:eastAsia="黑体"/>
          <w:b w:val="0"/>
          <w:w w:val="100"/>
          <w:sz w:val="48"/>
        </w:rPr>
      </w:pPr>
    </w:p>
    <w:p>
      <w:pPr>
        <w:pStyle w:val="50"/>
        <w:framePr w:w="9639" w:h="624" w:hRule="exact" w:hSpace="181" w:vSpace="181" w:wrap="around" w:hAnchor="page" w:x="1305" w:y="2269"/>
        <w:rPr>
          <w:rFonts w:ascii="黑体" w:eastAsia="黑体"/>
          <w:b w:val="0"/>
          <w:w w:val="100"/>
          <w:sz w:val="48"/>
        </w:rPr>
      </w:pPr>
    </w:p>
    <w:p>
      <w:pPr>
        <w:pStyle w:val="50"/>
        <w:framePr w:w="9639" w:h="624" w:hRule="exact" w:hSpace="181" w:vSpace="181" w:wrap="around" w:hAnchor="page" w:x="1305" w:y="2269"/>
        <w:rPr>
          <w:rFonts w:ascii="黑体" w:eastAsia="黑体"/>
          <w:b w:val="0"/>
          <w:w w:val="100"/>
          <w:sz w:val="48"/>
        </w:rPr>
      </w:pPr>
    </w:p>
    <w:p>
      <w:pPr>
        <w:pStyle w:val="50"/>
        <w:framePr w:w="9639" w:h="624" w:hRule="exact" w:hSpace="181" w:vSpace="181" w:wrap="around" w:hAnchor="page" w:x="1305" w:y="2269"/>
        <w:rPr>
          <w:rFonts w:ascii="黑体" w:eastAsia="黑体"/>
          <w:b w:val="0"/>
          <w:w w:val="100"/>
          <w:sz w:val="48"/>
        </w:rPr>
      </w:pPr>
    </w:p>
    <w:p>
      <w:pPr>
        <w:pStyle w:val="50"/>
        <w:framePr w:w="9639" w:h="624" w:hRule="exact" w:hSpace="181" w:vSpace="181" w:wrap="around" w:hAnchor="page" w:x="1305" w:y="2269"/>
        <w:rPr>
          <w:rFonts w:ascii="黑体" w:eastAsia="黑体"/>
          <w:b w:val="0"/>
          <w:w w:val="100"/>
          <w:sz w:val="48"/>
        </w:rPr>
      </w:pPr>
    </w:p>
    <w:p>
      <w:pPr>
        <w:pStyle w:val="50"/>
        <w:framePr w:w="9639" w:h="624" w:hRule="exact" w:hSpace="181" w:vSpace="181" w:wrap="around" w:hAnchor="page" w:x="1305" w:y="2269"/>
        <w:rPr>
          <w:rFonts w:ascii="黑体" w:eastAsia="黑体"/>
          <w:b w:val="0"/>
          <w:w w:val="100"/>
          <w:sz w:val="48"/>
        </w:rPr>
      </w:pPr>
    </w:p>
    <w:p>
      <w:pPr>
        <w:pStyle w:val="50"/>
        <w:framePr w:w="9639" w:h="624" w:hRule="exact" w:hSpace="181" w:vSpace="181" w:wrap="around" w:hAnchor="page" w:x="1305" w:y="2269"/>
        <w:rPr>
          <w:rFonts w:ascii="黑体" w:eastAsia="黑体"/>
          <w:b w:val="0"/>
          <w:w w:val="100"/>
          <w:sz w:val="48"/>
        </w:rPr>
      </w:pPr>
    </w:p>
    <w:p>
      <w:pPr>
        <w:pStyle w:val="50"/>
        <w:framePr w:w="9639" w:h="624" w:hRule="exact" w:hSpace="181" w:vSpace="181" w:wrap="around" w:hAnchor="page" w:x="1305" w:y="2269"/>
        <w:rPr>
          <w:rFonts w:ascii="黑体" w:eastAsia="黑体"/>
          <w:b w:val="0"/>
          <w:w w:val="100"/>
          <w:sz w:val="48"/>
        </w:rPr>
      </w:pPr>
    </w:p>
    <w:p>
      <w:pPr>
        <w:pStyle w:val="50"/>
        <w:framePr w:w="9639" w:h="624" w:hRule="exact" w:hSpace="181" w:vSpace="181" w:wrap="around" w:hAnchor="page" w:x="1305" w:y="2269"/>
        <w:rPr>
          <w:rFonts w:ascii="黑体" w:eastAsia="黑体"/>
          <w:b w:val="0"/>
          <w:w w:val="100"/>
          <w:sz w:val="48"/>
        </w:rPr>
      </w:pPr>
    </w:p>
    <w:p>
      <w:pPr>
        <w:pStyle w:val="50"/>
        <w:framePr w:w="9639" w:h="624" w:hRule="exact" w:hSpace="181" w:vSpace="181" w:wrap="around" w:hAnchor="page" w:x="1305" w:y="2269"/>
        <w:rPr>
          <w:rFonts w:ascii="黑体" w:eastAsia="黑体"/>
          <w:b w:val="0"/>
          <w:w w:val="100"/>
          <w:sz w:val="48"/>
        </w:rPr>
      </w:pPr>
    </w:p>
    <w:p>
      <w:pPr>
        <w:pStyle w:val="50"/>
        <w:framePr w:w="9639" w:h="624" w:hRule="exact" w:hSpace="181" w:vSpace="181" w:wrap="around" w:hAnchor="page" w:x="1305" w:y="2269"/>
        <w:rPr>
          <w:rFonts w:ascii="黑体" w:eastAsia="黑体"/>
          <w:b w:val="0"/>
          <w:w w:val="100"/>
          <w:sz w:val="48"/>
        </w:rPr>
      </w:pPr>
    </w:p>
    <w:p>
      <w:pPr>
        <w:pStyle w:val="50"/>
        <w:framePr w:w="9639" w:h="624" w:hRule="exact" w:hSpace="181" w:vSpace="181" w:wrap="around" w:hAnchor="page" w:x="1305" w:y="2269"/>
        <w:rPr>
          <w:rFonts w:ascii="黑体" w:eastAsia="黑体"/>
          <w:b w:val="0"/>
          <w:w w:val="100"/>
          <w:sz w:val="48"/>
        </w:rPr>
      </w:pPr>
    </w:p>
    <w:p>
      <w:pPr>
        <w:pStyle w:val="50"/>
        <w:framePr w:w="9639" w:h="624" w:hRule="exact" w:hSpace="181" w:vSpace="181" w:wrap="around" w:hAnchor="page" w:x="1305" w:y="2269"/>
        <w:rPr>
          <w:rFonts w:ascii="黑体" w:eastAsia="黑体"/>
          <w:b w:val="0"/>
          <w:w w:val="100"/>
          <w:sz w:val="48"/>
        </w:rPr>
      </w:pPr>
    </w:p>
    <w:p>
      <w:pPr>
        <w:pStyle w:val="50"/>
        <w:framePr w:w="9639" w:h="624" w:hRule="exact" w:hSpace="181" w:vSpace="181" w:wrap="around" w:hAnchor="page" w:x="1305" w:y="2269"/>
        <w:rPr>
          <w:rFonts w:ascii="黑体" w:eastAsia="黑体"/>
          <w:b w:val="0"/>
          <w:w w:val="100"/>
          <w:sz w:val="48"/>
        </w:rPr>
      </w:pPr>
    </w:p>
    <w:p>
      <w:pPr>
        <w:pStyle w:val="50"/>
        <w:framePr w:w="9639" w:h="624" w:hRule="exact" w:hSpace="181" w:vSpace="181" w:wrap="around" w:hAnchor="page" w:x="1305" w:y="2269"/>
        <w:rPr>
          <w:rFonts w:ascii="黑体" w:eastAsia="黑体"/>
          <w:b w:val="0"/>
          <w:w w:val="100"/>
          <w:sz w:val="48"/>
        </w:rPr>
      </w:pPr>
    </w:p>
    <w:p>
      <w:pPr>
        <w:pStyle w:val="50"/>
        <w:framePr w:w="9639" w:h="624" w:hRule="exact" w:hSpace="181" w:vSpace="181" w:wrap="around" w:hAnchor="page" w:x="1305" w:y="2269"/>
        <w:rPr>
          <w:rFonts w:ascii="黑体" w:eastAsia="黑体"/>
          <w:b w:val="0"/>
          <w:w w:val="100"/>
          <w:sz w:val="48"/>
        </w:rPr>
      </w:pPr>
    </w:p>
    <w:p>
      <w:pPr>
        <w:pStyle w:val="50"/>
        <w:framePr w:w="9639" w:h="624" w:hRule="exact" w:hSpace="181" w:vSpace="181" w:wrap="around" w:hAnchor="page" w:x="1305" w:y="2269"/>
        <w:rPr>
          <w:rFonts w:ascii="黑体" w:eastAsia="黑体"/>
          <w:b w:val="0"/>
          <w:w w:val="100"/>
          <w:sz w:val="48"/>
        </w:rPr>
      </w:pPr>
    </w:p>
    <w:p>
      <w:pPr>
        <w:pStyle w:val="50"/>
        <w:framePr w:w="9639" w:h="624" w:hRule="exact" w:hSpace="181" w:vSpace="181" w:wrap="around" w:hAnchor="page" w:x="1305" w:y="2269"/>
        <w:rPr>
          <w:rFonts w:ascii="黑体" w:eastAsia="黑体"/>
          <w:b w:val="0"/>
          <w:w w:val="100"/>
          <w:sz w:val="48"/>
        </w:rPr>
      </w:pPr>
    </w:p>
    <w:p>
      <w:pPr>
        <w:pStyle w:val="50"/>
        <w:framePr w:w="9639" w:h="624" w:hRule="exact" w:hSpace="181" w:vSpace="181" w:wrap="around" w:hAnchor="page" w:x="1305" w:y="2269"/>
        <w:rPr>
          <w:rFonts w:ascii="黑体" w:eastAsia="黑体"/>
          <w:b w:val="0"/>
          <w:w w:val="100"/>
          <w:sz w:val="48"/>
        </w:rPr>
      </w:pPr>
    </w:p>
    <w:p>
      <w:pPr>
        <w:pStyle w:val="50"/>
        <w:framePr w:w="9639" w:h="624" w:hRule="exact" w:hSpace="181" w:vSpace="181" w:wrap="around" w:hAnchor="page" w:x="1305" w:y="2269"/>
        <w:rPr>
          <w:rFonts w:ascii="黑体" w:eastAsia="黑体"/>
          <w:b w:val="0"/>
          <w:w w:val="100"/>
          <w:sz w:val="48"/>
        </w:rPr>
      </w:pPr>
    </w:p>
    <w:p>
      <w:pPr>
        <w:pStyle w:val="50"/>
        <w:framePr w:w="9639" w:h="624" w:hRule="exact" w:hSpace="181" w:vSpace="181" w:wrap="around" w:hAnchor="page" w:x="1305" w:y="2269"/>
        <w:rPr>
          <w:rFonts w:ascii="黑体" w:eastAsia="黑体"/>
          <w:b w:val="0"/>
          <w:w w:val="100"/>
          <w:sz w:val="48"/>
        </w:rPr>
      </w:pPr>
    </w:p>
    <w:p>
      <w:pPr>
        <w:pStyle w:val="50"/>
        <w:framePr w:w="9639" w:h="624" w:hRule="exact" w:hSpace="181" w:vSpace="181" w:wrap="around" w:hAnchor="page" w:x="1305" w:y="2269"/>
        <w:rPr>
          <w:rFonts w:ascii="黑体" w:eastAsia="黑体"/>
          <w:b w:val="0"/>
          <w:w w:val="100"/>
          <w:sz w:val="48"/>
        </w:rPr>
      </w:pPr>
    </w:p>
    <w:p>
      <w:pPr>
        <w:pStyle w:val="50"/>
        <w:framePr w:w="9639" w:h="624" w:hRule="exact" w:hSpace="181" w:vSpace="181" w:wrap="around" w:hAnchor="page" w:x="1305" w:y="2269"/>
        <w:rPr>
          <w:rFonts w:ascii="黑体" w:eastAsia="黑体"/>
          <w:b w:val="0"/>
          <w:w w:val="100"/>
          <w:sz w:val="48"/>
        </w:rPr>
      </w:pPr>
    </w:p>
    <w:p>
      <w:pPr>
        <w:pStyle w:val="50"/>
        <w:framePr w:w="9639" w:h="624" w:hRule="exact" w:hSpace="181" w:vSpace="181" w:wrap="around" w:hAnchor="page" w:x="1305" w:y="2269"/>
        <w:rPr>
          <w:rFonts w:ascii="黑体" w:eastAsia="黑体"/>
          <w:b w:val="0"/>
          <w:w w:val="100"/>
          <w:sz w:val="48"/>
        </w:rPr>
      </w:pPr>
    </w:p>
    <w:p>
      <w:pPr>
        <w:pStyle w:val="50"/>
        <w:framePr w:w="9639" w:h="624" w:hRule="exact" w:hSpace="181" w:vSpace="181" w:wrap="around" w:hAnchor="page" w:x="1305" w:y="2269"/>
        <w:rPr>
          <w:rFonts w:ascii="黑体" w:eastAsia="黑体"/>
          <w:b w:val="0"/>
          <w:w w:val="100"/>
          <w:sz w:val="48"/>
        </w:rPr>
      </w:pPr>
    </w:p>
    <w:p>
      <w:pPr>
        <w:pStyle w:val="50"/>
        <w:framePr w:w="9639" w:h="624" w:hRule="exact" w:hSpace="181" w:vSpace="181" w:wrap="around" w:hAnchor="page" w:x="1305" w:y="2269"/>
        <w:rPr>
          <w:rFonts w:ascii="黑体" w:eastAsia="黑体"/>
          <w:b w:val="0"/>
          <w:w w:val="100"/>
          <w:sz w:val="48"/>
        </w:rPr>
      </w:pPr>
    </w:p>
    <w:p>
      <w:pPr>
        <w:pStyle w:val="50"/>
        <w:framePr w:w="9639" w:h="624" w:hRule="exact" w:hSpace="181" w:vSpace="181" w:wrap="around" w:hAnchor="page" w:x="1305" w:y="2269"/>
        <w:rPr>
          <w:rFonts w:ascii="黑体" w:eastAsia="黑体"/>
          <w:b w:val="0"/>
          <w:w w:val="100"/>
          <w:sz w:val="48"/>
        </w:rPr>
      </w:pPr>
    </w:p>
    <w:p>
      <w:pPr>
        <w:pStyle w:val="50"/>
        <w:framePr w:w="9639" w:h="624" w:hRule="exact" w:hSpace="181" w:vSpace="181" w:wrap="around" w:hAnchor="page" w:x="1305" w:y="2269"/>
        <w:rPr>
          <w:rFonts w:ascii="黑体" w:eastAsia="黑体"/>
          <w:b w:val="0"/>
          <w:w w:val="100"/>
          <w:sz w:val="48"/>
        </w:rPr>
      </w:pPr>
    </w:p>
    <w:p>
      <w:pPr>
        <w:pStyle w:val="50"/>
        <w:framePr w:w="9639" w:h="624" w:hRule="exact" w:hSpace="181" w:vSpace="181" w:wrap="around" w:hAnchor="page" w:x="1305" w:y="2269"/>
        <w:rPr>
          <w:rFonts w:ascii="黑体" w:eastAsia="黑体"/>
          <w:b w:val="0"/>
          <w:w w:val="100"/>
          <w:sz w:val="48"/>
        </w:rPr>
      </w:pPr>
    </w:p>
    <w:p>
      <w:pPr>
        <w:pStyle w:val="50"/>
        <w:framePr w:w="9639" w:h="624" w:hRule="exact" w:hSpace="181" w:vSpace="181" w:wrap="around" w:hAnchor="page" w:x="1305" w:y="2269"/>
        <w:rPr>
          <w:rFonts w:ascii="黑体" w:eastAsia="黑体"/>
          <w:b w:val="0"/>
          <w:w w:val="100"/>
          <w:sz w:val="48"/>
        </w:rPr>
      </w:pPr>
    </w:p>
    <w:p>
      <w:pPr>
        <w:pStyle w:val="50"/>
        <w:framePr w:w="9639" w:h="624" w:hRule="exact" w:hSpace="181" w:vSpace="181" w:wrap="around" w:hAnchor="page" w:x="1305" w:y="2269"/>
        <w:rPr>
          <w:rFonts w:ascii="黑体" w:eastAsia="黑体"/>
          <w:b w:val="0"/>
          <w:w w:val="100"/>
          <w:sz w:val="48"/>
        </w:rPr>
      </w:pPr>
    </w:p>
    <w:p>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5"/>
        <w:framePr/>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XXX</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地震同震滑坡分布专题图制图技术规范</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 xml:space="preserve">Technical </w:t>
      </w:r>
      <w:r>
        <w:rPr>
          <w:rFonts w:hint="eastAsia" w:eastAsia="黑体"/>
          <w:szCs w:val="28"/>
        </w:rPr>
        <w:t>S</w:t>
      </w:r>
      <w:r>
        <w:rPr>
          <w:rFonts w:eastAsia="黑体"/>
          <w:szCs w:val="28"/>
        </w:rPr>
        <w:t>pecification for Seismic Landslide Inventory Mapping</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中国灾害防御协会</w:t>
      </w:r>
      <w:r>
        <w:rPr>
          <w:rFonts w:hAnsi="黑体"/>
          <w:w w:val="100"/>
          <w:sz w:val="28"/>
        </w:rPr>
        <w:t>     </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1"/>
        <w:spacing w:after="360"/>
      </w:pPr>
      <w:bookmarkStart w:id="21" w:name="BookMark1"/>
      <w:r>
        <w:rPr>
          <w:spacing w:val="320"/>
        </w:rPr>
        <w:t>目</w:t>
      </w:r>
      <w: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"_Toc156157767" </w:instrText>
      </w:r>
      <w:r>
        <w:fldChar w:fldCharType="separate"/>
      </w:r>
      <w:r>
        <w:rPr>
          <w:rStyle w:val="32"/>
          <w:spacing w:val="320"/>
        </w:rPr>
        <w:t>前</w:t>
      </w:r>
      <w:r>
        <w:rPr>
          <w:rStyle w:val="32"/>
        </w:rPr>
        <w:t>言</w:t>
      </w:r>
      <w:r>
        <w:tab/>
      </w:r>
      <w:r>
        <w:fldChar w:fldCharType="begin"/>
      </w:r>
      <w:r>
        <w:instrText xml:space="preserve"> PAGEREF _Toc156157767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"_Toc156157768" </w:instrText>
      </w:r>
      <w:r>
        <w:fldChar w:fldCharType="separate"/>
      </w:r>
      <w:r>
        <w:rPr>
          <w:rStyle w:val="32"/>
          <w:spacing w:val="320"/>
        </w:rPr>
        <w:t>引</w:t>
      </w:r>
      <w:r>
        <w:rPr>
          <w:rStyle w:val="32"/>
        </w:rPr>
        <w:t>言</w:t>
      </w:r>
      <w:r>
        <w:tab/>
      </w:r>
      <w:r>
        <w:fldChar w:fldCharType="begin"/>
      </w:r>
      <w:r>
        <w:instrText xml:space="preserve"> PAGEREF _Toc156157768 \h </w:instrText>
      </w:r>
      <w:r>
        <w:fldChar w:fldCharType="separate"/>
      </w:r>
      <w:r>
        <w:t>III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"_Toc156157769" </w:instrText>
      </w:r>
      <w:r>
        <w:fldChar w:fldCharType="separate"/>
      </w:r>
      <w:r>
        <w:rPr>
          <w:rStyle w:val="32"/>
        </w:rPr>
        <w:t>1 范围</w:t>
      </w:r>
      <w:r>
        <w:tab/>
      </w:r>
      <w:r>
        <w:fldChar w:fldCharType="begin"/>
      </w:r>
      <w:r>
        <w:instrText xml:space="preserve"> PAGEREF _Toc156157769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"_Toc156157770" </w:instrText>
      </w:r>
      <w:r>
        <w:fldChar w:fldCharType="separate"/>
      </w:r>
      <w:r>
        <w:rPr>
          <w:rStyle w:val="32"/>
        </w:rPr>
        <w:t>2 规范性引用文件</w:t>
      </w:r>
      <w:r>
        <w:tab/>
      </w:r>
      <w:r>
        <w:fldChar w:fldCharType="begin"/>
      </w:r>
      <w:r>
        <w:instrText xml:space="preserve"> PAGEREF _Toc156157770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"_Toc156157771" </w:instrText>
      </w:r>
      <w:r>
        <w:fldChar w:fldCharType="separate"/>
      </w:r>
      <w:r>
        <w:rPr>
          <w:rStyle w:val="32"/>
        </w:rPr>
        <w:t>3 术语和定义</w:t>
      </w:r>
      <w:r>
        <w:tab/>
      </w:r>
      <w:r>
        <w:fldChar w:fldCharType="begin"/>
      </w:r>
      <w:r>
        <w:instrText xml:space="preserve"> PAGEREF _Toc156157771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"_Toc156157772" </w:instrText>
      </w:r>
      <w:r>
        <w:fldChar w:fldCharType="separate"/>
      </w:r>
      <w:r>
        <w:rPr>
          <w:rStyle w:val="32"/>
        </w:rPr>
        <w:t>4 技术要求</w:t>
      </w:r>
      <w:r>
        <w:tab/>
      </w:r>
      <w:r>
        <w:fldChar w:fldCharType="begin"/>
      </w:r>
      <w:r>
        <w:instrText xml:space="preserve"> PAGEREF _Toc156157772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"_Toc156157773" </w:instrText>
      </w:r>
      <w:r>
        <w:fldChar w:fldCharType="separate"/>
      </w:r>
      <w:r>
        <w:rPr>
          <w:rStyle w:val="32"/>
          <w:spacing w:val="105"/>
        </w:rPr>
        <w:t>参考文</w:t>
      </w:r>
      <w:r>
        <w:rPr>
          <w:rStyle w:val="32"/>
        </w:rPr>
        <w:t>献</w:t>
      </w:r>
      <w:r>
        <w:tab/>
      </w:r>
      <w:r>
        <w:fldChar w:fldCharType="begin"/>
      </w:r>
      <w:r>
        <w:instrText xml:space="preserve"> PAGEREF _Toc156157773 \h </w:instrText>
      </w:r>
      <w:r>
        <w:fldChar w:fldCharType="separate"/>
      </w:r>
      <w:r>
        <w:t>2</w:t>
      </w:r>
      <w:r>
        <w:fldChar w:fldCharType="end"/>
      </w:r>
      <w:r>
        <w:fldChar w:fldCharType="end"/>
      </w:r>
    </w:p>
    <w:p>
      <w:pPr>
        <w:pStyle w:val="91"/>
        <w:spacing w:after="36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pPr>
        <w:pStyle w:val="89"/>
        <w:spacing w:before="900" w:after="360"/>
      </w:pPr>
      <w:bookmarkStart w:id="22" w:name="_Toc156157767"/>
      <w:bookmarkStart w:id="23" w:name="BookMark2"/>
      <w:r>
        <w:rPr>
          <w:spacing w:val="320"/>
        </w:rPr>
        <w:t>前</w:t>
      </w:r>
      <w:r>
        <w:t>言</w:t>
      </w:r>
      <w:bookmarkEnd w:id="22"/>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本文件由中国灾害防御协会提出。</w:t>
      </w:r>
    </w:p>
    <w:p>
      <w:pPr>
        <w:pStyle w:val="56"/>
        <w:ind w:firstLine="420"/>
      </w:pPr>
      <w:r>
        <w:rPr>
          <w:rFonts w:hint="eastAsia"/>
        </w:rPr>
        <w:t>本文件由中国灾害防御协会归口。</w:t>
      </w:r>
    </w:p>
    <w:p>
      <w:pPr>
        <w:pStyle w:val="56"/>
        <w:ind w:firstLine="420"/>
        <w:rPr>
          <w:rFonts w:ascii="Arial" w:hAnsi="Arial" w:cs="Arial"/>
        </w:rPr>
      </w:pPr>
      <w:r>
        <w:rPr>
          <w:rFonts w:hint="eastAsia"/>
        </w:rPr>
        <w:t>本文件主要起草单位：</w:t>
      </w:r>
      <w:r>
        <w:rPr>
          <w:rFonts w:hint="eastAsia" w:ascii="Arial" w:hAnsi="Arial" w:cs="Arial"/>
        </w:rPr>
        <w:t>应急管理部国家自然灾害防治研究院、中国地震局地质研究所、中国地质大学（北京）。</w:t>
      </w:r>
    </w:p>
    <w:p>
      <w:pPr>
        <w:pStyle w:val="56"/>
        <w:ind w:firstLine="420"/>
        <w:rPr>
          <w:rFonts w:hint="eastAsia" w:ascii="Arial" w:hAnsi="Arial" w:cs="Arial"/>
        </w:rPr>
      </w:pPr>
      <w:r>
        <w:rPr>
          <w:rFonts w:hint="eastAsia" w:ascii="Arial" w:hAnsi="Arial" w:cs="Arial"/>
        </w:rPr>
        <w:t>本文件参与起草单位：四川省地震局、河北省地震局、云南省地震局、青海省地震局、宁夏回族自治区地震局、新疆维吾尔自治区地震局、甘肃省地震局、安徽省地震局、贵州省地震局、陕西省地震局、山西省地震局、西藏自治区地震局、中国科学院·水利部成都山地灾害与环境研究所、中国科学院空天信息创新研究院、中国地质环境监测院、同济大学、重庆交通大学、北京林业大学、安徽理工大学、中国矿业大学（北京）、北京市地质调查研究所。</w:t>
      </w:r>
    </w:p>
    <w:p>
      <w:pPr>
        <w:pStyle w:val="56"/>
        <w:ind w:firstLine="420"/>
        <w:rPr>
          <w:rFonts w:ascii="Arial" w:hAnsi="Arial" w:cs="Arial"/>
        </w:rPr>
      </w:pPr>
      <w:r>
        <w:rPr>
          <w:rFonts w:hint="eastAsia"/>
        </w:rPr>
        <w:t>本文件主要起草人：</w:t>
      </w:r>
      <w:r>
        <w:rPr>
          <w:rFonts w:hint="eastAsia" w:ascii="Arial" w:hAnsi="Arial" w:cs="Arial"/>
        </w:rPr>
        <w:t>。</w:t>
      </w:r>
    </w:p>
    <w:p>
      <w:pPr>
        <w:pStyle w:val="56"/>
        <w:ind w:firstLine="420"/>
      </w:pPr>
      <w:r>
        <w:rPr>
          <w:rFonts w:hint="eastAsia"/>
        </w:rPr>
        <w:t>本文件由中国灾害防御协会负责解释。</w:t>
      </w:r>
    </w:p>
    <w:p>
      <w:pPr>
        <w:pStyle w:val="56"/>
        <w:ind w:firstLine="420"/>
      </w:pPr>
    </w:p>
    <w:p>
      <w:pPr>
        <w:pStyle w:val="56"/>
        <w:ind w:firstLine="420"/>
      </w:pPr>
    </w:p>
    <w:p>
      <w:pPr>
        <w:pStyle w:val="56"/>
        <w:ind w:firstLine="420"/>
        <w:sectPr>
          <w:pgSz w:w="11906" w:h="16838"/>
          <w:pgMar w:top="1928" w:right="1134" w:bottom="1134" w:left="1134" w:header="1418" w:footer="1134" w:gutter="284"/>
          <w:pgNumType w:fmt="upperRoman"/>
          <w:cols w:space="425" w:num="1"/>
          <w:formProt w:val="0"/>
          <w:docGrid w:linePitch="312" w:charSpace="0"/>
        </w:sectPr>
      </w:pPr>
      <w:bookmarkStart w:id="121" w:name="_GoBack"/>
      <w:bookmarkEnd w:id="121"/>
    </w:p>
    <w:bookmarkEnd w:id="23"/>
    <w:p>
      <w:pPr>
        <w:pStyle w:val="89"/>
        <w:spacing w:after="360"/>
      </w:pPr>
      <w:bookmarkStart w:id="24" w:name="_Toc156157768"/>
      <w:bookmarkStart w:id="25" w:name="BookMark3"/>
      <w:r>
        <w:rPr>
          <w:spacing w:val="320"/>
        </w:rPr>
        <w:t>引</w:t>
      </w:r>
      <w:r>
        <w:t>言</w:t>
      </w:r>
      <w:bookmarkEnd w:id="24"/>
    </w:p>
    <w:p>
      <w:pPr>
        <w:pStyle w:val="56"/>
        <w:ind w:firstLine="420"/>
      </w:pPr>
      <w:r>
        <w:rPr>
          <w:rFonts w:hint="eastAsia"/>
        </w:rPr>
        <w:t>大地震往往能够触发大量的滑坡，而这些滑坡又以其规模较大、与地震伴生和造成的损失惨重等特征引起广泛的关注。地震同震滑坡作为地震引发的最严重的次级灾害，造成道路、学校、医院、民用房屋等被土石掩埋等破坏。以道路为例，作为灾后救助过程中的“生命线”，是救援物资运输和人员救助的重要交通枢纽。通往灾区附近的交通受阻或瘫痪，会造成救援难度与运输物资速度严重减缓，加大获取灾情困难，严重阻碍灾区与外界的及时沟通，影响救灾应急工作的进程。</w:t>
      </w:r>
    </w:p>
    <w:p>
      <w:pPr>
        <w:pStyle w:val="56"/>
        <w:ind w:firstLine="420"/>
      </w:pPr>
      <w:r>
        <w:rPr>
          <w:rFonts w:hint="eastAsia"/>
        </w:rPr>
        <w:t>在地震发生后快速获得客观、详细的同震滑坡数据，并有效传递滑坡灾情信息（包括滑坡分布及其所致的道路和建筑物等掩埋破坏情况）对震后灾情研判和应急救援至关重要。同时，构建尽可能完善、详尽的地震同震滑坡数据库还能够为震区灾后规划重建和类似震区灾前预防等工作的科学参考，也是深入研究同震滑坡发生机理、震区地质灾害链生及演化规律和震区河流与地貌演化特征等的数据支撑。</w:t>
      </w:r>
    </w:p>
    <w:p>
      <w:pPr>
        <w:pStyle w:val="56"/>
        <w:ind w:firstLine="420"/>
      </w:pPr>
      <w:r>
        <w:rPr>
          <w:rFonts w:hint="eastAsia"/>
        </w:rPr>
        <w:t>然而，当前地震滑坡编目缺乏统一解译和建库标准，导致典型的同震例、滑坡数据库显著差异的现象。此外，随着对地震滑坡危害性的认识越来越清晰，地震同震滑坡分布专题图成为当前灾情信息传递和交流的重要媒介。同样，由于缺乏统一的制图规范，当前杂乱的同震滑坡分布图表达形式阻碍了震后快速、高效地同震滑坡灾情研判和评估。因此，有必要建立统一的地震同震滑坡建库和分布专题图制图技术规范。</w:t>
      </w:r>
    </w:p>
    <w:p>
      <w:pPr>
        <w:pStyle w:val="56"/>
        <w:ind w:firstLine="420"/>
      </w:pPr>
      <w:r>
        <w:rPr>
          <w:rFonts w:hint="eastAsia"/>
        </w:rPr>
        <w:t>本规范适用于在获取地震灾区中高分辨率遥感数据的情况下，基于人机交互和野外调查方法解译滑坡、崩塌等发生位置及其对道路、医院等社会基础性建筑的破坏掩埋情况的绘图。</w:t>
      </w:r>
    </w:p>
    <w:p>
      <w:pPr>
        <w:pStyle w:val="56"/>
        <w:ind w:firstLine="420"/>
      </w:pPr>
      <w:r>
        <w:rPr>
          <w:rFonts w:hint="eastAsia"/>
        </w:rPr>
        <w:t>本标准主要规定了地震同震滑坡建库基本原则和分布专题图制图基础模板和专用模板。</w:t>
      </w:r>
    </w:p>
    <w:p>
      <w:pPr>
        <w:pStyle w:val="56"/>
        <w:ind w:firstLine="420"/>
      </w:pPr>
    </w:p>
    <w:p>
      <w:pPr>
        <w:pStyle w:val="56"/>
        <w:ind w:firstLine="420"/>
      </w:pPr>
    </w:p>
    <w:p>
      <w:pPr>
        <w:pStyle w:val="56"/>
        <w:ind w:firstLine="420"/>
      </w:pPr>
    </w:p>
    <w:p>
      <w:pPr>
        <w:pStyle w:val="56"/>
        <w:ind w:firstLine="420"/>
      </w:pPr>
    </w:p>
    <w:p>
      <w:pPr>
        <w:pStyle w:val="56"/>
        <w:ind w:firstLine="420"/>
        <w:sectPr>
          <w:pgSz w:w="11906" w:h="16838"/>
          <w:pgMar w:top="1928" w:right="1134" w:bottom="1134" w:left="1134" w:header="1418" w:footer="1134" w:gutter="284"/>
          <w:pgNumType w:fmt="upperRoman"/>
          <w:cols w:space="425" w:num="1"/>
          <w:formProt w:val="0"/>
          <w:docGrid w:linePitch="312" w:charSpace="0"/>
        </w:sectPr>
      </w:pPr>
    </w:p>
    <w:bookmarkEnd w:id="25"/>
    <w:p>
      <w:pPr>
        <w:spacing w:line="20" w:lineRule="exact"/>
        <w:jc w:val="center"/>
        <w:rPr>
          <w:rFonts w:ascii="黑体" w:hAnsi="黑体" w:eastAsia="黑体"/>
          <w:sz w:val="32"/>
          <w:szCs w:val="32"/>
        </w:rPr>
      </w:pPr>
      <w:bookmarkStart w:id="26" w:name="BookMark4"/>
    </w:p>
    <w:p>
      <w:pPr>
        <w:spacing w:line="20" w:lineRule="exact"/>
        <w:jc w:val="center"/>
        <w:rPr>
          <w:rFonts w:ascii="黑体" w:hAnsi="黑体" w:eastAsia="黑体"/>
          <w:sz w:val="32"/>
          <w:szCs w:val="32"/>
        </w:rPr>
      </w:pPr>
    </w:p>
    <w:sdt>
      <w:sdtPr>
        <w:tag w:val="NEW_STAND_NAME"/>
        <w:id w:val="595910757"/>
        <w:lock w:val="sdtLocked"/>
        <w:placeholder>
          <w:docPart w:val="4B74B3223B164E24912DE23C55927155"/>
        </w:placeholder>
      </w:sdtPr>
      <w:sdtContent>
        <w:p>
          <w:pPr>
            <w:pStyle w:val="177"/>
          </w:pPr>
          <w:bookmarkStart w:id="27" w:name="NEW_STAND_NAME"/>
          <w:r>
            <w:rPr>
              <w:rFonts w:hint="eastAsia"/>
            </w:rPr>
            <w:t>地震同震滑坡分布专题图制图技术规范</w:t>
          </w:r>
        </w:p>
      </w:sdtContent>
    </w:sdt>
    <w:bookmarkEnd w:id="27"/>
    <w:p>
      <w:pPr>
        <w:pStyle w:val="104"/>
        <w:spacing w:before="240" w:after="240"/>
      </w:pPr>
      <w:bookmarkStart w:id="28" w:name="_Toc17233333"/>
      <w:bookmarkStart w:id="29" w:name="_Toc24884211"/>
      <w:bookmarkStart w:id="30" w:name="_Toc24884218"/>
      <w:bookmarkStart w:id="31" w:name="_Toc17233325"/>
      <w:bookmarkStart w:id="32" w:name="_Toc26718930"/>
      <w:bookmarkStart w:id="33" w:name="_Toc156157769"/>
      <w:bookmarkStart w:id="34" w:name="_Toc26986771"/>
      <w:bookmarkStart w:id="35" w:name="_Toc26986530"/>
      <w:bookmarkStart w:id="36" w:name="_Toc26648465"/>
      <w:bookmarkStart w:id="37" w:name="_Toc97192964"/>
      <w:r>
        <w:rPr>
          <w:rFonts w:hint="eastAsia"/>
        </w:rPr>
        <w:t>范围</w:t>
      </w:r>
      <w:bookmarkEnd w:id="28"/>
      <w:bookmarkEnd w:id="29"/>
      <w:bookmarkEnd w:id="30"/>
      <w:bookmarkEnd w:id="31"/>
      <w:bookmarkEnd w:id="32"/>
      <w:bookmarkEnd w:id="33"/>
      <w:bookmarkEnd w:id="34"/>
      <w:bookmarkEnd w:id="35"/>
      <w:bookmarkEnd w:id="36"/>
      <w:bookmarkEnd w:id="37"/>
    </w:p>
    <w:p>
      <w:pPr>
        <w:pStyle w:val="56"/>
        <w:ind w:firstLine="420"/>
      </w:pPr>
      <w:bookmarkStart w:id="38" w:name="_Toc17233334"/>
      <w:bookmarkStart w:id="39" w:name="_Toc24884219"/>
      <w:bookmarkStart w:id="40" w:name="_Toc24884212"/>
      <w:bookmarkStart w:id="41" w:name="_Toc26648466"/>
      <w:bookmarkStart w:id="42" w:name="_Toc17233326"/>
      <w:r>
        <w:rPr>
          <w:rFonts w:hint="eastAsia"/>
        </w:rPr>
        <w:t>本部分规定了地震同震滑坡数据库构建和分布专题图制图的总体要求、绘制技术、绘制流程等内容。</w:t>
      </w:r>
    </w:p>
    <w:p>
      <w:pPr>
        <w:pStyle w:val="56"/>
        <w:ind w:firstLine="420"/>
      </w:pPr>
      <w:r>
        <w:rPr>
          <w:rFonts w:hint="eastAsia"/>
        </w:rPr>
        <w:t>本部分适用于在获取到地震灾区中高分辨率光学遥感数据的情况下，基于人机交互方式和野外调查方法解译地震触发的广义滑坡，包括崩塌、滑坡、泥石流等地质灾害，并绘图地震滑坡分布专题图。</w:t>
      </w:r>
    </w:p>
    <w:p>
      <w:pPr>
        <w:pStyle w:val="104"/>
        <w:spacing w:before="240" w:after="240"/>
      </w:pPr>
      <w:bookmarkStart w:id="43" w:name="_Toc26986772"/>
      <w:bookmarkStart w:id="44" w:name="_Toc26718931"/>
      <w:bookmarkStart w:id="45" w:name="_Toc26986531"/>
      <w:bookmarkStart w:id="46" w:name="_Toc97192965"/>
      <w:bookmarkStart w:id="47" w:name="_Toc156157770"/>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1B9F0A87FF374F1B89675B412EBFA6B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p>
    <w:p>
      <w:pPr>
        <w:pStyle w:val="104"/>
        <w:spacing w:before="240" w:after="240"/>
      </w:pPr>
      <w:bookmarkStart w:id="48" w:name="_Toc97192966"/>
      <w:bookmarkStart w:id="49" w:name="_Toc156157771"/>
      <w:r>
        <w:rPr>
          <w:rFonts w:hint="eastAsia"/>
          <w:szCs w:val="21"/>
        </w:rPr>
        <w:t>术语和定义</w:t>
      </w:r>
      <w:bookmarkEnd w:id="48"/>
      <w:bookmarkEnd w:id="49"/>
    </w:p>
    <w:sdt>
      <w:sdtPr>
        <w:id w:val="-1909835108"/>
        <w:placeholder>
          <w:docPart w:val="6BE2362F0AB245C895EC2B080D55321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50" w:name="_Toc26986532"/>
          <w:bookmarkEnd w:id="50"/>
          <w:r>
            <w:t>下列术语和定义适用于本文件。</w:t>
          </w:r>
        </w:p>
      </w:sdtContent>
    </w:sdt>
    <w:p>
      <w:pPr>
        <w:pStyle w:val="56"/>
        <w:ind w:firstLine="420"/>
      </w:pPr>
    </w:p>
    <w:p>
      <w:pPr>
        <w:rPr>
          <w:rFonts w:ascii="黑体" w:hAnsi="黑体" w:eastAsia="黑体" w:cs="黑体"/>
          <w:kern w:val="0"/>
        </w:rPr>
      </w:pPr>
      <w:bookmarkStart w:id="51" w:name="_Toc332891235"/>
      <w:r>
        <w:rPr>
          <w:rFonts w:hint="eastAsia" w:ascii="黑体" w:hAnsi="黑体" w:eastAsia="黑体" w:cs="黑体"/>
          <w:kern w:val="0"/>
        </w:rPr>
        <w:t>3.1</w:t>
      </w:r>
      <w:r>
        <w:rPr>
          <w:rFonts w:ascii="黑体" w:hAnsi="黑体" w:eastAsia="黑体" w:cs="黑体"/>
          <w:kern w:val="0"/>
        </w:rPr>
        <w:t xml:space="preserve"> </w:t>
      </w:r>
      <w:r>
        <w:rPr>
          <w:rFonts w:hint="eastAsia" w:ascii="黑体" w:hAnsi="黑体" w:eastAsia="黑体" w:cs="黑体"/>
          <w:kern w:val="0"/>
        </w:rPr>
        <w:t xml:space="preserve">地震 </w:t>
      </w:r>
      <w:r>
        <w:rPr>
          <w:rFonts w:ascii="黑体" w:hAnsi="黑体" w:eastAsia="黑体" w:cs="黑体"/>
          <w:kern w:val="0"/>
        </w:rPr>
        <w:t>earthquake</w:t>
      </w:r>
    </w:p>
    <w:p>
      <w:pPr>
        <w:pStyle w:val="230"/>
      </w:pPr>
      <w:r>
        <w:rPr>
          <w:rFonts w:hint="eastAsia"/>
        </w:rPr>
        <w:t>地壳快速释放能量过程中造成的震动，期间会产生地震波的一种自然现象。</w:t>
      </w:r>
    </w:p>
    <w:p>
      <w:pPr>
        <w:rPr>
          <w:rFonts w:ascii="黑体" w:hAnsi="黑体" w:eastAsia="黑体" w:cs="黑体"/>
          <w:kern w:val="0"/>
        </w:rPr>
      </w:pPr>
      <w:r>
        <w:rPr>
          <w:rFonts w:hint="eastAsia" w:ascii="黑体" w:hAnsi="黑体" w:eastAsia="黑体" w:cs="黑体"/>
          <w:kern w:val="0"/>
        </w:rPr>
        <w:t>3.</w:t>
      </w:r>
      <w:r>
        <w:rPr>
          <w:rFonts w:ascii="黑体" w:hAnsi="黑体" w:eastAsia="黑体" w:cs="黑体"/>
          <w:kern w:val="0"/>
        </w:rPr>
        <w:t xml:space="preserve">2 </w:t>
      </w:r>
      <w:r>
        <w:rPr>
          <w:rFonts w:hint="eastAsia" w:ascii="黑体" w:hAnsi="黑体" w:eastAsia="黑体" w:cs="黑体"/>
          <w:kern w:val="0"/>
        </w:rPr>
        <w:t xml:space="preserve">滑坡 </w:t>
      </w:r>
      <w:r>
        <w:rPr>
          <w:rFonts w:ascii="黑体" w:hAnsi="黑体" w:eastAsia="黑体" w:cs="黑体"/>
          <w:kern w:val="0"/>
        </w:rPr>
        <w:t>landslide</w:t>
      </w:r>
    </w:p>
    <w:p>
      <w:pPr>
        <w:pStyle w:val="230"/>
      </w:pPr>
      <w:r>
        <w:rPr>
          <w:rFonts w:hint="eastAsia"/>
        </w:rPr>
        <w:t>泛指崩塌、滑坡、泥石流等一些斜坡物质运动形式；特指斜坡上的岩土体，受河流冲刷、地下水活动、雨水浸泡、地震及人工切坡等因素影响，在重力作用下，沿着一定的软弱面或者软弱带，整体地或者分散地顺坡向下滑动的自然现象。</w:t>
      </w:r>
    </w:p>
    <w:p>
      <w:pPr>
        <w:widowControl/>
        <w:rPr>
          <w:rFonts w:ascii="黑体" w:hAnsi="黑体" w:eastAsia="黑体" w:cs="黑体"/>
          <w:kern w:val="0"/>
        </w:rPr>
      </w:pPr>
      <w:r>
        <w:rPr>
          <w:rFonts w:hint="eastAsia" w:ascii="黑体" w:hAnsi="黑体" w:eastAsia="黑体" w:cs="黑体"/>
          <w:kern w:val="0"/>
        </w:rPr>
        <w:t>3.</w:t>
      </w:r>
      <w:r>
        <w:rPr>
          <w:rFonts w:ascii="黑体" w:hAnsi="黑体" w:eastAsia="黑体" w:cs="黑体"/>
          <w:kern w:val="0"/>
        </w:rPr>
        <w:t xml:space="preserve">3 </w:t>
      </w:r>
      <w:r>
        <w:rPr>
          <w:rFonts w:hint="eastAsia" w:ascii="黑体" w:hAnsi="黑体" w:eastAsia="黑体" w:cs="黑体"/>
          <w:kern w:val="0"/>
        </w:rPr>
        <w:t>崩塌 ro</w:t>
      </w:r>
      <w:r>
        <w:rPr>
          <w:rFonts w:ascii="黑体" w:hAnsi="黑体" w:eastAsia="黑体" w:cs="黑体"/>
          <w:kern w:val="0"/>
        </w:rPr>
        <w:t>ckfall</w:t>
      </w:r>
    </w:p>
    <w:p>
      <w:pPr>
        <w:pStyle w:val="230"/>
      </w:pPr>
      <w:r>
        <w:rPr>
          <w:rFonts w:hint="eastAsia"/>
        </w:rPr>
        <w:t>指陡峻斜坡上的岩土体在地震作用下突然脱离母体，迅速崩落滚动，而后堆积在坡脚或沟谷的现象。</w:t>
      </w:r>
    </w:p>
    <w:p>
      <w:pPr>
        <w:widowControl/>
        <w:rPr>
          <w:rFonts w:ascii="黑体" w:hAnsi="黑体" w:eastAsia="黑体" w:cs="黑体"/>
          <w:kern w:val="0"/>
        </w:rPr>
      </w:pPr>
      <w:r>
        <w:rPr>
          <w:rFonts w:hint="eastAsia" w:ascii="黑体" w:hAnsi="黑体" w:eastAsia="黑体" w:cs="黑体"/>
          <w:kern w:val="0"/>
        </w:rPr>
        <w:t>3.</w:t>
      </w:r>
      <w:r>
        <w:rPr>
          <w:rFonts w:ascii="黑体" w:hAnsi="黑体" w:eastAsia="黑体" w:cs="黑体"/>
          <w:kern w:val="0"/>
        </w:rPr>
        <w:t xml:space="preserve">4 </w:t>
      </w:r>
      <w:r>
        <w:rPr>
          <w:rFonts w:hint="eastAsia" w:ascii="黑体" w:hAnsi="黑体" w:eastAsia="黑体" w:cs="黑体"/>
          <w:kern w:val="0"/>
        </w:rPr>
        <w:t>泥石流 de</w:t>
      </w:r>
      <w:r>
        <w:rPr>
          <w:rFonts w:ascii="黑体" w:hAnsi="黑体" w:eastAsia="黑体" w:cs="黑体"/>
          <w:kern w:val="0"/>
        </w:rPr>
        <w:t>bris flow</w:t>
      </w:r>
    </w:p>
    <w:p>
      <w:pPr>
        <w:pStyle w:val="230"/>
      </w:pPr>
      <w:r>
        <w:rPr>
          <w:rFonts w:hint="eastAsia"/>
        </w:rPr>
        <w:t>山区或者其他沟谷深壑，地形险峻的地区，因为暴雨、暴雪或其他自然灾害引发的山体滑坡并携带有大量泥沙以及石块的特殊洪流。</w:t>
      </w:r>
    </w:p>
    <w:p>
      <w:pPr>
        <w:widowControl/>
        <w:rPr>
          <w:rFonts w:ascii="黑体" w:hAnsi="黑体" w:eastAsia="黑体" w:cs="黑体"/>
          <w:kern w:val="0"/>
        </w:rPr>
      </w:pPr>
      <w:r>
        <w:rPr>
          <w:rFonts w:hint="eastAsia" w:ascii="黑体" w:hAnsi="黑体" w:eastAsia="黑体" w:cs="黑体"/>
          <w:kern w:val="0"/>
        </w:rPr>
        <w:t>3.</w:t>
      </w:r>
      <w:r>
        <w:rPr>
          <w:rFonts w:ascii="黑体" w:hAnsi="黑体" w:eastAsia="黑体" w:cs="黑体"/>
          <w:kern w:val="0"/>
        </w:rPr>
        <w:t xml:space="preserve">5 </w:t>
      </w:r>
      <w:r>
        <w:rPr>
          <w:rFonts w:hint="eastAsia" w:ascii="黑体" w:hAnsi="黑体" w:eastAsia="黑体" w:cs="黑体"/>
          <w:kern w:val="0"/>
        </w:rPr>
        <w:t>地震触发滑坡 e</w:t>
      </w:r>
      <w:r>
        <w:rPr>
          <w:rFonts w:ascii="黑体" w:hAnsi="黑体" w:eastAsia="黑体" w:cs="黑体"/>
          <w:kern w:val="0"/>
        </w:rPr>
        <w:t>arthquake-induced landslides</w:t>
      </w:r>
    </w:p>
    <w:p>
      <w:pPr>
        <w:pStyle w:val="230"/>
      </w:pPr>
      <w:r>
        <w:rPr>
          <w:rFonts w:hint="eastAsia"/>
        </w:rPr>
        <w:t>泛指在地震作用下，斜坡上岩土体物质运动的现象，包括地震触发的滑坡、崩塌、泥石流等。</w:t>
      </w:r>
    </w:p>
    <w:p>
      <w:pPr>
        <w:widowControl/>
        <w:rPr>
          <w:rFonts w:ascii="黑体" w:hAnsi="黑体" w:eastAsia="黑体" w:cs="黑体"/>
          <w:kern w:val="0"/>
        </w:rPr>
      </w:pPr>
      <w:r>
        <w:rPr>
          <w:rFonts w:hint="eastAsia" w:ascii="黑体" w:hAnsi="黑体" w:eastAsia="黑体" w:cs="黑体"/>
          <w:kern w:val="0"/>
        </w:rPr>
        <w:t>3.</w:t>
      </w:r>
      <w:r>
        <w:rPr>
          <w:rFonts w:ascii="黑体" w:hAnsi="黑体" w:eastAsia="黑体" w:cs="黑体"/>
          <w:kern w:val="0"/>
        </w:rPr>
        <w:t xml:space="preserve">6 </w:t>
      </w:r>
      <w:r>
        <w:rPr>
          <w:rFonts w:hint="eastAsia" w:ascii="黑体" w:hAnsi="黑体" w:eastAsia="黑体" w:cs="黑体"/>
          <w:kern w:val="0"/>
        </w:rPr>
        <w:t>滑坡分布图 l</w:t>
      </w:r>
      <w:r>
        <w:rPr>
          <w:rFonts w:ascii="黑体" w:hAnsi="黑体" w:eastAsia="黑体" w:cs="黑体"/>
          <w:kern w:val="0"/>
        </w:rPr>
        <w:t xml:space="preserve">andslide </w:t>
      </w:r>
      <w:r>
        <w:rPr>
          <w:rFonts w:hint="eastAsia" w:ascii="黑体" w:hAnsi="黑体" w:eastAsia="黑体" w:cs="黑体"/>
          <w:kern w:val="0"/>
        </w:rPr>
        <w:t>inventory</w:t>
      </w:r>
      <w:r>
        <w:rPr>
          <w:rFonts w:ascii="黑体" w:hAnsi="黑体" w:eastAsia="黑体" w:cs="黑体"/>
          <w:kern w:val="0"/>
        </w:rPr>
        <w:t xml:space="preserve"> </w:t>
      </w:r>
      <w:r>
        <w:rPr>
          <w:rFonts w:hint="eastAsia" w:ascii="黑体" w:hAnsi="黑体" w:eastAsia="黑体" w:cs="黑体"/>
          <w:kern w:val="0"/>
        </w:rPr>
        <w:t>map</w:t>
      </w:r>
    </w:p>
    <w:p>
      <w:pPr>
        <w:pStyle w:val="230"/>
      </w:pPr>
      <w:r>
        <w:rPr>
          <w:rFonts w:hint="eastAsia"/>
        </w:rPr>
        <w:t>表现滑坡空间分布位置与范围的一种图型。</w:t>
      </w:r>
    </w:p>
    <w:p>
      <w:pPr>
        <w:widowControl/>
        <w:rPr>
          <w:rFonts w:ascii="黑体" w:hAnsi="黑体" w:eastAsia="黑体" w:cs="黑体"/>
          <w:kern w:val="0"/>
        </w:rPr>
      </w:pPr>
      <w:r>
        <w:rPr>
          <w:rFonts w:hint="eastAsia" w:ascii="黑体" w:hAnsi="黑体" w:eastAsia="黑体" w:cs="黑体"/>
          <w:kern w:val="0"/>
        </w:rPr>
        <w:t>3.</w:t>
      </w:r>
      <w:r>
        <w:rPr>
          <w:rFonts w:ascii="黑体" w:hAnsi="黑体" w:eastAsia="黑体" w:cs="黑体"/>
          <w:kern w:val="0"/>
        </w:rPr>
        <w:t xml:space="preserve">7 </w:t>
      </w:r>
      <w:r>
        <w:rPr>
          <w:rFonts w:hint="eastAsia" w:ascii="黑体" w:hAnsi="黑体" w:eastAsia="黑体" w:cs="黑体"/>
          <w:kern w:val="0"/>
        </w:rPr>
        <w:t xml:space="preserve">遥感数字影像 </w:t>
      </w:r>
      <w:r>
        <w:rPr>
          <w:rFonts w:ascii="黑体" w:hAnsi="黑体" w:eastAsia="黑体" w:cs="黑体"/>
          <w:kern w:val="0"/>
        </w:rPr>
        <w:t xml:space="preserve">remote sensing </w:t>
      </w:r>
      <w:r>
        <w:rPr>
          <w:rFonts w:hint="eastAsia" w:ascii="黑体" w:hAnsi="黑体" w:eastAsia="黑体" w:cs="黑体"/>
          <w:kern w:val="0"/>
        </w:rPr>
        <w:t>d</w:t>
      </w:r>
      <w:r>
        <w:rPr>
          <w:rFonts w:ascii="黑体" w:hAnsi="黑体" w:eastAsia="黑体" w:cs="黑体"/>
          <w:kern w:val="0"/>
        </w:rPr>
        <w:t>igital image</w:t>
      </w:r>
    </w:p>
    <w:p>
      <w:pPr>
        <w:pStyle w:val="230"/>
      </w:pPr>
      <w:r>
        <w:rPr>
          <w:rFonts w:hint="eastAsia"/>
        </w:rPr>
        <w:t>以数字形式表示的遥感影像，内容是通过遥感手段获得的，通常是地物不同波段的电磁波谱信息。</w:t>
      </w:r>
    </w:p>
    <w:p>
      <w:pPr>
        <w:widowControl/>
        <w:rPr>
          <w:rFonts w:ascii="黑体" w:hAnsi="黑体" w:eastAsia="黑体" w:cs="黑体"/>
          <w:kern w:val="0"/>
        </w:rPr>
      </w:pPr>
      <w:r>
        <w:rPr>
          <w:rFonts w:hint="eastAsia" w:ascii="黑体" w:hAnsi="黑体" w:eastAsia="黑体" w:cs="黑体"/>
          <w:kern w:val="0"/>
        </w:rPr>
        <w:t>3.</w:t>
      </w:r>
      <w:r>
        <w:rPr>
          <w:rFonts w:ascii="黑体" w:hAnsi="黑体" w:eastAsia="黑体" w:cs="黑体"/>
          <w:kern w:val="0"/>
        </w:rPr>
        <w:t xml:space="preserve">7 </w:t>
      </w:r>
      <w:r>
        <w:rPr>
          <w:rFonts w:hint="eastAsia" w:ascii="黑体" w:hAnsi="黑体" w:eastAsia="黑体" w:cs="黑体"/>
          <w:kern w:val="0"/>
        </w:rPr>
        <w:t>GIS平台 GIS</w:t>
      </w:r>
      <w:r>
        <w:rPr>
          <w:rFonts w:ascii="黑体" w:hAnsi="黑体" w:eastAsia="黑体" w:cs="黑体"/>
          <w:kern w:val="0"/>
        </w:rPr>
        <w:t xml:space="preserve"> (Geographic Information System) platform</w:t>
      </w:r>
    </w:p>
    <w:p>
      <w:pPr>
        <w:pStyle w:val="230"/>
      </w:pPr>
      <w:r>
        <w:rPr>
          <w:rFonts w:hint="eastAsia"/>
        </w:rPr>
        <w:t>对地理分布数据进行采集、储存、管理、运算、分析、显示和描述的软件技术系统。</w:t>
      </w:r>
      <w:bookmarkEnd w:id="51"/>
    </w:p>
    <w:p>
      <w:pPr>
        <w:pStyle w:val="230"/>
      </w:pPr>
    </w:p>
    <w:p>
      <w:pPr>
        <w:pStyle w:val="104"/>
        <w:spacing w:before="240" w:after="240"/>
        <w:rPr>
          <w:szCs w:val="21"/>
        </w:rPr>
      </w:pPr>
      <w:bookmarkStart w:id="52" w:name="_Toc11634_WPSOffice_Level1"/>
      <w:bookmarkStart w:id="53" w:name="_Toc156157772"/>
      <w:bookmarkStart w:id="54" w:name="_Toc79079773"/>
      <w:bookmarkStart w:id="55" w:name="_Toc92100304"/>
      <w:r>
        <w:rPr>
          <w:rFonts w:hint="eastAsia"/>
          <w:szCs w:val="21"/>
        </w:rPr>
        <w:t>技术要求</w:t>
      </w:r>
      <w:bookmarkEnd w:id="52"/>
      <w:bookmarkEnd w:id="53"/>
      <w:bookmarkEnd w:id="54"/>
    </w:p>
    <w:p>
      <w:pPr>
        <w:pStyle w:val="233"/>
        <w:numPr>
          <w:ilvl w:val="0"/>
          <w:numId w:val="0"/>
        </w:numPr>
        <w:spacing w:before="240" w:after="240"/>
        <w:rPr>
          <w:rFonts w:hAnsi="黑体" w:cs="黑体"/>
        </w:rPr>
      </w:pPr>
      <w:bookmarkStart w:id="56" w:name="_Toc28043"/>
      <w:bookmarkStart w:id="57" w:name="_Toc22186"/>
      <w:bookmarkStart w:id="58" w:name="_Toc23477"/>
      <w:bookmarkStart w:id="59" w:name="_Toc3503"/>
      <w:bookmarkStart w:id="60" w:name="_Toc1110_WPSOffice_Level2"/>
      <w:bookmarkStart w:id="61" w:name="_Toc79079774"/>
      <w:r>
        <w:rPr>
          <w:rFonts w:hint="eastAsia" w:hAnsi="黑体" w:cs="黑体"/>
        </w:rPr>
        <w:t>4.1</w:t>
      </w:r>
      <w:bookmarkEnd w:id="56"/>
      <w:bookmarkEnd w:id="57"/>
      <w:bookmarkEnd w:id="58"/>
      <w:bookmarkEnd w:id="59"/>
      <w:bookmarkEnd w:id="60"/>
      <w:r>
        <w:rPr>
          <w:rFonts w:hAnsi="黑体" w:cs="黑体"/>
        </w:rPr>
        <w:t xml:space="preserve"> </w:t>
      </w:r>
      <w:r>
        <w:rPr>
          <w:rFonts w:hint="eastAsia" w:hAnsi="黑体" w:cs="黑体"/>
        </w:rPr>
        <w:t>用于滑坡识别的遥感影像</w:t>
      </w:r>
      <w:bookmarkEnd w:id="61"/>
    </w:p>
    <w:p>
      <w:pPr>
        <w:widowControl/>
        <w:spacing w:line="288" w:lineRule="auto"/>
        <w:ind w:firstLine="420"/>
        <w:rPr>
          <w:rFonts w:hAnsi="宋体"/>
          <w:kern w:val="0"/>
        </w:rPr>
      </w:pPr>
      <w:bookmarkStart w:id="62" w:name="_Toc350500203"/>
      <w:bookmarkStart w:id="63" w:name="_Toc349737940"/>
      <w:r>
        <w:rPr>
          <w:rFonts w:hint="eastAsia" w:hAnsi="宋体"/>
          <w:kern w:val="0"/>
        </w:rPr>
        <w:t>用于滑坡识别的遥感数字影像应该是光学影像，应覆盖整个地震区，无云覆盖或者云覆盖范围很少，地震前后的遥感数字影像的采集时间应尽可能接近地震发生时间。分辨率要足够高，从而可以满足规模小的滑坡解译要求。</w:t>
      </w:r>
    </w:p>
    <w:p>
      <w:pPr>
        <w:pStyle w:val="233"/>
        <w:numPr>
          <w:ilvl w:val="0"/>
          <w:numId w:val="0"/>
        </w:numPr>
        <w:spacing w:before="240" w:after="240"/>
        <w:rPr>
          <w:rFonts w:hAnsi="黑体" w:cs="黑体"/>
        </w:rPr>
      </w:pPr>
      <w:bookmarkStart w:id="64" w:name="_Toc79079775"/>
      <w:r>
        <w:rPr>
          <w:rFonts w:hint="eastAsia" w:hAnsi="黑体" w:cs="黑体"/>
        </w:rPr>
        <w:t>4.</w:t>
      </w:r>
      <w:r>
        <w:rPr>
          <w:rFonts w:hAnsi="黑体" w:cs="黑体"/>
        </w:rPr>
        <w:t xml:space="preserve">2 </w:t>
      </w:r>
      <w:r>
        <w:rPr>
          <w:rFonts w:hint="eastAsia" w:hAnsi="黑体" w:cs="黑体"/>
        </w:rPr>
        <w:t>地震滑坡解译的原则和尺度</w:t>
      </w:r>
      <w:bookmarkEnd w:id="64"/>
    </w:p>
    <w:p>
      <w:pPr>
        <w:widowControl/>
        <w:spacing w:line="288" w:lineRule="auto"/>
        <w:ind w:firstLine="420"/>
        <w:rPr>
          <w:rFonts w:hAnsi="宋体"/>
          <w:kern w:val="0"/>
        </w:rPr>
      </w:pPr>
      <w:r>
        <w:rPr>
          <w:rFonts w:hint="eastAsia" w:hAnsi="宋体"/>
          <w:kern w:val="0"/>
        </w:rPr>
        <w:t>应采用在GIS平台下人机交互、目视解译为主的方式解译地震滑坡。应遵循可解译原则，只要在影像上可以识别到的滑坡，做到可解译尽解译。</w:t>
      </w:r>
    </w:p>
    <w:p>
      <w:pPr>
        <w:pStyle w:val="233"/>
        <w:numPr>
          <w:ilvl w:val="0"/>
          <w:numId w:val="0"/>
        </w:numPr>
        <w:spacing w:before="240" w:after="240"/>
        <w:rPr>
          <w:rFonts w:hAnsi="黑体" w:cs="黑体"/>
        </w:rPr>
      </w:pPr>
      <w:bookmarkStart w:id="65" w:name="_Toc79079776"/>
      <w:r>
        <w:rPr>
          <w:rFonts w:hint="eastAsia" w:hAnsi="黑体" w:cs="黑体"/>
        </w:rPr>
        <w:t>4.</w:t>
      </w:r>
      <w:r>
        <w:rPr>
          <w:rFonts w:hAnsi="黑体" w:cs="黑体"/>
        </w:rPr>
        <w:t xml:space="preserve">3 </w:t>
      </w:r>
      <w:r>
        <w:rPr>
          <w:rFonts w:hint="eastAsia" w:hAnsi="黑体" w:cs="黑体"/>
        </w:rPr>
        <w:t>地震滑坡的验证</w:t>
      </w:r>
      <w:bookmarkEnd w:id="65"/>
    </w:p>
    <w:p>
      <w:pPr>
        <w:widowControl/>
        <w:spacing w:line="288" w:lineRule="auto"/>
        <w:ind w:firstLine="420"/>
        <w:rPr>
          <w:rFonts w:hAnsi="宋体"/>
          <w:kern w:val="0"/>
        </w:rPr>
      </w:pPr>
      <w:r>
        <w:rPr>
          <w:rFonts w:hint="eastAsia" w:hAnsi="宋体"/>
          <w:kern w:val="0"/>
        </w:rPr>
        <w:t>在一些影像上难识别的地区或不确定的地区，应开展实地验证。应对结果分布图进行审核，同一区域审核人与解译人不应是同一人。</w:t>
      </w:r>
    </w:p>
    <w:p>
      <w:pPr>
        <w:pStyle w:val="233"/>
        <w:numPr>
          <w:ilvl w:val="0"/>
          <w:numId w:val="0"/>
        </w:numPr>
        <w:spacing w:before="240" w:after="240"/>
        <w:rPr>
          <w:rFonts w:hAnsi="黑体" w:cs="黑体"/>
        </w:rPr>
      </w:pPr>
      <w:bookmarkStart w:id="66" w:name="_Toc79079777"/>
      <w:r>
        <w:rPr>
          <w:rFonts w:hint="eastAsia" w:hAnsi="黑体" w:cs="黑体"/>
        </w:rPr>
        <w:t>4.</w:t>
      </w:r>
      <w:r>
        <w:rPr>
          <w:rFonts w:hAnsi="黑体" w:cs="黑体"/>
        </w:rPr>
        <w:t xml:space="preserve">4 </w:t>
      </w:r>
      <w:r>
        <w:rPr>
          <w:rFonts w:hint="eastAsia" w:hAnsi="黑体" w:cs="黑体"/>
        </w:rPr>
        <w:t>地震滑坡的标识</w:t>
      </w:r>
      <w:bookmarkEnd w:id="66"/>
    </w:p>
    <w:p>
      <w:pPr>
        <w:widowControl/>
        <w:spacing w:line="288" w:lineRule="auto"/>
        <w:ind w:firstLine="420"/>
        <w:rPr>
          <w:rFonts w:hAnsi="宋体"/>
          <w:kern w:val="0"/>
        </w:rPr>
      </w:pPr>
      <w:r>
        <w:rPr>
          <w:rFonts w:hint="eastAsia" w:hAnsi="宋体"/>
          <w:kern w:val="0"/>
        </w:rPr>
        <w:t>应用多边形要素标识滑坡，也可以辅以线要素或点要素标识。对滑坡的源区、运动区、堆积区可不加以区分，但这些都应该包括在滑坡范围内。</w:t>
      </w:r>
    </w:p>
    <w:p>
      <w:pPr>
        <w:pStyle w:val="233"/>
        <w:numPr>
          <w:ilvl w:val="0"/>
          <w:numId w:val="0"/>
        </w:numPr>
        <w:spacing w:before="240" w:after="240"/>
        <w:rPr>
          <w:rFonts w:hAnsi="黑体" w:cs="黑体"/>
        </w:rPr>
      </w:pPr>
      <w:bookmarkStart w:id="67" w:name="_Toc79079778"/>
      <w:r>
        <w:rPr>
          <w:rFonts w:hint="eastAsia" w:hAnsi="黑体" w:cs="黑体"/>
        </w:rPr>
        <w:t>4.</w:t>
      </w:r>
      <w:r>
        <w:rPr>
          <w:rFonts w:hAnsi="黑体" w:cs="黑体"/>
        </w:rPr>
        <w:t xml:space="preserve">5 </w:t>
      </w:r>
      <w:r>
        <w:rPr>
          <w:rFonts w:hint="eastAsia" w:hAnsi="黑体" w:cs="黑体"/>
        </w:rPr>
        <w:t>单体地震滑坡的区分</w:t>
      </w:r>
      <w:bookmarkEnd w:id="67"/>
    </w:p>
    <w:p>
      <w:pPr>
        <w:widowControl/>
        <w:spacing w:line="288" w:lineRule="auto"/>
        <w:ind w:firstLine="420"/>
        <w:rPr>
          <w:rFonts w:hAnsi="宋体"/>
          <w:kern w:val="0"/>
        </w:rPr>
      </w:pPr>
      <w:r>
        <w:rPr>
          <w:rFonts w:hint="eastAsia" w:hAnsi="宋体"/>
          <w:kern w:val="0"/>
        </w:rPr>
        <w:t>地震滑坡往往数量多、密度大、在空间上互相交叠，应该根据滑坡岩土体物质运动的方式一致性与整体性，区分出单体滑坡。</w:t>
      </w:r>
    </w:p>
    <w:p>
      <w:pPr>
        <w:pStyle w:val="233"/>
        <w:numPr>
          <w:ilvl w:val="0"/>
          <w:numId w:val="0"/>
        </w:numPr>
        <w:spacing w:before="240" w:after="240"/>
        <w:rPr>
          <w:rFonts w:hAnsi="黑体" w:cs="黑体"/>
        </w:rPr>
      </w:pPr>
      <w:bookmarkStart w:id="68" w:name="_Toc79079779"/>
      <w:r>
        <w:rPr>
          <w:rFonts w:hint="eastAsia" w:hAnsi="黑体" w:cs="黑体"/>
        </w:rPr>
        <w:t>4.</w:t>
      </w:r>
      <w:r>
        <w:rPr>
          <w:rFonts w:hAnsi="黑体" w:cs="黑体"/>
        </w:rPr>
        <w:t xml:space="preserve">6 </w:t>
      </w:r>
      <w:r>
        <w:rPr>
          <w:rFonts w:hint="eastAsia" w:hAnsi="黑体" w:cs="黑体"/>
        </w:rPr>
        <w:t>地震滑坡分布图误差控制</w:t>
      </w:r>
      <w:bookmarkEnd w:id="68"/>
    </w:p>
    <w:p>
      <w:pPr>
        <w:widowControl/>
        <w:spacing w:line="288" w:lineRule="auto"/>
        <w:ind w:firstLine="420"/>
        <w:rPr>
          <w:rFonts w:hAnsi="宋体"/>
          <w:kern w:val="0"/>
        </w:rPr>
      </w:pPr>
      <w:r>
        <w:rPr>
          <w:rFonts w:hint="eastAsia" w:hAnsi="宋体"/>
          <w:kern w:val="0"/>
        </w:rPr>
        <w:t>要从地震滑坡的地理位置与边界的准确性、避免漏判、避免误判３个方面来控制地震滑坡分布图的误差，提升地震滑坡分布图的质量。</w:t>
      </w:r>
    </w:p>
    <w:p>
      <w:pPr>
        <w:pStyle w:val="233"/>
        <w:numPr>
          <w:ilvl w:val="0"/>
          <w:numId w:val="0"/>
        </w:numPr>
        <w:spacing w:before="240" w:after="240"/>
        <w:rPr>
          <w:rFonts w:hAnsi="黑体" w:cs="黑体"/>
        </w:rPr>
      </w:pPr>
      <w:bookmarkStart w:id="69" w:name="_Toc79079780"/>
      <w:r>
        <w:rPr>
          <w:rFonts w:hint="eastAsia" w:hAnsi="黑体" w:cs="黑体"/>
        </w:rPr>
        <w:t>4.</w:t>
      </w:r>
      <w:r>
        <w:rPr>
          <w:rFonts w:hAnsi="黑体" w:cs="黑体"/>
        </w:rPr>
        <w:t xml:space="preserve">7 </w:t>
      </w:r>
      <w:r>
        <w:rPr>
          <w:rFonts w:hint="eastAsia" w:hAnsi="黑体" w:cs="黑体"/>
        </w:rPr>
        <w:t>地震滑坡空间分布连续性</w:t>
      </w:r>
      <w:bookmarkEnd w:id="69"/>
    </w:p>
    <w:p>
      <w:pPr>
        <w:widowControl/>
        <w:spacing w:line="288" w:lineRule="auto"/>
        <w:ind w:firstLine="420"/>
        <w:rPr>
          <w:rFonts w:hAnsi="宋体"/>
          <w:kern w:val="0"/>
        </w:rPr>
      </w:pPr>
      <w:r>
        <w:rPr>
          <w:rFonts w:hint="eastAsia" w:hAnsi="宋体"/>
          <w:kern w:val="0"/>
        </w:rPr>
        <w:t>地震滑坡分布图不应当存在地震滑坡调查空区，应当真实、客观、全面的反映地震滑坡的情况。</w:t>
      </w:r>
    </w:p>
    <w:p>
      <w:pPr>
        <w:pStyle w:val="233"/>
        <w:numPr>
          <w:ilvl w:val="0"/>
          <w:numId w:val="0"/>
        </w:numPr>
        <w:spacing w:before="240" w:after="240"/>
        <w:rPr>
          <w:rFonts w:ascii="Times New Roman"/>
        </w:rPr>
      </w:pPr>
      <w:bookmarkStart w:id="70" w:name="_Toc4214"/>
      <w:bookmarkStart w:id="71" w:name="_Toc16988"/>
      <w:bookmarkStart w:id="72" w:name="_Toc16978"/>
      <w:bookmarkStart w:id="73" w:name="_Toc4348"/>
      <w:bookmarkStart w:id="74" w:name="_Toc4018_WPSOffice_Level2"/>
      <w:bookmarkStart w:id="75" w:name="_Toc79079781"/>
      <w:r>
        <w:rPr>
          <w:rFonts w:hint="eastAsia" w:ascii="Times New Roman"/>
        </w:rPr>
        <w:t>4.</w:t>
      </w:r>
      <w:r>
        <w:rPr>
          <w:rFonts w:ascii="Times New Roman"/>
        </w:rPr>
        <w:t xml:space="preserve">8 </w:t>
      </w:r>
      <w:r>
        <w:rPr>
          <w:rFonts w:hint="eastAsia" w:ascii="Times New Roman"/>
        </w:rPr>
        <w:t>地震同震滑坡</w:t>
      </w:r>
      <w:bookmarkEnd w:id="70"/>
      <w:bookmarkEnd w:id="71"/>
      <w:bookmarkEnd w:id="72"/>
      <w:bookmarkEnd w:id="73"/>
      <w:bookmarkEnd w:id="74"/>
      <w:r>
        <w:rPr>
          <w:rFonts w:hint="eastAsia" w:ascii="Times New Roman"/>
        </w:rPr>
        <w:t>的范畴</w:t>
      </w:r>
      <w:bookmarkEnd w:id="75"/>
    </w:p>
    <w:p>
      <w:pPr>
        <w:pStyle w:val="230"/>
        <w:rPr>
          <w:rFonts w:cs="宋体"/>
        </w:rPr>
      </w:pPr>
      <w:r>
        <w:rPr>
          <w:rFonts w:hint="eastAsia" w:cs="宋体"/>
        </w:rPr>
        <w:t>地震同震滑坡应包括地震触发的崩塌、滑坡、泥石流等一些斜坡岩土体物质的运动形式。</w:t>
      </w:r>
    </w:p>
    <w:p>
      <w:pPr>
        <w:pStyle w:val="233"/>
        <w:numPr>
          <w:ilvl w:val="0"/>
          <w:numId w:val="0"/>
        </w:numPr>
        <w:spacing w:before="240" w:after="240"/>
        <w:rPr>
          <w:rFonts w:ascii="Times New Roman"/>
        </w:rPr>
      </w:pPr>
      <w:bookmarkStart w:id="76" w:name="_Toc79079782"/>
      <w:r>
        <w:rPr>
          <w:rFonts w:hint="eastAsia" w:ascii="Times New Roman"/>
        </w:rPr>
        <w:t>4.</w:t>
      </w:r>
      <w:r>
        <w:rPr>
          <w:rFonts w:ascii="Times New Roman"/>
        </w:rPr>
        <w:t>9</w:t>
      </w:r>
      <w:r>
        <w:rPr>
          <w:rFonts w:hint="eastAsia" w:ascii="Times New Roman"/>
        </w:rPr>
        <w:t xml:space="preserve"> 地震分布图辅助要素</w:t>
      </w:r>
      <w:bookmarkEnd w:id="76"/>
    </w:p>
    <w:p>
      <w:pPr>
        <w:pStyle w:val="230"/>
        <w:rPr>
          <w:rFonts w:cs="宋体"/>
        </w:rPr>
      </w:pPr>
      <w:r>
        <w:rPr>
          <w:rFonts w:hint="eastAsia" w:cs="宋体"/>
        </w:rPr>
        <w:t>包括研究区内数字高程模型</w:t>
      </w:r>
      <w:r>
        <w:rPr>
          <w:rFonts w:hint="eastAsia" w:cs="宋体"/>
          <w:szCs w:val="21"/>
        </w:rPr>
        <w:t>（DEM）</w:t>
      </w:r>
      <w:r>
        <w:rPr>
          <w:rFonts w:hint="eastAsia" w:cs="宋体"/>
        </w:rPr>
        <w:t>数据、震中、震级大小、地震烈度分布、居民点、医院、行政区划、</w:t>
      </w:r>
      <w:r>
        <w:rPr>
          <w:rFonts w:hint="eastAsia"/>
        </w:rPr>
        <w:t>道路交通、水利水电等</w:t>
      </w:r>
      <w:r>
        <w:rPr>
          <w:rFonts w:hint="eastAsia" w:cs="宋体"/>
        </w:rPr>
        <w:t>信息。</w:t>
      </w:r>
    </w:p>
    <w:p>
      <w:pPr>
        <w:pStyle w:val="233"/>
        <w:numPr>
          <w:ilvl w:val="0"/>
          <w:numId w:val="0"/>
        </w:numPr>
        <w:spacing w:before="240" w:after="240"/>
        <w:rPr>
          <w:rFonts w:ascii="Times New Roman"/>
        </w:rPr>
      </w:pPr>
      <w:bookmarkStart w:id="77" w:name="_Toc29173"/>
      <w:bookmarkStart w:id="78" w:name="_Toc16916"/>
      <w:bookmarkStart w:id="79" w:name="_Toc79079783"/>
      <w:bookmarkStart w:id="80" w:name="_Toc10975"/>
      <w:bookmarkStart w:id="81" w:name="_Toc24907"/>
      <w:bookmarkStart w:id="82" w:name="_Toc11634_WPSOffice_Level2"/>
      <w:r>
        <w:rPr>
          <w:rFonts w:hint="eastAsia" w:ascii="Times New Roman"/>
        </w:rPr>
        <w:t>4.</w:t>
      </w:r>
      <w:r>
        <w:rPr>
          <w:rFonts w:ascii="Times New Roman"/>
        </w:rPr>
        <w:t>10</w:t>
      </w:r>
      <w:r>
        <w:rPr>
          <w:rFonts w:hint="eastAsia" w:ascii="Times New Roman"/>
        </w:rPr>
        <w:t xml:space="preserve"> 地震滑坡分布图范围确定</w:t>
      </w:r>
      <w:bookmarkEnd w:id="77"/>
      <w:bookmarkEnd w:id="78"/>
      <w:bookmarkEnd w:id="79"/>
      <w:bookmarkEnd w:id="80"/>
      <w:bookmarkEnd w:id="81"/>
      <w:bookmarkEnd w:id="82"/>
    </w:p>
    <w:p>
      <w:pPr>
        <w:pStyle w:val="230"/>
      </w:pPr>
      <w:r>
        <w:rPr>
          <w:rFonts w:hint="eastAsia"/>
        </w:rPr>
        <w:t>滑坡识别区应在地震烈度为VII度及以上区域内。</w:t>
      </w:r>
    </w:p>
    <w:bookmarkEnd w:id="62"/>
    <w:bookmarkEnd w:id="63"/>
    <w:p>
      <w:pPr>
        <w:pStyle w:val="233"/>
        <w:numPr>
          <w:ilvl w:val="0"/>
          <w:numId w:val="0"/>
        </w:numPr>
        <w:spacing w:before="240" w:after="240"/>
        <w:rPr>
          <w:rFonts w:ascii="Times New Roman"/>
        </w:rPr>
      </w:pPr>
      <w:bookmarkStart w:id="83" w:name="_Toc79079784"/>
      <w:bookmarkStart w:id="84" w:name="_Toc22208"/>
      <w:bookmarkStart w:id="85" w:name="_Toc475_WPSOffice_Level2"/>
      <w:bookmarkStart w:id="86" w:name="_Toc6945"/>
      <w:bookmarkStart w:id="87" w:name="_Toc885"/>
      <w:bookmarkStart w:id="88" w:name="_Toc3648"/>
      <w:bookmarkStart w:id="89" w:name="_Toc419220884"/>
      <w:bookmarkStart w:id="90" w:name="_Toc349737960"/>
      <w:bookmarkStart w:id="91" w:name="_Toc350500223"/>
      <w:bookmarkStart w:id="92" w:name="_Toc424820951"/>
      <w:bookmarkStart w:id="93" w:name="_Toc327709416"/>
      <w:bookmarkStart w:id="94" w:name="_Toc327464028"/>
      <w:r>
        <w:rPr>
          <w:rFonts w:hint="eastAsia" w:ascii="Times New Roman"/>
        </w:rPr>
        <w:t>4.</w:t>
      </w:r>
      <w:r>
        <w:rPr>
          <w:rFonts w:ascii="Times New Roman"/>
        </w:rPr>
        <w:t>11</w:t>
      </w:r>
      <w:r>
        <w:rPr>
          <w:rFonts w:hint="eastAsia" w:ascii="Times New Roman"/>
        </w:rPr>
        <w:t xml:space="preserve"> 地震滑坡属性库</w:t>
      </w:r>
      <w:bookmarkEnd w:id="83"/>
    </w:p>
    <w:p>
      <w:pPr>
        <w:pStyle w:val="230"/>
      </w:pPr>
      <w:r>
        <w:rPr>
          <w:rFonts w:hint="eastAsia"/>
        </w:rPr>
        <w:t>地震滑坡的属性应包括地震滑坡的长、宽、高等几何属性与滑坡的坡度、滑动方向、地层岩性等环境因素等。</w:t>
      </w:r>
    </w:p>
    <w:p>
      <w:pPr>
        <w:pStyle w:val="232"/>
        <w:numPr>
          <w:ilvl w:val="1"/>
          <w:numId w:val="0"/>
        </w:numPr>
        <w:spacing w:before="120" w:after="120"/>
        <w:outlineLvl w:val="1"/>
        <w:rPr>
          <w:rFonts w:hAnsi="黑体"/>
          <w:szCs w:val="24"/>
        </w:rPr>
      </w:pPr>
      <w:bookmarkStart w:id="95" w:name="_Toc79079785"/>
      <w:r>
        <w:rPr>
          <w:rFonts w:hint="eastAsia" w:hAnsi="黑体"/>
          <w:szCs w:val="24"/>
        </w:rPr>
        <w:t>4.</w:t>
      </w:r>
      <w:r>
        <w:rPr>
          <w:rFonts w:hAnsi="黑体"/>
          <w:szCs w:val="24"/>
        </w:rPr>
        <w:t>12</w:t>
      </w:r>
      <w:r>
        <w:rPr>
          <w:rFonts w:hint="eastAsia" w:hAnsi="黑体"/>
          <w:szCs w:val="24"/>
        </w:rPr>
        <w:t xml:space="preserve"> </w:t>
      </w:r>
      <w:bookmarkEnd w:id="84"/>
      <w:bookmarkEnd w:id="85"/>
      <w:bookmarkEnd w:id="86"/>
      <w:bookmarkEnd w:id="87"/>
      <w:bookmarkEnd w:id="88"/>
      <w:r>
        <w:rPr>
          <w:rFonts w:hint="eastAsia" w:hAnsi="黑体"/>
          <w:szCs w:val="24"/>
        </w:rPr>
        <w:t>基础模板</w:t>
      </w:r>
      <w:bookmarkEnd w:id="95"/>
    </w:p>
    <w:p>
      <w:pPr>
        <w:pStyle w:val="230"/>
        <w:rPr>
          <w:rFonts w:cs="宋体"/>
          <w:szCs w:val="21"/>
        </w:rPr>
        <w:sectPr>
          <w:pgSz w:w="11906" w:h="16838"/>
          <w:pgMar w:top="1928" w:right="1134" w:bottom="1134" w:left="1134" w:header="1418" w:footer="1134" w:gutter="284"/>
          <w:pgNumType w:start="1"/>
          <w:cols w:space="425" w:num="1"/>
          <w:formProt w:val="0"/>
          <w:docGrid w:linePitch="312" w:charSpace="0"/>
        </w:sectPr>
      </w:pPr>
      <w:bookmarkStart w:id="96" w:name="_Toc29609"/>
      <w:bookmarkStart w:id="97" w:name="_Toc3094"/>
      <w:bookmarkStart w:id="98" w:name="_Toc16954"/>
      <w:bookmarkStart w:id="99" w:name="_Toc270"/>
      <w:bookmarkStart w:id="100" w:name="_Toc24776"/>
      <w:bookmarkStart w:id="101" w:name="_Toc353"/>
      <w:bookmarkStart w:id="102" w:name="_Toc26523"/>
      <w:bookmarkStart w:id="103" w:name="_Toc367864336"/>
      <w:bookmarkStart w:id="104" w:name="_Toc12699"/>
      <w:bookmarkStart w:id="105" w:name="_Toc883"/>
      <w:bookmarkStart w:id="106" w:name="_Toc31553"/>
      <w:bookmarkStart w:id="107" w:name="_Toc12029"/>
      <w:bookmarkStart w:id="108" w:name="_Toc19355"/>
      <w:bookmarkStart w:id="109" w:name="_Toc31385"/>
      <w:bookmarkStart w:id="110" w:name="_Toc21657"/>
      <w:bookmarkStart w:id="111" w:name="_Toc21512"/>
      <w:bookmarkStart w:id="112" w:name="_Toc386188141"/>
      <w:bookmarkStart w:id="113" w:name="_Toc367864393"/>
      <w:r>
        <w:rPr>
          <w:rFonts w:hint="eastAsia" w:cs="宋体"/>
          <w:szCs w:val="21"/>
        </w:rPr>
        <w:t>地震滑坡编录图要求和内容按照附录表1执行</w:t>
      </w:r>
      <w:bookmarkEnd w:id="55"/>
      <w:bookmarkEnd w:id="89"/>
      <w:bookmarkEnd w:id="90"/>
      <w:bookmarkEnd w:id="91"/>
      <w:bookmarkEnd w:id="92"/>
      <w:bookmarkEnd w:id="93"/>
      <w:bookmarkEnd w:id="94"/>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Pr>
          <w:rFonts w:hint="eastAsia" w:cs="宋体"/>
          <w:szCs w:val="21"/>
        </w:rPr>
        <w:t>。</w:t>
      </w:r>
    </w:p>
    <w:p>
      <w:pPr>
        <w:pStyle w:val="232"/>
        <w:numPr>
          <w:ilvl w:val="1"/>
          <w:numId w:val="0"/>
        </w:numPr>
        <w:spacing w:before="120" w:after="120"/>
        <w:jc w:val="center"/>
        <w:outlineLvl w:val="1"/>
        <w:rPr>
          <w:rFonts w:hAnsi="黑体"/>
          <w:szCs w:val="24"/>
        </w:rPr>
      </w:pPr>
      <w:bookmarkStart w:id="114" w:name="_Toc1622"/>
      <w:bookmarkStart w:id="115" w:name="_Toc79079786"/>
      <w:r>
        <w:rPr>
          <w:rFonts w:hint="eastAsia" w:hAnsi="黑体"/>
          <w:szCs w:val="24"/>
        </w:rPr>
        <w:t>附录</w:t>
      </w:r>
      <w:bookmarkEnd w:id="114"/>
      <w:r>
        <w:rPr>
          <w:rFonts w:hint="eastAsia" w:hAnsi="黑体"/>
          <w:szCs w:val="24"/>
        </w:rPr>
        <w:t>1</w:t>
      </w:r>
      <w:bookmarkEnd w:id="115"/>
    </w:p>
    <w:p>
      <w:pPr>
        <w:pStyle w:val="232"/>
        <w:numPr>
          <w:ilvl w:val="1"/>
          <w:numId w:val="0"/>
        </w:numPr>
        <w:spacing w:before="120" w:after="120"/>
        <w:jc w:val="center"/>
        <w:outlineLvl w:val="1"/>
        <w:rPr>
          <w:rFonts w:hAnsi="黑体"/>
          <w:szCs w:val="24"/>
        </w:rPr>
      </w:pPr>
      <w:bookmarkStart w:id="116" w:name="_Toc14550"/>
      <w:bookmarkStart w:id="117" w:name="_Toc16369"/>
      <w:bookmarkStart w:id="118" w:name="_Toc79079787"/>
      <w:r>
        <w:rPr>
          <w:rFonts w:hint="eastAsia" w:hAnsi="黑体"/>
          <w:szCs w:val="24"/>
        </w:rPr>
        <w:t>（规范性附录）</w:t>
      </w:r>
      <w:bookmarkEnd w:id="116"/>
      <w:bookmarkEnd w:id="117"/>
      <w:bookmarkEnd w:id="118"/>
    </w:p>
    <w:p>
      <w:pPr>
        <w:pStyle w:val="233"/>
        <w:numPr>
          <w:ilvl w:val="0"/>
          <w:numId w:val="0"/>
        </w:numPr>
        <w:spacing w:beforeLines="0" w:afterLines="0"/>
        <w:jc w:val="center"/>
        <w:outlineLvl w:val="9"/>
      </w:pPr>
      <w:r>
        <w:rPr>
          <w:rFonts w:hint="eastAsia"/>
        </w:rPr>
        <w:t>基础地理信息模板</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3544"/>
        <w:gridCol w:w="3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Pr>
          <w:p>
            <w:pPr>
              <w:spacing w:line="360" w:lineRule="auto"/>
            </w:pPr>
            <w:r>
              <w:rPr>
                <w:rFonts w:hint="eastAsia"/>
              </w:rPr>
              <w:t>类别名称</w:t>
            </w:r>
          </w:p>
        </w:tc>
        <w:tc>
          <w:tcPr>
            <w:tcW w:w="3544" w:type="dxa"/>
          </w:tcPr>
          <w:p>
            <w:pPr>
              <w:spacing w:line="360" w:lineRule="auto"/>
            </w:pPr>
            <w:r>
              <w:rPr>
                <w:rFonts w:hint="eastAsia"/>
              </w:rPr>
              <w:t>格式</w:t>
            </w:r>
          </w:p>
        </w:tc>
        <w:tc>
          <w:tcPr>
            <w:tcW w:w="3056" w:type="dxa"/>
          </w:tcPr>
          <w:p>
            <w:pPr>
              <w:spacing w:line="360" w:lineRule="auto"/>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Pr>
          <w:p>
            <w:pPr>
              <w:spacing w:line="360" w:lineRule="auto"/>
            </w:pPr>
            <w:r>
              <w:rPr>
                <w:rFonts w:hint="eastAsia"/>
              </w:rPr>
              <w:t>图名（Title）</w:t>
            </w:r>
          </w:p>
        </w:tc>
        <w:tc>
          <w:tcPr>
            <w:tcW w:w="3544" w:type="dxa"/>
          </w:tcPr>
          <w:p>
            <w:pPr>
              <w:spacing w:line="360" w:lineRule="auto"/>
            </w:pPr>
            <w:r>
              <w:rPr>
                <w:rFonts w:hint="eastAsia"/>
              </w:rPr>
              <w:t>字体：黑体28号 加粗</w:t>
            </w:r>
          </w:p>
          <w:p>
            <w:pPr>
              <w:spacing w:line="360" w:lineRule="auto"/>
            </w:pPr>
            <w:r>
              <w:rPr>
                <w:rFonts w:hint="eastAsia"/>
              </w:rPr>
              <w:t>字间距</w:t>
            </w:r>
            <w:r>
              <w:t>C</w:t>
            </w:r>
            <w:r>
              <w:rPr>
                <w:rFonts w:hint="eastAsia"/>
              </w:rPr>
              <w:t>ha</w:t>
            </w:r>
            <w:r>
              <w:t>racter spacing 25.00</w:t>
            </w:r>
          </w:p>
          <w:p>
            <w:pPr>
              <w:spacing w:line="360" w:lineRule="auto"/>
            </w:pPr>
            <w:r>
              <w:rPr>
                <w:rFonts w:hint="eastAsia"/>
              </w:rPr>
              <w:t>行间距：</w:t>
            </w:r>
            <w:r>
              <w:t>leading:3.00</w:t>
            </w:r>
          </w:p>
        </w:tc>
        <w:tc>
          <w:tcPr>
            <w:tcW w:w="3056" w:type="dxa"/>
          </w:tcPr>
          <w:p>
            <w:pPr>
              <w:spacing w:line="360" w:lineRule="auto"/>
            </w:pPr>
            <w:r>
              <w:rPr>
                <w:rFonts w:hint="eastAsia"/>
              </w:rPr>
              <w:t>位于地图右上角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Pr>
          <w:p>
            <w:pPr>
              <w:spacing w:line="360" w:lineRule="auto"/>
            </w:pPr>
            <w:r>
              <w:rPr>
                <w:rFonts w:hint="eastAsia"/>
              </w:rPr>
              <w:t>段落标题</w:t>
            </w:r>
          </w:p>
        </w:tc>
        <w:tc>
          <w:tcPr>
            <w:tcW w:w="3544" w:type="dxa"/>
          </w:tcPr>
          <w:p>
            <w:pPr>
              <w:spacing w:line="360" w:lineRule="auto"/>
            </w:pPr>
            <w:r>
              <w:rPr>
                <w:rFonts w:hint="eastAsia"/>
              </w:rPr>
              <w:t>楷体 24号 加粗</w:t>
            </w:r>
          </w:p>
        </w:tc>
        <w:tc>
          <w:tcPr>
            <w:tcW w:w="3056" w:type="dxa"/>
          </w:tcPr>
          <w:p>
            <w:pPr>
              <w:spacing w:line="360" w:lineRule="auto"/>
            </w:pPr>
            <w:r>
              <w:rPr>
                <w:rFonts w:hint="eastAsia"/>
              </w:rPr>
              <w:t>位于地图右侧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Pr>
          <w:p>
            <w:pPr>
              <w:spacing w:line="360" w:lineRule="auto"/>
            </w:pPr>
            <w:r>
              <w:rPr>
                <w:rFonts w:hint="eastAsia"/>
              </w:rPr>
              <w:t>段落内容</w:t>
            </w:r>
          </w:p>
        </w:tc>
        <w:tc>
          <w:tcPr>
            <w:tcW w:w="3544" w:type="dxa"/>
          </w:tcPr>
          <w:p>
            <w:pPr>
              <w:spacing w:line="360" w:lineRule="auto"/>
            </w:pPr>
            <w:r>
              <w:rPr>
                <w:rFonts w:hint="eastAsia"/>
              </w:rPr>
              <w:t>宋体 20号</w:t>
            </w:r>
          </w:p>
        </w:tc>
        <w:tc>
          <w:tcPr>
            <w:tcW w:w="3056" w:type="dxa"/>
          </w:tcPr>
          <w:p>
            <w:pPr>
              <w:spacing w:line="360" w:lineRule="auto"/>
            </w:pPr>
            <w:r>
              <w:rPr>
                <w:rFonts w:hint="eastAsia"/>
              </w:rPr>
              <w:t>依次位于段落标题下侧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Pr>
          <w:p>
            <w:pPr>
              <w:spacing w:line="360" w:lineRule="auto"/>
            </w:pPr>
            <w:r>
              <w:rPr>
                <w:rFonts w:hint="eastAsia"/>
              </w:rPr>
              <w:t>指北针类型</w:t>
            </w:r>
          </w:p>
          <w:p>
            <w:pPr>
              <w:spacing w:line="360" w:lineRule="auto"/>
            </w:pPr>
          </w:p>
        </w:tc>
        <w:tc>
          <w:tcPr>
            <w:tcW w:w="3544" w:type="dxa"/>
          </w:tcPr>
          <w:p>
            <w:pPr>
              <w:spacing w:line="360" w:lineRule="auto"/>
            </w:pPr>
            <w:r>
              <w:rPr>
                <w:rFonts w:hint="eastAsia"/>
              </w:rPr>
              <w:t>ESRI Nor</w:t>
            </w:r>
            <w:r>
              <w:t>th3</w:t>
            </w:r>
          </w:p>
          <w:p>
            <w:pPr>
              <w:spacing w:line="360" w:lineRule="auto"/>
            </w:pPr>
            <w:r>
              <w:t>Width: 1</w:t>
            </w:r>
            <w:r>
              <w:rPr>
                <w:rFonts w:hint="eastAsia"/>
              </w:rPr>
              <w:t>cm</w:t>
            </w:r>
          </w:p>
          <w:p>
            <w:pPr>
              <w:spacing w:line="360" w:lineRule="auto"/>
            </w:pPr>
            <w:r>
              <w:t xml:space="preserve">Height: </w:t>
            </w:r>
            <w:r>
              <w:rPr>
                <w:rFonts w:hint="eastAsia"/>
              </w:rPr>
              <w:t>2.3257cm</w:t>
            </w:r>
          </w:p>
        </w:tc>
        <w:tc>
          <w:tcPr>
            <w:tcW w:w="3056" w:type="dxa"/>
          </w:tcPr>
          <w:p>
            <w:pPr>
              <w:spacing w:line="360" w:lineRule="auto"/>
              <w:jc w:val="center"/>
            </w:pPr>
            <w:r>
              <w:drawing>
                <wp:inline distT="0" distB="0" distL="0" distR="0">
                  <wp:extent cx="541020" cy="544830"/>
                  <wp:effectExtent l="0" t="0" r="0" b="762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7"/>
                          <a:stretch>
                            <a:fillRect/>
                          </a:stretch>
                        </pic:blipFill>
                        <pic:spPr>
                          <a:xfrm>
                            <a:off x="0" y="0"/>
                            <a:ext cx="556404" cy="560268"/>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Pr>
          <w:p>
            <w:pPr>
              <w:spacing w:line="360" w:lineRule="auto"/>
            </w:pPr>
            <w:r>
              <w:rPr>
                <w:rFonts w:hint="eastAsia"/>
              </w:rPr>
              <w:t>比例尺类型</w:t>
            </w:r>
          </w:p>
        </w:tc>
        <w:tc>
          <w:tcPr>
            <w:tcW w:w="3544" w:type="dxa"/>
          </w:tcPr>
          <w:p>
            <w:pPr>
              <w:spacing w:line="360" w:lineRule="auto"/>
            </w:pPr>
            <w:r>
              <w:rPr>
                <w:rFonts w:hint="eastAsia"/>
              </w:rPr>
              <w:t>Altermating Scale Bar 1</w:t>
            </w:r>
          </w:p>
        </w:tc>
        <w:tc>
          <w:tcPr>
            <w:tcW w:w="3056" w:type="dxa"/>
            <w:tcBorders>
              <w:bottom w:val="single" w:color="auto" w:sz="4" w:space="0"/>
            </w:tcBorders>
          </w:tcPr>
          <w:p>
            <w:pPr>
              <w:spacing w:line="360" w:lineRule="auto"/>
              <w:jc w:val="center"/>
            </w:pPr>
            <w:r>
              <w:drawing>
                <wp:inline distT="0" distB="0" distL="0" distR="0">
                  <wp:extent cx="1609725" cy="304165"/>
                  <wp:effectExtent l="0" t="0" r="0" b="63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8"/>
                          <a:stretch>
                            <a:fillRect/>
                          </a:stretch>
                        </pic:blipFill>
                        <pic:spPr>
                          <a:xfrm>
                            <a:off x="0" y="0"/>
                            <a:ext cx="1678546" cy="317703"/>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Pr>
          <w:p>
            <w:pPr>
              <w:spacing w:line="360" w:lineRule="auto"/>
            </w:pPr>
            <w:r>
              <w:rPr>
                <w:rFonts w:hint="eastAsia"/>
              </w:rPr>
              <w:t>经纬度字体</w:t>
            </w:r>
          </w:p>
        </w:tc>
        <w:tc>
          <w:tcPr>
            <w:tcW w:w="3544" w:type="dxa"/>
          </w:tcPr>
          <w:p>
            <w:pPr>
              <w:spacing w:line="360" w:lineRule="auto"/>
            </w:pPr>
            <w:r>
              <w:rPr>
                <w:rFonts w:hint="eastAsia"/>
              </w:rPr>
              <w:t>宋体 16号</w:t>
            </w:r>
          </w:p>
        </w:tc>
        <w:tc>
          <w:tcPr>
            <w:tcW w:w="3056" w:type="dxa"/>
            <w:tcBorders>
              <w:bottom w:val="single" w:color="auto" w:sz="4" w:space="0"/>
              <w:tl2br w:val="single" w:color="auto" w:sz="4" w:space="0"/>
            </w:tcBorders>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Pr>
          <w:p>
            <w:pPr>
              <w:spacing w:line="360" w:lineRule="auto"/>
            </w:pPr>
            <w:r>
              <w:rPr>
                <w:rFonts w:hint="eastAsia"/>
              </w:rPr>
              <w:t>经纬网字体</w:t>
            </w:r>
          </w:p>
        </w:tc>
        <w:tc>
          <w:tcPr>
            <w:tcW w:w="3544" w:type="dxa"/>
          </w:tcPr>
          <w:p>
            <w:pPr>
              <w:spacing w:line="360" w:lineRule="auto"/>
            </w:pPr>
            <w:r>
              <w:rPr>
                <w:rFonts w:hint="eastAsia"/>
              </w:rPr>
              <w:t>宋体 20号</w:t>
            </w:r>
          </w:p>
        </w:tc>
        <w:tc>
          <w:tcPr>
            <w:tcW w:w="3056" w:type="dxa"/>
            <w:tcBorders>
              <w:tl2br w:val="single" w:color="auto" w:sz="4" w:space="0"/>
            </w:tcBorders>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Pr>
          <w:p>
            <w:pPr>
              <w:spacing w:line="360" w:lineRule="auto"/>
            </w:pPr>
            <w:r>
              <w:rPr>
                <w:rFonts w:hint="eastAsia"/>
              </w:rPr>
              <w:t>成图尺寸</w:t>
            </w:r>
          </w:p>
        </w:tc>
        <w:tc>
          <w:tcPr>
            <w:tcW w:w="3544" w:type="dxa"/>
          </w:tcPr>
          <w:p>
            <w:pPr>
              <w:spacing w:line="360" w:lineRule="auto"/>
            </w:pPr>
            <w:r>
              <w:rPr>
                <w:rFonts w:hint="eastAsia"/>
              </w:rPr>
              <w:t>2</w:t>
            </w:r>
            <w:r>
              <w:t>9.7</w:t>
            </w:r>
            <w:r>
              <w:rPr>
                <w:rFonts w:hint="eastAsia"/>
              </w:rPr>
              <w:t>cm×2</w:t>
            </w:r>
            <w:r>
              <w:t xml:space="preserve">1cm (Width </w:t>
            </w:r>
            <w:r>
              <w:rPr>
                <w:rFonts w:hint="eastAsia"/>
              </w:rPr>
              <w:t xml:space="preserve">× </w:t>
            </w:r>
            <w:r>
              <w:t>Height)</w:t>
            </w:r>
          </w:p>
        </w:tc>
        <w:tc>
          <w:tcPr>
            <w:tcW w:w="3056" w:type="dxa"/>
            <w:tcBorders>
              <w:tl2br w:val="single" w:color="auto" w:sz="4" w:space="0"/>
            </w:tcBorders>
          </w:tcPr>
          <w:p>
            <w:pPr>
              <w:spacing w:line="360" w:lineRule="auto"/>
            </w:pPr>
          </w:p>
        </w:tc>
      </w:tr>
    </w:tbl>
    <w:p>
      <w:pPr>
        <w:jc w:val="left"/>
        <w:rPr>
          <w:kern w:val="0"/>
        </w:rPr>
      </w:pPr>
    </w:p>
    <w:p>
      <w:pPr>
        <w:pStyle w:val="238"/>
        <w:widowControl w:val="0"/>
        <w:spacing w:line="240" w:lineRule="auto"/>
        <w:jc w:val="center"/>
        <w:rPr>
          <w:szCs w:val="21"/>
        </w:rPr>
        <w:sectPr>
          <w:pgSz w:w="11906" w:h="16838"/>
          <w:pgMar w:top="1928" w:right="1134" w:bottom="1134" w:left="1134" w:header="1418" w:footer="1134" w:gutter="284"/>
          <w:pgNumType w:start="1"/>
          <w:cols w:space="425" w:num="1"/>
          <w:formProt w:val="0"/>
          <w:docGrid w:linePitch="312" w:charSpace="0"/>
        </w:sectPr>
      </w:pPr>
    </w:p>
    <w:p>
      <w:pPr>
        <w:pStyle w:val="238"/>
        <w:widowControl w:val="0"/>
        <w:spacing w:line="240" w:lineRule="auto"/>
        <w:jc w:val="center"/>
        <w:rPr>
          <w:szCs w:val="21"/>
        </w:rPr>
      </w:pPr>
      <w:r>
        <w:rPr>
          <w:rFonts w:hint="eastAsia"/>
          <w:szCs w:val="21"/>
        </w:rPr>
        <w:t>地震滑坡分布模板</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6"/>
        <w:gridCol w:w="1131"/>
        <w:gridCol w:w="530"/>
        <w:gridCol w:w="608"/>
        <w:gridCol w:w="567"/>
        <w:gridCol w:w="2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6" w:type="dxa"/>
            <w:vAlign w:val="center"/>
          </w:tcPr>
          <w:p>
            <w:pPr>
              <w:jc w:val="center"/>
              <w:rPr>
                <w:b/>
                <w:sz w:val="28"/>
                <w:szCs w:val="28"/>
              </w:rPr>
            </w:pPr>
            <w:r>
              <w:rPr>
                <w:rFonts w:hint="eastAsia"/>
                <w:b/>
                <w:sz w:val="28"/>
                <w:szCs w:val="28"/>
              </w:rPr>
              <w:t>输入要素</w:t>
            </w:r>
          </w:p>
        </w:tc>
        <w:tc>
          <w:tcPr>
            <w:tcW w:w="1131" w:type="dxa"/>
            <w:vAlign w:val="center"/>
          </w:tcPr>
          <w:p>
            <w:pPr>
              <w:jc w:val="center"/>
              <w:rPr>
                <w:b/>
                <w:sz w:val="28"/>
                <w:szCs w:val="28"/>
              </w:rPr>
            </w:pPr>
            <w:r>
              <w:rPr>
                <w:rFonts w:hint="eastAsia"/>
                <w:b/>
                <w:sz w:val="28"/>
                <w:szCs w:val="28"/>
              </w:rPr>
              <w:t>文件类型</w:t>
            </w:r>
          </w:p>
        </w:tc>
        <w:tc>
          <w:tcPr>
            <w:tcW w:w="4619" w:type="dxa"/>
            <w:gridSpan w:val="4"/>
            <w:vAlign w:val="center"/>
          </w:tcPr>
          <w:p>
            <w:pPr>
              <w:jc w:val="center"/>
              <w:rPr>
                <w:b/>
                <w:sz w:val="28"/>
                <w:szCs w:val="28"/>
              </w:rPr>
            </w:pPr>
            <w:r>
              <w:rPr>
                <w:rFonts w:hint="eastAsia"/>
                <w:b/>
                <w:sz w:val="28"/>
                <w:szCs w:val="28"/>
              </w:rPr>
              <w:t>用途及样式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6" w:type="dxa"/>
            <w:vAlign w:val="center"/>
          </w:tcPr>
          <w:p>
            <w:pPr>
              <w:jc w:val="center"/>
            </w:pPr>
            <w:r>
              <w:rPr>
                <w:rFonts w:hint="eastAsia"/>
              </w:rPr>
              <w:t>D</w:t>
            </w:r>
            <w:r>
              <w:t>EM</w:t>
            </w:r>
            <w:r>
              <w:rPr>
                <w:rFonts w:hint="eastAsia"/>
              </w:rPr>
              <w:t>数据</w:t>
            </w:r>
          </w:p>
        </w:tc>
        <w:tc>
          <w:tcPr>
            <w:tcW w:w="1131" w:type="dxa"/>
            <w:vAlign w:val="center"/>
          </w:tcPr>
          <w:p>
            <w:pPr>
              <w:jc w:val="center"/>
            </w:pPr>
            <w:r>
              <w:rPr>
                <w:rFonts w:hint="eastAsia"/>
              </w:rPr>
              <w:t>栅格</w:t>
            </w:r>
          </w:p>
        </w:tc>
        <w:tc>
          <w:tcPr>
            <w:tcW w:w="4619" w:type="dxa"/>
            <w:gridSpan w:val="4"/>
            <w:vAlign w:val="center"/>
          </w:tcPr>
          <w:p>
            <w:pPr>
              <w:jc w:val="center"/>
            </w:pPr>
            <w:r>
              <w:rPr>
                <w:rFonts w:hint="eastAsia"/>
              </w:rPr>
              <w:t>底图（用于显示立体效果）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2546" w:type="dxa"/>
            <w:vMerge w:val="restart"/>
            <w:vAlign w:val="center"/>
          </w:tcPr>
          <w:p>
            <w:pPr>
              <w:jc w:val="center"/>
            </w:pPr>
            <w:r>
              <w:t>地震</w:t>
            </w:r>
            <w:r>
              <w:rPr>
                <w:rFonts w:hint="eastAsia"/>
              </w:rPr>
              <w:t>烈度</w:t>
            </w:r>
            <w:r>
              <w:t>范围数据</w:t>
            </w:r>
          </w:p>
        </w:tc>
        <w:tc>
          <w:tcPr>
            <w:tcW w:w="1131" w:type="dxa"/>
            <w:vMerge w:val="restart"/>
            <w:vAlign w:val="center"/>
          </w:tcPr>
          <w:p>
            <w:pPr>
              <w:jc w:val="center"/>
            </w:pPr>
            <w:r>
              <w:t>矢量面</w:t>
            </w:r>
          </w:p>
        </w:tc>
        <w:tc>
          <w:tcPr>
            <w:tcW w:w="530" w:type="dxa"/>
            <w:shd w:val="clear" w:color="auto" w:fill="F8F8F8"/>
            <w:vAlign w:val="center"/>
          </w:tcPr>
          <w:p>
            <w:pPr>
              <w:jc w:val="center"/>
            </w:pPr>
          </w:p>
        </w:tc>
        <w:tc>
          <w:tcPr>
            <w:tcW w:w="1175" w:type="dxa"/>
            <w:gridSpan w:val="2"/>
            <w:vAlign w:val="center"/>
          </w:tcPr>
          <w:p>
            <w:pPr>
              <w:jc w:val="center"/>
            </w:pPr>
            <w:r>
              <w:rPr>
                <w:rFonts w:hint="eastAsia"/>
              </w:rPr>
              <w:t>VII级</w:t>
            </w:r>
          </w:p>
        </w:tc>
        <w:tc>
          <w:tcPr>
            <w:tcW w:w="2914" w:type="dxa"/>
            <w:vAlign w:val="center"/>
          </w:tcPr>
          <w:p>
            <w:pPr>
              <w:jc w:val="center"/>
            </w:pPr>
            <w:r>
              <w:rPr>
                <w:rFonts w:hint="eastAsia"/>
              </w:rPr>
              <w:t>R</w:t>
            </w:r>
            <w:r>
              <w:t>:248 G:248 B:248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2546" w:type="dxa"/>
            <w:vMerge w:val="continue"/>
            <w:vAlign w:val="center"/>
          </w:tcPr>
          <w:p>
            <w:pPr>
              <w:jc w:val="center"/>
            </w:pPr>
          </w:p>
        </w:tc>
        <w:tc>
          <w:tcPr>
            <w:tcW w:w="1131" w:type="dxa"/>
            <w:vMerge w:val="continue"/>
            <w:vAlign w:val="center"/>
          </w:tcPr>
          <w:p>
            <w:pPr>
              <w:jc w:val="center"/>
            </w:pPr>
          </w:p>
        </w:tc>
        <w:tc>
          <w:tcPr>
            <w:tcW w:w="530" w:type="dxa"/>
            <w:shd w:val="clear" w:color="auto" w:fill="F8FFD3"/>
            <w:vAlign w:val="center"/>
          </w:tcPr>
          <w:p>
            <w:pPr>
              <w:jc w:val="center"/>
            </w:pPr>
          </w:p>
        </w:tc>
        <w:tc>
          <w:tcPr>
            <w:tcW w:w="1175" w:type="dxa"/>
            <w:gridSpan w:val="2"/>
            <w:vAlign w:val="center"/>
          </w:tcPr>
          <w:p>
            <w:pPr>
              <w:jc w:val="center"/>
            </w:pPr>
            <w:r>
              <w:rPr>
                <w:rFonts w:hint="eastAsia"/>
              </w:rPr>
              <w:t>VIII级</w:t>
            </w:r>
          </w:p>
        </w:tc>
        <w:tc>
          <w:tcPr>
            <w:tcW w:w="2914" w:type="dxa"/>
            <w:vAlign w:val="center"/>
          </w:tcPr>
          <w:p>
            <w:pPr>
              <w:jc w:val="center"/>
            </w:pPr>
            <w:r>
              <w:rPr>
                <w:rFonts w:hint="eastAsia"/>
              </w:rPr>
              <w:t>R</w:t>
            </w:r>
            <w:r>
              <w:t>:248 G:255 B:211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2546" w:type="dxa"/>
            <w:vMerge w:val="continue"/>
            <w:vAlign w:val="center"/>
          </w:tcPr>
          <w:p>
            <w:pPr>
              <w:jc w:val="center"/>
            </w:pPr>
          </w:p>
        </w:tc>
        <w:tc>
          <w:tcPr>
            <w:tcW w:w="1131" w:type="dxa"/>
            <w:vMerge w:val="continue"/>
            <w:vAlign w:val="center"/>
          </w:tcPr>
          <w:p>
            <w:pPr>
              <w:jc w:val="center"/>
            </w:pPr>
          </w:p>
        </w:tc>
        <w:tc>
          <w:tcPr>
            <w:tcW w:w="530" w:type="dxa"/>
            <w:shd w:val="clear" w:color="auto" w:fill="DFCCBD"/>
            <w:vAlign w:val="center"/>
          </w:tcPr>
          <w:p>
            <w:pPr>
              <w:jc w:val="center"/>
            </w:pPr>
          </w:p>
        </w:tc>
        <w:tc>
          <w:tcPr>
            <w:tcW w:w="1175" w:type="dxa"/>
            <w:gridSpan w:val="2"/>
            <w:vAlign w:val="center"/>
          </w:tcPr>
          <w:p>
            <w:pPr>
              <w:jc w:val="center"/>
            </w:pPr>
            <w:r>
              <w:rPr>
                <w:rFonts w:hint="eastAsia"/>
              </w:rPr>
              <w:t>X级</w:t>
            </w:r>
          </w:p>
        </w:tc>
        <w:tc>
          <w:tcPr>
            <w:tcW w:w="2914" w:type="dxa"/>
            <w:vAlign w:val="center"/>
          </w:tcPr>
          <w:p>
            <w:pPr>
              <w:jc w:val="center"/>
            </w:pPr>
            <w:r>
              <w:rPr>
                <w:rFonts w:hint="eastAsia"/>
              </w:rPr>
              <w:t>R</w:t>
            </w:r>
            <w:r>
              <w:t>:223 G:204 B:189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2546" w:type="dxa"/>
            <w:vMerge w:val="continue"/>
            <w:vAlign w:val="center"/>
          </w:tcPr>
          <w:p>
            <w:pPr>
              <w:jc w:val="center"/>
            </w:pPr>
          </w:p>
        </w:tc>
        <w:tc>
          <w:tcPr>
            <w:tcW w:w="1131" w:type="dxa"/>
            <w:vMerge w:val="continue"/>
            <w:vAlign w:val="center"/>
          </w:tcPr>
          <w:p>
            <w:pPr>
              <w:jc w:val="center"/>
            </w:pPr>
          </w:p>
        </w:tc>
        <w:tc>
          <w:tcPr>
            <w:tcW w:w="530" w:type="dxa"/>
            <w:shd w:val="clear" w:color="auto" w:fill="FFDCBF"/>
            <w:vAlign w:val="center"/>
          </w:tcPr>
          <w:p>
            <w:pPr>
              <w:jc w:val="center"/>
            </w:pPr>
          </w:p>
        </w:tc>
        <w:tc>
          <w:tcPr>
            <w:tcW w:w="1175" w:type="dxa"/>
            <w:gridSpan w:val="2"/>
            <w:vAlign w:val="center"/>
          </w:tcPr>
          <w:p>
            <w:pPr>
              <w:jc w:val="center"/>
            </w:pPr>
            <w:r>
              <w:rPr>
                <w:rFonts w:hint="eastAsia"/>
              </w:rPr>
              <w:t>IX级</w:t>
            </w:r>
          </w:p>
        </w:tc>
        <w:tc>
          <w:tcPr>
            <w:tcW w:w="2914" w:type="dxa"/>
            <w:vAlign w:val="center"/>
          </w:tcPr>
          <w:p>
            <w:pPr>
              <w:jc w:val="center"/>
            </w:pPr>
            <w:r>
              <w:rPr>
                <w:rFonts w:hint="eastAsia"/>
              </w:rPr>
              <w:t>R</w:t>
            </w:r>
            <w:r>
              <w:t>:255 G:220 B:191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2546" w:type="dxa"/>
            <w:vMerge w:val="restart"/>
            <w:shd w:val="clear" w:color="auto" w:fill="auto"/>
            <w:vAlign w:val="center"/>
          </w:tcPr>
          <w:p>
            <w:pPr>
              <w:jc w:val="center"/>
            </w:pPr>
            <w:r>
              <w:rPr>
                <w:rFonts w:hint="eastAsia"/>
              </w:rPr>
              <w:t>震中、学校和居民点位置数据</w:t>
            </w:r>
          </w:p>
        </w:tc>
        <w:tc>
          <w:tcPr>
            <w:tcW w:w="1131" w:type="dxa"/>
            <w:vMerge w:val="restart"/>
            <w:shd w:val="clear" w:color="auto" w:fill="auto"/>
            <w:vAlign w:val="center"/>
          </w:tcPr>
          <w:p>
            <w:pPr>
              <w:jc w:val="center"/>
            </w:pPr>
            <w:r>
              <w:t>矢量点</w:t>
            </w:r>
          </w:p>
        </w:tc>
        <w:tc>
          <w:tcPr>
            <w:tcW w:w="1705" w:type="dxa"/>
            <w:gridSpan w:val="3"/>
            <w:shd w:val="clear" w:color="auto" w:fill="auto"/>
            <w:vAlign w:val="center"/>
          </w:tcPr>
          <w:p>
            <w:pPr>
              <w:jc w:val="center"/>
            </w:pPr>
            <w:r>
              <w:rPr>
                <w:rFonts w:hint="eastAsia"/>
              </w:rPr>
              <w:t>震中位置</w:t>
            </w:r>
          </w:p>
        </w:tc>
        <w:tc>
          <w:tcPr>
            <w:tcW w:w="2914" w:type="dxa"/>
            <w:vAlign w:val="center"/>
          </w:tcPr>
          <w:p>
            <w:pPr>
              <w:jc w:val="center"/>
            </w:pPr>
            <w:r>
              <w:drawing>
                <wp:inline distT="0" distB="0" distL="0" distR="0">
                  <wp:extent cx="214630" cy="197485"/>
                  <wp:effectExtent l="0" t="0" r="0" b="0"/>
                  <wp:docPr id="169" name="图片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169"/>
                          <pic:cNvPicPr>
                            <a:picLocks noChangeAspect="1"/>
                          </pic:cNvPicPr>
                        </pic:nvPicPr>
                        <pic:blipFill>
                          <a:blip r:embed="rId19"/>
                          <a:stretch>
                            <a:fillRect/>
                          </a:stretch>
                        </pic:blipFill>
                        <pic:spPr>
                          <a:xfrm>
                            <a:off x="0" y="0"/>
                            <a:ext cx="221968" cy="204210"/>
                          </a:xfrm>
                          <a:prstGeom prst="rect">
                            <a:avLst/>
                          </a:prstGeom>
                        </pic:spPr>
                      </pic:pic>
                    </a:graphicData>
                  </a:graphic>
                </wp:inline>
              </w:drawing>
            </w:r>
            <w:r>
              <w:rPr>
                <w:rFonts w:hint="eastAsia"/>
              </w:rPr>
              <w:t xml:space="preserve"> 符号库/震中位置 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546" w:type="dxa"/>
            <w:vMerge w:val="continue"/>
            <w:shd w:val="clear" w:color="auto" w:fill="auto"/>
            <w:vAlign w:val="center"/>
          </w:tcPr>
          <w:p>
            <w:pPr>
              <w:jc w:val="center"/>
            </w:pPr>
          </w:p>
        </w:tc>
        <w:tc>
          <w:tcPr>
            <w:tcW w:w="1131" w:type="dxa"/>
            <w:vMerge w:val="continue"/>
            <w:shd w:val="clear" w:color="auto" w:fill="auto"/>
            <w:vAlign w:val="center"/>
          </w:tcPr>
          <w:p>
            <w:pPr>
              <w:jc w:val="center"/>
            </w:pPr>
          </w:p>
        </w:tc>
        <w:tc>
          <w:tcPr>
            <w:tcW w:w="1705" w:type="dxa"/>
            <w:gridSpan w:val="3"/>
            <w:shd w:val="clear" w:color="auto" w:fill="auto"/>
            <w:vAlign w:val="center"/>
          </w:tcPr>
          <w:p>
            <w:pPr>
              <w:jc w:val="center"/>
            </w:pPr>
            <w:r>
              <w:t>学校位置</w:t>
            </w:r>
          </w:p>
        </w:tc>
        <w:tc>
          <w:tcPr>
            <w:tcW w:w="2914" w:type="dxa"/>
            <w:vAlign w:val="center"/>
          </w:tcPr>
          <w:p>
            <w:pPr>
              <w:jc w:val="center"/>
            </w:pPr>
            <w:r>
              <w:drawing>
                <wp:inline distT="0" distB="0" distL="0" distR="0">
                  <wp:extent cx="208915" cy="256540"/>
                  <wp:effectExtent l="0" t="0" r="635" b="0"/>
                  <wp:docPr id="170" name="图片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170"/>
                          <pic:cNvPicPr>
                            <a:picLocks noChangeAspect="1"/>
                          </pic:cNvPicPr>
                        </pic:nvPicPr>
                        <pic:blipFill>
                          <a:blip r:embed="rId20"/>
                          <a:stretch>
                            <a:fillRect/>
                          </a:stretch>
                        </pic:blipFill>
                        <pic:spPr>
                          <a:xfrm>
                            <a:off x="0" y="0"/>
                            <a:ext cx="209524" cy="257143"/>
                          </a:xfrm>
                          <a:prstGeom prst="rect">
                            <a:avLst/>
                          </a:prstGeom>
                        </pic:spPr>
                      </pic:pic>
                    </a:graphicData>
                  </a:graphic>
                </wp:inline>
              </w:drawing>
            </w:r>
            <w:r>
              <w:t xml:space="preserve"> 符号库</w:t>
            </w:r>
            <w:r>
              <w:rPr>
                <w:rFonts w:hint="eastAsia"/>
              </w:rPr>
              <w:t>/学校位置 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546" w:type="dxa"/>
            <w:vMerge w:val="continue"/>
            <w:shd w:val="clear" w:color="auto" w:fill="auto"/>
            <w:vAlign w:val="center"/>
          </w:tcPr>
          <w:p>
            <w:pPr>
              <w:jc w:val="center"/>
            </w:pPr>
          </w:p>
        </w:tc>
        <w:tc>
          <w:tcPr>
            <w:tcW w:w="1131" w:type="dxa"/>
            <w:vMerge w:val="continue"/>
            <w:shd w:val="clear" w:color="auto" w:fill="auto"/>
            <w:vAlign w:val="center"/>
          </w:tcPr>
          <w:p>
            <w:pPr>
              <w:jc w:val="center"/>
            </w:pPr>
          </w:p>
        </w:tc>
        <w:tc>
          <w:tcPr>
            <w:tcW w:w="1705" w:type="dxa"/>
            <w:gridSpan w:val="3"/>
            <w:shd w:val="clear" w:color="auto" w:fill="auto"/>
            <w:vAlign w:val="center"/>
          </w:tcPr>
          <w:p>
            <w:pPr>
              <w:jc w:val="center"/>
            </w:pPr>
            <w:r>
              <w:t>居民点位置</w:t>
            </w:r>
          </w:p>
        </w:tc>
        <w:tc>
          <w:tcPr>
            <w:tcW w:w="2914" w:type="dxa"/>
            <w:vAlign w:val="center"/>
          </w:tcPr>
          <w:p>
            <w:pPr>
              <w:jc w:val="center"/>
            </w:pPr>
            <w:r>
              <w:drawing>
                <wp:inline distT="0" distB="0" distL="0" distR="0">
                  <wp:extent cx="199390" cy="180340"/>
                  <wp:effectExtent l="0" t="0" r="0" b="0"/>
                  <wp:docPr id="171" name="图片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171"/>
                          <pic:cNvPicPr>
                            <a:picLocks noChangeAspect="1"/>
                          </pic:cNvPicPr>
                        </pic:nvPicPr>
                        <pic:blipFill>
                          <a:blip r:embed="rId21"/>
                          <a:stretch>
                            <a:fillRect/>
                          </a:stretch>
                        </pic:blipFill>
                        <pic:spPr>
                          <a:xfrm>
                            <a:off x="0" y="0"/>
                            <a:ext cx="200000" cy="180952"/>
                          </a:xfrm>
                          <a:prstGeom prst="rect">
                            <a:avLst/>
                          </a:prstGeom>
                        </pic:spPr>
                      </pic:pic>
                    </a:graphicData>
                  </a:graphic>
                </wp:inline>
              </w:drawing>
            </w:r>
            <w:r>
              <w:rPr>
                <w:rFonts w:hint="eastAsia"/>
              </w:rPr>
              <w:t xml:space="preserve"> </w:t>
            </w:r>
            <w:r>
              <w:t>符号库</w:t>
            </w:r>
            <w:r>
              <w:rPr>
                <w:rFonts w:hint="eastAsia"/>
              </w:rPr>
              <w:t>/居民点位置 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6" w:type="dxa"/>
            <w:vAlign w:val="center"/>
          </w:tcPr>
          <w:p>
            <w:pPr>
              <w:jc w:val="center"/>
            </w:pPr>
            <w:r>
              <w:t>行政区划</w:t>
            </w:r>
          </w:p>
        </w:tc>
        <w:tc>
          <w:tcPr>
            <w:tcW w:w="1131" w:type="dxa"/>
            <w:vAlign w:val="center"/>
          </w:tcPr>
          <w:p>
            <w:pPr>
              <w:jc w:val="center"/>
            </w:pPr>
            <w:r>
              <w:t>矢量面</w:t>
            </w:r>
          </w:p>
        </w:tc>
        <w:tc>
          <w:tcPr>
            <w:tcW w:w="4619" w:type="dxa"/>
            <w:gridSpan w:val="4"/>
            <w:vAlign w:val="center"/>
          </w:tcPr>
          <w:p>
            <w:pPr>
              <w:jc w:val="center"/>
            </w:pPr>
            <w:r>
              <w:t>底图（用于标注地名和边界）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546" w:type="dxa"/>
            <w:vMerge w:val="restart"/>
            <w:shd w:val="clear" w:color="auto" w:fill="auto"/>
            <w:vAlign w:val="center"/>
          </w:tcPr>
          <w:p>
            <w:pPr>
              <w:jc w:val="center"/>
            </w:pPr>
            <w:r>
              <w:t>道路数据</w:t>
            </w:r>
          </w:p>
        </w:tc>
        <w:tc>
          <w:tcPr>
            <w:tcW w:w="1131" w:type="dxa"/>
            <w:vMerge w:val="restart"/>
            <w:shd w:val="clear" w:color="auto" w:fill="auto"/>
            <w:vAlign w:val="center"/>
          </w:tcPr>
          <w:p>
            <w:pPr>
              <w:jc w:val="center"/>
            </w:pPr>
            <w:r>
              <w:t>矢量线</w:t>
            </w:r>
          </w:p>
        </w:tc>
        <w:tc>
          <w:tcPr>
            <w:tcW w:w="1138" w:type="dxa"/>
            <w:gridSpan w:val="2"/>
            <w:shd w:val="clear" w:color="auto" w:fill="auto"/>
            <w:vAlign w:val="center"/>
          </w:tcPr>
          <w:p>
            <w:pPr>
              <w:jc w:val="center"/>
            </w:pPr>
            <w:r>
              <w:t>国道</w:t>
            </w:r>
          </w:p>
        </w:tc>
        <w:tc>
          <w:tcPr>
            <w:tcW w:w="3481" w:type="dxa"/>
            <w:gridSpan w:val="2"/>
            <w:vAlign w:val="center"/>
          </w:tcPr>
          <w:p>
            <w:r>
              <w:drawing>
                <wp:inline distT="0" distB="0" distL="0" distR="0">
                  <wp:extent cx="458470" cy="64770"/>
                  <wp:effectExtent l="0" t="0" r="0" b="0"/>
                  <wp:docPr id="172" name="图片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172"/>
                          <pic:cNvPicPr>
                            <a:picLocks noChangeAspect="1"/>
                          </pic:cNvPicPr>
                        </pic:nvPicPr>
                        <pic:blipFill>
                          <a:blip r:embed="rId22"/>
                          <a:stretch>
                            <a:fillRect/>
                          </a:stretch>
                        </pic:blipFill>
                        <pic:spPr>
                          <a:xfrm>
                            <a:off x="0" y="0"/>
                            <a:ext cx="571600" cy="80713"/>
                          </a:xfrm>
                          <a:prstGeom prst="rect">
                            <a:avLst/>
                          </a:prstGeom>
                        </pic:spPr>
                      </pic:pic>
                    </a:graphicData>
                  </a:graphic>
                </wp:inline>
              </w:drawing>
            </w:r>
            <w:r>
              <w:rPr>
                <w:rFonts w:hint="eastAsia"/>
              </w:rPr>
              <w:t xml:space="preserve"> 符号库/国道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546" w:type="dxa"/>
            <w:vMerge w:val="continue"/>
            <w:shd w:val="clear" w:color="auto" w:fill="auto"/>
            <w:vAlign w:val="center"/>
          </w:tcPr>
          <w:p>
            <w:pPr>
              <w:jc w:val="center"/>
            </w:pPr>
          </w:p>
        </w:tc>
        <w:tc>
          <w:tcPr>
            <w:tcW w:w="1131" w:type="dxa"/>
            <w:vMerge w:val="continue"/>
            <w:shd w:val="clear" w:color="auto" w:fill="auto"/>
            <w:vAlign w:val="center"/>
          </w:tcPr>
          <w:p>
            <w:pPr>
              <w:jc w:val="center"/>
            </w:pPr>
          </w:p>
        </w:tc>
        <w:tc>
          <w:tcPr>
            <w:tcW w:w="1138" w:type="dxa"/>
            <w:gridSpan w:val="2"/>
            <w:shd w:val="clear" w:color="auto" w:fill="auto"/>
            <w:vAlign w:val="center"/>
          </w:tcPr>
          <w:p>
            <w:pPr>
              <w:jc w:val="center"/>
            </w:pPr>
            <w:r>
              <w:t>省道</w:t>
            </w:r>
          </w:p>
        </w:tc>
        <w:tc>
          <w:tcPr>
            <w:tcW w:w="3481" w:type="dxa"/>
            <w:gridSpan w:val="2"/>
            <w:vAlign w:val="center"/>
          </w:tcPr>
          <w:p>
            <w:r>
              <w:drawing>
                <wp:inline distT="0" distB="0" distL="0" distR="0">
                  <wp:extent cx="431800" cy="75565"/>
                  <wp:effectExtent l="0" t="0" r="6350" b="635"/>
                  <wp:docPr id="173" name="图片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173"/>
                          <pic:cNvPicPr>
                            <a:picLocks noChangeAspect="1"/>
                          </pic:cNvPicPr>
                        </pic:nvPicPr>
                        <pic:blipFill>
                          <a:blip r:embed="rId23"/>
                          <a:stretch>
                            <a:fillRect/>
                          </a:stretch>
                        </pic:blipFill>
                        <pic:spPr>
                          <a:xfrm>
                            <a:off x="0" y="0"/>
                            <a:ext cx="442027" cy="77327"/>
                          </a:xfrm>
                          <a:prstGeom prst="rect">
                            <a:avLst/>
                          </a:prstGeom>
                        </pic:spPr>
                      </pic:pic>
                    </a:graphicData>
                  </a:graphic>
                </wp:inline>
              </w:drawing>
            </w:r>
            <w:r>
              <w:rPr>
                <w:rFonts w:hint="eastAsia"/>
              </w:rPr>
              <w:t xml:space="preserve"> </w:t>
            </w:r>
            <w:r>
              <w:t>符号库</w:t>
            </w:r>
            <w:r>
              <w:rPr>
                <w:rFonts w:hint="eastAsia"/>
              </w:rPr>
              <w:t>/省道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6" w:type="dxa"/>
            <w:shd w:val="clear" w:color="auto" w:fill="auto"/>
            <w:vAlign w:val="center"/>
          </w:tcPr>
          <w:p>
            <w:pPr>
              <w:jc w:val="center"/>
            </w:pPr>
            <w:r>
              <w:t>铁路数据</w:t>
            </w:r>
          </w:p>
        </w:tc>
        <w:tc>
          <w:tcPr>
            <w:tcW w:w="1131" w:type="dxa"/>
            <w:shd w:val="clear" w:color="auto" w:fill="auto"/>
            <w:vAlign w:val="center"/>
          </w:tcPr>
          <w:p>
            <w:pPr>
              <w:jc w:val="center"/>
            </w:pPr>
            <w:r>
              <w:t>矢量线</w:t>
            </w:r>
          </w:p>
        </w:tc>
        <w:tc>
          <w:tcPr>
            <w:tcW w:w="1138" w:type="dxa"/>
            <w:gridSpan w:val="2"/>
            <w:shd w:val="clear" w:color="auto" w:fill="auto"/>
            <w:vAlign w:val="center"/>
          </w:tcPr>
          <w:p>
            <w:pPr>
              <w:jc w:val="center"/>
            </w:pPr>
            <w:r>
              <w:t>铁路</w:t>
            </w:r>
          </w:p>
        </w:tc>
        <w:tc>
          <w:tcPr>
            <w:tcW w:w="3481" w:type="dxa"/>
            <w:gridSpan w:val="2"/>
            <w:vAlign w:val="center"/>
          </w:tcPr>
          <w:p>
            <w:r>
              <w:drawing>
                <wp:inline distT="0" distB="0" distL="0" distR="0">
                  <wp:extent cx="543560" cy="71120"/>
                  <wp:effectExtent l="0" t="0" r="8890" b="5080"/>
                  <wp:docPr id="174" name="图片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174"/>
                          <pic:cNvPicPr>
                            <a:picLocks noChangeAspect="1"/>
                          </pic:cNvPicPr>
                        </pic:nvPicPr>
                        <pic:blipFill>
                          <a:blip r:embed="rId24"/>
                          <a:stretch>
                            <a:fillRect/>
                          </a:stretch>
                        </pic:blipFill>
                        <pic:spPr>
                          <a:xfrm>
                            <a:off x="0" y="0"/>
                            <a:ext cx="609074" cy="79760"/>
                          </a:xfrm>
                          <a:prstGeom prst="rect">
                            <a:avLst/>
                          </a:prstGeom>
                        </pic:spPr>
                      </pic:pic>
                    </a:graphicData>
                  </a:graphic>
                </wp:inline>
              </w:drawing>
            </w:r>
            <w:r>
              <w:rPr>
                <w:rFonts w:hint="eastAsia"/>
              </w:rPr>
              <w:t xml:space="preserve"> 符号库/铁路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2546" w:type="dxa"/>
            <w:vMerge w:val="restart"/>
            <w:shd w:val="clear" w:color="auto" w:fill="auto"/>
            <w:vAlign w:val="center"/>
          </w:tcPr>
          <w:p>
            <w:pPr>
              <w:jc w:val="center"/>
            </w:pPr>
            <w:r>
              <w:t>公路数据</w:t>
            </w:r>
          </w:p>
        </w:tc>
        <w:tc>
          <w:tcPr>
            <w:tcW w:w="1131" w:type="dxa"/>
            <w:vMerge w:val="restart"/>
            <w:shd w:val="clear" w:color="auto" w:fill="auto"/>
            <w:vAlign w:val="center"/>
          </w:tcPr>
          <w:p>
            <w:pPr>
              <w:jc w:val="center"/>
            </w:pPr>
            <w:r>
              <w:t>矢量线</w:t>
            </w:r>
          </w:p>
        </w:tc>
        <w:tc>
          <w:tcPr>
            <w:tcW w:w="1138" w:type="dxa"/>
            <w:gridSpan w:val="2"/>
            <w:shd w:val="clear" w:color="auto" w:fill="auto"/>
            <w:vAlign w:val="center"/>
          </w:tcPr>
          <w:p>
            <w:pPr>
              <w:jc w:val="center"/>
            </w:pPr>
            <w:r>
              <w:t>高速公路</w:t>
            </w:r>
          </w:p>
        </w:tc>
        <w:tc>
          <w:tcPr>
            <w:tcW w:w="3481" w:type="dxa"/>
            <w:gridSpan w:val="2"/>
            <w:vAlign w:val="center"/>
          </w:tcPr>
          <w:p>
            <w:r>
              <w:drawing>
                <wp:inline distT="0" distB="0" distL="0" distR="0">
                  <wp:extent cx="494030" cy="85090"/>
                  <wp:effectExtent l="0" t="0" r="1270" b="0"/>
                  <wp:docPr id="175" name="图片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175"/>
                          <pic:cNvPicPr>
                            <a:picLocks noChangeAspect="1"/>
                          </pic:cNvPicPr>
                        </pic:nvPicPr>
                        <pic:blipFill>
                          <a:blip r:embed="rId25"/>
                          <a:stretch>
                            <a:fillRect/>
                          </a:stretch>
                        </pic:blipFill>
                        <pic:spPr>
                          <a:xfrm>
                            <a:off x="0" y="0"/>
                            <a:ext cx="510406" cy="87805"/>
                          </a:xfrm>
                          <a:prstGeom prst="rect">
                            <a:avLst/>
                          </a:prstGeom>
                        </pic:spPr>
                      </pic:pic>
                    </a:graphicData>
                  </a:graphic>
                </wp:inline>
              </w:drawing>
            </w:r>
            <w:r>
              <w:rPr>
                <w:rFonts w:hint="eastAsia"/>
              </w:rPr>
              <w:t xml:space="preserve"> </w:t>
            </w:r>
            <w:r>
              <w:t>符号库/高速公路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2546" w:type="dxa"/>
            <w:vMerge w:val="continue"/>
            <w:shd w:val="clear" w:color="auto" w:fill="auto"/>
            <w:vAlign w:val="center"/>
          </w:tcPr>
          <w:p>
            <w:pPr>
              <w:jc w:val="center"/>
            </w:pPr>
          </w:p>
        </w:tc>
        <w:tc>
          <w:tcPr>
            <w:tcW w:w="1131" w:type="dxa"/>
            <w:vMerge w:val="continue"/>
            <w:shd w:val="clear" w:color="auto" w:fill="auto"/>
            <w:vAlign w:val="center"/>
          </w:tcPr>
          <w:p>
            <w:pPr>
              <w:jc w:val="center"/>
            </w:pPr>
          </w:p>
        </w:tc>
        <w:tc>
          <w:tcPr>
            <w:tcW w:w="1138" w:type="dxa"/>
            <w:gridSpan w:val="2"/>
            <w:shd w:val="clear" w:color="auto" w:fill="auto"/>
            <w:vAlign w:val="center"/>
          </w:tcPr>
          <w:p>
            <w:pPr>
              <w:jc w:val="center"/>
            </w:pPr>
            <w:r>
              <w:t>其他公路</w:t>
            </w:r>
          </w:p>
        </w:tc>
        <w:tc>
          <w:tcPr>
            <w:tcW w:w="3481" w:type="dxa"/>
            <w:gridSpan w:val="2"/>
            <w:vAlign w:val="center"/>
          </w:tcPr>
          <w:p>
            <w:r>
              <w:drawing>
                <wp:inline distT="0" distB="0" distL="0" distR="0">
                  <wp:extent cx="479425" cy="132080"/>
                  <wp:effectExtent l="0" t="0" r="0" b="1270"/>
                  <wp:docPr id="176" name="图片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176"/>
                          <pic:cNvPicPr>
                            <a:picLocks noChangeAspect="1"/>
                          </pic:cNvPicPr>
                        </pic:nvPicPr>
                        <pic:blipFill>
                          <a:blip r:embed="rId26"/>
                          <a:stretch>
                            <a:fillRect/>
                          </a:stretch>
                        </pic:blipFill>
                        <pic:spPr>
                          <a:xfrm>
                            <a:off x="0" y="0"/>
                            <a:ext cx="512783" cy="141784"/>
                          </a:xfrm>
                          <a:prstGeom prst="rect">
                            <a:avLst/>
                          </a:prstGeom>
                        </pic:spPr>
                      </pic:pic>
                    </a:graphicData>
                  </a:graphic>
                </wp:inline>
              </w:drawing>
            </w:r>
            <w:r>
              <w:rPr>
                <w:rFonts w:hint="eastAsia"/>
              </w:rPr>
              <w:t xml:space="preserve"> 符号库/公路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6" w:type="dxa"/>
            <w:vAlign w:val="center"/>
          </w:tcPr>
          <w:p>
            <w:pPr>
              <w:jc w:val="center"/>
            </w:pPr>
            <w:r>
              <w:rPr>
                <w:rFonts w:hint="eastAsia"/>
              </w:rPr>
              <w:t>滑坡数据</w:t>
            </w:r>
          </w:p>
        </w:tc>
        <w:tc>
          <w:tcPr>
            <w:tcW w:w="1131" w:type="dxa"/>
            <w:vAlign w:val="center"/>
          </w:tcPr>
          <w:p>
            <w:pPr>
              <w:jc w:val="center"/>
            </w:pPr>
            <w:r>
              <w:t>矢量面</w:t>
            </w:r>
          </w:p>
        </w:tc>
        <w:tc>
          <w:tcPr>
            <w:tcW w:w="4619" w:type="dxa"/>
            <w:gridSpan w:val="4"/>
            <w:vAlign w:val="center"/>
          </w:tcPr>
          <w:p>
            <w:pPr>
              <w:jc w:val="center"/>
            </w:pPr>
            <w:r>
              <w:rPr>
                <w:szCs w:val="22"/>
              </w:rPr>
              <mc:AlternateContent>
                <mc:Choice Requires="wps">
                  <w:drawing>
                    <wp:anchor distT="0" distB="0" distL="114300" distR="114300" simplePos="0" relativeHeight="251661312" behindDoc="0" locked="0" layoutInCell="1" allowOverlap="1">
                      <wp:simplePos x="0" y="0"/>
                      <wp:positionH relativeFrom="column">
                        <wp:posOffset>723900</wp:posOffset>
                      </wp:positionH>
                      <wp:positionV relativeFrom="paragraph">
                        <wp:posOffset>73025</wp:posOffset>
                      </wp:positionV>
                      <wp:extent cx="328295" cy="46355"/>
                      <wp:effectExtent l="0" t="0" r="14605" b="10795"/>
                      <wp:wrapNone/>
                      <wp:docPr id="3" name="矩形 3"/>
                      <wp:cNvGraphicFramePr/>
                      <a:graphic xmlns:a="http://schemas.openxmlformats.org/drawingml/2006/main">
                        <a:graphicData uri="http://schemas.microsoft.com/office/word/2010/wordprocessingShape">
                          <wps:wsp>
                            <wps:cNvSpPr/>
                            <wps:spPr>
                              <a:xfrm>
                                <a:off x="0" y="0"/>
                                <a:ext cx="328295" cy="4635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7pt;margin-top:5.75pt;height:3.65pt;width:25.85pt;z-index:251661312;v-text-anchor:middle;mso-width-relative:page;mso-height-relative:page;" fillcolor="#000000 [3200]" filled="t" stroked="t" coordsize="21600,21600" o:gfxdata="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&#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A/aEq2AAAAAkBAAAPAAAAAAAAAAEAIAAAACIAAABk&#10;cnMvZG93bnJldi54bWxQSwECFAAUAAAACACHTuJAMszgVXgCAAATBQAADgAAAAAAAAABACAAAAAn&#10;AQAAZHJzL2Uyb0RvYy54bWxQSwUGAAAAAAYABgBZAQAAEQYAAAAA&#10;">
                      <v:fill on="t" focussize="0,0"/>
                      <v:stroke weight="1pt" color="#000000 [3200]" miterlimit="8" joinstyle="miter"/>
                      <v:imagedata o:title=""/>
                      <o:lock v:ext="edit" aspectratio="f"/>
                    </v:rect>
                  </w:pict>
                </mc:Fallback>
              </mc:AlternateContent>
            </w:r>
            <w:r>
              <w:rPr>
                <w:rFonts w:hint="eastAsia"/>
                <w:sz w:val="18"/>
                <w:szCs w:val="18"/>
              </w:rPr>
              <w:t>R0 G</w:t>
            </w:r>
            <w:r>
              <w:rPr>
                <w:sz w:val="18"/>
                <w:szCs w:val="18"/>
              </w:rPr>
              <w:t>0</w:t>
            </w:r>
            <w:r>
              <w:rPr>
                <w:rFonts w:hint="eastAsia"/>
                <w:sz w:val="18"/>
                <w:szCs w:val="18"/>
              </w:rPr>
              <w:t>B0</w:t>
            </w:r>
          </w:p>
        </w:tc>
      </w:tr>
    </w:tbl>
    <w:p>
      <w:pPr>
        <w:pStyle w:val="238"/>
        <w:widowControl w:val="0"/>
        <w:spacing w:line="240" w:lineRule="auto"/>
        <w:jc w:val="center"/>
        <w:rPr>
          <w:szCs w:val="21"/>
        </w:rPr>
      </w:pPr>
    </w:p>
    <w:p>
      <w:pPr>
        <w:pStyle w:val="230"/>
        <w:rPr>
          <w:rFonts w:cs="宋体"/>
          <w:szCs w:val="21"/>
        </w:rPr>
      </w:pPr>
    </w:p>
    <w:bookmarkEnd w:id="26"/>
    <w:p>
      <w:pPr>
        <w:pStyle w:val="56"/>
        <w:ind w:firstLine="420"/>
      </w:pPr>
    </w:p>
    <w:p>
      <w:pPr>
        <w:pStyle w:val="56"/>
        <w:ind w:firstLine="420"/>
        <w:sectPr>
          <w:pgSz w:w="11906" w:h="16838"/>
          <w:pgMar w:top="1928" w:right="1134" w:bottom="1134" w:left="1134" w:header="1418" w:footer="1134" w:gutter="284"/>
          <w:pgNumType w:start="1"/>
          <w:cols w:space="425" w:num="1"/>
          <w:formProt w:val="0"/>
          <w:docGrid w:linePitch="312" w:charSpace="0"/>
        </w:sectPr>
      </w:pPr>
      <w:bookmarkStart w:id="119" w:name="BookMark6"/>
    </w:p>
    <w:p>
      <w:pPr>
        <w:pStyle w:val="63"/>
        <w:spacing w:after="120"/>
      </w:pPr>
      <w:bookmarkStart w:id="120" w:name="_Toc156157773"/>
      <w:r>
        <w:rPr>
          <w:rFonts w:hint="eastAsia"/>
          <w:spacing w:val="105"/>
        </w:rPr>
        <w:t>参考文</w:t>
      </w:r>
      <w:r>
        <w:rPr>
          <w:rFonts w:hint="eastAsia"/>
        </w:rPr>
        <w:t>献</w:t>
      </w:r>
      <w:bookmarkEnd w:id="120"/>
    </w:p>
    <w:p>
      <w:pPr>
        <w:pStyle w:val="56"/>
        <w:ind w:firstLine="420"/>
      </w:pPr>
    </w:p>
    <w:p>
      <w:pPr>
        <w:pStyle w:val="56"/>
        <w:numPr>
          <w:ilvl w:val="0"/>
          <w:numId w:val="33"/>
        </w:numPr>
        <w:spacing w:line="360" w:lineRule="auto"/>
        <w:ind w:hangingChars="200"/>
        <w:rPr>
          <w:rFonts w:ascii="Times New Roman"/>
        </w:rPr>
      </w:pPr>
      <w:r>
        <w:rPr>
          <w:rFonts w:ascii="Times New Roman"/>
        </w:rPr>
        <w:t>GB/T 30352-2013 地震灾情应急评估.</w:t>
      </w:r>
    </w:p>
    <w:p>
      <w:pPr>
        <w:pStyle w:val="56"/>
        <w:numPr>
          <w:ilvl w:val="0"/>
          <w:numId w:val="33"/>
        </w:numPr>
        <w:spacing w:line="360" w:lineRule="auto"/>
        <w:ind w:hangingChars="200"/>
        <w:rPr>
          <w:rFonts w:ascii="Times New Roman"/>
        </w:rPr>
      </w:pPr>
      <w:r>
        <w:rPr>
          <w:rFonts w:ascii="Times New Roman"/>
        </w:rPr>
        <w:t>GB/T 18208.3-2011 地震现场工作 第3部分：调查规范</w:t>
      </w:r>
    </w:p>
    <w:p>
      <w:pPr>
        <w:pStyle w:val="56"/>
        <w:numPr>
          <w:ilvl w:val="0"/>
          <w:numId w:val="33"/>
        </w:numPr>
        <w:spacing w:line="360" w:lineRule="auto"/>
        <w:ind w:hangingChars="200"/>
        <w:rPr>
          <w:rFonts w:ascii="Times New Roman"/>
        </w:rPr>
      </w:pPr>
      <w:r>
        <w:rPr>
          <w:rFonts w:ascii="Times New Roman"/>
        </w:rPr>
        <w:t>DD 2008-02滑坡崩塌泥石流灾害调查规范（1</w:t>
      </w:r>
      <w:r>
        <w:rPr>
          <w:rFonts w:hint="eastAsia" w:hAnsi="宋体" w:cs="宋体"/>
        </w:rPr>
        <w:t>∶</w:t>
      </w:r>
      <w:r>
        <w:rPr>
          <w:rFonts w:ascii="Times New Roman"/>
        </w:rPr>
        <w:t>50 000）.</w:t>
      </w:r>
    </w:p>
    <w:p>
      <w:pPr>
        <w:pStyle w:val="56"/>
        <w:numPr>
          <w:ilvl w:val="0"/>
          <w:numId w:val="33"/>
        </w:numPr>
        <w:spacing w:line="360" w:lineRule="auto"/>
        <w:ind w:hangingChars="200"/>
        <w:rPr>
          <w:rFonts w:ascii="Times New Roman"/>
        </w:rPr>
      </w:pPr>
      <w:r>
        <w:rPr>
          <w:rFonts w:ascii="Times New Roman"/>
        </w:rPr>
        <w:t>DD 2011-03 遥感地质解译方法指南（1：50 000、1：250 000）.</w:t>
      </w:r>
    </w:p>
    <w:p>
      <w:pPr>
        <w:pStyle w:val="56"/>
        <w:numPr>
          <w:ilvl w:val="0"/>
          <w:numId w:val="33"/>
        </w:numPr>
        <w:spacing w:line="360" w:lineRule="auto"/>
        <w:ind w:hangingChars="200"/>
        <w:rPr>
          <w:rFonts w:ascii="Times New Roman"/>
        </w:rPr>
      </w:pPr>
      <w:r>
        <w:rPr>
          <w:rFonts w:ascii="Times New Roman"/>
        </w:rPr>
        <w:t>DZ 0238-2004 地质灾害分类分级.</w:t>
      </w:r>
    </w:p>
    <w:p>
      <w:pPr>
        <w:pStyle w:val="56"/>
        <w:numPr>
          <w:ilvl w:val="0"/>
          <w:numId w:val="33"/>
        </w:numPr>
        <w:spacing w:line="360" w:lineRule="auto"/>
        <w:ind w:hangingChars="200"/>
        <w:rPr>
          <w:rFonts w:ascii="Times New Roman"/>
        </w:rPr>
      </w:pPr>
      <w:r>
        <w:rPr>
          <w:rFonts w:ascii="Times New Roman"/>
        </w:rPr>
        <w:t>DZ/T 0151-1995 区域地质调查中遥感技术规定（1</w:t>
      </w:r>
      <w:r>
        <w:rPr>
          <w:rFonts w:hint="eastAsia" w:hAnsi="宋体" w:cs="宋体"/>
        </w:rPr>
        <w:t>∶</w:t>
      </w:r>
      <w:r>
        <w:rPr>
          <w:rFonts w:ascii="Times New Roman"/>
        </w:rPr>
        <w:t>50 000）.</w:t>
      </w:r>
    </w:p>
    <w:p>
      <w:pPr>
        <w:pStyle w:val="56"/>
        <w:numPr>
          <w:ilvl w:val="0"/>
          <w:numId w:val="33"/>
        </w:numPr>
        <w:spacing w:line="360" w:lineRule="auto"/>
        <w:ind w:hangingChars="200"/>
        <w:rPr>
          <w:rFonts w:ascii="Times New Roman"/>
        </w:rPr>
      </w:pPr>
      <w:r>
        <w:rPr>
          <w:rFonts w:ascii="Times New Roman"/>
        </w:rPr>
        <w:t>许冲 (2012) 汶川地震滑坡详细编录及其与全球其他地震滑坡事件对比. 科技导报, 30(25): 18-26.</w:t>
      </w:r>
    </w:p>
    <w:p>
      <w:pPr>
        <w:pStyle w:val="56"/>
        <w:numPr>
          <w:ilvl w:val="0"/>
          <w:numId w:val="33"/>
        </w:numPr>
        <w:spacing w:line="360" w:lineRule="auto"/>
        <w:ind w:hangingChars="200"/>
        <w:rPr>
          <w:rFonts w:ascii="Times New Roman"/>
        </w:rPr>
      </w:pPr>
      <w:r>
        <w:rPr>
          <w:rFonts w:ascii="Times New Roman"/>
        </w:rPr>
        <w:t>许冲, 徐锡伟 (2014) 21世纪初几次大地震事件触发滑坡基础数据建设. 地震地质, 36(1): 90-104.</w:t>
      </w:r>
    </w:p>
    <w:p>
      <w:pPr>
        <w:pStyle w:val="56"/>
        <w:numPr>
          <w:ilvl w:val="0"/>
          <w:numId w:val="33"/>
        </w:numPr>
        <w:spacing w:line="360" w:lineRule="auto"/>
        <w:ind w:hangingChars="200"/>
        <w:rPr>
          <w:rFonts w:ascii="Times New Roman"/>
        </w:rPr>
      </w:pPr>
      <w:r>
        <w:rPr>
          <w:rFonts w:ascii="Times New Roman"/>
        </w:rPr>
        <w:t>Xu C, Xu X, Yao X, Dai F (2014) Three (nearly) complete inventories of landslides triggered by the May 12, 2008 Wenchuan Mw 7.9 earthquake of China and their spatial distribution statistical analysis. Landslides, 11(3): 441-461.</w:t>
      </w:r>
    </w:p>
    <w:p>
      <w:pPr>
        <w:pStyle w:val="56"/>
        <w:numPr>
          <w:ilvl w:val="0"/>
          <w:numId w:val="33"/>
        </w:numPr>
        <w:spacing w:line="360" w:lineRule="auto"/>
        <w:ind w:hangingChars="200"/>
        <w:rPr>
          <w:rFonts w:ascii="Times New Roman"/>
        </w:rPr>
      </w:pPr>
      <w:r>
        <w:rPr>
          <w:rFonts w:ascii="Times New Roman"/>
        </w:rPr>
        <w:t>许冲 (2018) 环境地球科学之滑坡地震地质学. 工程地质学报, 26(1): 207-222.</w:t>
      </w:r>
    </w:p>
    <w:p>
      <w:pPr>
        <w:pStyle w:val="56"/>
        <w:ind w:firstLine="420"/>
      </w:pPr>
    </w:p>
    <w:bookmarkEnd w:id="119"/>
    <w:p>
      <w:pPr>
        <w:pStyle w:val="56"/>
        <w:ind w:firstLine="420"/>
      </w:pPr>
    </w:p>
    <w:p>
      <w:pPr>
        <w:pStyle w:val="56"/>
        <w:ind w:firstLine="420"/>
      </w:pPr>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T/XXX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T/XXX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pStyle w:val="233"/>
      <w:suff w:val="nothing"/>
      <w:lvlText w:val="%1　"/>
      <w:lvlJc w:val="left"/>
      <w:pPr>
        <w:ind w:left="142" w:firstLine="0"/>
      </w:pPr>
      <w:rPr>
        <w:rFonts w:hint="eastAsia" w:ascii="黑体" w:hAnsi="Times New Roman" w:eastAsia="黑体"/>
        <w:b w:val="0"/>
        <w:i w:val="0"/>
        <w:sz w:val="21"/>
        <w:szCs w:val="21"/>
      </w:rPr>
    </w:lvl>
    <w:lvl w:ilvl="1" w:tentative="0">
      <w:start w:val="1"/>
      <w:numFmt w:val="decimal"/>
      <w:pStyle w:val="232"/>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34"/>
      <w:suff w:val="nothing"/>
      <w:lvlText w:val="%1.%2.%3　"/>
      <w:lvlJc w:val="left"/>
      <w:pPr>
        <w:ind w:left="0" w:firstLine="0"/>
      </w:pPr>
      <w:rPr>
        <w:rFonts w:hint="eastAsia" w:ascii="黑体" w:hAnsi="Times New Roman" w:eastAsia="黑体"/>
        <w:b w:val="0"/>
        <w:i w:val="0"/>
        <w:sz w:val="21"/>
      </w:rPr>
    </w:lvl>
    <w:lvl w:ilvl="3" w:tentative="0">
      <w:start w:val="1"/>
      <w:numFmt w:val="decimal"/>
      <w:pStyle w:val="235"/>
      <w:suff w:val="nothing"/>
      <w:lvlText w:val="%1.%2.%3.%4　"/>
      <w:lvlJc w:val="left"/>
      <w:pPr>
        <w:ind w:left="0" w:firstLine="0"/>
      </w:pPr>
      <w:rPr>
        <w:rFonts w:hint="eastAsia" w:ascii="黑体" w:hAnsi="Times New Roman" w:eastAsia="黑体"/>
        <w:b w:val="0"/>
        <w:i w:val="0"/>
        <w:sz w:val="21"/>
      </w:rPr>
    </w:lvl>
    <w:lvl w:ilvl="4" w:tentative="0">
      <w:start w:val="1"/>
      <w:numFmt w:val="decimal"/>
      <w:pStyle w:val="236"/>
      <w:suff w:val="nothing"/>
      <w:lvlText w:val="%1.%2.%3.%4.%5　"/>
      <w:lvlJc w:val="left"/>
      <w:pPr>
        <w:ind w:left="0" w:firstLine="0"/>
      </w:pPr>
      <w:rPr>
        <w:rFonts w:hint="eastAsia" w:ascii="黑体" w:hAnsi="Times New Roman" w:eastAsia="黑体"/>
        <w:b w:val="0"/>
        <w:i w:val="0"/>
        <w:sz w:val="21"/>
      </w:rPr>
    </w:lvl>
    <w:lvl w:ilvl="5" w:tentative="0">
      <w:start w:val="1"/>
      <w:numFmt w:val="decimal"/>
      <w:pStyle w:val="237"/>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40E657B"/>
    <w:multiLevelType w:val="multilevel"/>
    <w:tmpl w:val="240E657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4">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9">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4">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5">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7">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2">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9"/>
  </w:num>
  <w:num w:numId="3">
    <w:abstractNumId w:val="5"/>
  </w:num>
  <w:num w:numId="4">
    <w:abstractNumId w:val="25"/>
  </w:num>
  <w:num w:numId="5">
    <w:abstractNumId w:val="20"/>
  </w:num>
  <w:num w:numId="6">
    <w:abstractNumId w:val="15"/>
  </w:num>
  <w:num w:numId="7">
    <w:abstractNumId w:val="8"/>
  </w:num>
  <w:num w:numId="8">
    <w:abstractNumId w:val="3"/>
  </w:num>
  <w:num w:numId="9">
    <w:abstractNumId w:val="9"/>
  </w:num>
  <w:num w:numId="10">
    <w:abstractNumId w:val="18"/>
  </w:num>
  <w:num w:numId="11">
    <w:abstractNumId w:val="27"/>
  </w:num>
  <w:num w:numId="12">
    <w:abstractNumId w:val="13"/>
  </w:num>
  <w:num w:numId="13">
    <w:abstractNumId w:val="14"/>
  </w:num>
  <w:num w:numId="14">
    <w:abstractNumId w:val="7"/>
  </w:num>
  <w:num w:numId="15">
    <w:abstractNumId w:val="21"/>
  </w:num>
  <w:num w:numId="16">
    <w:abstractNumId w:val="23"/>
  </w:num>
  <w:num w:numId="17">
    <w:abstractNumId w:val="19"/>
  </w:num>
  <w:num w:numId="18">
    <w:abstractNumId w:val="31"/>
  </w:num>
  <w:num w:numId="19">
    <w:abstractNumId w:val="17"/>
  </w:num>
  <w:num w:numId="20">
    <w:abstractNumId w:val="1"/>
  </w:num>
  <w:num w:numId="21">
    <w:abstractNumId w:val="12"/>
  </w:num>
  <w:num w:numId="22">
    <w:abstractNumId w:val="32"/>
  </w:num>
  <w:num w:numId="23">
    <w:abstractNumId w:val="22"/>
  </w:num>
  <w:num w:numId="24">
    <w:abstractNumId w:val="6"/>
  </w:num>
  <w:num w:numId="25">
    <w:abstractNumId w:val="28"/>
  </w:num>
  <w:num w:numId="26">
    <w:abstractNumId w:val="30"/>
  </w:num>
  <w:num w:numId="27">
    <w:abstractNumId w:val="2"/>
  </w:num>
  <w:num w:numId="28">
    <w:abstractNumId w:val="4"/>
  </w:num>
  <w:num w:numId="29">
    <w:abstractNumId w:val="16"/>
  </w:num>
  <w:num w:numId="30">
    <w:abstractNumId w:val="26"/>
  </w:num>
  <w:num w:numId="31">
    <w:abstractNumId w:val="24"/>
  </w:num>
  <w:num w:numId="32">
    <w:abstractNumId w:val="10"/>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dit="forms" w:enforcement="1" w:cryptProviderType="rsaAES" w:cryptAlgorithmClass="hash" w:cryptAlgorithmType="typeAny" w:cryptAlgorithmSid="14" w:cryptSpinCount="100000" w:hash="svjvwZRtPytZZNTMuAFVg23ljtEy62F8NhfWbuzIX0x992FBFfp5WxptOw2pH2NTBeJvSvndK1BPa4pLj6rDxA==" w:salt="nUbKCuboqFCq0Xh8h8mnHg=="/>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TQ3sAQSFhYWpiYWpko6SsGpxcWZ+XkgBYa1ANL3YXQsAAAA"/>
    <w:docVar w:name="commondata" w:val="eyJoZGlkIjoiYjRmNDhiODhjNWZlNjBiMGMzZGM2ZjY4ZWFiMmFiNTAifQ=="/>
  </w:docVars>
  <w:rsids>
    <w:rsidRoot w:val="001534E9"/>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2B00"/>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1E28"/>
    <w:rsid w:val="000D329A"/>
    <w:rsid w:val="000D4B9C"/>
    <w:rsid w:val="000D4EB6"/>
    <w:rsid w:val="000D7509"/>
    <w:rsid w:val="000D753B"/>
    <w:rsid w:val="000E4C9E"/>
    <w:rsid w:val="000E6FD7"/>
    <w:rsid w:val="000E7144"/>
    <w:rsid w:val="000F06E1"/>
    <w:rsid w:val="000F0E3C"/>
    <w:rsid w:val="000F19D5"/>
    <w:rsid w:val="000F4050"/>
    <w:rsid w:val="000F4AEA"/>
    <w:rsid w:val="000F67E9"/>
    <w:rsid w:val="001019B7"/>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4E9"/>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3EF6"/>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330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645A"/>
    <w:rsid w:val="00407D39"/>
    <w:rsid w:val="0041477A"/>
    <w:rsid w:val="004167A3"/>
    <w:rsid w:val="0042692F"/>
    <w:rsid w:val="00432DAA"/>
    <w:rsid w:val="00434305"/>
    <w:rsid w:val="00435DF7"/>
    <w:rsid w:val="0043741A"/>
    <w:rsid w:val="0044083F"/>
    <w:rsid w:val="00441AE7"/>
    <w:rsid w:val="00445574"/>
    <w:rsid w:val="004467FB"/>
    <w:rsid w:val="00452D6B"/>
    <w:rsid w:val="00454484"/>
    <w:rsid w:val="0045517B"/>
    <w:rsid w:val="004615B9"/>
    <w:rsid w:val="00463B77"/>
    <w:rsid w:val="00463C7B"/>
    <w:rsid w:val="004644A6"/>
    <w:rsid w:val="004659BD"/>
    <w:rsid w:val="004661E2"/>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A4"/>
    <w:rsid w:val="00652AB2"/>
    <w:rsid w:val="00653FED"/>
    <w:rsid w:val="00654EC0"/>
    <w:rsid w:val="0065525B"/>
    <w:rsid w:val="00655D4F"/>
    <w:rsid w:val="00656D29"/>
    <w:rsid w:val="00661920"/>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20EB"/>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0F6C"/>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C6BDB"/>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368"/>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3589"/>
    <w:rsid w:val="009750BA"/>
    <w:rsid w:val="00975727"/>
    <w:rsid w:val="00977010"/>
    <w:rsid w:val="00977D02"/>
    <w:rsid w:val="00977FF9"/>
    <w:rsid w:val="009809BB"/>
    <w:rsid w:val="0098364B"/>
    <w:rsid w:val="009908A3"/>
    <w:rsid w:val="009911AF"/>
    <w:rsid w:val="00991875"/>
    <w:rsid w:val="00991F92"/>
    <w:rsid w:val="00992985"/>
    <w:rsid w:val="00992F50"/>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C54AE"/>
    <w:rsid w:val="009D112C"/>
    <w:rsid w:val="009D1385"/>
    <w:rsid w:val="009D2ECF"/>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635"/>
    <w:rsid w:val="00A138BA"/>
    <w:rsid w:val="00A14C8E"/>
    <w:rsid w:val="00A153D9"/>
    <w:rsid w:val="00A15F09"/>
    <w:rsid w:val="00A169B6"/>
    <w:rsid w:val="00A21379"/>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1135"/>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4F8D"/>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45516"/>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161FB"/>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2167"/>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5BFD"/>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6DC9"/>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AE"/>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59"/>
    <w:rsid w:val="00FE7E79"/>
    <w:rsid w:val="00FF3E7D"/>
    <w:rsid w:val="00FF5B99"/>
    <w:rsid w:val="00FF730C"/>
    <w:rsid w:val="00FF73F4"/>
    <w:rsid w:val="00FF7CE4"/>
    <w:rsid w:val="00FF7E39"/>
    <w:rsid w:val="04F93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autoRedefine/>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uiPriority w:val="99"/>
    <w:rPr>
      <w:sz w:val="18"/>
      <w:szCs w:val="18"/>
    </w:rPr>
  </w:style>
  <w:style w:type="paragraph" w:styleId="17">
    <w:name w:val="footer"/>
    <w:basedOn w:val="1"/>
    <w:link w:val="44"/>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autoRedefine/>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autoRedefine/>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autoRedefine/>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autoRedefine/>
    <w:qFormat/>
    <w:uiPriority w:val="0"/>
    <w:rPr>
      <w:rFonts w:ascii="宋体" w:hAnsi="Times New Roman" w:eastAsia="宋体"/>
      <w:sz w:val="18"/>
    </w:rPr>
  </w:style>
  <w:style w:type="character" w:styleId="31">
    <w:name w:val="Emphasis"/>
    <w:qFormat/>
    <w:uiPriority w:val="20"/>
    <w:rPr>
      <w:i/>
      <w:iCs/>
    </w:rPr>
  </w:style>
  <w:style w:type="character" w:styleId="32">
    <w:name w:val="Hyperlink"/>
    <w:autoRedefine/>
    <w:qFormat/>
    <w:uiPriority w:val="99"/>
    <w:rPr>
      <w:rFonts w:ascii="宋体" w:hAnsi="Times New Roman" w:eastAsia="宋体"/>
      <w:color w:val="auto"/>
      <w:spacing w:val="0"/>
      <w:w w:val="100"/>
      <w:position w:val="0"/>
      <w:sz w:val="21"/>
      <w:u w:val="none"/>
      <w:vertAlign w:val="baseline"/>
    </w:rPr>
  </w:style>
  <w:style w:type="character" w:styleId="33">
    <w:name w:val="footnote reference"/>
    <w:autoRedefine/>
    <w:semiHidden/>
    <w:qFormat/>
    <w:uiPriority w:val="0"/>
    <w:rPr>
      <w:rFonts w:ascii="宋体" w:hAnsi="宋体" w:eastAsia="宋体" w:cs="Times New Roman"/>
      <w:spacing w:val="0"/>
      <w:sz w:val="18"/>
      <w:vertAlign w:val="superscript"/>
    </w:rPr>
  </w:style>
  <w:style w:type="character" w:customStyle="1" w:styleId="34">
    <w:name w:val="标题 1 字符"/>
    <w:link w:val="2"/>
    <w:uiPriority w:val="0"/>
    <w:rPr>
      <w:b/>
      <w:bCs/>
      <w:kern w:val="44"/>
      <w:sz w:val="44"/>
      <w:szCs w:val="44"/>
    </w:rPr>
  </w:style>
  <w:style w:type="character" w:customStyle="1" w:styleId="35">
    <w:name w:val="标题 2 字符"/>
    <w:link w:val="3"/>
    <w:autoRedefine/>
    <w:qFormat/>
    <w:uiPriority w:val="0"/>
    <w:rPr>
      <w:rFonts w:ascii="Arial" w:hAnsi="Arial" w:eastAsia="黑体"/>
      <w:b/>
      <w:bCs/>
      <w:kern w:val="2"/>
      <w:sz w:val="32"/>
      <w:szCs w:val="32"/>
    </w:rPr>
  </w:style>
  <w:style w:type="character" w:customStyle="1" w:styleId="36">
    <w:name w:val="标题 3 字符"/>
    <w:link w:val="4"/>
    <w:autoRedefine/>
    <w:qFormat/>
    <w:uiPriority w:val="0"/>
    <w:rPr>
      <w:b/>
      <w:bCs/>
      <w:kern w:val="2"/>
      <w:sz w:val="32"/>
      <w:szCs w:val="32"/>
    </w:rPr>
  </w:style>
  <w:style w:type="character" w:customStyle="1" w:styleId="37">
    <w:name w:val="标题 4 字符"/>
    <w:link w:val="5"/>
    <w:autoRedefine/>
    <w:qFormat/>
    <w:uiPriority w:val="0"/>
    <w:rPr>
      <w:rFonts w:ascii="Arial" w:hAnsi="Arial" w:eastAsia="黑体"/>
      <w:b/>
      <w:bCs/>
      <w:kern w:val="2"/>
      <w:sz w:val="28"/>
      <w:szCs w:val="28"/>
    </w:rPr>
  </w:style>
  <w:style w:type="character" w:customStyle="1" w:styleId="38">
    <w:name w:val="标题 5 字符"/>
    <w:link w:val="6"/>
    <w:uiPriority w:val="0"/>
    <w:rPr>
      <w:b/>
      <w:bCs/>
      <w:kern w:val="2"/>
      <w:sz w:val="28"/>
      <w:szCs w:val="28"/>
    </w:rPr>
  </w:style>
  <w:style w:type="character" w:customStyle="1" w:styleId="39">
    <w:name w:val="标题 6 字符"/>
    <w:link w:val="7"/>
    <w:autoRedefine/>
    <w:qFormat/>
    <w:uiPriority w:val="0"/>
    <w:rPr>
      <w:rFonts w:ascii="Arial" w:hAnsi="Arial" w:eastAsia="黑体"/>
      <w:b/>
      <w:bCs/>
      <w:kern w:val="2"/>
      <w:sz w:val="24"/>
      <w:szCs w:val="24"/>
    </w:rPr>
  </w:style>
  <w:style w:type="character" w:customStyle="1" w:styleId="40">
    <w:name w:val="标题 7 字符"/>
    <w:link w:val="8"/>
    <w:autoRedefine/>
    <w:qFormat/>
    <w:uiPriority w:val="0"/>
    <w:rPr>
      <w:b/>
      <w:bCs/>
      <w:kern w:val="2"/>
      <w:sz w:val="24"/>
      <w:szCs w:val="24"/>
    </w:rPr>
  </w:style>
  <w:style w:type="character" w:customStyle="1" w:styleId="41">
    <w:name w:val="标题 8 字符"/>
    <w:link w:val="9"/>
    <w:uiPriority w:val="0"/>
    <w:rPr>
      <w:rFonts w:ascii="Arial" w:hAnsi="Arial" w:eastAsia="黑体"/>
      <w:kern w:val="2"/>
      <w:sz w:val="24"/>
      <w:szCs w:val="24"/>
    </w:rPr>
  </w:style>
  <w:style w:type="character" w:customStyle="1" w:styleId="42">
    <w:name w:val="标题 9 字符"/>
    <w:link w:val="10"/>
    <w:uiPriority w:val="0"/>
    <w:rPr>
      <w:rFonts w:ascii="Arial" w:hAnsi="Arial" w:eastAsia="黑体"/>
      <w:kern w:val="2"/>
      <w:sz w:val="21"/>
      <w:szCs w:val="21"/>
    </w:rPr>
  </w:style>
  <w:style w:type="character" w:customStyle="1" w:styleId="43">
    <w:name w:val="页眉 字符"/>
    <w:link w:val="18"/>
    <w:autoRedefine/>
    <w:qFormat/>
    <w:uiPriority w:val="99"/>
    <w:rPr>
      <w:kern w:val="2"/>
      <w:sz w:val="18"/>
      <w:szCs w:val="18"/>
    </w:rPr>
  </w:style>
  <w:style w:type="character" w:customStyle="1" w:styleId="44">
    <w:name w:val="页脚 字符"/>
    <w:link w:val="17"/>
    <w:autoRedefine/>
    <w:qFormat/>
    <w:uiPriority w:val="99"/>
    <w:rPr>
      <w:rFonts w:ascii="宋体"/>
      <w:kern w:val="2"/>
      <w:sz w:val="18"/>
      <w:szCs w:val="18"/>
    </w:rPr>
  </w:style>
  <w:style w:type="character" w:customStyle="1" w:styleId="45">
    <w:name w:val="批注框文本 字符"/>
    <w:link w:val="16"/>
    <w:semiHidden/>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autoRedefine/>
    <w:qFormat/>
    <w:uiPriority w:val="29"/>
    <w:rPr>
      <w:i/>
      <w:iCs/>
      <w:color w:val="000000"/>
      <w:kern w:val="2"/>
      <w:sz w:val="21"/>
      <w:szCs w:val="21"/>
    </w:rPr>
  </w:style>
  <w:style w:type="character" w:customStyle="1" w:styleId="48">
    <w:name w:val="标题 字符"/>
    <w:link w:val="25"/>
    <w:uiPriority w:val="0"/>
    <w:rPr>
      <w:rFonts w:ascii="Arial" w:hAnsi="Arial" w:cs="Arial"/>
      <w:b/>
      <w:bCs/>
      <w:kern w:val="2"/>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autoRedefine/>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autoRedefine/>
    <w:qFormat/>
    <w:uiPriority w:val="0"/>
    <w:pPr>
      <w:spacing w:line="0" w:lineRule="atLeast"/>
    </w:pPr>
    <w:rPr>
      <w:rFonts w:ascii="黑体" w:hAnsi="宋体" w:eastAsia="黑体"/>
    </w:rPr>
  </w:style>
  <w:style w:type="paragraph" w:customStyle="1" w:styleId="55">
    <w:name w:val="标准文件_标准正文"/>
    <w:basedOn w:val="1"/>
    <w:next w:val="56"/>
    <w:autoRedefine/>
    <w:qFormat/>
    <w:uiPriority w:val="0"/>
    <w:pPr>
      <w:snapToGrid w:val="0"/>
      <w:ind w:firstLine="200" w:firstLineChars="200"/>
    </w:pPr>
    <w:rPr>
      <w:kern w:val="0"/>
    </w:rPr>
  </w:style>
  <w:style w:type="paragraph" w:customStyle="1" w:styleId="56">
    <w:name w:val="标准文件_段"/>
    <w:link w:val="184"/>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autoRedefine/>
    <w:qFormat/>
    <w:uiPriority w:val="0"/>
    <w:pPr>
      <w:spacing w:line="310" w:lineRule="exact"/>
      <w:jc w:val="right"/>
    </w:pPr>
    <w:rPr>
      <w:rFonts w:ascii="宋体" w:hAnsi="宋体"/>
      <w:kern w:val="0"/>
    </w:rPr>
  </w:style>
  <w:style w:type="paragraph" w:customStyle="1" w:styleId="60">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autoRedefine/>
    <w:qFormat/>
    <w:uiPriority w:val="0"/>
    <w:pPr>
      <w:numPr>
        <w:ilvl w:val="0"/>
        <w:numId w:val="3"/>
      </w:numPr>
      <w:ind w:firstLine="0" w:firstLineChars="0"/>
    </w:pPr>
  </w:style>
  <w:style w:type="paragraph" w:customStyle="1" w:styleId="68">
    <w:name w:val="标准文件_封面标准编号"/>
    <w:basedOn w:val="1"/>
    <w:next w:val="59"/>
    <w:autoRedefine/>
    <w:qFormat/>
    <w:uiPriority w:val="0"/>
    <w:pPr>
      <w:spacing w:line="310" w:lineRule="exact"/>
      <w:jc w:val="right"/>
    </w:pPr>
    <w:rPr>
      <w:rFonts w:ascii="黑体" w:eastAsia="黑体"/>
      <w:kern w:val="0"/>
      <w:sz w:val="28"/>
    </w:rPr>
  </w:style>
  <w:style w:type="paragraph" w:customStyle="1" w:styleId="69">
    <w:name w:val="标准文件_封面标准分类号"/>
    <w:basedOn w:val="1"/>
    <w:autoRedefine/>
    <w:qFormat/>
    <w:uiPriority w:val="0"/>
    <w:rPr>
      <w:rFonts w:ascii="黑体" w:eastAsia="黑体"/>
      <w:b/>
      <w:kern w:val="0"/>
      <w:sz w:val="28"/>
    </w:rPr>
  </w:style>
  <w:style w:type="paragraph" w:customStyle="1" w:styleId="70">
    <w:name w:val="标准文件_封面标准名称"/>
    <w:basedOn w:val="1"/>
    <w:autoRedefine/>
    <w:qFormat/>
    <w:uiPriority w:val="0"/>
    <w:pPr>
      <w:spacing w:line="240" w:lineRule="auto"/>
      <w:jc w:val="center"/>
    </w:pPr>
    <w:rPr>
      <w:rFonts w:ascii="黑体" w:eastAsia="黑体"/>
      <w:kern w:val="0"/>
      <w:sz w:val="52"/>
    </w:rPr>
  </w:style>
  <w:style w:type="paragraph" w:customStyle="1" w:styleId="71">
    <w:name w:val="标准文件_封面标准英文名称"/>
    <w:basedOn w:val="1"/>
    <w:autoRedefine/>
    <w:qFormat/>
    <w:uiPriority w:val="0"/>
    <w:pPr>
      <w:spacing w:line="240" w:lineRule="auto"/>
      <w:jc w:val="center"/>
    </w:pPr>
    <w:rPr>
      <w:rFonts w:ascii="黑体" w:eastAsia="黑体"/>
      <w:b/>
      <w:sz w:val="28"/>
    </w:rPr>
  </w:style>
  <w:style w:type="paragraph" w:customStyle="1" w:styleId="72">
    <w:name w:val="标准文件_封面发布日期"/>
    <w:basedOn w:val="1"/>
    <w:autoRedefine/>
    <w:qFormat/>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autoRedefine/>
    <w:qFormat/>
    <w:uiPriority w:val="0"/>
    <w:pPr>
      <w:spacing w:line="310" w:lineRule="exact"/>
      <w:jc w:val="right"/>
    </w:pPr>
    <w:rPr>
      <w:rFonts w:ascii="黑体" w:eastAsia="黑体"/>
      <w:sz w:val="28"/>
    </w:rPr>
  </w:style>
  <w:style w:type="paragraph" w:customStyle="1" w:styleId="75">
    <w:name w:val="标准文件_封面抬头"/>
    <w:basedOn w:val="56"/>
    <w:autoRedefine/>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autoRedefine/>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autoRedefine/>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autoRedefine/>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autoRedefine/>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autoRedefine/>
    <w:qFormat/>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autoRedefine/>
    <w:qFormat/>
    <w:uiPriority w:val="0"/>
    <w:pPr>
      <w:ind w:left="488" w:leftChars="200" w:hanging="289" w:hangingChars="290"/>
    </w:pPr>
  </w:style>
  <w:style w:type="paragraph" w:customStyle="1" w:styleId="89">
    <w:name w:val="标准文件_前言、引言标题"/>
    <w:next w:val="1"/>
    <w:autoRedefine/>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autoRedefine/>
    <w:qFormat/>
    <w:uiPriority w:val="0"/>
    <w:pPr>
      <w:spacing w:before="480" w:after="150" w:afterLines="150" w:line="240" w:lineRule="auto"/>
      <w:jc w:val="center"/>
    </w:pPr>
    <w:rPr>
      <w:rFonts w:ascii="黑体" w:eastAsia="黑体"/>
      <w:sz w:val="32"/>
    </w:rPr>
  </w:style>
  <w:style w:type="paragraph" w:customStyle="1" w:styleId="92">
    <w:name w:val="标准文件_破折号列项"/>
    <w:autoRedefine/>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autoRedefine/>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autoRedefine/>
    <w:qFormat/>
    <w:uiPriority w:val="0"/>
    <w:pPr>
      <w:numPr>
        <w:ilvl w:val="0"/>
        <w:numId w:val="12"/>
      </w:numPr>
      <w:spacing w:line="240" w:lineRule="auto"/>
      <w:jc w:val="left"/>
    </w:pPr>
    <w:rPr>
      <w:rFonts w:ascii="宋体" w:hAnsi="宋体"/>
      <w:sz w:val="18"/>
    </w:rPr>
  </w:style>
  <w:style w:type="character" w:customStyle="1" w:styleId="102">
    <w:name w:val="标准文件_图表脚注内容"/>
    <w:autoRedefine/>
    <w:qFormat/>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autoRedefine/>
    <w:qFormat/>
    <w:uiPriority w:val="0"/>
    <w:pPr>
      <w:numPr>
        <w:ilvl w:val="2"/>
      </w:numPr>
      <w:spacing w:before="50" w:beforeLines="50" w:after="50" w:afterLines="50"/>
      <w:outlineLvl w:val="1"/>
    </w:pPr>
  </w:style>
  <w:style w:type="paragraph" w:customStyle="1" w:styleId="106">
    <w:name w:val="标准文件_一致程度"/>
    <w:basedOn w:val="1"/>
    <w:autoRedefine/>
    <w:qFormat/>
    <w:uiPriority w:val="0"/>
    <w:pPr>
      <w:spacing w:line="440" w:lineRule="exact"/>
      <w:jc w:val="center"/>
    </w:pPr>
    <w:rPr>
      <w:sz w:val="28"/>
    </w:rPr>
  </w:style>
  <w:style w:type="paragraph" w:customStyle="1" w:styleId="107">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autoRedefine/>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19">
    <w:name w:val="发布部门"/>
    <w:next w:val="56"/>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autoRedefine/>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autoRedefine/>
    <w:qFormat/>
    <w:uiPriority w:val="0"/>
    <w:pPr>
      <w:outlineLvl w:val="4"/>
    </w:pPr>
  </w:style>
  <w:style w:type="paragraph" w:customStyle="1" w:styleId="130">
    <w:name w:val="附录四级无标题条"/>
    <w:basedOn w:val="129"/>
    <w:next w:val="56"/>
    <w:autoRedefine/>
    <w:qFormat/>
    <w:uiPriority w:val="0"/>
    <w:pPr>
      <w:outlineLvl w:val="5"/>
    </w:pPr>
  </w:style>
  <w:style w:type="paragraph" w:customStyle="1" w:styleId="131">
    <w:name w:val="附录图"/>
    <w:next w:val="56"/>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autoRedefine/>
    <w:qFormat/>
    <w:uiPriority w:val="0"/>
    <w:pPr>
      <w:widowControl/>
      <w:adjustRightInd/>
      <w:jc w:val="center"/>
    </w:pPr>
    <w:rPr>
      <w:rFonts w:ascii="黑体" w:eastAsia="黑体"/>
    </w:rPr>
  </w:style>
  <w:style w:type="paragraph" w:customStyle="1" w:styleId="135">
    <w:name w:val="附录一级无标题条"/>
    <w:basedOn w:val="87"/>
    <w:next w:val="56"/>
    <w:autoRedefine/>
    <w:qFormat/>
    <w:uiPriority w:val="0"/>
    <w:pPr>
      <w:autoSpaceDN w:val="0"/>
      <w:outlineLvl w:val="2"/>
    </w:pPr>
    <w:rPr>
      <w:rFonts w:ascii="宋体" w:hAnsi="宋体" w:eastAsia="宋体"/>
    </w:rPr>
  </w:style>
  <w:style w:type="character" w:customStyle="1" w:styleId="136">
    <w:name w:val="个人答复风格"/>
    <w:autoRedefine/>
    <w:qFormat/>
    <w:uiPriority w:val="0"/>
    <w:rPr>
      <w:rFonts w:ascii="Arial" w:hAnsi="Arial" w:eastAsia="宋体" w:cs="Arial"/>
      <w:color w:val="auto"/>
      <w:spacing w:val="0"/>
      <w:sz w:val="20"/>
    </w:rPr>
  </w:style>
  <w:style w:type="character" w:customStyle="1" w:styleId="137">
    <w:name w:val="个人撰写风格"/>
    <w:autoRedefine/>
    <w:qFormat/>
    <w:uiPriority w:val="0"/>
    <w:rPr>
      <w:rFonts w:ascii="Arial" w:hAnsi="Arial" w:eastAsia="宋体" w:cs="Arial"/>
      <w:color w:val="auto"/>
      <w:spacing w:val="0"/>
      <w:sz w:val="20"/>
    </w:rPr>
  </w:style>
  <w:style w:type="paragraph" w:customStyle="1" w:styleId="138">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autoRedefine/>
    <w:qFormat/>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autoRedefine/>
    <w:qFormat/>
    <w:uiPriority w:val="0"/>
    <w:pPr>
      <w:framePr w:wrap="around"/>
      <w:spacing w:line="0" w:lineRule="atLeast"/>
    </w:pPr>
    <w:rPr>
      <w:rFonts w:ascii="黑体" w:eastAsia="黑体"/>
      <w:b w:val="0"/>
    </w:rPr>
  </w:style>
  <w:style w:type="paragraph" w:customStyle="1" w:styleId="152">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4">
    <w:name w:val="实施日期"/>
    <w:basedOn w:val="120"/>
    <w:autoRedefine/>
    <w:qFormat/>
    <w:uiPriority w:val="0"/>
    <w:pPr>
      <w:framePr w:hSpace="0" w:wrap="around" w:xAlign="right"/>
      <w:jc w:val="right"/>
    </w:pPr>
  </w:style>
  <w:style w:type="paragraph" w:customStyle="1" w:styleId="155">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6">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autoRedefine/>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autoRedefine/>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autoRedefine/>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autoRedefine/>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autoRedefine/>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autoRedefine/>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autoRedefine/>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autoRedefine/>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autoRedefine/>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autoRedefine/>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autoRedefine/>
    <w:qFormat/>
    <w:uiPriority w:val="0"/>
    <w:pPr>
      <w:framePr w:w="3997" w:h="471" w:hRule="exact" w:vSpace="181" w:wrap="around" w:vAnchor="page" w:hAnchor="page" w:x="7089" w:y="14097"/>
    </w:pPr>
  </w:style>
  <w:style w:type="paragraph" w:customStyle="1" w:styleId="195">
    <w:name w:val="标准文件_文件编号"/>
    <w:basedOn w:val="56"/>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autoRedefine/>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autoRedefine/>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autoRedefine/>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autoRedefine/>
    <w:qFormat/>
    <w:uiPriority w:val="0"/>
    <w:pPr>
      <w:ind w:left="811" w:firstLine="0" w:firstLineChars="0"/>
    </w:pPr>
    <w:rPr>
      <w:sz w:val="18"/>
    </w:rPr>
  </w:style>
  <w:style w:type="paragraph" w:customStyle="1" w:styleId="207">
    <w:name w:val="标准文件_示例后"/>
    <w:basedOn w:val="56"/>
    <w:autoRedefine/>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autoRedefine/>
    <w:qFormat/>
    <w:uiPriority w:val="0"/>
    <w:rPr>
      <w:rFonts w:ascii="宋体" w:hAnsi="Times New Roman"/>
      <w:sz w:val="18"/>
    </w:rPr>
  </w:style>
  <w:style w:type="paragraph" w:customStyle="1" w:styleId="210">
    <w:name w:val="标准文件_索引项"/>
    <w:basedOn w:val="56"/>
    <w:next w:val="56"/>
    <w:autoRedefine/>
    <w:qFormat/>
    <w:uiPriority w:val="0"/>
    <w:pPr>
      <w:tabs>
        <w:tab w:val="right" w:leader="dot" w:pos="9356"/>
      </w:tabs>
      <w:ind w:left="210" w:hanging="210" w:firstLineChars="0"/>
      <w:jc w:val="left"/>
    </w:pPr>
  </w:style>
  <w:style w:type="paragraph" w:customStyle="1" w:styleId="211">
    <w:name w:val="标准文件_附录一级无标题"/>
    <w:basedOn w:val="78"/>
    <w:autoRedefine/>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autoRedefine/>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autoRedefine/>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autoRedefine/>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autoRedefine/>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autoRedefine/>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autoRedefine/>
    <w:qFormat/>
    <w:uiPriority w:val="0"/>
    <w:pPr>
      <w:spacing w:before="0" w:beforeLines="0" w:after="0" w:afterLines="0" w:line="276" w:lineRule="auto"/>
    </w:pPr>
    <w:rPr>
      <w:rFonts w:ascii="宋体" w:eastAsia="宋体"/>
    </w:rPr>
  </w:style>
  <w:style w:type="paragraph" w:customStyle="1" w:styleId="218">
    <w:name w:val="标准文件_引言三级无标题"/>
    <w:basedOn w:val="202"/>
    <w:autoRedefine/>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autoRedefine/>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autoRedefine/>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autoRedefine/>
    <w:qFormat/>
    <w:uiPriority w:val="0"/>
    <w:rPr>
      <w:rFonts w:hAnsi="黑体"/>
    </w:rPr>
  </w:style>
  <w:style w:type="paragraph" w:customStyle="1" w:styleId="222">
    <w:name w:val="标准文件_脚注内容"/>
    <w:basedOn w:val="56"/>
    <w:autoRedefine/>
    <w:qFormat/>
    <w:uiPriority w:val="0"/>
    <w:pPr>
      <w:ind w:left="400" w:leftChars="200" w:hanging="200" w:hangingChars="200"/>
    </w:pPr>
    <w:rPr>
      <w:sz w:val="15"/>
    </w:rPr>
  </w:style>
  <w:style w:type="paragraph" w:customStyle="1" w:styleId="223">
    <w:name w:val="标准文件_术语条一"/>
    <w:basedOn w:val="162"/>
    <w:next w:val="56"/>
    <w:autoRedefine/>
    <w:qFormat/>
    <w:uiPriority w:val="0"/>
  </w:style>
  <w:style w:type="paragraph" w:customStyle="1" w:styleId="224">
    <w:name w:val="标准文件_术语条二"/>
    <w:basedOn w:val="165"/>
    <w:next w:val="56"/>
    <w:autoRedefine/>
    <w:qFormat/>
    <w:uiPriority w:val="0"/>
  </w:style>
  <w:style w:type="paragraph" w:customStyle="1" w:styleId="225">
    <w:name w:val="标准文件_术语条三"/>
    <w:basedOn w:val="164"/>
    <w:next w:val="56"/>
    <w:autoRedefine/>
    <w:qFormat/>
    <w:uiPriority w:val="0"/>
  </w:style>
  <w:style w:type="paragraph" w:customStyle="1" w:styleId="226">
    <w:name w:val="标准文件_术语条四"/>
    <w:basedOn w:val="167"/>
    <w:next w:val="56"/>
    <w:autoRedefine/>
    <w:qFormat/>
    <w:uiPriority w:val="0"/>
  </w:style>
  <w:style w:type="paragraph" w:customStyle="1" w:styleId="227">
    <w:name w:val="标准文件_术语条五"/>
    <w:basedOn w:val="163"/>
    <w:next w:val="56"/>
    <w:autoRedefine/>
    <w:qFormat/>
    <w:uiPriority w:val="0"/>
  </w:style>
  <w:style w:type="paragraph" w:customStyle="1" w:styleId="22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autoRedefine/>
    <w:qFormat/>
    <w:uiPriority w:val="0"/>
    <w:rPr>
      <w:rFonts w:ascii="黑体" w:eastAsia="黑体"/>
      <w:spacing w:val="85"/>
      <w:w w:val="100"/>
      <w:position w:val="3"/>
      <w:sz w:val="28"/>
      <w:szCs w:val="28"/>
    </w:rPr>
  </w:style>
  <w:style w:type="paragraph" w:customStyle="1" w:styleId="230">
    <w:name w:val="段"/>
    <w:link w:val="231"/>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1">
    <w:name w:val="段 Char"/>
    <w:link w:val="230"/>
    <w:autoRedefine/>
    <w:qFormat/>
    <w:uiPriority w:val="0"/>
    <w:rPr>
      <w:rFonts w:ascii="宋体" w:hAnsi="Times New Roman"/>
      <w:sz w:val="21"/>
    </w:rPr>
  </w:style>
  <w:style w:type="paragraph" w:customStyle="1" w:styleId="232">
    <w:name w:val="一级条标题"/>
    <w:next w:val="230"/>
    <w:autoRedefine/>
    <w:qFormat/>
    <w:uiPriority w:val="0"/>
    <w:pPr>
      <w:numPr>
        <w:ilvl w:val="1"/>
        <w:numId w:val="32"/>
      </w:numPr>
      <w:spacing w:beforeLines="50" w:afterLines="50"/>
      <w:outlineLvl w:val="2"/>
    </w:pPr>
    <w:rPr>
      <w:rFonts w:ascii="黑体" w:hAnsi="Times New Roman" w:eastAsia="黑体" w:cs="Times New Roman"/>
      <w:sz w:val="21"/>
      <w:szCs w:val="21"/>
      <w:lang w:val="en-US" w:eastAsia="zh-CN" w:bidi="ar-SA"/>
    </w:rPr>
  </w:style>
  <w:style w:type="paragraph" w:customStyle="1" w:styleId="233">
    <w:name w:val="章标题"/>
    <w:next w:val="230"/>
    <w:autoRedefine/>
    <w:qFormat/>
    <w:uiPriority w:val="0"/>
    <w:pPr>
      <w:numPr>
        <w:ilvl w:val="0"/>
        <w:numId w:val="32"/>
      </w:numPr>
      <w:spacing w:beforeLines="100" w:afterLines="100"/>
      <w:ind w:left="0"/>
      <w:jc w:val="both"/>
      <w:outlineLvl w:val="1"/>
    </w:pPr>
    <w:rPr>
      <w:rFonts w:ascii="黑体" w:hAnsi="Times New Roman" w:eastAsia="黑体" w:cs="Times New Roman"/>
      <w:sz w:val="21"/>
      <w:lang w:val="en-US" w:eastAsia="zh-CN" w:bidi="ar-SA"/>
    </w:rPr>
  </w:style>
  <w:style w:type="paragraph" w:customStyle="1" w:styleId="234">
    <w:name w:val="二级条标题"/>
    <w:basedOn w:val="232"/>
    <w:next w:val="230"/>
    <w:autoRedefine/>
    <w:qFormat/>
    <w:uiPriority w:val="0"/>
    <w:pPr>
      <w:numPr>
        <w:ilvl w:val="2"/>
      </w:numPr>
      <w:spacing w:before="50" w:after="50"/>
      <w:outlineLvl w:val="3"/>
    </w:pPr>
  </w:style>
  <w:style w:type="paragraph" w:customStyle="1" w:styleId="235">
    <w:name w:val="三级条标题"/>
    <w:basedOn w:val="234"/>
    <w:next w:val="230"/>
    <w:autoRedefine/>
    <w:qFormat/>
    <w:uiPriority w:val="0"/>
    <w:pPr>
      <w:numPr>
        <w:ilvl w:val="3"/>
      </w:numPr>
      <w:outlineLvl w:val="4"/>
    </w:pPr>
  </w:style>
  <w:style w:type="paragraph" w:customStyle="1" w:styleId="236">
    <w:name w:val="四级条标题"/>
    <w:basedOn w:val="235"/>
    <w:next w:val="230"/>
    <w:autoRedefine/>
    <w:qFormat/>
    <w:uiPriority w:val="0"/>
    <w:pPr>
      <w:numPr>
        <w:ilvl w:val="4"/>
      </w:numPr>
      <w:outlineLvl w:val="5"/>
    </w:pPr>
  </w:style>
  <w:style w:type="paragraph" w:customStyle="1" w:styleId="237">
    <w:name w:val="五级条标题"/>
    <w:basedOn w:val="236"/>
    <w:next w:val="230"/>
    <w:autoRedefine/>
    <w:qFormat/>
    <w:uiPriority w:val="0"/>
    <w:pPr>
      <w:numPr>
        <w:ilvl w:val="5"/>
      </w:numPr>
      <w:outlineLvl w:val="6"/>
    </w:pPr>
  </w:style>
  <w:style w:type="paragraph" w:customStyle="1" w:styleId="238">
    <w:name w:val="p0"/>
    <w:basedOn w:val="1"/>
    <w:autoRedefine/>
    <w:qFormat/>
    <w:uiPriority w:val="0"/>
    <w:pPr>
      <w:widowControl/>
      <w:adjustRightInd/>
      <w:spacing w:line="360" w:lineRule="atLeast"/>
    </w:pPr>
    <w:rPr>
      <w:rFonts w:asciiTheme="minorHAnsi" w:hAnsiTheme="minorHAnsi" w:eastAsiaTheme="minorEastAsia" w:cstheme="minorBidi"/>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1" Type="http://schemas.openxmlformats.org/officeDocument/2006/relationships/glossaryDocument" Target="glossary/document.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2.png"/><Relationship Id="rId25" Type="http://schemas.openxmlformats.org/officeDocument/2006/relationships/image" Target="media/image11.png"/><Relationship Id="rId24" Type="http://schemas.openxmlformats.org/officeDocument/2006/relationships/image" Target="media/image10.png"/><Relationship Id="rId23" Type="http://schemas.openxmlformats.org/officeDocument/2006/relationships/image" Target="media/image9.png"/><Relationship Id="rId22" Type="http://schemas.openxmlformats.org/officeDocument/2006/relationships/image" Target="media/image8.png"/><Relationship Id="rId21" Type="http://schemas.openxmlformats.org/officeDocument/2006/relationships/image" Target="media/image7.png"/><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B74B3223B164E24912DE23C55927155"/>
        <w:style w:val=""/>
        <w:category>
          <w:name w:val="常规"/>
          <w:gallery w:val="placeholder"/>
        </w:category>
        <w:types>
          <w:type w:val="bbPlcHdr"/>
        </w:types>
        <w:behaviors>
          <w:behavior w:val="content"/>
        </w:behaviors>
        <w:description w:val=""/>
        <w:guid w:val="{AA11E64E-245B-42B3-82EA-955A5B406D9E}"/>
      </w:docPartPr>
      <w:docPartBody>
        <w:p>
          <w:pPr>
            <w:pStyle w:val="5"/>
          </w:pPr>
          <w:r>
            <w:rPr>
              <w:rStyle w:val="4"/>
              <w:rFonts w:hint="eastAsia"/>
            </w:rPr>
            <w:t>单击或点击此处输入文字。</w:t>
          </w:r>
        </w:p>
      </w:docPartBody>
    </w:docPart>
    <w:docPart>
      <w:docPartPr>
        <w:name w:val="1B9F0A87FF374F1B89675B412EBFA6B4"/>
        <w:style w:val=""/>
        <w:category>
          <w:name w:val="常规"/>
          <w:gallery w:val="placeholder"/>
        </w:category>
        <w:types>
          <w:type w:val="bbPlcHdr"/>
        </w:types>
        <w:behaviors>
          <w:behavior w:val="content"/>
        </w:behaviors>
        <w:description w:val=""/>
        <w:guid w:val="{451669A5-702F-4363-AB6C-915FDAEFD25A}"/>
      </w:docPartPr>
      <w:docPartBody>
        <w:p>
          <w:pPr>
            <w:pStyle w:val="6"/>
          </w:pPr>
          <w:r>
            <w:rPr>
              <w:rStyle w:val="4"/>
              <w:rFonts w:hint="eastAsia"/>
            </w:rPr>
            <w:t>选择一项。</w:t>
          </w:r>
        </w:p>
      </w:docPartBody>
    </w:docPart>
    <w:docPart>
      <w:docPartPr>
        <w:name w:val="6BE2362F0AB245C895EC2B080D55321F"/>
        <w:style w:val=""/>
        <w:category>
          <w:name w:val="常规"/>
          <w:gallery w:val="placeholder"/>
        </w:category>
        <w:types>
          <w:type w:val="bbPlcHdr"/>
        </w:types>
        <w:behaviors>
          <w:behavior w:val="content"/>
        </w:behaviors>
        <w:description w:val=""/>
        <w:guid w:val="{421A8E8B-3E0F-4F40-A275-64D63565082A}"/>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9CB"/>
    <w:rsid w:val="00216429"/>
    <w:rsid w:val="002A05C6"/>
    <w:rsid w:val="007761B1"/>
    <w:rsid w:val="008029CB"/>
    <w:rsid w:val="00844A1B"/>
    <w:rsid w:val="008A1153"/>
    <w:rsid w:val="00A16619"/>
    <w:rsid w:val="00A30D3A"/>
    <w:rsid w:val="00C92251"/>
    <w:rsid w:val="00CA3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4B74B3223B164E24912DE23C55927155"/>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1B9F0A87FF374F1B89675B412EBFA6B4"/>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6BE2362F0AB245C895EC2B080D55321F"/>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10</Pages>
  <Words>799</Words>
  <Characters>4555</Characters>
  <Lines>37</Lines>
  <Paragraphs>10</Paragraphs>
  <TotalTime>54</TotalTime>
  <ScaleCrop>false</ScaleCrop>
  <LinksUpToDate>false</LinksUpToDate>
  <CharactersWithSpaces>5344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2023-12-21T08:04:00Z</dcterms:created>
  <dc:creator>张成</dc:creator>
  <dc:description>&lt;config cover="true" show_menu="true" version="1.0.0" doctype="SDKXY"&gt;_x000d_
&lt;/config&gt;</dc:description>
  <cp:lastModifiedBy>心如止水-张睿成</cp:lastModifiedBy>
  <cp:lastPrinted>2021-02-02T08:22:00Z</cp:lastPrinted>
  <dcterms:modified xsi:type="dcterms:W3CDTF">2024-02-04T03:48:17Z</dcterms:modified>
  <dc:title>团体标准</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2052-12.1.0.16250</vt:lpwstr>
  </property>
  <property fmtid="{D5CDD505-2E9C-101B-9397-08002B2CF9AE}" pid="15" name="ICV">
    <vt:lpwstr>B6E124291E854D60BAE9529B0B44228B_12</vt:lpwstr>
  </property>
</Properties>
</file>