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地震滑坡概率危险性评估专题图制图技术规范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Probability Seismic Landslide Hazard Assessment Thematic Mapping</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中国灾害防御协会</w:t>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1"/>
      <w:r>
        <w:rPr>
          <w:spacing w:val="320"/>
        </w:rPr>
        <w:t>目</w:t>
      </w:r>
      <w: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"_Toc156206565" </w:instrText>
      </w:r>
      <w:r>
        <w:fldChar w:fldCharType="separate"/>
      </w:r>
      <w:r>
        <w:rPr>
          <w:rStyle w:val="32"/>
          <w:spacing w:val="320"/>
        </w:rPr>
        <w:t>前</w:t>
      </w:r>
      <w:r>
        <w:rPr>
          <w:rStyle w:val="32"/>
        </w:rPr>
        <w:t>言</w:t>
      </w:r>
      <w:r>
        <w:tab/>
      </w:r>
      <w:r>
        <w:fldChar w:fldCharType="begin"/>
      </w:r>
      <w:r>
        <w:instrText xml:space="preserve"> PAGEREF _Toc156206565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"_Toc156206566" </w:instrText>
      </w:r>
      <w:r>
        <w:fldChar w:fldCharType="separate"/>
      </w:r>
      <w:r>
        <w:rPr>
          <w:rStyle w:val="32"/>
          <w:spacing w:val="320"/>
        </w:rPr>
        <w:t>引</w:t>
      </w:r>
      <w:r>
        <w:rPr>
          <w:rStyle w:val="32"/>
        </w:rPr>
        <w:t>言</w:t>
      </w:r>
      <w:r>
        <w:tab/>
      </w:r>
      <w:r>
        <w:fldChar w:fldCharType="begin"/>
      </w:r>
      <w:r>
        <w:instrText xml:space="preserve"> PAGEREF _Toc156206566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"_Toc156206567" </w:instrText>
      </w:r>
      <w:r>
        <w:fldChar w:fldCharType="separate"/>
      </w:r>
      <w:r>
        <w:rPr>
          <w:rStyle w:val="32"/>
        </w:rPr>
        <w:t>1 范围</w:t>
      </w:r>
      <w:r>
        <w:tab/>
      </w:r>
      <w:r>
        <w:fldChar w:fldCharType="begin"/>
      </w:r>
      <w:r>
        <w:instrText xml:space="preserve"> PAGEREF _Toc156206567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"_Toc156206568" </w:instrText>
      </w:r>
      <w:r>
        <w:fldChar w:fldCharType="separate"/>
      </w:r>
      <w:r>
        <w:rPr>
          <w:rStyle w:val="32"/>
        </w:rPr>
        <w:t>2 规范性引用文件</w:t>
      </w:r>
      <w:r>
        <w:tab/>
      </w:r>
      <w:r>
        <w:fldChar w:fldCharType="begin"/>
      </w:r>
      <w:r>
        <w:instrText xml:space="preserve"> PAGEREF _Toc156206568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"_Toc156206569" </w:instrText>
      </w:r>
      <w:r>
        <w:fldChar w:fldCharType="separate"/>
      </w:r>
      <w:r>
        <w:rPr>
          <w:rStyle w:val="32"/>
        </w:rPr>
        <w:t>3 术语和定义</w:t>
      </w:r>
      <w:r>
        <w:tab/>
      </w:r>
      <w:r>
        <w:fldChar w:fldCharType="begin"/>
      </w:r>
      <w:r>
        <w:instrText xml:space="preserve"> PAGEREF _Toc156206569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"_Toc156206570" </w:instrText>
      </w:r>
      <w:r>
        <w:fldChar w:fldCharType="separate"/>
      </w:r>
      <w:r>
        <w:rPr>
          <w:rStyle w:val="32"/>
        </w:rPr>
        <w:t>4 地图设计与制作</w:t>
      </w:r>
      <w:r>
        <w:tab/>
      </w:r>
      <w:r>
        <w:fldChar w:fldCharType="begin"/>
      </w:r>
      <w:r>
        <w:instrText xml:space="preserve"> PAGEREF _Toc156206570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"_Toc156206571" </w:instrText>
      </w:r>
      <w:r>
        <w:fldChar w:fldCharType="separate"/>
      </w:r>
      <w:r>
        <w:rPr>
          <w:rStyle w:val="32"/>
        </w:rPr>
        <w:t>5 技术要求</w:t>
      </w:r>
      <w:r>
        <w:tab/>
      </w:r>
      <w:r>
        <w:fldChar w:fldCharType="begin"/>
      </w:r>
      <w:r>
        <w:instrText xml:space="preserve"> PAGEREF _Toc156206571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"_Toc156206572" </w:instrText>
      </w:r>
      <w:r>
        <w:fldChar w:fldCharType="separate"/>
      </w:r>
      <w:r>
        <w:rPr>
          <w:rStyle w:val="32"/>
        </w:rPr>
        <w:t>6 设计要求</w:t>
      </w:r>
      <w:r>
        <w:tab/>
      </w:r>
      <w:r>
        <w:fldChar w:fldCharType="begin"/>
      </w:r>
      <w:r>
        <w:instrText xml:space="preserve"> PAGEREF _Toc156206572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"_Toc156206573" </w:instrText>
      </w:r>
      <w:r>
        <w:fldChar w:fldCharType="separate"/>
      </w:r>
      <w:r>
        <w:rPr>
          <w:rStyle w:val="32"/>
        </w:rPr>
        <w:t>附录</w:t>
      </w:r>
      <w:r>
        <w:tab/>
      </w:r>
      <w:r>
        <w:fldChar w:fldCharType="begin"/>
      </w:r>
      <w:r>
        <w:instrText xml:space="preserve"> PAGEREF _Toc156206573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"_Toc156206574" </w:instrText>
      </w:r>
      <w:r>
        <w:fldChar w:fldCharType="separate"/>
      </w:r>
      <w:r>
        <w:rPr>
          <w:rStyle w:val="32"/>
        </w:rPr>
        <w:t>（规范性附录）</w:t>
      </w:r>
      <w:r>
        <w:tab/>
      </w:r>
      <w:r>
        <w:fldChar w:fldCharType="begin"/>
      </w:r>
      <w:r>
        <w:instrText xml:space="preserve"> PAGEREF _Toc156206574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"_Toc156206575" </w:instrText>
      </w:r>
      <w:r>
        <w:fldChar w:fldCharType="separate"/>
      </w:r>
      <w:r>
        <w:rPr>
          <w:rStyle w:val="32"/>
          <w:spacing w:val="105"/>
        </w:rPr>
        <w:t>参考文</w:t>
      </w:r>
      <w:r>
        <w:rPr>
          <w:rStyle w:val="32"/>
        </w:rPr>
        <w:t>献</w:t>
      </w:r>
      <w:r>
        <w:tab/>
      </w:r>
      <w:r>
        <w:fldChar w:fldCharType="begin"/>
      </w:r>
      <w:r>
        <w:instrText xml:space="preserve"> PAGEREF _Toc156206575 \h </w:instrText>
      </w:r>
      <w:r>
        <w:fldChar w:fldCharType="separate"/>
      </w:r>
      <w:r>
        <w:t>5</w:t>
      </w:r>
      <w:r>
        <w:fldChar w:fldCharType="end"/>
      </w:r>
      <w:r>
        <w:fldChar w:fldCharType="end"/>
      </w:r>
    </w:p>
    <w:p>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89"/>
        <w:spacing w:before="900" w:after="360"/>
      </w:pPr>
      <w:bookmarkStart w:id="22" w:name="_Toc156206565"/>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本文件由中国灾害防御协会提出。</w:t>
      </w:r>
    </w:p>
    <w:p>
      <w:pPr>
        <w:pStyle w:val="56"/>
        <w:ind w:firstLine="420"/>
      </w:pPr>
      <w:r>
        <w:rPr>
          <w:rFonts w:hint="eastAsia"/>
        </w:rPr>
        <w:t>本文件由中国灾害防御协会归口。</w:t>
      </w:r>
    </w:p>
    <w:p>
      <w:pPr>
        <w:pStyle w:val="56"/>
        <w:ind w:firstLine="420"/>
      </w:pPr>
      <w:r>
        <w:rPr>
          <w:rFonts w:hint="eastAsia"/>
        </w:rPr>
        <w:t>本文件主要起草单位：应急管理部国家自然灾害防治研究院、中国地震局地质研究所、中国地质大学（北京）。</w:t>
      </w:r>
    </w:p>
    <w:p>
      <w:pPr>
        <w:pStyle w:val="56"/>
        <w:ind w:firstLine="420"/>
      </w:pPr>
      <w:r>
        <w:rPr>
          <w:rFonts w:hint="eastAsia"/>
        </w:rPr>
        <w:t>本文件参与起草单位：同济大学、中国长江三峡集团有限公司、陕西省地震局。</w:t>
      </w:r>
    </w:p>
    <w:p>
      <w:pPr>
        <w:pStyle w:val="56"/>
        <w:ind w:firstLine="420"/>
        <w:rPr>
          <w:rFonts w:hint="eastAsia"/>
        </w:rPr>
      </w:pPr>
      <w:r>
        <w:rPr>
          <w:rFonts w:hint="eastAsia"/>
        </w:rPr>
        <w:t>本文件主要起草人：。</w:t>
      </w:r>
    </w:p>
    <w:p>
      <w:pPr>
        <w:pStyle w:val="56"/>
        <w:ind w:firstLine="420"/>
      </w:pPr>
      <w:r>
        <w:rPr>
          <w:rFonts w:hint="eastAsia"/>
        </w:rPr>
        <w:t>本文件由中国灾害防御协会负责解释。</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bookmarkStart w:id="88" w:name="_GoBack"/>
      <w:bookmarkEnd w:id="88"/>
    </w:p>
    <w:bookmarkEnd w:id="23"/>
    <w:p>
      <w:pPr>
        <w:pStyle w:val="89"/>
        <w:spacing w:after="360"/>
      </w:pPr>
      <w:bookmarkStart w:id="24" w:name="_Toc156206566"/>
      <w:bookmarkStart w:id="25" w:name="BookMark3"/>
      <w:r>
        <w:rPr>
          <w:spacing w:val="320"/>
        </w:rPr>
        <w:t>引</w:t>
      </w:r>
      <w:r>
        <w:t>言</w:t>
      </w:r>
      <w:bookmarkEnd w:id="24"/>
    </w:p>
    <w:p>
      <w:pPr>
        <w:ind w:firstLine="420" w:firstLineChars="200"/>
      </w:pPr>
      <w:r>
        <w:rPr>
          <w:rFonts w:hint="eastAsia"/>
        </w:rPr>
        <w:t>大地震往往引发大量的同震滑坡，而这些滑坡往往是造成重大的人员伤亡与财产损失的重要原因。在大地震发生之后的不同阶段，减轻地震灾害的需求不同，尤其是山区大地震触发滑坡空间危险性预测对地震后短时间内的应急救援、中期的临时安置、长期的恢复重建工作都具有非常重要的意义。地震滑坡危险性评估专题图对震后抢险救灾、震后重建、土地规划发展等公共决策具有重要意义。</w:t>
      </w:r>
    </w:p>
    <w:p/>
    <w:p/>
    <w:p>
      <w:pPr>
        <w:jc w:val="center"/>
        <w:rPr>
          <w:rFonts w:ascii="黑体" w:hAnsi="Times New Roman" w:eastAsia="黑体"/>
          <w:spacing w:val="320"/>
          <w:kern w:val="0"/>
          <w:sz w:val="32"/>
          <w:szCs w:val="20"/>
        </w:rPr>
      </w:pPr>
    </w:p>
    <w:p>
      <w:pPr>
        <w:tabs>
          <w:tab w:val="center" w:pos="4677"/>
        </w:tabs>
        <w:sectPr>
          <w:pgSz w:w="11906" w:h="16838"/>
          <w:pgMar w:top="1928" w:right="1134" w:bottom="1134" w:left="1134" w:header="1418" w:footer="1134" w:gutter="284"/>
          <w:pgNumType w:fmt="upperRoman"/>
          <w:cols w:space="425" w:num="1"/>
          <w:formProt w:val="0"/>
          <w:docGrid w:linePitch="312" w:charSpace="0"/>
        </w:sectPr>
      </w:pPr>
      <w:r>
        <w:tab/>
      </w: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4B74B3223B164E24912DE23C55927155"/>
        </w:placeholder>
      </w:sdtPr>
      <w:sdtContent>
        <w:p>
          <w:pPr>
            <w:pStyle w:val="177"/>
          </w:pPr>
          <w:bookmarkStart w:id="27" w:name="NEW_STAND_NAME"/>
          <w:r>
            <w:rPr>
              <w:rFonts w:hint="eastAsia"/>
            </w:rPr>
            <w:t>地震滑坡概率危险性评估专题图制图技术规范</w:t>
          </w:r>
        </w:p>
      </w:sdtContent>
    </w:sdt>
    <w:bookmarkEnd w:id="27"/>
    <w:p>
      <w:pPr>
        <w:pStyle w:val="104"/>
        <w:spacing w:before="240" w:after="240"/>
      </w:pPr>
      <w:bookmarkStart w:id="28" w:name="_Toc24884211"/>
      <w:bookmarkStart w:id="29" w:name="_Toc24884218"/>
      <w:bookmarkStart w:id="30" w:name="_Toc26648465"/>
      <w:bookmarkStart w:id="31" w:name="_Toc26986771"/>
      <w:bookmarkStart w:id="32" w:name="_Toc26718930"/>
      <w:bookmarkStart w:id="33" w:name="_Toc97192964"/>
      <w:bookmarkStart w:id="34" w:name="_Toc26986530"/>
      <w:bookmarkStart w:id="35" w:name="_Toc17233325"/>
      <w:bookmarkStart w:id="36" w:name="_Toc156206567"/>
      <w:bookmarkStart w:id="37" w:name="_Toc17233333"/>
      <w:r>
        <w:rPr>
          <w:rFonts w:hint="eastAsia"/>
        </w:rPr>
        <w:t>范围</w:t>
      </w:r>
      <w:bookmarkEnd w:id="28"/>
      <w:bookmarkEnd w:id="29"/>
      <w:bookmarkEnd w:id="30"/>
      <w:bookmarkEnd w:id="31"/>
      <w:bookmarkEnd w:id="32"/>
      <w:bookmarkEnd w:id="33"/>
      <w:bookmarkEnd w:id="34"/>
      <w:bookmarkEnd w:id="35"/>
      <w:bookmarkEnd w:id="36"/>
      <w:bookmarkEnd w:id="37"/>
    </w:p>
    <w:p>
      <w:pPr>
        <w:pStyle w:val="56"/>
        <w:ind w:firstLine="420"/>
      </w:pPr>
      <w:bookmarkStart w:id="38" w:name="_Toc17233326"/>
      <w:bookmarkStart w:id="39" w:name="_Toc17233334"/>
      <w:bookmarkStart w:id="40" w:name="_Toc24884219"/>
      <w:bookmarkStart w:id="41" w:name="_Toc24884212"/>
      <w:bookmarkStart w:id="42" w:name="_Toc26648466"/>
      <w:r>
        <w:rPr>
          <w:rFonts w:hint="eastAsia"/>
        </w:rPr>
        <w:t>本部分规定了单次地震滑坡概率危险性评估专题图制图技术规范的总体要求。</w:t>
      </w:r>
    </w:p>
    <w:p>
      <w:pPr>
        <w:pStyle w:val="56"/>
        <w:ind w:firstLine="420"/>
      </w:pPr>
      <w:r>
        <w:rPr>
          <w:rFonts w:hint="eastAsia"/>
        </w:rPr>
        <w:t>本部分适用于在获取到单次地震滑坡概率危险性评估结果的情况下，开展地震滑坡概率危险性评估专题图制图。</w:t>
      </w:r>
    </w:p>
    <w:p>
      <w:pPr>
        <w:pStyle w:val="104"/>
        <w:spacing w:before="240" w:after="240"/>
      </w:pPr>
      <w:bookmarkStart w:id="43" w:name="_Toc156206568"/>
      <w:bookmarkStart w:id="44" w:name="_Toc26986772"/>
      <w:bookmarkStart w:id="45" w:name="_Toc26986531"/>
      <w:bookmarkStart w:id="46" w:name="_Toc26718931"/>
      <w:bookmarkStart w:id="47" w:name="_Toc971929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1B9F0A87FF374F1B89675B412EBFA6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04"/>
        <w:spacing w:before="240" w:after="240"/>
      </w:pPr>
      <w:bookmarkStart w:id="48" w:name="_Toc156206569"/>
      <w:bookmarkStart w:id="49" w:name="_Toc97192966"/>
      <w:r>
        <w:rPr>
          <w:rFonts w:hint="eastAsia"/>
          <w:szCs w:val="21"/>
        </w:rPr>
        <w:t>术语和定义</w:t>
      </w:r>
      <w:bookmarkEnd w:id="48"/>
      <w:bookmarkEnd w:id="49"/>
    </w:p>
    <w:sdt>
      <w:sdtPr>
        <w:id w:val="-1909835108"/>
        <w:placeholder>
          <w:docPart w:val="6BE2362F0AB245C895EC2B080D5532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0" w:name="_Toc26986532"/>
          <w:bookmarkEnd w:id="50"/>
          <w:r>
            <w:t>下列术语和定义适用于本文件。</w:t>
          </w:r>
        </w:p>
      </w:sdtContent>
    </w:sdt>
    <w:p>
      <w:pPr>
        <w:pStyle w:val="56"/>
        <w:ind w:firstLine="0" w:firstLineChars="0"/>
      </w:pPr>
      <w:r>
        <w:rPr>
          <w:rFonts w:hint="eastAsia" w:ascii="黑体" w:hAnsi="黑体" w:eastAsia="黑体"/>
          <w:szCs w:val="24"/>
        </w:rPr>
        <w:t>3.1 地震滑坡</w:t>
      </w:r>
      <w:r>
        <w:rPr>
          <w:rFonts w:hint="eastAsia"/>
        </w:rPr>
        <w:t xml:space="preserve">  earthquake-induced landslides</w:t>
      </w:r>
    </w:p>
    <w:p>
      <w:pPr>
        <w:pStyle w:val="56"/>
        <w:ind w:firstLine="420"/>
      </w:pPr>
      <w:r>
        <w:rPr>
          <w:rFonts w:hint="eastAsia"/>
        </w:rPr>
        <w:t>泛指在地震作用下，斜坡上岩土体物质运动的现象，包括地震触发的滑坡、崩塌、泥石流等。</w:t>
      </w:r>
    </w:p>
    <w:p>
      <w:pPr>
        <w:pStyle w:val="56"/>
        <w:ind w:firstLine="0" w:firstLineChars="0"/>
      </w:pPr>
      <w:r>
        <w:rPr>
          <w:rFonts w:hint="eastAsia" w:ascii="黑体" w:hAnsi="黑体" w:eastAsia="黑体"/>
          <w:szCs w:val="24"/>
        </w:rPr>
        <w:t xml:space="preserve">3.2 滑坡 </w:t>
      </w:r>
      <w:r>
        <w:rPr>
          <w:rFonts w:hint="eastAsia"/>
        </w:rPr>
        <w:t>landslide</w:t>
      </w:r>
    </w:p>
    <w:p>
      <w:pPr>
        <w:pStyle w:val="56"/>
        <w:ind w:firstLine="420"/>
      </w:pPr>
      <w:r>
        <w:rPr>
          <w:rFonts w:hint="eastAsia"/>
        </w:rPr>
        <w:t>泛指崩塌、滑坡、泥石流等一些斜坡物质运动形势；特指斜坡上的岩土体，受河流冲刷、地下水活动、雨水浸泡、地震及人工切坡等因素影响，在重力作用下，沿着一定的软弱面或者软弱带，整体地或者分散地顺坡向下滑动的自然现象。</w:t>
      </w:r>
    </w:p>
    <w:p>
      <w:pPr>
        <w:pStyle w:val="56"/>
        <w:ind w:firstLine="0" w:firstLineChars="0"/>
      </w:pPr>
      <w:r>
        <w:rPr>
          <w:rFonts w:hint="eastAsia" w:ascii="黑体" w:hAnsi="黑体" w:eastAsia="黑体"/>
          <w:szCs w:val="24"/>
        </w:rPr>
        <w:t>3.3 崩塌</w:t>
      </w:r>
      <w:r>
        <w:rPr>
          <w:rFonts w:hint="eastAsia"/>
        </w:rPr>
        <w:t xml:space="preserve"> rockfall</w:t>
      </w:r>
    </w:p>
    <w:p>
      <w:pPr>
        <w:pStyle w:val="56"/>
        <w:ind w:firstLine="420"/>
      </w:pPr>
      <w:r>
        <w:rPr>
          <w:rFonts w:hint="eastAsia"/>
        </w:rPr>
        <w:t>指陡峻斜坡上的岩土体在地震作用下突然脱离母体，迅速崩落滚动，而后堆积在坡脚或沟谷的现象。</w:t>
      </w:r>
    </w:p>
    <w:p>
      <w:pPr>
        <w:pStyle w:val="56"/>
        <w:ind w:firstLine="0" w:firstLineChars="0"/>
      </w:pPr>
      <w:r>
        <w:rPr>
          <w:rFonts w:hint="eastAsia" w:ascii="黑体" w:hAnsi="黑体" w:eastAsia="黑体"/>
          <w:szCs w:val="24"/>
        </w:rPr>
        <w:t>3.4 泥石流</w:t>
      </w:r>
      <w:r>
        <w:rPr>
          <w:rFonts w:hint="eastAsia"/>
        </w:rPr>
        <w:t xml:space="preserve"> debris flow</w:t>
      </w:r>
    </w:p>
    <w:p>
      <w:pPr>
        <w:pStyle w:val="56"/>
        <w:ind w:firstLine="420"/>
      </w:pPr>
      <w:r>
        <w:rPr>
          <w:rFonts w:hint="eastAsia"/>
        </w:rPr>
        <w:t>山区或者其他沟谷深壑，地形险峻的地区，因为暴雨、暴雪或其他自然灾害引发的山体滑坡并携带有大量泥沙以及石块的特殊洪流。</w:t>
      </w:r>
    </w:p>
    <w:p>
      <w:pPr>
        <w:pStyle w:val="56"/>
        <w:ind w:firstLine="0" w:firstLineChars="0"/>
      </w:pPr>
      <w:r>
        <w:rPr>
          <w:rFonts w:hint="eastAsia" w:ascii="黑体" w:hAnsi="黑体" w:eastAsia="黑体"/>
          <w:szCs w:val="24"/>
        </w:rPr>
        <w:t>3.5 地震滑坡危险性指数</w:t>
      </w:r>
      <w:r>
        <w:rPr>
          <w:rFonts w:hint="eastAsia"/>
        </w:rPr>
        <w:t>earthquake landslide hazard index</w:t>
      </w:r>
    </w:p>
    <w:p>
      <w:pPr>
        <w:pStyle w:val="56"/>
        <w:ind w:firstLine="420"/>
      </w:pPr>
      <w:r>
        <w:rPr>
          <w:rFonts w:hint="eastAsia"/>
        </w:rPr>
        <w:t>研究区内在当地地形地质等条件下发生滑坡的可能性大小。取值范围为0-1。</w:t>
      </w:r>
    </w:p>
    <w:p>
      <w:pPr>
        <w:pStyle w:val="56"/>
        <w:ind w:firstLine="0" w:firstLineChars="0"/>
      </w:pPr>
      <w:r>
        <w:rPr>
          <w:rFonts w:hint="eastAsia" w:ascii="黑体" w:hAnsi="黑体" w:eastAsia="黑体"/>
          <w:szCs w:val="24"/>
        </w:rPr>
        <w:t>3.6 地震滑坡概率危险性评估</w:t>
      </w:r>
      <w:r>
        <w:rPr>
          <w:rFonts w:hint="eastAsia"/>
        </w:rPr>
        <w:t xml:space="preserve"> probabilistic seismic landslide hazard assessment</w:t>
      </w:r>
    </w:p>
    <w:p>
      <w:pPr>
        <w:pStyle w:val="56"/>
        <w:ind w:firstLine="420"/>
      </w:pPr>
      <w:r>
        <w:rPr>
          <w:rFonts w:hint="eastAsia"/>
        </w:rPr>
        <w:t>地震滑坡概率危险性评估是指在地震影响下，研究区内在当地地形地质等条件下发生滑坡的可能性概率，通过预测滑坡空间概率的分布，有效开展地震滑坡防灾减灾救灾工作。</w:t>
      </w:r>
    </w:p>
    <w:p>
      <w:pPr>
        <w:pStyle w:val="56"/>
        <w:ind w:firstLine="0" w:firstLineChars="0"/>
      </w:pPr>
      <w:r>
        <w:rPr>
          <w:rFonts w:hint="eastAsia" w:ascii="黑体" w:hAnsi="黑体" w:eastAsia="黑体"/>
          <w:szCs w:val="24"/>
        </w:rPr>
        <w:t>3.7 地震滑坡易发性分级</w:t>
      </w:r>
      <w:r>
        <w:rPr>
          <w:rFonts w:hint="eastAsia"/>
        </w:rPr>
        <w:t xml:space="preserve"> Earthquake-induced landslide susceptibility classification</w:t>
      </w:r>
    </w:p>
    <w:p>
      <w:pPr>
        <w:pStyle w:val="56"/>
        <w:ind w:firstLine="420"/>
      </w:pPr>
      <w:r>
        <w:rPr>
          <w:rFonts w:hint="eastAsia"/>
        </w:rPr>
        <w:t>以等级的方式划分地震造成的地质灾害活动程度基本规定。</w:t>
      </w:r>
    </w:p>
    <w:p>
      <w:pPr>
        <w:pStyle w:val="56"/>
        <w:ind w:firstLine="0" w:firstLineChars="0"/>
      </w:pPr>
      <w:r>
        <w:rPr>
          <w:rFonts w:hint="eastAsia" w:ascii="黑体" w:hAnsi="黑体" w:eastAsia="黑体"/>
          <w:szCs w:val="24"/>
        </w:rPr>
        <w:t>3.8 GIS（地理信息系统）</w:t>
      </w:r>
      <w:r>
        <w:rPr>
          <w:rFonts w:hint="eastAsia"/>
        </w:rPr>
        <w:t xml:space="preserve"> Geographic Information System</w:t>
      </w:r>
    </w:p>
    <w:p>
      <w:pPr>
        <w:pStyle w:val="56"/>
        <w:ind w:firstLine="420"/>
      </w:pPr>
      <w:r>
        <w:rPr>
          <w:rFonts w:hint="eastAsia"/>
        </w:rPr>
        <w:t>在计算机硬、软件系统支持下，对整个或部分地球表层（包括大气层）空间中的有关地理分布数据进行采集、储存、管理、运算、分析、显示和描述的技术系统。</w:t>
      </w:r>
    </w:p>
    <w:p>
      <w:pPr>
        <w:pStyle w:val="104"/>
        <w:spacing w:before="240" w:after="240"/>
        <w:rPr>
          <w:szCs w:val="21"/>
        </w:rPr>
      </w:pPr>
      <w:bookmarkStart w:id="51" w:name="_Toc156206570"/>
      <w:r>
        <w:rPr>
          <w:rFonts w:hint="eastAsia"/>
          <w:szCs w:val="21"/>
        </w:rPr>
        <w:t>地图设计与制作</w:t>
      </w:r>
      <w:bookmarkEnd w:id="51"/>
    </w:p>
    <w:p>
      <w:pPr>
        <w:pStyle w:val="56"/>
        <w:ind w:firstLine="420"/>
      </w:pPr>
      <w:r>
        <w:rPr>
          <w:rFonts w:hint="eastAsia"/>
        </w:rPr>
        <w:t>地震概率危险性评估制图的制图程序如下：</w:t>
      </w:r>
    </w:p>
    <w:p>
      <w:pPr>
        <w:pStyle w:val="56"/>
        <w:ind w:firstLine="420"/>
      </w:pPr>
      <w:r>
        <w:rPr>
          <w:rFonts w:hint="eastAsia"/>
        </w:rPr>
        <w:t>——使用专业的地理信息系统（GIS）软件进行地图设计。</w:t>
      </w:r>
    </w:p>
    <w:p>
      <w:pPr>
        <w:pStyle w:val="56"/>
        <w:ind w:firstLine="420"/>
      </w:pPr>
      <w:r>
        <w:rPr>
          <w:rFonts w:hint="eastAsia"/>
        </w:rPr>
        <w:t>——导入模型输出的结果数据，设置符号、颜色和图例等。</w:t>
      </w:r>
    </w:p>
    <w:p>
      <w:pPr>
        <w:pStyle w:val="56"/>
        <w:ind w:firstLine="420"/>
      </w:pPr>
      <w:r>
        <w:rPr>
          <w:rFonts w:hint="eastAsia"/>
        </w:rPr>
        <w:t>——突出关键信息，确保专题图整体的美观性</w:t>
      </w:r>
    </w:p>
    <w:p>
      <w:pPr>
        <w:pStyle w:val="56"/>
        <w:ind w:firstLine="420"/>
      </w:pPr>
      <w:r>
        <w:rPr>
          <w:rFonts w:hint="eastAsia"/>
        </w:rPr>
        <w:t>——添加注记、标签、图例等元素，提高地图的可读性。</w:t>
      </w:r>
    </w:p>
    <w:p>
      <w:pPr>
        <w:pStyle w:val="104"/>
        <w:spacing w:before="240" w:after="240"/>
        <w:rPr>
          <w:szCs w:val="21"/>
        </w:rPr>
      </w:pPr>
      <w:bookmarkStart w:id="52" w:name="_Toc156206571"/>
      <w:r>
        <w:rPr>
          <w:rFonts w:hint="eastAsia"/>
          <w:szCs w:val="21"/>
        </w:rPr>
        <w:t>技术要求</w:t>
      </w:r>
      <w:bookmarkEnd w:id="52"/>
    </w:p>
    <w:p>
      <w:pPr>
        <w:pStyle w:val="232"/>
        <w:numPr>
          <w:ilvl w:val="1"/>
          <w:numId w:val="0"/>
        </w:numPr>
        <w:spacing w:before="120" w:after="120"/>
        <w:outlineLvl w:val="1"/>
        <w:rPr>
          <w:rFonts w:hAnsi="黑体"/>
          <w:szCs w:val="24"/>
        </w:rPr>
      </w:pPr>
      <w:bookmarkStart w:id="53" w:name="_Toc155790155"/>
      <w:bookmarkStart w:id="54" w:name="_Toc29544"/>
      <w:bookmarkStart w:id="55" w:name="_Toc12392_WPSOffice_Level2"/>
      <w:bookmarkStart w:id="56" w:name="_Toc25199"/>
      <w:bookmarkStart w:id="57" w:name="_Toc15392"/>
      <w:bookmarkStart w:id="58" w:name="_Toc12558"/>
      <w:bookmarkStart w:id="59" w:name="_Toc79073635"/>
      <w:bookmarkStart w:id="60" w:name="_Toc349737960"/>
      <w:bookmarkStart w:id="61" w:name="_Toc350500223"/>
      <w:bookmarkStart w:id="62" w:name="_Toc327709416"/>
      <w:bookmarkStart w:id="63" w:name="_Toc327464028"/>
      <w:bookmarkStart w:id="64" w:name="_Toc424820951"/>
      <w:bookmarkStart w:id="65" w:name="_Toc419220884"/>
      <w:r>
        <w:rPr>
          <w:rFonts w:hAnsi="黑体"/>
          <w:szCs w:val="24"/>
        </w:rPr>
        <w:t>5</w:t>
      </w:r>
      <w:r>
        <w:rPr>
          <w:rFonts w:hint="eastAsia" w:hAnsi="黑体"/>
          <w:szCs w:val="24"/>
        </w:rPr>
        <w:t>.</w:t>
      </w:r>
      <w:r>
        <w:rPr>
          <w:rFonts w:hAnsi="黑体"/>
          <w:szCs w:val="24"/>
        </w:rPr>
        <w:t xml:space="preserve">1 </w:t>
      </w:r>
      <w:r>
        <w:rPr>
          <w:rFonts w:hint="eastAsia" w:hAnsi="黑体"/>
          <w:szCs w:val="24"/>
        </w:rPr>
        <w:t>地震滑坡概率危险性指数</w:t>
      </w:r>
      <w:bookmarkEnd w:id="53"/>
    </w:p>
    <w:p>
      <w:pPr>
        <w:pStyle w:val="230"/>
      </w:pPr>
      <w:r>
        <w:rPr>
          <w:rFonts w:ascii="Segoe UI" w:hAnsi="Segoe UI" w:cs="Segoe UI"/>
          <w:color w:val="374151"/>
        </w:rPr>
        <w:t>选择合适的地震滑坡概率模型，确保其符合研究区域的地质特征。清晰地呈现概率模型的输入参数、模型假设和模型输出结果。</w:t>
      </w:r>
      <w:r>
        <w:rPr>
          <w:rFonts w:hint="eastAsia"/>
        </w:rPr>
        <w:t>数值分布区间为0</w:t>
      </w:r>
      <w:r>
        <w:t>-1</w:t>
      </w:r>
      <w:r>
        <w:rPr>
          <w:rFonts w:hint="eastAsia"/>
        </w:rPr>
        <w:t>之间。</w:t>
      </w:r>
    </w:p>
    <w:p>
      <w:pPr>
        <w:pStyle w:val="232"/>
        <w:numPr>
          <w:ilvl w:val="1"/>
          <w:numId w:val="0"/>
        </w:numPr>
        <w:spacing w:before="120" w:after="120"/>
        <w:outlineLvl w:val="1"/>
        <w:rPr>
          <w:rFonts w:hAnsi="黑体"/>
          <w:szCs w:val="24"/>
        </w:rPr>
      </w:pPr>
      <w:bookmarkStart w:id="66" w:name="_Toc155790156"/>
      <w:r>
        <w:rPr>
          <w:rFonts w:hAnsi="黑体"/>
          <w:szCs w:val="24"/>
        </w:rPr>
        <w:t xml:space="preserve">5.2 </w:t>
      </w:r>
      <w:r>
        <w:rPr>
          <w:rFonts w:hint="eastAsia" w:hAnsi="黑体"/>
          <w:szCs w:val="24"/>
        </w:rPr>
        <w:t>数据收集与处理：</w:t>
      </w:r>
      <w:bookmarkEnd w:id="66"/>
    </w:p>
    <w:p>
      <w:pPr>
        <w:pStyle w:val="230"/>
      </w:pPr>
      <w:r>
        <w:rPr>
          <w:rFonts w:hint="eastAsia"/>
        </w:rPr>
        <w:t>使用高分辨率的地形数据、地质地图、地震活动数据等基础数据进行专题图的制作。</w:t>
      </w:r>
    </w:p>
    <w:p>
      <w:pPr>
        <w:pStyle w:val="230"/>
      </w:pPr>
      <w:r>
        <w:rPr>
          <w:rFonts w:hint="eastAsia"/>
        </w:rPr>
        <w:t>对数据进行质量控制，处理可能存在的噪声、缺失值和不一致性。</w:t>
      </w:r>
    </w:p>
    <w:p>
      <w:pPr>
        <w:pStyle w:val="232"/>
        <w:numPr>
          <w:ilvl w:val="1"/>
          <w:numId w:val="0"/>
        </w:numPr>
        <w:spacing w:before="120" w:after="120"/>
        <w:outlineLvl w:val="1"/>
        <w:rPr>
          <w:rFonts w:hAnsi="黑体"/>
          <w:szCs w:val="24"/>
        </w:rPr>
      </w:pPr>
      <w:bookmarkStart w:id="67" w:name="_Toc155790157"/>
      <w:r>
        <w:rPr>
          <w:rFonts w:hAnsi="黑体"/>
          <w:szCs w:val="24"/>
        </w:rPr>
        <w:t>5</w:t>
      </w:r>
      <w:r>
        <w:rPr>
          <w:rFonts w:hint="eastAsia" w:hAnsi="黑体"/>
          <w:szCs w:val="24"/>
        </w:rPr>
        <w:t>.</w:t>
      </w:r>
      <w:bookmarkEnd w:id="54"/>
      <w:bookmarkEnd w:id="55"/>
      <w:bookmarkEnd w:id="56"/>
      <w:bookmarkEnd w:id="57"/>
      <w:bookmarkEnd w:id="58"/>
      <w:r>
        <w:rPr>
          <w:rFonts w:hAnsi="黑体"/>
          <w:szCs w:val="24"/>
        </w:rPr>
        <w:t xml:space="preserve">3 </w:t>
      </w:r>
      <w:r>
        <w:rPr>
          <w:rFonts w:hint="eastAsia" w:hAnsi="黑体"/>
          <w:szCs w:val="24"/>
        </w:rPr>
        <w:t>地震滑坡概率危险性分级</w:t>
      </w:r>
      <w:bookmarkEnd w:id="59"/>
      <w:bookmarkEnd w:id="67"/>
    </w:p>
    <w:p>
      <w:pPr>
        <w:pStyle w:val="230"/>
      </w:pPr>
      <w:r>
        <w:rPr>
          <w:rFonts w:hint="eastAsia"/>
        </w:rPr>
        <w:t>——地震滑坡极低概率危险区：</w:t>
      </w:r>
      <w:r>
        <w:rPr>
          <w:rFonts w:hint="eastAsia"/>
          <w:color w:val="000000"/>
        </w:rPr>
        <w:t>概率值＜</w:t>
      </w:r>
      <w:r>
        <w:rPr>
          <w:color w:val="000000"/>
        </w:rPr>
        <w:t>0.01%</w:t>
      </w:r>
      <w:r>
        <w:rPr>
          <w:rFonts w:hint="eastAsia"/>
          <w:color w:val="000000"/>
        </w:rPr>
        <w:t>；</w:t>
      </w:r>
    </w:p>
    <w:p>
      <w:pPr>
        <w:pStyle w:val="230"/>
        <w:rPr>
          <w:color w:val="000000"/>
        </w:rPr>
      </w:pPr>
      <w:r>
        <w:rPr>
          <w:rFonts w:hint="eastAsia"/>
        </w:rPr>
        <w:t>——地震滑坡低概率危险区：</w:t>
      </w:r>
      <w:r>
        <w:rPr>
          <w:color w:val="000000"/>
        </w:rPr>
        <w:t>0.01%</w:t>
      </w:r>
      <w:r>
        <w:rPr>
          <w:rFonts w:hint="eastAsia"/>
          <w:color w:val="000000"/>
        </w:rPr>
        <w:t>≤概率值＜</w:t>
      </w:r>
      <w:r>
        <w:rPr>
          <w:color w:val="000000"/>
        </w:rPr>
        <w:t>0.1%</w:t>
      </w:r>
      <w:r>
        <w:rPr>
          <w:rFonts w:hint="eastAsia"/>
          <w:color w:val="000000"/>
        </w:rPr>
        <w:t>；</w:t>
      </w:r>
    </w:p>
    <w:p>
      <w:pPr>
        <w:pStyle w:val="230"/>
      </w:pPr>
      <w:r>
        <w:rPr>
          <w:rFonts w:hint="eastAsia"/>
        </w:rPr>
        <w:t>——地震滑坡中等概率危险区：</w:t>
      </w:r>
      <w:r>
        <w:rPr>
          <w:color w:val="000000"/>
        </w:rPr>
        <w:t>0.1%</w:t>
      </w:r>
      <w:r>
        <w:rPr>
          <w:rFonts w:hint="eastAsia"/>
          <w:color w:val="000000"/>
        </w:rPr>
        <w:t>≤概率值＜</w:t>
      </w:r>
      <w:r>
        <w:rPr>
          <w:color w:val="000000"/>
        </w:rPr>
        <w:t>1%</w:t>
      </w:r>
      <w:r>
        <w:rPr>
          <w:rFonts w:hint="eastAsia"/>
          <w:color w:val="000000"/>
        </w:rPr>
        <w:t>；</w:t>
      </w:r>
    </w:p>
    <w:p>
      <w:pPr>
        <w:pStyle w:val="230"/>
        <w:rPr>
          <w:color w:val="000000"/>
        </w:rPr>
      </w:pPr>
      <w:r>
        <w:rPr>
          <w:rFonts w:hint="eastAsia"/>
        </w:rPr>
        <w:t>——地震滑坡高概率危险区：</w:t>
      </w:r>
      <w:r>
        <w:rPr>
          <w:color w:val="000000"/>
        </w:rPr>
        <w:t>1%</w:t>
      </w:r>
      <w:r>
        <w:rPr>
          <w:rFonts w:hint="eastAsia"/>
          <w:color w:val="000000"/>
        </w:rPr>
        <w:t>≤概率值＜</w:t>
      </w:r>
      <w:r>
        <w:rPr>
          <w:color w:val="000000"/>
        </w:rPr>
        <w:t>10%</w:t>
      </w:r>
      <w:r>
        <w:rPr>
          <w:rFonts w:hint="eastAsia"/>
        </w:rPr>
        <w:t>；</w:t>
      </w:r>
    </w:p>
    <w:p>
      <w:pPr>
        <w:pStyle w:val="230"/>
      </w:pPr>
      <w:r>
        <w:rPr>
          <w:rFonts w:hint="eastAsia"/>
        </w:rPr>
        <w:t>——地震滑坡极高概率危险区：</w:t>
      </w:r>
      <w:r>
        <w:rPr>
          <w:color w:val="000000"/>
        </w:rPr>
        <w:t>10%</w:t>
      </w:r>
      <w:r>
        <w:rPr>
          <w:rFonts w:hint="eastAsia"/>
          <w:color w:val="000000"/>
        </w:rPr>
        <w:t>≤概率值</w:t>
      </w:r>
      <w:r>
        <w:rPr>
          <w:rFonts w:hint="eastAsia"/>
        </w:rPr>
        <w:t>。</w:t>
      </w:r>
    </w:p>
    <w:p>
      <w:pPr>
        <w:pStyle w:val="233"/>
        <w:numPr>
          <w:ilvl w:val="0"/>
          <w:numId w:val="0"/>
        </w:numPr>
        <w:spacing w:before="240" w:after="240"/>
        <w:rPr>
          <w:rFonts w:ascii="Times New Roman"/>
        </w:rPr>
      </w:pPr>
      <w:bookmarkStart w:id="68" w:name="_Toc79079782"/>
      <w:bookmarkStart w:id="69" w:name="_Toc155790158"/>
      <w:r>
        <w:rPr>
          <w:rFonts w:ascii="Times New Roman"/>
        </w:rPr>
        <w:t>5</w:t>
      </w:r>
      <w:r>
        <w:rPr>
          <w:rFonts w:hint="eastAsia" w:ascii="Times New Roman"/>
        </w:rPr>
        <w:t>.</w:t>
      </w:r>
      <w:r>
        <w:rPr>
          <w:rFonts w:ascii="Times New Roman"/>
        </w:rPr>
        <w:t>4</w:t>
      </w:r>
      <w:r>
        <w:rPr>
          <w:rFonts w:hint="eastAsia" w:ascii="Times New Roman"/>
        </w:rPr>
        <w:t xml:space="preserve"> 地震滑坡概率危险性评估专题图辅助要素</w:t>
      </w:r>
      <w:bookmarkEnd w:id="68"/>
      <w:bookmarkEnd w:id="69"/>
    </w:p>
    <w:p>
      <w:pPr>
        <w:pStyle w:val="230"/>
        <w:rPr>
          <w:rFonts w:cs="宋体"/>
        </w:rPr>
      </w:pPr>
      <w:r>
        <w:rPr>
          <w:rFonts w:hint="eastAsia" w:cs="宋体"/>
        </w:rPr>
        <w:t>应包括震中、震级大小、地震烈度分布、居民点、行政区划、</w:t>
      </w:r>
      <w:r>
        <w:rPr>
          <w:rFonts w:hint="eastAsia"/>
        </w:rPr>
        <w:t>道路交通等</w:t>
      </w:r>
      <w:r>
        <w:rPr>
          <w:rFonts w:hint="eastAsia" w:cs="宋体"/>
        </w:rPr>
        <w:t>信息。设计内容包括：大小、颜色、标注类型等。</w:t>
      </w:r>
    </w:p>
    <w:p>
      <w:pPr>
        <w:pStyle w:val="230"/>
        <w:rPr>
          <w:rFonts w:cs="宋体"/>
        </w:rPr>
      </w:pPr>
      <w:r>
        <w:rPr>
          <w:rFonts w:ascii="Segoe UI" w:hAnsi="Segoe UI" w:cs="Segoe UI"/>
          <w:color w:val="374151"/>
        </w:rPr>
        <w:t>提供对结果的解释，包括概率分布、风险等级等信息。</w:t>
      </w:r>
    </w:p>
    <w:bookmarkEnd w:id="60"/>
    <w:bookmarkEnd w:id="61"/>
    <w:bookmarkEnd w:id="62"/>
    <w:bookmarkEnd w:id="63"/>
    <w:bookmarkEnd w:id="64"/>
    <w:bookmarkEnd w:id="65"/>
    <w:p>
      <w:pPr>
        <w:pStyle w:val="232"/>
        <w:numPr>
          <w:ilvl w:val="1"/>
          <w:numId w:val="0"/>
        </w:numPr>
        <w:spacing w:before="120" w:after="120"/>
        <w:outlineLvl w:val="1"/>
        <w:rPr>
          <w:rFonts w:hAnsi="黑体"/>
          <w:szCs w:val="24"/>
        </w:rPr>
      </w:pPr>
      <w:bookmarkStart w:id="70" w:name="_Toc6945"/>
      <w:bookmarkStart w:id="71" w:name="_Toc885"/>
      <w:bookmarkStart w:id="72" w:name="_Toc3648"/>
      <w:bookmarkStart w:id="73" w:name="_Toc73626627"/>
      <w:bookmarkStart w:id="74" w:name="_Toc475_WPSOffice_Level2"/>
      <w:bookmarkStart w:id="75" w:name="_Toc22208"/>
      <w:bookmarkStart w:id="76" w:name="_Toc155790159"/>
      <w:r>
        <w:rPr>
          <w:rFonts w:hAnsi="黑体"/>
          <w:szCs w:val="24"/>
        </w:rPr>
        <w:t>5</w:t>
      </w:r>
      <w:r>
        <w:rPr>
          <w:rFonts w:hint="eastAsia" w:hAnsi="黑体"/>
          <w:szCs w:val="24"/>
        </w:rPr>
        <w:t>.</w:t>
      </w:r>
      <w:r>
        <w:rPr>
          <w:rFonts w:hAnsi="黑体"/>
          <w:szCs w:val="24"/>
        </w:rPr>
        <w:t>5</w:t>
      </w:r>
      <w:r>
        <w:rPr>
          <w:rFonts w:hint="eastAsia" w:hAnsi="黑体"/>
          <w:szCs w:val="24"/>
        </w:rPr>
        <w:t xml:space="preserve">  </w:t>
      </w:r>
      <w:bookmarkEnd w:id="70"/>
      <w:bookmarkEnd w:id="71"/>
      <w:bookmarkEnd w:id="72"/>
      <w:bookmarkEnd w:id="73"/>
      <w:bookmarkEnd w:id="74"/>
      <w:bookmarkEnd w:id="75"/>
      <w:r>
        <w:rPr>
          <w:rFonts w:hint="eastAsia" w:hAnsi="黑体"/>
          <w:szCs w:val="24"/>
        </w:rPr>
        <w:t>专题成果图件分类</w:t>
      </w:r>
      <w:bookmarkEnd w:id="76"/>
    </w:p>
    <w:p>
      <w:pPr>
        <w:pStyle w:val="230"/>
        <w:rPr>
          <w:rFonts w:cs="宋体"/>
        </w:rPr>
      </w:pPr>
      <w:r>
        <w:rPr>
          <w:rFonts w:hint="eastAsia" w:cs="宋体"/>
        </w:rPr>
        <w:t>应包括地震滑坡概率危险性指数图、地震滑坡概率危险性分级图。</w:t>
      </w:r>
    </w:p>
    <w:p>
      <w:pPr>
        <w:pStyle w:val="104"/>
        <w:spacing w:before="240" w:after="240"/>
        <w:rPr>
          <w:szCs w:val="21"/>
        </w:rPr>
      </w:pPr>
      <w:bookmarkStart w:id="77" w:name="_Toc155790160"/>
      <w:bookmarkStart w:id="78" w:name="_Toc156206572"/>
      <w:r>
        <w:rPr>
          <w:rFonts w:hint="eastAsia"/>
          <w:szCs w:val="21"/>
        </w:rPr>
        <w:t>设计要求</w:t>
      </w:r>
      <w:bookmarkEnd w:id="77"/>
      <w:bookmarkEnd w:id="78"/>
    </w:p>
    <w:p>
      <w:pPr>
        <w:pStyle w:val="230"/>
        <w:rPr>
          <w:rFonts w:cs="宋体"/>
        </w:rPr>
      </w:pPr>
      <w:r>
        <w:rPr>
          <w:rFonts w:hint="eastAsia" w:cs="宋体"/>
        </w:rPr>
        <w:t>图幅设计与布局：确定专题图的大小和比例尺，以确保图上的信息能够清晰表达。合理设计专题图的布局，突出关键信息，确保专题图整体的美观性。</w:t>
      </w:r>
    </w:p>
    <w:p>
      <w:pPr>
        <w:pStyle w:val="230"/>
        <w:rPr>
          <w:rFonts w:cs="宋体"/>
        </w:rPr>
      </w:pPr>
      <w:r>
        <w:rPr>
          <w:rFonts w:hint="eastAsia" w:cs="宋体"/>
        </w:rPr>
        <w:t>颜色和符号设计：使用清晰对比度的颜色方案，以区分不同地震滑坡概率等级。确保符号和标注的大小适中，易于阅读和理解。</w:t>
      </w:r>
    </w:p>
    <w:p>
      <w:pPr>
        <w:pStyle w:val="230"/>
        <w:rPr>
          <w:rFonts w:cs="宋体"/>
        </w:rPr>
      </w:pPr>
      <w:r>
        <w:rPr>
          <w:rFonts w:hint="eastAsia" w:cs="宋体"/>
        </w:rPr>
        <w:t>图例的设计：制作清晰的图例，解释地震滑坡概率等级的含义，确保读者能够准确理解专题图。在图例中标注地震滑坡概率的具体数值，以提供更详细的信息。</w:t>
      </w:r>
    </w:p>
    <w:p>
      <w:pPr>
        <w:pStyle w:val="230"/>
        <w:rPr>
          <w:rFonts w:cs="宋体"/>
        </w:rPr>
      </w:pPr>
      <w:r>
        <w:rPr>
          <w:rFonts w:hint="eastAsia" w:cs="宋体"/>
        </w:rPr>
        <w:t>注记和标注：添加必要的注记和标注，说明专题图上的关键特征和信息。为地理要素添加标签，以增强专题图的可读性。</w:t>
      </w:r>
    </w:p>
    <w:p>
      <w:pPr>
        <w:pStyle w:val="230"/>
        <w:rPr>
          <w:rFonts w:cs="宋体"/>
        </w:rPr>
      </w:pPr>
      <w:r>
        <w:rPr>
          <w:rFonts w:hint="eastAsia" w:cs="宋体"/>
        </w:rPr>
        <w:t>制图软件和输出格式：使用专业的地理信息系统（GIS）软件进行专题图的制作。输出高质量的图像文件，图片格式为jpg、tif、png等常用格式。确保专题图在打印和电子媒体上都能够清晰显示。</w:t>
      </w:r>
    </w:p>
    <w:p>
      <w:pPr>
        <w:pStyle w:val="230"/>
        <w:rPr>
          <w:rFonts w:cs="宋体"/>
        </w:rPr>
      </w:pPr>
      <w:r>
        <w:rPr>
          <w:rFonts w:hint="eastAsia" w:cs="宋体"/>
        </w:rPr>
        <w:t>审查与验证：在完成专题图制作后，进行审查和验证，确保图上的信息与模型计算结果一致。根据专家意见和实地验证结果，对专题图进行修正和更新。</w:t>
      </w:r>
    </w:p>
    <w:p>
      <w:pPr>
        <w:pStyle w:val="230"/>
        <w:rPr>
          <w:rFonts w:cs="宋体"/>
        </w:rPr>
      </w:pPr>
      <w:r>
        <w:rPr>
          <w:rFonts w:hint="eastAsia" w:cs="宋体"/>
        </w:rPr>
        <w:t>更新和维护：定期更新地震滑坡概率危险性评估专题图，以反映最新的地质和地震数据。在发生地质灾害事件或相关研究进展时，及时更新专题图以保持其准确性。</w:t>
      </w:r>
    </w:p>
    <w:p>
      <w:pPr>
        <w:pStyle w:val="230"/>
        <w:rPr>
          <w:rFonts w:cs="宋体"/>
        </w:rPr>
      </w:pPr>
    </w:p>
    <w:p>
      <w:pPr>
        <w:pStyle w:val="56"/>
        <w:ind w:firstLine="0" w:firstLineChars="0"/>
        <w:sectPr>
          <w:pgSz w:w="11906" w:h="16838"/>
          <w:pgMar w:top="1928" w:right="1134" w:bottom="1134" w:left="1134" w:header="1418" w:footer="1134" w:gutter="284"/>
          <w:pgNumType w:start="1"/>
          <w:cols w:space="425" w:num="1"/>
          <w:formProt w:val="0"/>
          <w:docGrid w:linePitch="312" w:charSpace="0"/>
        </w:sectPr>
      </w:pPr>
    </w:p>
    <w:bookmarkEnd w:id="26"/>
    <w:p>
      <w:pPr>
        <w:pStyle w:val="239"/>
        <w:ind w:left="0"/>
      </w:pPr>
      <w:bookmarkStart w:id="79" w:name="_Toc1622"/>
      <w:bookmarkStart w:id="80" w:name="_Toc156206573"/>
      <w:bookmarkStart w:id="81" w:name="_Toc155790161"/>
      <w:bookmarkStart w:id="82" w:name="BookMark6"/>
      <w:r>
        <w:rPr>
          <w:rFonts w:hint="eastAsia"/>
        </w:rPr>
        <w:t>附录</w:t>
      </w:r>
      <w:bookmarkEnd w:id="79"/>
      <w:bookmarkEnd w:id="80"/>
      <w:bookmarkEnd w:id="81"/>
    </w:p>
    <w:p>
      <w:pPr>
        <w:pStyle w:val="239"/>
        <w:ind w:left="0"/>
      </w:pPr>
      <w:bookmarkStart w:id="83" w:name="_Toc14550"/>
      <w:bookmarkStart w:id="84" w:name="_Toc16369"/>
      <w:bookmarkStart w:id="85" w:name="_Toc155790162"/>
      <w:bookmarkStart w:id="86" w:name="_Toc156206574"/>
      <w:r>
        <w:rPr>
          <w:rFonts w:hint="eastAsia"/>
        </w:rPr>
        <w:t>（规范性附录）</w:t>
      </w:r>
      <w:bookmarkEnd w:id="83"/>
      <w:bookmarkEnd w:id="84"/>
      <w:bookmarkEnd w:id="85"/>
      <w:bookmarkEnd w:id="86"/>
    </w:p>
    <w:p>
      <w:pPr>
        <w:pStyle w:val="230"/>
        <w:ind w:firstLine="0" w:firstLineChars="0"/>
        <w:jc w:val="center"/>
        <w:rPr>
          <w:rFonts w:ascii="黑体" w:eastAsia="黑体" w:cs="黑体"/>
          <w:sz w:val="18"/>
          <w:szCs w:val="21"/>
        </w:rPr>
      </w:pPr>
      <w:r>
        <w:rPr>
          <w:rFonts w:hint="eastAsia" w:ascii="黑体" w:eastAsia="黑体" w:cs="黑体"/>
          <w:sz w:val="18"/>
          <w:szCs w:val="21"/>
        </w:rPr>
        <w:t>附录一：基础模版</w:t>
      </w:r>
      <w:r>
        <w:rPr>
          <w:rFonts w:hint="eastAsia"/>
          <w:sz w:val="28"/>
          <w:szCs w:val="28"/>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544"/>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pPr>
            <w:r>
              <w:rPr>
                <w:rFonts w:hint="eastAsia"/>
              </w:rPr>
              <w:t>类别名称</w:t>
            </w:r>
          </w:p>
        </w:tc>
        <w:tc>
          <w:tcPr>
            <w:tcW w:w="3544" w:type="dxa"/>
          </w:tcPr>
          <w:p>
            <w:pPr>
              <w:spacing w:line="360" w:lineRule="auto"/>
            </w:pPr>
            <w:r>
              <w:rPr>
                <w:rFonts w:hint="eastAsia"/>
              </w:rPr>
              <w:t>格式</w:t>
            </w:r>
          </w:p>
        </w:tc>
        <w:tc>
          <w:tcPr>
            <w:tcW w:w="3056" w:type="dxa"/>
          </w:tcPr>
          <w:p>
            <w:pPr>
              <w:spacing w:line="36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pPr>
            <w:r>
              <w:rPr>
                <w:rFonts w:hint="eastAsia"/>
              </w:rPr>
              <w:t>图名（Title）</w:t>
            </w:r>
          </w:p>
        </w:tc>
        <w:tc>
          <w:tcPr>
            <w:tcW w:w="3544" w:type="dxa"/>
          </w:tcPr>
          <w:p>
            <w:pPr>
              <w:spacing w:line="360" w:lineRule="auto"/>
            </w:pPr>
            <w:r>
              <w:rPr>
                <w:rFonts w:hint="eastAsia"/>
              </w:rPr>
              <w:t>字体：黑体28号 加粗</w:t>
            </w:r>
          </w:p>
          <w:p>
            <w:pPr>
              <w:spacing w:line="360" w:lineRule="auto"/>
            </w:pPr>
            <w:r>
              <w:rPr>
                <w:rFonts w:hint="eastAsia"/>
              </w:rPr>
              <w:t>字间距</w:t>
            </w:r>
            <w:r>
              <w:t>C</w:t>
            </w:r>
            <w:r>
              <w:rPr>
                <w:rFonts w:hint="eastAsia"/>
              </w:rPr>
              <w:t>ha</w:t>
            </w:r>
            <w:r>
              <w:t>racter spacing 25.00</w:t>
            </w:r>
          </w:p>
          <w:p>
            <w:pPr>
              <w:spacing w:line="360" w:lineRule="auto"/>
            </w:pPr>
            <w:r>
              <w:rPr>
                <w:rFonts w:hint="eastAsia"/>
              </w:rPr>
              <w:t>行间距：</w:t>
            </w:r>
            <w:r>
              <w:t>leading:3.00</w:t>
            </w:r>
          </w:p>
        </w:tc>
        <w:tc>
          <w:tcPr>
            <w:tcW w:w="3056" w:type="dxa"/>
          </w:tcPr>
          <w:p>
            <w:pPr>
              <w:spacing w:line="360" w:lineRule="auto"/>
            </w:pPr>
            <w:r>
              <w:rPr>
                <w:rFonts w:hint="eastAsia"/>
              </w:rPr>
              <w:t>位于地图右上角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pPr>
            <w:r>
              <w:rPr>
                <w:rFonts w:hint="eastAsia"/>
              </w:rPr>
              <w:t>段落标题</w:t>
            </w:r>
          </w:p>
        </w:tc>
        <w:tc>
          <w:tcPr>
            <w:tcW w:w="3544" w:type="dxa"/>
          </w:tcPr>
          <w:p>
            <w:pPr>
              <w:spacing w:line="360" w:lineRule="auto"/>
            </w:pPr>
            <w:r>
              <w:rPr>
                <w:rFonts w:hint="eastAsia"/>
              </w:rPr>
              <w:t>楷体 24号 加粗</w:t>
            </w:r>
          </w:p>
        </w:tc>
        <w:tc>
          <w:tcPr>
            <w:tcW w:w="3056" w:type="dxa"/>
          </w:tcPr>
          <w:p>
            <w:pPr>
              <w:spacing w:line="360" w:lineRule="auto"/>
            </w:pPr>
            <w:r>
              <w:rPr>
                <w:rFonts w:hint="eastAsia"/>
              </w:rPr>
              <w:t>位于地图右侧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pPr>
            <w:r>
              <w:rPr>
                <w:rFonts w:hint="eastAsia"/>
              </w:rPr>
              <w:t>段落内容</w:t>
            </w:r>
          </w:p>
        </w:tc>
        <w:tc>
          <w:tcPr>
            <w:tcW w:w="3544" w:type="dxa"/>
          </w:tcPr>
          <w:p>
            <w:pPr>
              <w:spacing w:line="360" w:lineRule="auto"/>
            </w:pPr>
            <w:r>
              <w:rPr>
                <w:rFonts w:hint="eastAsia"/>
              </w:rPr>
              <w:t>宋体 20号</w:t>
            </w:r>
          </w:p>
        </w:tc>
        <w:tc>
          <w:tcPr>
            <w:tcW w:w="3056" w:type="dxa"/>
          </w:tcPr>
          <w:p>
            <w:pPr>
              <w:spacing w:line="360" w:lineRule="auto"/>
            </w:pPr>
            <w:r>
              <w:rPr>
                <w:rFonts w:hint="eastAsia"/>
              </w:rPr>
              <w:t>依次位于段落标题下侧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pPr>
            <w:r>
              <w:rPr>
                <w:rFonts w:hint="eastAsia"/>
              </w:rPr>
              <w:t>指北针类型</w:t>
            </w:r>
          </w:p>
          <w:p>
            <w:pPr>
              <w:spacing w:line="360" w:lineRule="auto"/>
            </w:pPr>
          </w:p>
        </w:tc>
        <w:tc>
          <w:tcPr>
            <w:tcW w:w="3544" w:type="dxa"/>
          </w:tcPr>
          <w:p>
            <w:pPr>
              <w:spacing w:line="360" w:lineRule="auto"/>
            </w:pPr>
            <w:r>
              <w:rPr>
                <w:rFonts w:hint="eastAsia"/>
              </w:rPr>
              <w:t>ESRI Nor</w:t>
            </w:r>
            <w:r>
              <w:t>th3</w:t>
            </w:r>
          </w:p>
          <w:p>
            <w:pPr>
              <w:spacing w:line="360" w:lineRule="auto"/>
            </w:pPr>
            <w:r>
              <w:t>Width: 1</w:t>
            </w:r>
            <w:r>
              <w:rPr>
                <w:rFonts w:hint="eastAsia"/>
              </w:rPr>
              <w:t>cm</w:t>
            </w:r>
          </w:p>
          <w:p>
            <w:pPr>
              <w:spacing w:line="360" w:lineRule="auto"/>
            </w:pPr>
            <w:r>
              <w:t xml:space="preserve">Height: </w:t>
            </w:r>
            <w:r>
              <w:rPr>
                <w:rFonts w:hint="eastAsia"/>
              </w:rPr>
              <w:t>2.3257cm</w:t>
            </w:r>
          </w:p>
        </w:tc>
        <w:tc>
          <w:tcPr>
            <w:tcW w:w="3056" w:type="dxa"/>
          </w:tcPr>
          <w:p>
            <w:pPr>
              <w:spacing w:line="360" w:lineRule="auto"/>
              <w:jc w:val="center"/>
            </w:pPr>
            <w:r>
              <w:drawing>
                <wp:inline distT="0" distB="0" distL="0" distR="0">
                  <wp:extent cx="541020" cy="544830"/>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stretch>
                            <a:fillRect/>
                          </a:stretch>
                        </pic:blipFill>
                        <pic:spPr>
                          <a:xfrm>
                            <a:off x="0" y="0"/>
                            <a:ext cx="556404" cy="56026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pPr>
            <w:r>
              <w:rPr>
                <w:rFonts w:hint="eastAsia"/>
              </w:rPr>
              <w:t>比例尺类型</w:t>
            </w:r>
          </w:p>
        </w:tc>
        <w:tc>
          <w:tcPr>
            <w:tcW w:w="3544" w:type="dxa"/>
          </w:tcPr>
          <w:p>
            <w:pPr>
              <w:spacing w:line="360" w:lineRule="auto"/>
            </w:pPr>
            <w:r>
              <w:rPr>
                <w:rFonts w:hint="eastAsia"/>
              </w:rPr>
              <w:t>Altermating Scale Bar 1</w:t>
            </w:r>
          </w:p>
        </w:tc>
        <w:tc>
          <w:tcPr>
            <w:tcW w:w="3056" w:type="dxa"/>
            <w:tcBorders>
              <w:bottom w:val="single" w:color="auto" w:sz="4" w:space="0"/>
            </w:tcBorders>
          </w:tcPr>
          <w:p>
            <w:pPr>
              <w:spacing w:line="360" w:lineRule="auto"/>
              <w:jc w:val="center"/>
            </w:pPr>
            <w:r>
              <w:drawing>
                <wp:inline distT="0" distB="0" distL="0" distR="0">
                  <wp:extent cx="1609725" cy="30416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78546" cy="31770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pPr>
            <w:r>
              <w:rPr>
                <w:rFonts w:hint="eastAsia"/>
              </w:rPr>
              <w:t>经纬度字体</w:t>
            </w:r>
          </w:p>
        </w:tc>
        <w:tc>
          <w:tcPr>
            <w:tcW w:w="3544" w:type="dxa"/>
          </w:tcPr>
          <w:p>
            <w:pPr>
              <w:spacing w:line="360" w:lineRule="auto"/>
            </w:pPr>
            <w:r>
              <w:rPr>
                <w:rFonts w:hint="eastAsia"/>
              </w:rPr>
              <w:t>宋体 16号</w:t>
            </w:r>
          </w:p>
        </w:tc>
        <w:tc>
          <w:tcPr>
            <w:tcW w:w="3056" w:type="dxa"/>
            <w:tcBorders>
              <w:bottom w:val="single" w:color="auto" w:sz="4" w:space="0"/>
              <w:tl2br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pPr>
            <w:r>
              <w:rPr>
                <w:rFonts w:hint="eastAsia"/>
              </w:rPr>
              <w:t>经纬网字体</w:t>
            </w:r>
          </w:p>
        </w:tc>
        <w:tc>
          <w:tcPr>
            <w:tcW w:w="3544" w:type="dxa"/>
          </w:tcPr>
          <w:p>
            <w:pPr>
              <w:spacing w:line="360" w:lineRule="auto"/>
            </w:pPr>
            <w:r>
              <w:rPr>
                <w:rFonts w:hint="eastAsia"/>
              </w:rPr>
              <w:t>宋体 20号</w:t>
            </w:r>
          </w:p>
        </w:tc>
        <w:tc>
          <w:tcPr>
            <w:tcW w:w="3056" w:type="dxa"/>
            <w:tcBorders>
              <w:tl2br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pPr>
            <w:r>
              <w:rPr>
                <w:rFonts w:hint="eastAsia"/>
              </w:rPr>
              <w:t>成图尺寸</w:t>
            </w:r>
          </w:p>
        </w:tc>
        <w:tc>
          <w:tcPr>
            <w:tcW w:w="3544" w:type="dxa"/>
          </w:tcPr>
          <w:p>
            <w:pPr>
              <w:spacing w:line="360" w:lineRule="auto"/>
            </w:pPr>
            <w:r>
              <w:rPr>
                <w:rFonts w:hint="eastAsia"/>
              </w:rPr>
              <w:t>2</w:t>
            </w:r>
            <w:r>
              <w:t>9.7</w:t>
            </w:r>
            <w:r>
              <w:rPr>
                <w:rFonts w:hint="eastAsia"/>
              </w:rPr>
              <w:t>cm×2</w:t>
            </w:r>
            <w:r>
              <w:t xml:space="preserve">1cm (Width </w:t>
            </w:r>
            <w:r>
              <w:rPr>
                <w:rFonts w:hint="eastAsia"/>
              </w:rPr>
              <w:t xml:space="preserve">× </w:t>
            </w:r>
            <w:r>
              <w:t>Height)</w:t>
            </w:r>
          </w:p>
        </w:tc>
        <w:tc>
          <w:tcPr>
            <w:tcW w:w="3056" w:type="dxa"/>
            <w:tcBorders>
              <w:tl2br w:val="single" w:color="auto" w:sz="4" w:space="0"/>
            </w:tcBorders>
          </w:tcPr>
          <w:p>
            <w:pPr>
              <w:spacing w:line="360" w:lineRule="auto"/>
            </w:pPr>
          </w:p>
        </w:tc>
      </w:tr>
    </w:tbl>
    <w:p>
      <w:pPr>
        <w:pStyle w:val="230"/>
      </w:pPr>
    </w:p>
    <w:p>
      <w:pPr>
        <w:pStyle w:val="230"/>
        <w:ind w:firstLine="0" w:firstLineChars="0"/>
        <w:jc w:val="center"/>
        <w:rPr>
          <w:rFonts w:ascii="黑体" w:eastAsia="黑体" w:cs="黑体"/>
          <w:sz w:val="18"/>
          <w:szCs w:val="21"/>
        </w:rPr>
      </w:pPr>
      <w:r>
        <w:rPr>
          <w:rFonts w:hint="eastAsia" w:ascii="黑体" w:eastAsia="黑体" w:cs="黑体"/>
          <w:sz w:val="18"/>
          <w:szCs w:val="21"/>
        </w:rPr>
        <w:t>附录二：地震滑坡发性指数</w:t>
      </w:r>
      <w:r>
        <w:rPr>
          <w:rFonts w:ascii="黑体" w:eastAsia="黑体" w:cs="黑体"/>
          <w:sz w:val="18"/>
          <w:szCs w:val="21"/>
        </w:rPr>
        <w:t>专题</w:t>
      </w:r>
      <w:r>
        <w:rPr>
          <w:rFonts w:hint="eastAsia" w:ascii="黑体" w:eastAsia="黑体" w:cs="黑体"/>
          <w:sz w:val="18"/>
          <w:szCs w:val="21"/>
        </w:rPr>
        <w:t>图要素样式及颜色标注</w:t>
      </w:r>
      <w:r>
        <w:rPr>
          <w:rFonts w:hint="eastAsia"/>
          <w:sz w:val="28"/>
          <w:szCs w:val="28"/>
        </w:rPr>
        <w:t>：</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65"/>
        <w:gridCol w:w="1483"/>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shd w:val="clear" w:color="auto" w:fill="auto"/>
            <w:vAlign w:val="center"/>
          </w:tcPr>
          <w:p>
            <w:pPr>
              <w:jc w:val="center"/>
              <w:rPr>
                <w:rFonts w:ascii="宋体"/>
                <w:b/>
                <w:sz w:val="28"/>
                <w:szCs w:val="28"/>
              </w:rPr>
            </w:pPr>
            <w:r>
              <w:rPr>
                <w:rFonts w:hint="eastAsia" w:ascii="宋体"/>
                <w:b/>
                <w:sz w:val="28"/>
                <w:szCs w:val="28"/>
              </w:rPr>
              <w:t>输入要素</w:t>
            </w:r>
          </w:p>
        </w:tc>
        <w:tc>
          <w:tcPr>
            <w:tcW w:w="1483" w:type="dxa"/>
            <w:shd w:val="clear" w:color="auto" w:fill="auto"/>
            <w:vAlign w:val="center"/>
          </w:tcPr>
          <w:p>
            <w:pPr>
              <w:jc w:val="center"/>
              <w:rPr>
                <w:rFonts w:ascii="宋体"/>
                <w:b/>
                <w:sz w:val="28"/>
                <w:szCs w:val="28"/>
              </w:rPr>
            </w:pPr>
            <w:r>
              <w:rPr>
                <w:rFonts w:hint="eastAsia" w:ascii="宋体"/>
                <w:b/>
                <w:sz w:val="28"/>
                <w:szCs w:val="28"/>
              </w:rPr>
              <w:t>文件类型</w:t>
            </w:r>
          </w:p>
        </w:tc>
        <w:tc>
          <w:tcPr>
            <w:tcW w:w="3969" w:type="dxa"/>
            <w:shd w:val="clear" w:color="auto" w:fill="auto"/>
            <w:vAlign w:val="center"/>
          </w:tcPr>
          <w:p>
            <w:pPr>
              <w:jc w:val="center"/>
              <w:rPr>
                <w:rFonts w:ascii="宋体"/>
                <w:b/>
                <w:sz w:val="28"/>
                <w:szCs w:val="28"/>
              </w:rPr>
            </w:pPr>
            <w:r>
              <w:rPr>
                <w:rFonts w:hint="eastAsia" w:ascii="宋体"/>
                <w:b/>
                <w:sz w:val="28"/>
                <w:szCs w:val="28"/>
              </w:rPr>
              <w:t>用途及样式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shd w:val="clear" w:color="auto" w:fill="auto"/>
            <w:vAlign w:val="center"/>
          </w:tcPr>
          <w:p>
            <w:pPr>
              <w:jc w:val="center"/>
              <w:rPr>
                <w:rFonts w:ascii="宋体"/>
                <w:sz w:val="18"/>
              </w:rPr>
            </w:pPr>
            <w:r>
              <w:rPr>
                <w:rFonts w:hint="eastAsia" w:ascii="宋体"/>
                <w:sz w:val="18"/>
              </w:rPr>
              <w:t>行政区划</w:t>
            </w:r>
          </w:p>
        </w:tc>
        <w:tc>
          <w:tcPr>
            <w:tcW w:w="1483" w:type="dxa"/>
            <w:shd w:val="clear" w:color="auto" w:fill="auto"/>
            <w:vAlign w:val="center"/>
          </w:tcPr>
          <w:p>
            <w:pPr>
              <w:jc w:val="center"/>
              <w:rPr>
                <w:rFonts w:ascii="宋体"/>
                <w:sz w:val="18"/>
              </w:rPr>
            </w:pPr>
            <w:r>
              <w:rPr>
                <w:rFonts w:hint="eastAsia" w:ascii="宋体"/>
                <w:sz w:val="18"/>
              </w:rPr>
              <w:t>矢量面</w:t>
            </w:r>
          </w:p>
        </w:tc>
        <w:tc>
          <w:tcPr>
            <w:tcW w:w="3969" w:type="dxa"/>
            <w:shd w:val="clear" w:color="auto" w:fill="auto"/>
            <w:vAlign w:val="center"/>
          </w:tcPr>
          <w:p>
            <w:pPr>
              <w:jc w:val="center"/>
              <w:rPr>
                <w:rFonts w:ascii="宋体"/>
                <w:sz w:val="18"/>
              </w:rPr>
            </w:pPr>
            <w:r>
              <w:rPr>
                <w:rFonts w:hint="eastAsia" w:ascii="宋体"/>
                <w:sz w:val="18"/>
              </w:rPr>
              <w:t>底图（用于标注地名和边界）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65" w:type="dxa"/>
            <w:shd w:val="clear" w:color="auto" w:fill="auto"/>
            <w:vAlign w:val="center"/>
          </w:tcPr>
          <w:p>
            <w:pPr>
              <w:jc w:val="center"/>
              <w:rPr>
                <w:rFonts w:ascii="宋体"/>
                <w:sz w:val="18"/>
              </w:rPr>
            </w:pPr>
            <w:r>
              <w:rPr>
                <w:rFonts w:hint="eastAsia" w:ascii="宋体"/>
                <w:sz w:val="18"/>
              </w:rPr>
              <w:t>易发性指数</w:t>
            </w:r>
          </w:p>
        </w:tc>
        <w:tc>
          <w:tcPr>
            <w:tcW w:w="1483" w:type="dxa"/>
            <w:shd w:val="clear" w:color="auto" w:fill="auto"/>
            <w:vAlign w:val="center"/>
          </w:tcPr>
          <w:p>
            <w:pPr>
              <w:jc w:val="center"/>
              <w:rPr>
                <w:rFonts w:ascii="宋体"/>
                <w:sz w:val="18"/>
              </w:rPr>
            </w:pPr>
            <w:r>
              <w:rPr>
                <w:rFonts w:hint="eastAsia" w:ascii="宋体"/>
                <w:sz w:val="18"/>
              </w:rPr>
              <w:t>栅格</w:t>
            </w:r>
          </w:p>
        </w:tc>
        <w:tc>
          <w:tcPr>
            <w:tcW w:w="3969" w:type="dxa"/>
            <w:shd w:val="clear" w:color="auto" w:fill="auto"/>
            <w:vAlign w:val="center"/>
          </w:tcPr>
          <w:p>
            <w:pPr>
              <w:jc w:val="center"/>
              <w:rPr>
                <w:rFonts w:ascii="宋体"/>
                <w:sz w:val="18"/>
              </w:rPr>
            </w:pPr>
            <w:r>
              <w:rPr>
                <w:rFonts w:ascii="宋体"/>
                <w:sz w:val="18"/>
              </w:rPr>
              <w:drawing>
                <wp:inline distT="0" distB="0" distL="0" distR="0">
                  <wp:extent cx="914400" cy="152400"/>
                  <wp:effectExtent l="0" t="0" r="0" b="0"/>
                  <wp:docPr id="204397507" name="图片 20439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97507" name="图片 2043975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14400" cy="152400"/>
                          </a:xfrm>
                          <a:prstGeom prst="rect">
                            <a:avLst/>
                          </a:prstGeom>
                          <a:noFill/>
                          <a:ln>
                            <a:noFill/>
                          </a:ln>
                        </pic:spPr>
                      </pic:pic>
                    </a:graphicData>
                  </a:graphic>
                </wp:inline>
              </w:drawing>
            </w:r>
            <w:r>
              <w:rPr>
                <w:rFonts w:ascii="宋体"/>
                <w:sz w:val="18"/>
              </w:rPr>
              <w:t xml:space="preserve"> </w:t>
            </w:r>
          </w:p>
        </w:tc>
      </w:tr>
    </w:tbl>
    <w:p/>
    <w:p>
      <w:pPr>
        <w:pStyle w:val="230"/>
      </w:pPr>
    </w:p>
    <w:p>
      <w:pPr>
        <w:pStyle w:val="230"/>
      </w:pPr>
    </w:p>
    <w:p>
      <w:pPr>
        <w:pStyle w:val="230"/>
      </w:pPr>
    </w:p>
    <w:p>
      <w:pPr>
        <w:pStyle w:val="230"/>
        <w:ind w:firstLine="0" w:firstLineChars="0"/>
        <w:jc w:val="center"/>
        <w:rPr>
          <w:rFonts w:ascii="黑体" w:eastAsia="黑体" w:cs="黑体"/>
          <w:sz w:val="18"/>
          <w:szCs w:val="21"/>
        </w:rPr>
      </w:pPr>
      <w:r>
        <w:rPr>
          <w:rFonts w:hint="eastAsia" w:ascii="黑体" w:eastAsia="黑体" w:cs="黑体"/>
          <w:sz w:val="18"/>
          <w:szCs w:val="21"/>
        </w:rPr>
        <w:t>附录三：地震滑坡发性分级评估</w:t>
      </w:r>
      <w:r>
        <w:rPr>
          <w:rFonts w:ascii="黑体" w:eastAsia="黑体" w:cs="黑体"/>
          <w:sz w:val="18"/>
          <w:szCs w:val="21"/>
        </w:rPr>
        <w:t>专题</w:t>
      </w:r>
      <w:r>
        <w:rPr>
          <w:rFonts w:hint="eastAsia" w:ascii="黑体" w:eastAsia="黑体" w:cs="黑体"/>
          <w:sz w:val="18"/>
          <w:szCs w:val="21"/>
        </w:rPr>
        <w:t>图要素样式及颜色标注</w:t>
      </w:r>
    </w:p>
    <w:tbl>
      <w:tblPr>
        <w:tblStyle w:val="2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33"/>
        <w:gridCol w:w="709"/>
        <w:gridCol w:w="809"/>
        <w:gridCol w:w="1502"/>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22" w:type="dxa"/>
            <w:vMerge w:val="restart"/>
          </w:tcPr>
          <w:p>
            <w:pPr>
              <w:snapToGrid w:val="0"/>
              <w:spacing w:before="120" w:beforeLines="50"/>
              <w:jc w:val="center"/>
              <w:rPr>
                <w:sz w:val="18"/>
                <w:szCs w:val="18"/>
              </w:rPr>
            </w:pPr>
            <w:r>
              <w:rPr>
                <w:rFonts w:hint="eastAsia"/>
                <w:sz w:val="18"/>
                <w:szCs w:val="18"/>
              </w:rPr>
              <w:t>属性</w:t>
            </w:r>
            <w:r>
              <w:rPr>
                <w:sz w:val="18"/>
                <w:szCs w:val="18"/>
              </w:rPr>
              <w:t>名称</w:t>
            </w:r>
          </w:p>
        </w:tc>
        <w:tc>
          <w:tcPr>
            <w:tcW w:w="2533" w:type="dxa"/>
            <w:vMerge w:val="restart"/>
          </w:tcPr>
          <w:p>
            <w:pPr>
              <w:snapToGrid w:val="0"/>
              <w:spacing w:before="120" w:beforeLines="50"/>
              <w:jc w:val="center"/>
              <w:rPr>
                <w:sz w:val="18"/>
                <w:szCs w:val="18"/>
              </w:rPr>
            </w:pPr>
            <w:r>
              <w:rPr>
                <w:rFonts w:hint="eastAsia"/>
                <w:sz w:val="18"/>
                <w:szCs w:val="18"/>
              </w:rPr>
              <w:t>分类或分级</w:t>
            </w:r>
          </w:p>
        </w:tc>
        <w:tc>
          <w:tcPr>
            <w:tcW w:w="3883" w:type="dxa"/>
            <w:gridSpan w:val="4"/>
          </w:tcPr>
          <w:p>
            <w:pPr>
              <w:snapToGrid w:val="0"/>
              <w:jc w:val="center"/>
              <w:rPr>
                <w:sz w:val="18"/>
                <w:szCs w:val="18"/>
              </w:rPr>
            </w:pPr>
            <w:r>
              <w:rPr>
                <w:rFonts w:hint="eastAsia"/>
                <w:sz w:val="18"/>
                <w:szCs w:val="18"/>
              </w:rPr>
              <w:t>符号</w:t>
            </w:r>
            <w:r>
              <w:rPr>
                <w:sz w:val="18"/>
                <w:szCs w:val="18"/>
              </w:rPr>
              <w:t>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22" w:type="dxa"/>
            <w:vMerge w:val="continue"/>
          </w:tcPr>
          <w:p>
            <w:pPr>
              <w:snapToGrid w:val="0"/>
              <w:jc w:val="center"/>
              <w:rPr>
                <w:sz w:val="18"/>
                <w:szCs w:val="18"/>
              </w:rPr>
            </w:pPr>
          </w:p>
        </w:tc>
        <w:tc>
          <w:tcPr>
            <w:tcW w:w="2533" w:type="dxa"/>
            <w:vMerge w:val="continue"/>
          </w:tcPr>
          <w:p>
            <w:pPr>
              <w:snapToGrid w:val="0"/>
              <w:jc w:val="center"/>
              <w:rPr>
                <w:sz w:val="18"/>
                <w:szCs w:val="18"/>
              </w:rPr>
            </w:pPr>
          </w:p>
        </w:tc>
        <w:tc>
          <w:tcPr>
            <w:tcW w:w="709" w:type="dxa"/>
          </w:tcPr>
          <w:p>
            <w:pPr>
              <w:snapToGrid w:val="0"/>
              <w:jc w:val="center"/>
              <w:rPr>
                <w:sz w:val="18"/>
                <w:szCs w:val="18"/>
              </w:rPr>
            </w:pPr>
            <w:r>
              <w:rPr>
                <w:rFonts w:hint="eastAsia"/>
                <w:sz w:val="18"/>
                <w:szCs w:val="18"/>
              </w:rPr>
              <w:t>点状</w:t>
            </w:r>
          </w:p>
        </w:tc>
        <w:tc>
          <w:tcPr>
            <w:tcW w:w="809" w:type="dxa"/>
          </w:tcPr>
          <w:p>
            <w:pPr>
              <w:snapToGrid w:val="0"/>
              <w:jc w:val="center"/>
              <w:rPr>
                <w:sz w:val="18"/>
                <w:szCs w:val="18"/>
              </w:rPr>
            </w:pPr>
            <w:r>
              <w:rPr>
                <w:rFonts w:hint="eastAsia"/>
                <w:sz w:val="18"/>
                <w:szCs w:val="18"/>
              </w:rPr>
              <w:t>线状</w:t>
            </w:r>
          </w:p>
        </w:tc>
        <w:tc>
          <w:tcPr>
            <w:tcW w:w="1502" w:type="dxa"/>
          </w:tcPr>
          <w:p>
            <w:pPr>
              <w:snapToGrid w:val="0"/>
              <w:jc w:val="center"/>
              <w:rPr>
                <w:sz w:val="18"/>
                <w:szCs w:val="18"/>
              </w:rPr>
            </w:pPr>
            <w:r>
              <w:rPr>
                <w:rFonts w:hint="eastAsia"/>
                <w:sz w:val="18"/>
                <w:szCs w:val="18"/>
              </w:rPr>
              <w:t>颜色值</w:t>
            </w:r>
          </w:p>
        </w:tc>
        <w:tc>
          <w:tcPr>
            <w:tcW w:w="863" w:type="dxa"/>
          </w:tcPr>
          <w:p>
            <w:pPr>
              <w:snapToGrid w:val="0"/>
              <w:jc w:val="center"/>
              <w:rPr>
                <w:sz w:val="18"/>
                <w:szCs w:val="18"/>
              </w:rPr>
            </w:pPr>
            <w:r>
              <w:rPr>
                <w:rFonts w:hint="eastAsia"/>
                <w:sz w:val="18"/>
                <w:szCs w:val="18"/>
              </w:rPr>
              <w:t>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pPr>
              <w:snapToGrid w:val="0"/>
              <w:jc w:val="center"/>
              <w:rPr>
                <w:sz w:val="18"/>
                <w:szCs w:val="18"/>
              </w:rPr>
            </w:pPr>
            <w:r>
              <w:rPr>
                <w:rFonts w:hint="eastAsia"/>
                <w:sz w:val="18"/>
                <w:szCs w:val="18"/>
              </w:rPr>
              <w:t>地震极灾区</w:t>
            </w:r>
          </w:p>
        </w:tc>
        <w:tc>
          <w:tcPr>
            <w:tcW w:w="2533" w:type="dxa"/>
          </w:tcPr>
          <w:p>
            <w:pPr>
              <w:snapToGrid w:val="0"/>
              <w:jc w:val="center"/>
              <w:rPr>
                <w:sz w:val="18"/>
                <w:szCs w:val="18"/>
              </w:rPr>
            </w:pPr>
            <w:r>
              <w:rPr>
                <w:rFonts w:hint="eastAsia"/>
                <w:sz w:val="18"/>
                <w:szCs w:val="18"/>
              </w:rPr>
              <w:t>范围</w:t>
            </w:r>
          </w:p>
        </w:tc>
        <w:tc>
          <w:tcPr>
            <w:tcW w:w="709" w:type="dxa"/>
          </w:tcPr>
          <w:p>
            <w:pPr>
              <w:snapToGrid w:val="0"/>
              <w:jc w:val="center"/>
            </w:pPr>
            <w:r>
              <w:rPr>
                <w:rFonts w:hint="eastAsia"/>
              </w:rPr>
              <w:t>——</w:t>
            </w:r>
          </w:p>
        </w:tc>
        <w:tc>
          <w:tcPr>
            <w:tcW w:w="809" w:type="dxa"/>
          </w:tcPr>
          <w:p>
            <w:pPr>
              <w:snapToGrid w:val="0"/>
              <w:jc w:val="center"/>
            </w:pPr>
            <w:r>
              <w:drawing>
                <wp:anchor distT="0" distB="0" distL="114300" distR="114300" simplePos="0" relativeHeight="251661312" behindDoc="0" locked="0" layoutInCell="1" allowOverlap="1">
                  <wp:simplePos x="0" y="0"/>
                  <wp:positionH relativeFrom="column">
                    <wp:posOffset>-5715</wp:posOffset>
                  </wp:positionH>
                  <wp:positionV relativeFrom="paragraph">
                    <wp:posOffset>107315</wp:posOffset>
                  </wp:positionV>
                  <wp:extent cx="370840" cy="762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70840" cy="76200"/>
                          </a:xfrm>
                          <a:prstGeom prst="rect">
                            <a:avLst/>
                          </a:prstGeom>
                          <a:noFill/>
                          <a:ln>
                            <a:noFill/>
                          </a:ln>
                        </pic:spPr>
                      </pic:pic>
                    </a:graphicData>
                  </a:graphic>
                </wp:anchor>
              </w:drawing>
            </w:r>
          </w:p>
        </w:tc>
        <w:tc>
          <w:tcPr>
            <w:tcW w:w="1502" w:type="dxa"/>
          </w:tcPr>
          <w:p>
            <w:pPr>
              <w:snapToGrid w:val="0"/>
              <w:jc w:val="center"/>
              <w:rPr>
                <w:sz w:val="18"/>
                <w:szCs w:val="18"/>
              </w:rPr>
            </w:pPr>
            <w:r>
              <w:rPr>
                <w:rFonts w:hint="eastAsia"/>
                <w:sz w:val="18"/>
                <w:szCs w:val="18"/>
              </w:rPr>
              <w:t>R255 G0 B0</w:t>
            </w:r>
          </w:p>
        </w:tc>
        <w:tc>
          <w:tcPr>
            <w:tcW w:w="863" w:type="dxa"/>
          </w:tcPr>
          <w:p>
            <w:pPr>
              <w:snapToGrid w:val="0"/>
              <w:jc w:val="center"/>
            </w:pPr>
            <w:r>
              <w:drawing>
                <wp:anchor distT="0" distB="0" distL="114300" distR="114300" simplePos="0" relativeHeight="251663360" behindDoc="0" locked="0" layoutInCell="1" allowOverlap="1">
                  <wp:simplePos x="0" y="0"/>
                  <wp:positionH relativeFrom="column">
                    <wp:posOffset>-26670</wp:posOffset>
                  </wp:positionH>
                  <wp:positionV relativeFrom="paragraph">
                    <wp:posOffset>5715</wp:posOffset>
                  </wp:positionV>
                  <wp:extent cx="413385" cy="220980"/>
                  <wp:effectExtent l="0" t="0" r="5715" b="7620"/>
                  <wp:wrapNone/>
                  <wp:docPr id="1899216981" name="图片 18992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16981" name="图片 18992169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3466" cy="221009"/>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pPr>
              <w:snapToGrid w:val="0"/>
              <w:jc w:val="center"/>
              <w:rPr>
                <w:sz w:val="18"/>
                <w:szCs w:val="18"/>
              </w:rPr>
            </w:pPr>
            <w:r>
              <w:rPr>
                <w:sz w:val="18"/>
                <w:szCs w:val="18"/>
              </w:rPr>
              <w:t>滑坡范围</w:t>
            </w:r>
          </w:p>
        </w:tc>
        <w:tc>
          <w:tcPr>
            <w:tcW w:w="2533" w:type="dxa"/>
          </w:tcPr>
          <w:p>
            <w:pPr>
              <w:snapToGrid w:val="0"/>
              <w:jc w:val="center"/>
              <w:rPr>
                <w:sz w:val="18"/>
                <w:szCs w:val="18"/>
              </w:rPr>
            </w:pPr>
            <w:r>
              <w:rPr>
                <w:rFonts w:hint="eastAsia"/>
                <w:sz w:val="18"/>
                <w:szCs w:val="18"/>
              </w:rPr>
              <w:t>范围</w:t>
            </w:r>
          </w:p>
        </w:tc>
        <w:tc>
          <w:tcPr>
            <w:tcW w:w="709" w:type="dxa"/>
          </w:tcPr>
          <w:p>
            <w:pPr>
              <w:snapToGrid w:val="0"/>
              <w:jc w:val="center"/>
            </w:pPr>
            <w:r>
              <w:rPr>
                <w:rFonts w:hint="eastAsia"/>
              </w:rPr>
              <w:t>——</w:t>
            </w:r>
          </w:p>
        </w:tc>
        <w:tc>
          <w:tcPr>
            <w:tcW w:w="809" w:type="dxa"/>
          </w:tcPr>
          <w:p>
            <w:pPr>
              <w:snapToGrid w:val="0"/>
              <w:jc w:val="center"/>
            </w:pPr>
            <w: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132080</wp:posOffset>
                      </wp:positionV>
                      <wp:extent cx="328930" cy="46355"/>
                      <wp:effectExtent l="0" t="0" r="13970" b="10795"/>
                      <wp:wrapNone/>
                      <wp:docPr id="1770519115" name="矩形 4"/>
                      <wp:cNvGraphicFramePr/>
                      <a:graphic xmlns:a="http://schemas.openxmlformats.org/drawingml/2006/main">
                        <a:graphicData uri="http://schemas.microsoft.com/office/word/2010/wordprocessingShape">
                          <wps:wsp>
                            <wps:cNvSpPr/>
                            <wps:spPr>
                              <a:xfrm>
                                <a:off x="0" y="0"/>
                                <a:ext cx="328930" cy="4635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 o:spid="_x0000_s1026" o:spt="1" style="position:absolute;left:0pt;margin-left:1.85pt;margin-top:10.4pt;height:3.65pt;width:25.9pt;z-index:251667456;v-text-anchor:middle;mso-width-relative:page;mso-height-relative:page;" fillcolor="#000000" filled="t" stroked="t" coordsize="21600,21600" o:gfxdata="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orWVGdYA&#10;AAAGAQAADwAAAAAAAAABACAAAAAiAAAAZHJzL2Rvd25yZXYueG1sUEsBAhQAFAAAAAgAh07iQHm2&#10;OMSTAgAAUQUAAA4AAAAAAAAAAQAgAAAAJQEAAGRycy9lMm9Eb2MueG1sUEsFBgAAAAAGAAYAWQEA&#10;ACoGAAAAAA==&#10;">
                      <v:fill on="t" focussize="0,0"/>
                      <v:stroke weight="1pt" color="#000000" miterlimit="8" joinstyle="miter"/>
                      <v:imagedata o:title=""/>
                      <o:lock v:ext="edit" aspectratio="f"/>
                    </v:rect>
                  </w:pict>
                </mc:Fallback>
              </mc:AlternateContent>
            </w:r>
          </w:p>
        </w:tc>
        <w:tc>
          <w:tcPr>
            <w:tcW w:w="1502" w:type="dxa"/>
          </w:tcPr>
          <w:p>
            <w:pPr>
              <w:snapToGrid w:val="0"/>
              <w:jc w:val="center"/>
              <w:rPr>
                <w:sz w:val="18"/>
                <w:szCs w:val="18"/>
              </w:rPr>
            </w:pPr>
            <w:r>
              <w:rPr>
                <w:rFonts w:hint="eastAsia"/>
                <w:sz w:val="18"/>
                <w:szCs w:val="18"/>
              </w:rPr>
              <w:t>R0 G</w:t>
            </w:r>
            <w:r>
              <w:rPr>
                <w:sz w:val="18"/>
                <w:szCs w:val="18"/>
              </w:rPr>
              <w:t>0</w:t>
            </w:r>
            <w:r>
              <w:rPr>
                <w:rFonts w:hint="eastAsia"/>
                <w:sz w:val="18"/>
                <w:szCs w:val="18"/>
              </w:rPr>
              <w:t>B0</w:t>
            </w:r>
          </w:p>
        </w:tc>
        <w:tc>
          <w:tcPr>
            <w:tcW w:w="863" w:type="dxa"/>
          </w:tcPr>
          <w:p>
            <w:pPr>
              <w:snapToGrid w:val="0"/>
              <w:jc w:val="center"/>
            </w:pPr>
            <w:r>
              <mc:AlternateContent>
                <mc:Choice Requires="wps">
                  <w:drawing>
                    <wp:anchor distT="0" distB="0" distL="114300" distR="114300" simplePos="0" relativeHeight="251669504" behindDoc="0" locked="0" layoutInCell="1" allowOverlap="1">
                      <wp:simplePos x="0" y="0"/>
                      <wp:positionH relativeFrom="column">
                        <wp:posOffset>-12700</wp:posOffset>
                      </wp:positionH>
                      <wp:positionV relativeFrom="paragraph">
                        <wp:posOffset>52705</wp:posOffset>
                      </wp:positionV>
                      <wp:extent cx="397510" cy="172085"/>
                      <wp:effectExtent l="0" t="0" r="21590" b="18415"/>
                      <wp:wrapNone/>
                      <wp:docPr id="44" name="矩形 3"/>
                      <wp:cNvGraphicFramePr/>
                      <a:graphic xmlns:a="http://schemas.openxmlformats.org/drawingml/2006/main">
                        <a:graphicData uri="http://schemas.microsoft.com/office/word/2010/wordprocessingShape">
                          <wps:wsp>
                            <wps:cNvSpPr/>
                            <wps:spPr>
                              <a:xfrm>
                                <a:off x="0" y="0"/>
                                <a:ext cx="397510" cy="17208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 o:spid="_x0000_s1026" o:spt="1" style="position:absolute;left:0pt;margin-left:-1pt;margin-top:4.15pt;height:13.55pt;width:31.3pt;z-index:251669504;v-text-anchor:middle;mso-width-relative:page;mso-height-relative:page;" fillcolor="#000000" filled="t" stroked="t" coordsize="21600,21600" o:gfxdata="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Mxl7DjXAAAABgEA&#10;AA8AAAAAAAAAAQAgAAAAIgAAAGRycy9kb3ducmV2LnhtbFBLAQIUABQAAAAIAIdO4kD75LGdjQIA&#10;AEoFAAAOAAAAAAAAAAEAIAAAACYBAABkcnMvZTJvRG9jLnhtbFBLBQYAAAAABgAGAFkBAAAlBgAA&#10;AAA=&#10;">
                      <v:fill on="t" focussize="0,0"/>
                      <v:stroke weight="1pt" color="#000000" miterlimit="8" joinstyle="miter"/>
                      <v:imagedata o:title=""/>
                      <o:lock v:ext="edit" aspectratio="f"/>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tcPr>
          <w:p>
            <w:pPr>
              <w:snapToGrid w:val="0"/>
              <w:jc w:val="center"/>
              <w:rPr>
                <w:sz w:val="18"/>
                <w:szCs w:val="18"/>
              </w:rPr>
            </w:pPr>
          </w:p>
          <w:p>
            <w:pPr>
              <w:snapToGrid w:val="0"/>
              <w:jc w:val="center"/>
              <w:rPr>
                <w:sz w:val="18"/>
                <w:szCs w:val="18"/>
              </w:rPr>
            </w:pPr>
          </w:p>
          <w:p>
            <w:pPr>
              <w:snapToGrid w:val="0"/>
              <w:spacing w:before="120" w:beforeLines="50"/>
              <w:jc w:val="center"/>
              <w:rPr>
                <w:sz w:val="18"/>
                <w:szCs w:val="18"/>
              </w:rPr>
            </w:pPr>
            <w:r>
              <w:rPr>
                <w:rFonts w:hint="eastAsia"/>
                <w:sz w:val="18"/>
                <w:szCs w:val="18"/>
              </w:rPr>
              <w:t>地震滑坡危险性分区图</w:t>
            </w:r>
          </w:p>
        </w:tc>
        <w:tc>
          <w:tcPr>
            <w:tcW w:w="2533" w:type="dxa"/>
          </w:tcPr>
          <w:p>
            <w:pPr>
              <w:snapToGrid w:val="0"/>
              <w:jc w:val="center"/>
              <w:rPr>
                <w:sz w:val="18"/>
                <w:szCs w:val="18"/>
              </w:rPr>
            </w:pPr>
            <w:r>
              <w:rPr>
                <w:rFonts w:hint="eastAsia"/>
                <w:sz w:val="18"/>
                <w:szCs w:val="18"/>
              </w:rPr>
              <w:t>极高</w:t>
            </w:r>
          </w:p>
        </w:tc>
        <w:tc>
          <w:tcPr>
            <w:tcW w:w="709" w:type="dxa"/>
          </w:tcPr>
          <w:p>
            <w:pPr>
              <w:snapToGrid w:val="0"/>
              <w:jc w:val="center"/>
              <w:rPr>
                <w:b/>
              </w:rPr>
            </w:pPr>
            <w:r>
              <w:rPr>
                <w:rFonts w:hint="eastAsia"/>
              </w:rPr>
              <w:t>——</w:t>
            </w:r>
          </w:p>
        </w:tc>
        <w:tc>
          <w:tcPr>
            <w:tcW w:w="809" w:type="dxa"/>
          </w:tcPr>
          <w:p>
            <w:pPr>
              <w:snapToGrid w:val="0"/>
              <w:jc w:val="center"/>
            </w:pPr>
            <w:r>
              <w:rPr>
                <w:rFonts w:hint="eastAsia"/>
              </w:rPr>
              <w:t>——</w:t>
            </w:r>
          </w:p>
        </w:tc>
        <w:tc>
          <w:tcPr>
            <w:tcW w:w="1502" w:type="dxa"/>
          </w:tcPr>
          <w:p>
            <w:pPr>
              <w:snapToGrid w:val="0"/>
              <w:jc w:val="center"/>
              <w:rPr>
                <w:sz w:val="18"/>
                <w:szCs w:val="18"/>
              </w:rPr>
            </w:pPr>
            <w:r>
              <w:rPr>
                <w:rFonts w:hint="eastAsia"/>
                <w:sz w:val="18"/>
                <w:szCs w:val="18"/>
              </w:rPr>
              <w:t>R255 G0 B0</w:t>
            </w:r>
          </w:p>
        </w:tc>
        <w:tc>
          <w:tcPr>
            <w:tcW w:w="863" w:type="dxa"/>
          </w:tcPr>
          <w:p>
            <w:pPr>
              <w:snapToGrid w:val="0"/>
              <w:jc w:val="center"/>
            </w:pPr>
            <w:r>
              <w:drawing>
                <wp:anchor distT="0" distB="0" distL="114300" distR="114300" simplePos="0" relativeHeight="251662336" behindDoc="0" locked="0" layoutInCell="1" allowOverlap="1">
                  <wp:simplePos x="0" y="0"/>
                  <wp:positionH relativeFrom="column">
                    <wp:posOffset>-10795</wp:posOffset>
                  </wp:positionH>
                  <wp:positionV relativeFrom="paragraph">
                    <wp:posOffset>49530</wp:posOffset>
                  </wp:positionV>
                  <wp:extent cx="421005" cy="207010"/>
                  <wp:effectExtent l="0" t="0" r="0" b="317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1005" cy="206726"/>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snapToGrid w:val="0"/>
              <w:jc w:val="center"/>
              <w:rPr>
                <w:sz w:val="18"/>
                <w:szCs w:val="18"/>
              </w:rPr>
            </w:pPr>
          </w:p>
        </w:tc>
        <w:tc>
          <w:tcPr>
            <w:tcW w:w="2533" w:type="dxa"/>
          </w:tcPr>
          <w:p>
            <w:pPr>
              <w:snapToGrid w:val="0"/>
              <w:jc w:val="center"/>
              <w:rPr>
                <w:sz w:val="18"/>
                <w:szCs w:val="18"/>
              </w:rPr>
            </w:pPr>
            <w:r>
              <w:rPr>
                <w:rFonts w:hint="eastAsia"/>
                <w:sz w:val="18"/>
                <w:szCs w:val="18"/>
              </w:rPr>
              <w:t>高</w:t>
            </w:r>
          </w:p>
        </w:tc>
        <w:tc>
          <w:tcPr>
            <w:tcW w:w="709" w:type="dxa"/>
          </w:tcPr>
          <w:p>
            <w:pPr>
              <w:snapToGrid w:val="0"/>
              <w:jc w:val="center"/>
            </w:pPr>
            <w:r>
              <w:rPr>
                <w:rFonts w:hint="eastAsia"/>
              </w:rPr>
              <w:t>——</w:t>
            </w:r>
          </w:p>
        </w:tc>
        <w:tc>
          <w:tcPr>
            <w:tcW w:w="809" w:type="dxa"/>
          </w:tcPr>
          <w:p>
            <w:pPr>
              <w:snapToGrid w:val="0"/>
              <w:jc w:val="center"/>
            </w:pPr>
            <w:r>
              <w:rPr>
                <w:rFonts w:hint="eastAsia"/>
              </w:rPr>
              <w:t>——</w:t>
            </w:r>
          </w:p>
        </w:tc>
        <w:tc>
          <w:tcPr>
            <w:tcW w:w="1502" w:type="dxa"/>
          </w:tcPr>
          <w:p>
            <w:pPr>
              <w:snapToGrid w:val="0"/>
              <w:jc w:val="center"/>
              <w:rPr>
                <w:sz w:val="18"/>
                <w:szCs w:val="18"/>
              </w:rPr>
            </w:pPr>
            <w:r>
              <w:rPr>
                <w:rFonts w:hint="eastAsia"/>
                <w:sz w:val="18"/>
                <w:szCs w:val="18"/>
              </w:rPr>
              <w:t>R255 G80 B0</w:t>
            </w:r>
          </w:p>
        </w:tc>
        <w:tc>
          <w:tcPr>
            <w:tcW w:w="863" w:type="dxa"/>
          </w:tcPr>
          <w:p>
            <w:pPr>
              <w:snapToGrid w:val="0"/>
              <w:jc w:val="center"/>
            </w:pPr>
            <w:r>
              <w:pict>
                <v:shape id="对象 54" o:spid="_x0000_s2050" o:spt="75" type="#_x0000_t75" style="position:absolute;left:0pt;margin-left:-2.1pt;margin-top:1.15pt;height:17.35pt;width:35.7pt;z-index:251666432;mso-width-relative:page;mso-height-relative:page;" o:ole="t" filled="f" o:preferrelative="t" stroked="f" coordsize="21600,21600">
                  <v:path/>
                  <v:fill on="f" focussize="0,0"/>
                  <v:stroke on="f" joinstyle="miter"/>
                  <v:imagedata r:id="rId23" o:title=""/>
                  <o:lock v:ext="edit" aspectratio="t"/>
                </v:shape>
                <o:OLEObject Type="Embed" ProgID="PBrush" ShapeID="对象 54" DrawAspect="Content" ObjectID="_1468075725" r:id="rId22">
                  <o:LockedField>false</o:LockedField>
                </o:OLEObj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snapToGrid w:val="0"/>
              <w:jc w:val="center"/>
              <w:rPr>
                <w:sz w:val="18"/>
                <w:szCs w:val="18"/>
              </w:rPr>
            </w:pPr>
          </w:p>
        </w:tc>
        <w:tc>
          <w:tcPr>
            <w:tcW w:w="2533" w:type="dxa"/>
          </w:tcPr>
          <w:p>
            <w:pPr>
              <w:snapToGrid w:val="0"/>
              <w:jc w:val="center"/>
              <w:rPr>
                <w:sz w:val="18"/>
                <w:szCs w:val="18"/>
              </w:rPr>
            </w:pPr>
            <w:r>
              <w:rPr>
                <w:rFonts w:hint="eastAsia"/>
                <w:sz w:val="18"/>
                <w:szCs w:val="18"/>
              </w:rPr>
              <w:t>中</w:t>
            </w:r>
          </w:p>
        </w:tc>
        <w:tc>
          <w:tcPr>
            <w:tcW w:w="709" w:type="dxa"/>
          </w:tcPr>
          <w:p>
            <w:pPr>
              <w:snapToGrid w:val="0"/>
              <w:jc w:val="center"/>
            </w:pPr>
            <w:r>
              <w:rPr>
                <w:rFonts w:hint="eastAsia"/>
              </w:rPr>
              <w:t>——</w:t>
            </w:r>
          </w:p>
        </w:tc>
        <w:tc>
          <w:tcPr>
            <w:tcW w:w="809" w:type="dxa"/>
          </w:tcPr>
          <w:p>
            <w:pPr>
              <w:snapToGrid w:val="0"/>
              <w:jc w:val="center"/>
            </w:pPr>
            <w:r>
              <w:rPr>
                <w:rFonts w:hint="eastAsia"/>
              </w:rPr>
              <w:t>——</w:t>
            </w:r>
          </w:p>
        </w:tc>
        <w:tc>
          <w:tcPr>
            <w:tcW w:w="1502" w:type="dxa"/>
          </w:tcPr>
          <w:p>
            <w:pPr>
              <w:snapToGrid w:val="0"/>
              <w:jc w:val="center"/>
              <w:rPr>
                <w:sz w:val="18"/>
                <w:szCs w:val="18"/>
              </w:rPr>
            </w:pPr>
            <w:r>
              <w:rPr>
                <w:rFonts w:hint="eastAsia"/>
                <w:sz w:val="18"/>
                <w:szCs w:val="18"/>
              </w:rPr>
              <w:t>R255 G255 B0</w:t>
            </w:r>
          </w:p>
        </w:tc>
        <w:tc>
          <w:tcPr>
            <w:tcW w:w="863" w:type="dxa"/>
          </w:tcPr>
          <w:p>
            <w:pPr>
              <w:snapToGrid w:val="0"/>
              <w:jc w:val="center"/>
            </w:pPr>
            <w:r>
              <w:drawing>
                <wp:anchor distT="0" distB="0" distL="114300" distR="114300" simplePos="0" relativeHeight="251664384" behindDoc="0" locked="0" layoutInCell="1" allowOverlap="1">
                  <wp:simplePos x="0" y="0"/>
                  <wp:positionH relativeFrom="column">
                    <wp:posOffset>-46990</wp:posOffset>
                  </wp:positionH>
                  <wp:positionV relativeFrom="paragraph">
                    <wp:posOffset>-2540</wp:posOffset>
                  </wp:positionV>
                  <wp:extent cx="473710" cy="2508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73710" cy="25082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snapToGrid w:val="0"/>
              <w:jc w:val="center"/>
              <w:rPr>
                <w:sz w:val="18"/>
                <w:szCs w:val="18"/>
              </w:rPr>
            </w:pPr>
          </w:p>
        </w:tc>
        <w:tc>
          <w:tcPr>
            <w:tcW w:w="2533" w:type="dxa"/>
          </w:tcPr>
          <w:p>
            <w:pPr>
              <w:snapToGrid w:val="0"/>
              <w:jc w:val="center"/>
              <w:rPr>
                <w:sz w:val="18"/>
                <w:szCs w:val="18"/>
              </w:rPr>
            </w:pPr>
            <w:r>
              <w:rPr>
                <w:rFonts w:hint="eastAsia"/>
                <w:sz w:val="18"/>
                <w:szCs w:val="18"/>
              </w:rPr>
              <w:t>低</w:t>
            </w:r>
          </w:p>
        </w:tc>
        <w:tc>
          <w:tcPr>
            <w:tcW w:w="709" w:type="dxa"/>
          </w:tcPr>
          <w:p>
            <w:pPr>
              <w:snapToGrid w:val="0"/>
              <w:jc w:val="center"/>
            </w:pPr>
            <w:r>
              <w:rPr>
                <w:rFonts w:hint="eastAsia"/>
              </w:rPr>
              <w:t>——</w:t>
            </w:r>
          </w:p>
        </w:tc>
        <w:tc>
          <w:tcPr>
            <w:tcW w:w="809" w:type="dxa"/>
          </w:tcPr>
          <w:p>
            <w:pPr>
              <w:snapToGrid w:val="0"/>
              <w:jc w:val="center"/>
            </w:pPr>
            <w:r>
              <w:rPr>
                <w:rFonts w:hint="eastAsia"/>
              </w:rPr>
              <w:t>——</w:t>
            </w:r>
          </w:p>
        </w:tc>
        <w:tc>
          <w:tcPr>
            <w:tcW w:w="1502" w:type="dxa"/>
          </w:tcPr>
          <w:p>
            <w:pPr>
              <w:snapToGrid w:val="0"/>
              <w:jc w:val="center"/>
              <w:rPr>
                <w:sz w:val="18"/>
                <w:szCs w:val="18"/>
              </w:rPr>
            </w:pPr>
            <w:r>
              <w:rPr>
                <w:rFonts w:hint="eastAsia"/>
                <w:sz w:val="18"/>
                <w:szCs w:val="18"/>
              </w:rPr>
              <w:t>R0 G255 B0</w:t>
            </w:r>
          </w:p>
        </w:tc>
        <w:tc>
          <w:tcPr>
            <w:tcW w:w="863" w:type="dxa"/>
          </w:tcPr>
          <w:p>
            <w:pPr>
              <w:snapToGrid w:val="0"/>
              <w:jc w:val="center"/>
            </w:pPr>
            <w:r>
              <w:drawing>
                <wp:anchor distT="0" distB="0" distL="114300" distR="114300" simplePos="0" relativeHeight="251665408" behindDoc="0" locked="0" layoutInCell="1" allowOverlap="1">
                  <wp:simplePos x="0" y="0"/>
                  <wp:positionH relativeFrom="column">
                    <wp:posOffset>-45720</wp:posOffset>
                  </wp:positionH>
                  <wp:positionV relativeFrom="paragraph">
                    <wp:posOffset>18415</wp:posOffset>
                  </wp:positionV>
                  <wp:extent cx="496570" cy="229235"/>
                  <wp:effectExtent l="0" t="0" r="0" b="0"/>
                  <wp:wrapNone/>
                  <wp:docPr id="2094747532" name="图片 209474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47532" name="图片 20947475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96570" cy="22923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snapToGrid w:val="0"/>
              <w:jc w:val="center"/>
              <w:rPr>
                <w:sz w:val="18"/>
                <w:szCs w:val="18"/>
              </w:rPr>
            </w:pPr>
          </w:p>
        </w:tc>
        <w:tc>
          <w:tcPr>
            <w:tcW w:w="2533" w:type="dxa"/>
          </w:tcPr>
          <w:p>
            <w:pPr>
              <w:snapToGrid w:val="0"/>
              <w:jc w:val="center"/>
              <w:rPr>
                <w:sz w:val="18"/>
                <w:szCs w:val="18"/>
              </w:rPr>
            </w:pPr>
            <w:r>
              <w:rPr>
                <w:rFonts w:hint="eastAsia"/>
                <w:sz w:val="18"/>
                <w:szCs w:val="18"/>
              </w:rPr>
              <w:t>极低</w:t>
            </w:r>
          </w:p>
        </w:tc>
        <w:tc>
          <w:tcPr>
            <w:tcW w:w="709" w:type="dxa"/>
          </w:tcPr>
          <w:p>
            <w:pPr>
              <w:snapToGrid w:val="0"/>
              <w:jc w:val="center"/>
            </w:pPr>
            <w:r>
              <w:rPr>
                <w:rFonts w:hint="eastAsia"/>
              </w:rPr>
              <w:t>——</w:t>
            </w:r>
          </w:p>
        </w:tc>
        <w:tc>
          <w:tcPr>
            <w:tcW w:w="809" w:type="dxa"/>
          </w:tcPr>
          <w:p>
            <w:pPr>
              <w:snapToGrid w:val="0"/>
              <w:jc w:val="center"/>
            </w:pPr>
            <w:r>
              <w:rPr>
                <w:rFonts w:hint="eastAsia"/>
              </w:rPr>
              <w:t>——</w:t>
            </w:r>
          </w:p>
        </w:tc>
        <w:tc>
          <w:tcPr>
            <w:tcW w:w="1502" w:type="dxa"/>
          </w:tcPr>
          <w:p>
            <w:pPr>
              <w:snapToGrid w:val="0"/>
              <w:jc w:val="center"/>
              <w:rPr>
                <w:sz w:val="18"/>
                <w:szCs w:val="18"/>
              </w:rPr>
            </w:pPr>
            <w:r>
              <w:rPr>
                <w:rFonts w:hint="eastAsia"/>
                <w:sz w:val="18"/>
                <w:szCs w:val="18"/>
              </w:rPr>
              <w:t>R</w:t>
            </w:r>
            <w:r>
              <w:rPr>
                <w:sz w:val="18"/>
                <w:szCs w:val="18"/>
              </w:rPr>
              <w:t>150G150B150</w:t>
            </w:r>
          </w:p>
        </w:tc>
        <w:tc>
          <w:tcPr>
            <w:tcW w:w="863" w:type="dxa"/>
          </w:tcPr>
          <w:p>
            <w:pPr>
              <w:snapToGrid w:val="0"/>
              <w:jc w:val="center"/>
            </w:pPr>
            <w:r>
              <mc:AlternateContent>
                <mc:Choice Requires="wps">
                  <w:drawing>
                    <wp:anchor distT="0" distB="0" distL="114300" distR="114300" simplePos="0" relativeHeight="251668480" behindDoc="0" locked="0" layoutInCell="1" allowOverlap="1">
                      <wp:simplePos x="0" y="0"/>
                      <wp:positionH relativeFrom="column">
                        <wp:posOffset>-38100</wp:posOffset>
                      </wp:positionH>
                      <wp:positionV relativeFrom="paragraph">
                        <wp:posOffset>24130</wp:posOffset>
                      </wp:positionV>
                      <wp:extent cx="473710" cy="203200"/>
                      <wp:effectExtent l="0" t="0" r="21590" b="25400"/>
                      <wp:wrapNone/>
                      <wp:docPr id="42" name="矩形 2"/>
                      <wp:cNvGraphicFramePr/>
                      <a:graphic xmlns:a="http://schemas.openxmlformats.org/drawingml/2006/main">
                        <a:graphicData uri="http://schemas.microsoft.com/office/word/2010/wordprocessingShape">
                          <wps:wsp>
                            <wps:cNvSpPr/>
                            <wps:spPr>
                              <a:xfrm>
                                <a:off x="0" y="0"/>
                                <a:ext cx="473710" cy="20320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3pt;margin-top:1.9pt;height:16pt;width:37.3pt;z-index:251668480;v-text-anchor:middle;mso-width-relative:page;mso-height-relative:page;" fillcolor="#A5A5A5" filled="t" stroked="t" coordsize="21600,21600" o:gfxdata="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Nu2mINUAAAAGAQAADwAAAAAAAAABACAA&#10;AAAiAAAAZHJzL2Rvd25yZXYueG1sUEsBAhQAFAAAAAgAh07iQPxHJqWCAgAAIwUAAA4AAAAAAAAA&#10;AQAgAAAAJAEAAGRycy9lMm9Eb2MueG1sUEsFBgAAAAAGAAYAWQEAABgGAAAAAA==&#10;">
                      <v:fill on="t" focussize="0,0"/>
                      <v:stroke weight="1pt" color="#787878" miterlimit="8" joinstyle="miter"/>
                      <v:imagedata o:title=""/>
                      <o:lock v:ext="edit" aspectratio="f"/>
                    </v:rect>
                  </w:pict>
                </mc:Fallback>
              </mc:AlternateContent>
            </w:r>
          </w:p>
        </w:tc>
      </w:tr>
    </w:tbl>
    <w:p>
      <w:pPr>
        <w:pStyle w:val="230"/>
        <w:spacing w:line="20" w:lineRule="atLeast"/>
        <w:rPr>
          <w:rFonts w:hAnsi="宋体"/>
        </w:rPr>
      </w:pPr>
    </w:p>
    <w:p>
      <w:pPr>
        <w:pStyle w:val="238"/>
        <w:widowControl w:val="0"/>
        <w:spacing w:line="240" w:lineRule="auto"/>
        <w:jc w:val="center"/>
        <w:rPr>
          <w:rFonts w:ascii="黑体" w:hAnsi="Times New Roman" w:eastAsia="黑体" w:cs="黑体"/>
          <w:sz w:val="18"/>
          <w:szCs w:val="21"/>
        </w:rPr>
      </w:pPr>
      <w:r>
        <w:rPr>
          <w:rFonts w:hint="eastAsia" w:ascii="黑体" w:hAnsi="Times New Roman" w:eastAsia="黑体" w:cs="黑体"/>
          <w:sz w:val="18"/>
          <w:szCs w:val="21"/>
        </w:rPr>
        <w:t>附录四：其他要素分布模板</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6"/>
        <w:gridCol w:w="1131"/>
        <w:gridCol w:w="530"/>
        <w:gridCol w:w="608"/>
        <w:gridCol w:w="567"/>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vAlign w:val="center"/>
          </w:tcPr>
          <w:p>
            <w:pPr>
              <w:jc w:val="center"/>
              <w:rPr>
                <w:b/>
                <w:sz w:val="28"/>
                <w:szCs w:val="28"/>
              </w:rPr>
            </w:pPr>
            <w:r>
              <w:rPr>
                <w:rFonts w:hint="eastAsia"/>
                <w:b/>
                <w:sz w:val="28"/>
                <w:szCs w:val="28"/>
              </w:rPr>
              <w:t>输入要素</w:t>
            </w:r>
          </w:p>
        </w:tc>
        <w:tc>
          <w:tcPr>
            <w:tcW w:w="1131" w:type="dxa"/>
            <w:vAlign w:val="center"/>
          </w:tcPr>
          <w:p>
            <w:pPr>
              <w:jc w:val="center"/>
              <w:rPr>
                <w:b/>
                <w:sz w:val="28"/>
                <w:szCs w:val="28"/>
              </w:rPr>
            </w:pPr>
            <w:r>
              <w:rPr>
                <w:rFonts w:hint="eastAsia"/>
                <w:b/>
                <w:sz w:val="28"/>
                <w:szCs w:val="28"/>
              </w:rPr>
              <w:t>文件类型</w:t>
            </w:r>
          </w:p>
        </w:tc>
        <w:tc>
          <w:tcPr>
            <w:tcW w:w="4619" w:type="dxa"/>
            <w:gridSpan w:val="4"/>
            <w:vAlign w:val="center"/>
          </w:tcPr>
          <w:p>
            <w:pPr>
              <w:jc w:val="center"/>
              <w:rPr>
                <w:b/>
                <w:sz w:val="28"/>
                <w:szCs w:val="28"/>
              </w:rPr>
            </w:pPr>
            <w:r>
              <w:rPr>
                <w:rFonts w:hint="eastAsia"/>
                <w:b/>
                <w:sz w:val="28"/>
                <w:szCs w:val="28"/>
              </w:rPr>
              <w:t>用途及样式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vAlign w:val="center"/>
          </w:tcPr>
          <w:p>
            <w:pPr>
              <w:jc w:val="center"/>
            </w:pPr>
            <w:r>
              <w:rPr>
                <w:rFonts w:hint="eastAsia"/>
              </w:rPr>
              <w:t>D</w:t>
            </w:r>
            <w:r>
              <w:t>EM</w:t>
            </w:r>
            <w:r>
              <w:rPr>
                <w:rFonts w:hint="eastAsia"/>
              </w:rPr>
              <w:t>数据</w:t>
            </w:r>
          </w:p>
        </w:tc>
        <w:tc>
          <w:tcPr>
            <w:tcW w:w="1131" w:type="dxa"/>
            <w:vAlign w:val="center"/>
          </w:tcPr>
          <w:p>
            <w:pPr>
              <w:jc w:val="center"/>
            </w:pPr>
            <w:r>
              <w:rPr>
                <w:rFonts w:hint="eastAsia"/>
              </w:rPr>
              <w:t>栅格</w:t>
            </w:r>
          </w:p>
        </w:tc>
        <w:tc>
          <w:tcPr>
            <w:tcW w:w="4619" w:type="dxa"/>
            <w:gridSpan w:val="4"/>
            <w:vAlign w:val="center"/>
          </w:tcPr>
          <w:p>
            <w:pPr>
              <w:jc w:val="center"/>
            </w:pPr>
            <w:r>
              <w:rPr>
                <w:rFonts w:hint="eastAsia"/>
              </w:rPr>
              <w:t>底图（用于显示立体效果）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546" w:type="dxa"/>
            <w:vMerge w:val="restart"/>
            <w:vAlign w:val="center"/>
          </w:tcPr>
          <w:p>
            <w:pPr>
              <w:jc w:val="center"/>
            </w:pPr>
            <w:r>
              <w:t>地震</w:t>
            </w:r>
            <w:r>
              <w:rPr>
                <w:rFonts w:hint="eastAsia"/>
              </w:rPr>
              <w:t>烈度</w:t>
            </w:r>
            <w:r>
              <w:t>范围数据</w:t>
            </w:r>
          </w:p>
        </w:tc>
        <w:tc>
          <w:tcPr>
            <w:tcW w:w="1131" w:type="dxa"/>
            <w:vMerge w:val="restart"/>
            <w:vAlign w:val="center"/>
          </w:tcPr>
          <w:p>
            <w:pPr>
              <w:jc w:val="center"/>
            </w:pPr>
            <w:r>
              <w:t>矢量面</w:t>
            </w:r>
          </w:p>
        </w:tc>
        <w:tc>
          <w:tcPr>
            <w:tcW w:w="530" w:type="dxa"/>
            <w:shd w:val="clear" w:color="auto" w:fill="F8F8F8"/>
            <w:vAlign w:val="center"/>
          </w:tcPr>
          <w:p>
            <w:pPr>
              <w:jc w:val="center"/>
            </w:pPr>
          </w:p>
        </w:tc>
        <w:tc>
          <w:tcPr>
            <w:tcW w:w="1175" w:type="dxa"/>
            <w:gridSpan w:val="2"/>
            <w:vAlign w:val="center"/>
          </w:tcPr>
          <w:p>
            <w:pPr>
              <w:jc w:val="center"/>
            </w:pPr>
            <w:r>
              <w:rPr>
                <w:rFonts w:hint="eastAsia"/>
              </w:rPr>
              <w:t>VII级</w:t>
            </w:r>
          </w:p>
        </w:tc>
        <w:tc>
          <w:tcPr>
            <w:tcW w:w="2914" w:type="dxa"/>
            <w:vAlign w:val="center"/>
          </w:tcPr>
          <w:p>
            <w:pPr>
              <w:jc w:val="center"/>
            </w:pPr>
            <w:r>
              <w:rPr>
                <w:rFonts w:hint="eastAsia"/>
              </w:rPr>
              <w:t>R</w:t>
            </w:r>
            <w:r>
              <w:t>:248 G:248 B:248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546" w:type="dxa"/>
            <w:vMerge w:val="continue"/>
            <w:vAlign w:val="center"/>
          </w:tcPr>
          <w:p>
            <w:pPr>
              <w:jc w:val="center"/>
            </w:pPr>
          </w:p>
        </w:tc>
        <w:tc>
          <w:tcPr>
            <w:tcW w:w="1131" w:type="dxa"/>
            <w:vMerge w:val="continue"/>
            <w:vAlign w:val="center"/>
          </w:tcPr>
          <w:p>
            <w:pPr>
              <w:jc w:val="center"/>
            </w:pPr>
          </w:p>
        </w:tc>
        <w:tc>
          <w:tcPr>
            <w:tcW w:w="530" w:type="dxa"/>
            <w:shd w:val="clear" w:color="auto" w:fill="F8FFD3"/>
            <w:vAlign w:val="center"/>
          </w:tcPr>
          <w:p>
            <w:pPr>
              <w:jc w:val="center"/>
            </w:pPr>
          </w:p>
        </w:tc>
        <w:tc>
          <w:tcPr>
            <w:tcW w:w="1175" w:type="dxa"/>
            <w:gridSpan w:val="2"/>
            <w:vAlign w:val="center"/>
          </w:tcPr>
          <w:p>
            <w:pPr>
              <w:jc w:val="center"/>
            </w:pPr>
            <w:r>
              <w:rPr>
                <w:rFonts w:hint="eastAsia"/>
              </w:rPr>
              <w:t>VIII级</w:t>
            </w:r>
          </w:p>
        </w:tc>
        <w:tc>
          <w:tcPr>
            <w:tcW w:w="2914" w:type="dxa"/>
            <w:vAlign w:val="center"/>
          </w:tcPr>
          <w:p>
            <w:pPr>
              <w:jc w:val="center"/>
            </w:pPr>
            <w:r>
              <w:rPr>
                <w:rFonts w:hint="eastAsia"/>
              </w:rPr>
              <w:t>R</w:t>
            </w:r>
            <w:r>
              <w:t>:248 G:255 B:211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546" w:type="dxa"/>
            <w:vMerge w:val="continue"/>
            <w:vAlign w:val="center"/>
          </w:tcPr>
          <w:p>
            <w:pPr>
              <w:jc w:val="center"/>
            </w:pPr>
          </w:p>
        </w:tc>
        <w:tc>
          <w:tcPr>
            <w:tcW w:w="1131" w:type="dxa"/>
            <w:vMerge w:val="continue"/>
            <w:vAlign w:val="center"/>
          </w:tcPr>
          <w:p>
            <w:pPr>
              <w:jc w:val="center"/>
            </w:pPr>
          </w:p>
        </w:tc>
        <w:tc>
          <w:tcPr>
            <w:tcW w:w="530" w:type="dxa"/>
            <w:shd w:val="clear" w:color="auto" w:fill="DFCCBD"/>
            <w:vAlign w:val="center"/>
          </w:tcPr>
          <w:p>
            <w:pPr>
              <w:jc w:val="center"/>
            </w:pPr>
          </w:p>
        </w:tc>
        <w:tc>
          <w:tcPr>
            <w:tcW w:w="1175" w:type="dxa"/>
            <w:gridSpan w:val="2"/>
            <w:vAlign w:val="center"/>
          </w:tcPr>
          <w:p>
            <w:pPr>
              <w:jc w:val="center"/>
            </w:pPr>
            <w:r>
              <w:rPr>
                <w:rFonts w:hint="eastAsia"/>
              </w:rPr>
              <w:t>X级</w:t>
            </w:r>
          </w:p>
        </w:tc>
        <w:tc>
          <w:tcPr>
            <w:tcW w:w="2914" w:type="dxa"/>
            <w:vAlign w:val="center"/>
          </w:tcPr>
          <w:p>
            <w:pPr>
              <w:jc w:val="center"/>
            </w:pPr>
            <w:r>
              <w:rPr>
                <w:rFonts w:hint="eastAsia"/>
              </w:rPr>
              <w:t>R</w:t>
            </w:r>
            <w:r>
              <w:t>:223 G:204 B:189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546" w:type="dxa"/>
            <w:vMerge w:val="continue"/>
            <w:vAlign w:val="center"/>
          </w:tcPr>
          <w:p>
            <w:pPr>
              <w:jc w:val="center"/>
            </w:pPr>
          </w:p>
        </w:tc>
        <w:tc>
          <w:tcPr>
            <w:tcW w:w="1131" w:type="dxa"/>
            <w:vMerge w:val="continue"/>
            <w:vAlign w:val="center"/>
          </w:tcPr>
          <w:p>
            <w:pPr>
              <w:jc w:val="center"/>
            </w:pPr>
          </w:p>
        </w:tc>
        <w:tc>
          <w:tcPr>
            <w:tcW w:w="530" w:type="dxa"/>
            <w:shd w:val="clear" w:color="auto" w:fill="FFDCBF"/>
            <w:vAlign w:val="center"/>
          </w:tcPr>
          <w:p>
            <w:pPr>
              <w:jc w:val="center"/>
            </w:pPr>
          </w:p>
        </w:tc>
        <w:tc>
          <w:tcPr>
            <w:tcW w:w="1175" w:type="dxa"/>
            <w:gridSpan w:val="2"/>
            <w:vAlign w:val="center"/>
          </w:tcPr>
          <w:p>
            <w:pPr>
              <w:jc w:val="center"/>
            </w:pPr>
            <w:r>
              <w:rPr>
                <w:rFonts w:hint="eastAsia"/>
              </w:rPr>
              <w:t>IX级</w:t>
            </w:r>
          </w:p>
        </w:tc>
        <w:tc>
          <w:tcPr>
            <w:tcW w:w="2914" w:type="dxa"/>
            <w:vAlign w:val="center"/>
          </w:tcPr>
          <w:p>
            <w:pPr>
              <w:jc w:val="center"/>
            </w:pPr>
            <w:r>
              <w:rPr>
                <w:rFonts w:hint="eastAsia"/>
              </w:rPr>
              <w:t>R</w:t>
            </w:r>
            <w:r>
              <w:t>:255 G:220 B:191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546" w:type="dxa"/>
            <w:vMerge w:val="restart"/>
            <w:shd w:val="clear" w:color="auto" w:fill="auto"/>
            <w:vAlign w:val="center"/>
          </w:tcPr>
          <w:p>
            <w:pPr>
              <w:jc w:val="center"/>
            </w:pPr>
            <w:r>
              <w:rPr>
                <w:rFonts w:hint="eastAsia"/>
              </w:rPr>
              <w:t>震中、学校和居民点位置数据</w:t>
            </w:r>
          </w:p>
        </w:tc>
        <w:tc>
          <w:tcPr>
            <w:tcW w:w="1131" w:type="dxa"/>
            <w:vMerge w:val="restart"/>
            <w:shd w:val="clear" w:color="auto" w:fill="auto"/>
            <w:vAlign w:val="center"/>
          </w:tcPr>
          <w:p>
            <w:pPr>
              <w:jc w:val="center"/>
            </w:pPr>
            <w:r>
              <w:t>矢量点</w:t>
            </w:r>
          </w:p>
        </w:tc>
        <w:tc>
          <w:tcPr>
            <w:tcW w:w="1705" w:type="dxa"/>
            <w:gridSpan w:val="3"/>
            <w:shd w:val="clear" w:color="auto" w:fill="auto"/>
            <w:vAlign w:val="center"/>
          </w:tcPr>
          <w:p>
            <w:pPr>
              <w:jc w:val="center"/>
            </w:pPr>
            <w:r>
              <w:rPr>
                <w:rFonts w:hint="eastAsia"/>
              </w:rPr>
              <w:t>震中位置</w:t>
            </w:r>
          </w:p>
        </w:tc>
        <w:tc>
          <w:tcPr>
            <w:tcW w:w="2914" w:type="dxa"/>
            <w:vAlign w:val="center"/>
          </w:tcPr>
          <w:p>
            <w:pPr>
              <w:jc w:val="center"/>
            </w:pPr>
            <w:r>
              <w:drawing>
                <wp:inline distT="0" distB="0" distL="0" distR="0">
                  <wp:extent cx="214630" cy="197485"/>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pic:cNvPicPr>
                            <a:picLocks noChangeAspect="1"/>
                          </pic:cNvPicPr>
                        </pic:nvPicPr>
                        <pic:blipFill>
                          <a:blip r:embed="rId26"/>
                          <a:stretch>
                            <a:fillRect/>
                          </a:stretch>
                        </pic:blipFill>
                        <pic:spPr>
                          <a:xfrm>
                            <a:off x="0" y="0"/>
                            <a:ext cx="221968" cy="204210"/>
                          </a:xfrm>
                          <a:prstGeom prst="rect">
                            <a:avLst/>
                          </a:prstGeom>
                        </pic:spPr>
                      </pic:pic>
                    </a:graphicData>
                  </a:graphic>
                </wp:inline>
              </w:drawing>
            </w:r>
            <w:r>
              <w:rPr>
                <w:rFonts w:hint="eastAsia"/>
              </w:rPr>
              <w:t xml:space="preserve"> 符号库/震中位置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546" w:type="dxa"/>
            <w:vMerge w:val="continue"/>
            <w:shd w:val="clear" w:color="auto" w:fill="auto"/>
            <w:vAlign w:val="center"/>
          </w:tcPr>
          <w:p>
            <w:pPr>
              <w:jc w:val="center"/>
            </w:pPr>
          </w:p>
        </w:tc>
        <w:tc>
          <w:tcPr>
            <w:tcW w:w="1131" w:type="dxa"/>
            <w:vMerge w:val="continue"/>
            <w:shd w:val="clear" w:color="auto" w:fill="auto"/>
            <w:vAlign w:val="center"/>
          </w:tcPr>
          <w:p>
            <w:pPr>
              <w:jc w:val="center"/>
            </w:pPr>
          </w:p>
        </w:tc>
        <w:tc>
          <w:tcPr>
            <w:tcW w:w="1705" w:type="dxa"/>
            <w:gridSpan w:val="3"/>
            <w:shd w:val="clear" w:color="auto" w:fill="auto"/>
            <w:vAlign w:val="center"/>
          </w:tcPr>
          <w:p>
            <w:pPr>
              <w:jc w:val="center"/>
            </w:pPr>
            <w:r>
              <w:t>学校位置</w:t>
            </w:r>
          </w:p>
        </w:tc>
        <w:tc>
          <w:tcPr>
            <w:tcW w:w="2914" w:type="dxa"/>
            <w:vAlign w:val="center"/>
          </w:tcPr>
          <w:p>
            <w:pPr>
              <w:jc w:val="center"/>
            </w:pPr>
            <w:r>
              <w:drawing>
                <wp:inline distT="0" distB="0" distL="0" distR="0">
                  <wp:extent cx="208915" cy="256540"/>
                  <wp:effectExtent l="0" t="0" r="635"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pic:cNvPicPr>
                            <a:picLocks noChangeAspect="1"/>
                          </pic:cNvPicPr>
                        </pic:nvPicPr>
                        <pic:blipFill>
                          <a:blip r:embed="rId27"/>
                          <a:stretch>
                            <a:fillRect/>
                          </a:stretch>
                        </pic:blipFill>
                        <pic:spPr>
                          <a:xfrm>
                            <a:off x="0" y="0"/>
                            <a:ext cx="209524" cy="257143"/>
                          </a:xfrm>
                          <a:prstGeom prst="rect">
                            <a:avLst/>
                          </a:prstGeom>
                        </pic:spPr>
                      </pic:pic>
                    </a:graphicData>
                  </a:graphic>
                </wp:inline>
              </w:drawing>
            </w:r>
            <w:r>
              <w:t xml:space="preserve"> 符号库</w:t>
            </w:r>
            <w:r>
              <w:rPr>
                <w:rFonts w:hint="eastAsia"/>
              </w:rPr>
              <w:t>/学校位置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546" w:type="dxa"/>
            <w:vMerge w:val="continue"/>
            <w:shd w:val="clear" w:color="auto" w:fill="auto"/>
            <w:vAlign w:val="center"/>
          </w:tcPr>
          <w:p>
            <w:pPr>
              <w:jc w:val="center"/>
            </w:pPr>
          </w:p>
        </w:tc>
        <w:tc>
          <w:tcPr>
            <w:tcW w:w="1131" w:type="dxa"/>
            <w:vMerge w:val="continue"/>
            <w:shd w:val="clear" w:color="auto" w:fill="auto"/>
            <w:vAlign w:val="center"/>
          </w:tcPr>
          <w:p>
            <w:pPr>
              <w:jc w:val="center"/>
            </w:pPr>
          </w:p>
        </w:tc>
        <w:tc>
          <w:tcPr>
            <w:tcW w:w="1705" w:type="dxa"/>
            <w:gridSpan w:val="3"/>
            <w:shd w:val="clear" w:color="auto" w:fill="auto"/>
            <w:vAlign w:val="center"/>
          </w:tcPr>
          <w:p>
            <w:pPr>
              <w:jc w:val="center"/>
            </w:pPr>
            <w:r>
              <w:t>居民点位置</w:t>
            </w:r>
          </w:p>
        </w:tc>
        <w:tc>
          <w:tcPr>
            <w:tcW w:w="2914" w:type="dxa"/>
            <w:vAlign w:val="center"/>
          </w:tcPr>
          <w:p>
            <w:pPr>
              <w:jc w:val="center"/>
            </w:pPr>
            <w:r>
              <w:drawing>
                <wp:inline distT="0" distB="0" distL="0" distR="0">
                  <wp:extent cx="199390" cy="18034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pic:cNvPicPr>
                            <a:picLocks noChangeAspect="1"/>
                          </pic:cNvPicPr>
                        </pic:nvPicPr>
                        <pic:blipFill>
                          <a:blip r:embed="rId28"/>
                          <a:stretch>
                            <a:fillRect/>
                          </a:stretch>
                        </pic:blipFill>
                        <pic:spPr>
                          <a:xfrm>
                            <a:off x="0" y="0"/>
                            <a:ext cx="200000" cy="180952"/>
                          </a:xfrm>
                          <a:prstGeom prst="rect">
                            <a:avLst/>
                          </a:prstGeom>
                        </pic:spPr>
                      </pic:pic>
                    </a:graphicData>
                  </a:graphic>
                </wp:inline>
              </w:drawing>
            </w:r>
            <w:r>
              <w:rPr>
                <w:rFonts w:hint="eastAsia"/>
              </w:rPr>
              <w:t xml:space="preserve"> </w:t>
            </w:r>
            <w:r>
              <w:t>符号库</w:t>
            </w:r>
            <w:r>
              <w:rPr>
                <w:rFonts w:hint="eastAsia"/>
              </w:rPr>
              <w:t>/居民点位置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vAlign w:val="center"/>
          </w:tcPr>
          <w:p>
            <w:pPr>
              <w:jc w:val="center"/>
            </w:pPr>
            <w:r>
              <w:t>行政区划</w:t>
            </w:r>
          </w:p>
        </w:tc>
        <w:tc>
          <w:tcPr>
            <w:tcW w:w="1131" w:type="dxa"/>
            <w:vAlign w:val="center"/>
          </w:tcPr>
          <w:p>
            <w:pPr>
              <w:jc w:val="center"/>
            </w:pPr>
            <w:r>
              <w:t>矢量面</w:t>
            </w:r>
          </w:p>
        </w:tc>
        <w:tc>
          <w:tcPr>
            <w:tcW w:w="4619" w:type="dxa"/>
            <w:gridSpan w:val="4"/>
            <w:vAlign w:val="center"/>
          </w:tcPr>
          <w:p>
            <w:pPr>
              <w:jc w:val="center"/>
            </w:pPr>
            <w:r>
              <w:t>底图（用于标注地名和边界）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546" w:type="dxa"/>
            <w:vMerge w:val="restart"/>
            <w:shd w:val="clear" w:color="auto" w:fill="auto"/>
            <w:vAlign w:val="center"/>
          </w:tcPr>
          <w:p>
            <w:pPr>
              <w:jc w:val="center"/>
            </w:pPr>
            <w:r>
              <w:t>道路数据</w:t>
            </w:r>
          </w:p>
        </w:tc>
        <w:tc>
          <w:tcPr>
            <w:tcW w:w="1131" w:type="dxa"/>
            <w:vMerge w:val="restart"/>
            <w:shd w:val="clear" w:color="auto" w:fill="auto"/>
            <w:vAlign w:val="center"/>
          </w:tcPr>
          <w:p>
            <w:pPr>
              <w:jc w:val="center"/>
            </w:pPr>
            <w:r>
              <w:t>矢量线</w:t>
            </w:r>
          </w:p>
        </w:tc>
        <w:tc>
          <w:tcPr>
            <w:tcW w:w="1138" w:type="dxa"/>
            <w:gridSpan w:val="2"/>
            <w:shd w:val="clear" w:color="auto" w:fill="auto"/>
            <w:vAlign w:val="center"/>
          </w:tcPr>
          <w:p>
            <w:pPr>
              <w:jc w:val="center"/>
            </w:pPr>
            <w:r>
              <w:t>国道</w:t>
            </w:r>
          </w:p>
        </w:tc>
        <w:tc>
          <w:tcPr>
            <w:tcW w:w="3481" w:type="dxa"/>
            <w:gridSpan w:val="2"/>
            <w:vAlign w:val="center"/>
          </w:tcPr>
          <w:p>
            <w:r>
              <w:drawing>
                <wp:inline distT="0" distB="0" distL="0" distR="0">
                  <wp:extent cx="458470" cy="64770"/>
                  <wp:effectExtent l="0" t="0" r="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pic:cNvPicPr>
                            <a:picLocks noChangeAspect="1"/>
                          </pic:cNvPicPr>
                        </pic:nvPicPr>
                        <pic:blipFill>
                          <a:blip r:embed="rId29"/>
                          <a:stretch>
                            <a:fillRect/>
                          </a:stretch>
                        </pic:blipFill>
                        <pic:spPr>
                          <a:xfrm>
                            <a:off x="0" y="0"/>
                            <a:ext cx="571600" cy="80713"/>
                          </a:xfrm>
                          <a:prstGeom prst="rect">
                            <a:avLst/>
                          </a:prstGeom>
                        </pic:spPr>
                      </pic:pic>
                    </a:graphicData>
                  </a:graphic>
                </wp:inline>
              </w:drawing>
            </w:r>
            <w:r>
              <w:rPr>
                <w:rFonts w:hint="eastAsia"/>
              </w:rPr>
              <w:t xml:space="preserve"> 符号库/国道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546" w:type="dxa"/>
            <w:vMerge w:val="continue"/>
            <w:shd w:val="clear" w:color="auto" w:fill="auto"/>
            <w:vAlign w:val="center"/>
          </w:tcPr>
          <w:p>
            <w:pPr>
              <w:jc w:val="center"/>
            </w:pPr>
          </w:p>
        </w:tc>
        <w:tc>
          <w:tcPr>
            <w:tcW w:w="1131" w:type="dxa"/>
            <w:vMerge w:val="continue"/>
            <w:shd w:val="clear" w:color="auto" w:fill="auto"/>
            <w:vAlign w:val="center"/>
          </w:tcPr>
          <w:p>
            <w:pPr>
              <w:jc w:val="center"/>
            </w:pPr>
          </w:p>
        </w:tc>
        <w:tc>
          <w:tcPr>
            <w:tcW w:w="1138" w:type="dxa"/>
            <w:gridSpan w:val="2"/>
            <w:shd w:val="clear" w:color="auto" w:fill="auto"/>
            <w:vAlign w:val="center"/>
          </w:tcPr>
          <w:p>
            <w:pPr>
              <w:jc w:val="center"/>
            </w:pPr>
            <w:r>
              <w:t>省道</w:t>
            </w:r>
          </w:p>
        </w:tc>
        <w:tc>
          <w:tcPr>
            <w:tcW w:w="3481" w:type="dxa"/>
            <w:gridSpan w:val="2"/>
            <w:vAlign w:val="center"/>
          </w:tcPr>
          <w:p>
            <w:r>
              <w:drawing>
                <wp:inline distT="0" distB="0" distL="0" distR="0">
                  <wp:extent cx="431800" cy="75565"/>
                  <wp:effectExtent l="0" t="0" r="6350" b="635"/>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spect="1"/>
                          </pic:cNvPicPr>
                        </pic:nvPicPr>
                        <pic:blipFill>
                          <a:blip r:embed="rId30"/>
                          <a:stretch>
                            <a:fillRect/>
                          </a:stretch>
                        </pic:blipFill>
                        <pic:spPr>
                          <a:xfrm>
                            <a:off x="0" y="0"/>
                            <a:ext cx="442027" cy="77327"/>
                          </a:xfrm>
                          <a:prstGeom prst="rect">
                            <a:avLst/>
                          </a:prstGeom>
                        </pic:spPr>
                      </pic:pic>
                    </a:graphicData>
                  </a:graphic>
                </wp:inline>
              </w:drawing>
            </w:r>
            <w:r>
              <w:rPr>
                <w:rFonts w:hint="eastAsia"/>
              </w:rPr>
              <w:t xml:space="preserve"> </w:t>
            </w:r>
            <w:r>
              <w:t>符号库</w:t>
            </w:r>
            <w:r>
              <w:rPr>
                <w:rFonts w:hint="eastAsia"/>
              </w:rPr>
              <w:t>/省道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shd w:val="clear" w:color="auto" w:fill="auto"/>
            <w:vAlign w:val="center"/>
          </w:tcPr>
          <w:p>
            <w:pPr>
              <w:jc w:val="center"/>
            </w:pPr>
            <w:r>
              <w:t>铁路数据</w:t>
            </w:r>
          </w:p>
        </w:tc>
        <w:tc>
          <w:tcPr>
            <w:tcW w:w="1131" w:type="dxa"/>
            <w:shd w:val="clear" w:color="auto" w:fill="auto"/>
            <w:vAlign w:val="center"/>
          </w:tcPr>
          <w:p>
            <w:pPr>
              <w:jc w:val="center"/>
            </w:pPr>
            <w:r>
              <w:t>矢量线</w:t>
            </w:r>
          </w:p>
        </w:tc>
        <w:tc>
          <w:tcPr>
            <w:tcW w:w="1138" w:type="dxa"/>
            <w:gridSpan w:val="2"/>
            <w:shd w:val="clear" w:color="auto" w:fill="auto"/>
            <w:vAlign w:val="center"/>
          </w:tcPr>
          <w:p>
            <w:pPr>
              <w:jc w:val="center"/>
            </w:pPr>
            <w:r>
              <w:t>铁路</w:t>
            </w:r>
          </w:p>
        </w:tc>
        <w:tc>
          <w:tcPr>
            <w:tcW w:w="3481" w:type="dxa"/>
            <w:gridSpan w:val="2"/>
            <w:vAlign w:val="center"/>
          </w:tcPr>
          <w:p>
            <w:r>
              <w:drawing>
                <wp:inline distT="0" distB="0" distL="0" distR="0">
                  <wp:extent cx="543560" cy="71120"/>
                  <wp:effectExtent l="0" t="0" r="8890" b="508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spect="1"/>
                          </pic:cNvPicPr>
                        </pic:nvPicPr>
                        <pic:blipFill>
                          <a:blip r:embed="rId31"/>
                          <a:stretch>
                            <a:fillRect/>
                          </a:stretch>
                        </pic:blipFill>
                        <pic:spPr>
                          <a:xfrm>
                            <a:off x="0" y="0"/>
                            <a:ext cx="609074" cy="79760"/>
                          </a:xfrm>
                          <a:prstGeom prst="rect">
                            <a:avLst/>
                          </a:prstGeom>
                        </pic:spPr>
                      </pic:pic>
                    </a:graphicData>
                  </a:graphic>
                </wp:inline>
              </w:drawing>
            </w:r>
            <w:r>
              <w:rPr>
                <w:rFonts w:hint="eastAsia"/>
              </w:rPr>
              <w:t xml:space="preserve"> 符号库/铁路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2546" w:type="dxa"/>
            <w:vMerge w:val="restart"/>
            <w:shd w:val="clear" w:color="auto" w:fill="auto"/>
            <w:vAlign w:val="center"/>
          </w:tcPr>
          <w:p>
            <w:pPr>
              <w:jc w:val="center"/>
            </w:pPr>
            <w:r>
              <w:t>公路数据</w:t>
            </w:r>
          </w:p>
        </w:tc>
        <w:tc>
          <w:tcPr>
            <w:tcW w:w="1131" w:type="dxa"/>
            <w:vMerge w:val="restart"/>
            <w:shd w:val="clear" w:color="auto" w:fill="auto"/>
            <w:vAlign w:val="center"/>
          </w:tcPr>
          <w:p>
            <w:pPr>
              <w:jc w:val="center"/>
            </w:pPr>
            <w:r>
              <w:t>矢量线</w:t>
            </w:r>
          </w:p>
        </w:tc>
        <w:tc>
          <w:tcPr>
            <w:tcW w:w="1138" w:type="dxa"/>
            <w:gridSpan w:val="2"/>
            <w:shd w:val="clear" w:color="auto" w:fill="auto"/>
            <w:vAlign w:val="center"/>
          </w:tcPr>
          <w:p>
            <w:pPr>
              <w:jc w:val="center"/>
            </w:pPr>
            <w:r>
              <w:t>高速公路</w:t>
            </w:r>
          </w:p>
        </w:tc>
        <w:tc>
          <w:tcPr>
            <w:tcW w:w="3481" w:type="dxa"/>
            <w:gridSpan w:val="2"/>
            <w:vAlign w:val="center"/>
          </w:tcPr>
          <w:p>
            <w:r>
              <w:drawing>
                <wp:inline distT="0" distB="0" distL="0" distR="0">
                  <wp:extent cx="494030" cy="85090"/>
                  <wp:effectExtent l="0" t="0" r="127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pic:cNvPicPr>
                        </pic:nvPicPr>
                        <pic:blipFill>
                          <a:blip r:embed="rId32"/>
                          <a:stretch>
                            <a:fillRect/>
                          </a:stretch>
                        </pic:blipFill>
                        <pic:spPr>
                          <a:xfrm>
                            <a:off x="0" y="0"/>
                            <a:ext cx="510406" cy="87805"/>
                          </a:xfrm>
                          <a:prstGeom prst="rect">
                            <a:avLst/>
                          </a:prstGeom>
                        </pic:spPr>
                      </pic:pic>
                    </a:graphicData>
                  </a:graphic>
                </wp:inline>
              </w:drawing>
            </w:r>
            <w:r>
              <w:rPr>
                <w:rFonts w:hint="eastAsia"/>
              </w:rPr>
              <w:t xml:space="preserve"> </w:t>
            </w:r>
            <w:r>
              <w:t>符号库/高速公路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2546" w:type="dxa"/>
            <w:vMerge w:val="continue"/>
            <w:shd w:val="clear" w:color="auto" w:fill="auto"/>
            <w:vAlign w:val="center"/>
          </w:tcPr>
          <w:p>
            <w:pPr>
              <w:jc w:val="center"/>
            </w:pPr>
          </w:p>
        </w:tc>
        <w:tc>
          <w:tcPr>
            <w:tcW w:w="1131" w:type="dxa"/>
            <w:vMerge w:val="continue"/>
            <w:shd w:val="clear" w:color="auto" w:fill="auto"/>
            <w:vAlign w:val="center"/>
          </w:tcPr>
          <w:p>
            <w:pPr>
              <w:jc w:val="center"/>
            </w:pPr>
          </w:p>
        </w:tc>
        <w:tc>
          <w:tcPr>
            <w:tcW w:w="1138" w:type="dxa"/>
            <w:gridSpan w:val="2"/>
            <w:shd w:val="clear" w:color="auto" w:fill="auto"/>
            <w:vAlign w:val="center"/>
          </w:tcPr>
          <w:p>
            <w:pPr>
              <w:jc w:val="center"/>
            </w:pPr>
            <w:r>
              <w:t>其他公路</w:t>
            </w:r>
          </w:p>
        </w:tc>
        <w:tc>
          <w:tcPr>
            <w:tcW w:w="3481" w:type="dxa"/>
            <w:gridSpan w:val="2"/>
            <w:vAlign w:val="center"/>
          </w:tcPr>
          <w:p>
            <w:r>
              <w:drawing>
                <wp:inline distT="0" distB="0" distL="0" distR="0">
                  <wp:extent cx="479425" cy="132080"/>
                  <wp:effectExtent l="0" t="0" r="0" b="127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pic:cNvPicPr>
                        </pic:nvPicPr>
                        <pic:blipFill>
                          <a:blip r:embed="rId33"/>
                          <a:stretch>
                            <a:fillRect/>
                          </a:stretch>
                        </pic:blipFill>
                        <pic:spPr>
                          <a:xfrm>
                            <a:off x="0" y="0"/>
                            <a:ext cx="512783" cy="141784"/>
                          </a:xfrm>
                          <a:prstGeom prst="rect">
                            <a:avLst/>
                          </a:prstGeom>
                        </pic:spPr>
                      </pic:pic>
                    </a:graphicData>
                  </a:graphic>
                </wp:inline>
              </w:drawing>
            </w:r>
            <w:r>
              <w:rPr>
                <w:rFonts w:hint="eastAsia"/>
              </w:rPr>
              <w:t xml:space="preserve"> 符号库/公路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vAlign w:val="center"/>
          </w:tcPr>
          <w:p>
            <w:pPr>
              <w:jc w:val="center"/>
            </w:pPr>
            <w:r>
              <w:rPr>
                <w:rFonts w:hint="eastAsia"/>
              </w:rPr>
              <w:t>滑坡数据</w:t>
            </w:r>
          </w:p>
        </w:tc>
        <w:tc>
          <w:tcPr>
            <w:tcW w:w="1131" w:type="dxa"/>
            <w:vAlign w:val="center"/>
          </w:tcPr>
          <w:p>
            <w:pPr>
              <w:jc w:val="center"/>
            </w:pPr>
            <w:r>
              <w:t>矢量面</w:t>
            </w:r>
          </w:p>
        </w:tc>
        <w:tc>
          <w:tcPr>
            <w:tcW w:w="4619" w:type="dxa"/>
            <w:gridSpan w:val="4"/>
            <w:vAlign w:val="center"/>
          </w:tcPr>
          <w:p>
            <w:pPr>
              <w:jc w:val="center"/>
            </w:pPr>
            <w:r>
              <w:rPr>
                <w:szCs w:val="22"/>
              </w:rPr>
              <mc:AlternateContent>
                <mc:Choice Requires="wps">
                  <w:drawing>
                    <wp:anchor distT="0" distB="0" distL="114300" distR="114300" simplePos="0" relativeHeight="251670528" behindDoc="0" locked="0" layoutInCell="1" allowOverlap="1">
                      <wp:simplePos x="0" y="0"/>
                      <wp:positionH relativeFrom="column">
                        <wp:posOffset>723900</wp:posOffset>
                      </wp:positionH>
                      <wp:positionV relativeFrom="paragraph">
                        <wp:posOffset>73025</wp:posOffset>
                      </wp:positionV>
                      <wp:extent cx="328295" cy="46355"/>
                      <wp:effectExtent l="0" t="0" r="14605" b="10795"/>
                      <wp:wrapNone/>
                      <wp:docPr id="39" name="矩形 1"/>
                      <wp:cNvGraphicFramePr/>
                      <a:graphic xmlns:a="http://schemas.openxmlformats.org/drawingml/2006/main">
                        <a:graphicData uri="http://schemas.microsoft.com/office/word/2010/wordprocessingShape">
                          <wps:wsp>
                            <wps:cNvSpPr/>
                            <wps:spPr>
                              <a:xfrm>
                                <a:off x="0" y="0"/>
                                <a:ext cx="328295" cy="463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57pt;margin-top:5.75pt;height:3.65pt;width:25.85pt;z-index:251670528;v-text-anchor:middle;mso-width-relative:page;mso-height-relative:page;" fillcolor="#000000 [3200]" filled="t" stroked="t" coordsize="21600,21600" o:gfxdata="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QP2hKtgAAAAJAQAADwAAAAAAAAABACAAAAAiAAAA&#10;ZHJzL2Rvd25yZXYueG1sUEsBAhQAFAAAAAgAh07iQAlTFt95AgAAFAUAAA4AAAAAAAAAAQAgAAAA&#10;JwEAAGRycy9lMm9Eb2MueG1sUEsFBgAAAAAGAAYAWQEAABIGAAAAAA==&#10;">
                      <v:fill on="t" focussize="0,0"/>
                      <v:stroke weight="1pt" color="#000000 [3200]" miterlimit="8" joinstyle="miter"/>
                      <v:imagedata o:title=""/>
                      <o:lock v:ext="edit" aspectratio="f"/>
                    </v:rect>
                  </w:pict>
                </mc:Fallback>
              </mc:AlternateContent>
            </w:r>
            <w:r>
              <w:rPr>
                <w:rFonts w:hint="eastAsia"/>
                <w:sz w:val="18"/>
                <w:szCs w:val="18"/>
              </w:rPr>
              <w:t>R0 G</w:t>
            </w:r>
            <w:r>
              <w:rPr>
                <w:sz w:val="18"/>
                <w:szCs w:val="18"/>
              </w:rPr>
              <w:t>0</w:t>
            </w:r>
            <w:r>
              <w:rPr>
                <w:rFonts w:hint="eastAsia"/>
                <w:sz w:val="18"/>
                <w:szCs w:val="18"/>
              </w:rPr>
              <w:t>B0</w:t>
            </w:r>
          </w:p>
        </w:tc>
      </w:tr>
    </w:tbl>
    <w:p>
      <w:pPr>
        <w:pStyle w:val="238"/>
        <w:widowControl w:val="0"/>
        <w:spacing w:line="240" w:lineRule="auto"/>
        <w:jc w:val="center"/>
        <w:rPr>
          <w:szCs w:val="21"/>
        </w:rPr>
      </w:pPr>
    </w:p>
    <w:p>
      <w:pPr>
        <w:pStyle w:val="56"/>
        <w:ind w:firstLine="199" w:firstLineChars="95"/>
        <w:sectPr>
          <w:pgSz w:w="11906" w:h="16838"/>
          <w:pgMar w:top="1928" w:right="1134" w:bottom="1134" w:left="1134" w:header="1418" w:footer="1134" w:gutter="284"/>
          <w:pgNumType w:start="1"/>
          <w:cols w:space="425" w:num="1"/>
          <w:formProt w:val="0"/>
          <w:docGrid w:linePitch="312" w:charSpace="0"/>
        </w:sectPr>
      </w:pPr>
    </w:p>
    <w:p>
      <w:pPr>
        <w:pStyle w:val="63"/>
        <w:spacing w:after="120"/>
      </w:pPr>
      <w:bookmarkStart w:id="87" w:name="_Toc156206575"/>
      <w:r>
        <w:rPr>
          <w:rFonts w:hint="eastAsia"/>
          <w:spacing w:val="105"/>
        </w:rPr>
        <w:t>参考文</w:t>
      </w:r>
      <w:r>
        <w:rPr>
          <w:rFonts w:hint="eastAsia"/>
        </w:rPr>
        <w:t>献</w:t>
      </w:r>
      <w:bookmarkEnd w:id="87"/>
    </w:p>
    <w:p>
      <w:pPr>
        <w:numPr>
          <w:ilvl w:val="0"/>
          <w:numId w:val="33"/>
        </w:numPr>
        <w:adjustRightInd/>
        <w:spacing w:line="240" w:lineRule="auto"/>
      </w:pPr>
      <w:r>
        <w:rPr>
          <w:rFonts w:hint="eastAsia"/>
        </w:rPr>
        <w:t>GB/T 30352-2013 地震灾情应急评估</w:t>
      </w:r>
      <w:r>
        <w:t>.</w:t>
      </w:r>
    </w:p>
    <w:p>
      <w:pPr>
        <w:numPr>
          <w:ilvl w:val="0"/>
          <w:numId w:val="33"/>
        </w:numPr>
        <w:adjustRightInd/>
        <w:spacing w:line="240" w:lineRule="auto"/>
      </w:pPr>
      <w:r>
        <w:rPr>
          <w:rFonts w:hint="eastAsia"/>
        </w:rPr>
        <w:t>GB/T 18208.3</w:t>
      </w:r>
      <w:r>
        <w:t>-</w:t>
      </w:r>
      <w:r>
        <w:rPr>
          <w:rFonts w:hint="eastAsia"/>
        </w:rPr>
        <w:t>2011 地震现场工作 第3部分：调查规范</w:t>
      </w:r>
    </w:p>
    <w:p>
      <w:pPr>
        <w:numPr>
          <w:ilvl w:val="0"/>
          <w:numId w:val="33"/>
        </w:numPr>
        <w:adjustRightInd/>
        <w:spacing w:line="240" w:lineRule="auto"/>
      </w:pPr>
      <w:r>
        <w:t>DD 2008-02滑坡崩塌泥石流灾害调查规范（1</w:t>
      </w:r>
      <w:r>
        <w:rPr>
          <w:rFonts w:hint="eastAsia"/>
        </w:rPr>
        <w:t>∶</w:t>
      </w:r>
      <w:r>
        <w:t>50 000</w:t>
      </w:r>
      <w:r>
        <w:rPr>
          <w:rFonts w:hint="eastAsia"/>
        </w:rPr>
        <w:t>）</w:t>
      </w:r>
      <w:r>
        <w:t>.</w:t>
      </w:r>
    </w:p>
    <w:p>
      <w:pPr>
        <w:numPr>
          <w:ilvl w:val="0"/>
          <w:numId w:val="33"/>
        </w:numPr>
        <w:adjustRightInd/>
        <w:spacing w:line="240" w:lineRule="auto"/>
      </w:pPr>
      <w:r>
        <w:t xml:space="preserve">DD 2011-03 </w:t>
      </w:r>
      <w:r>
        <w:rPr>
          <w:rFonts w:hint="eastAsia"/>
        </w:rPr>
        <w:t>遥感地质解译方法指南（1：50 000、1：250 000）</w:t>
      </w:r>
      <w:r>
        <w:t>.</w:t>
      </w:r>
    </w:p>
    <w:p>
      <w:pPr>
        <w:numPr>
          <w:ilvl w:val="0"/>
          <w:numId w:val="33"/>
        </w:numPr>
        <w:adjustRightInd/>
        <w:spacing w:line="240" w:lineRule="auto"/>
      </w:pPr>
      <w:r>
        <w:rPr>
          <w:rFonts w:hint="eastAsia"/>
        </w:rPr>
        <w:t>DZ 0238-2004 地质灾害分类分级</w:t>
      </w:r>
      <w:r>
        <w:t>.</w:t>
      </w:r>
    </w:p>
    <w:p>
      <w:pPr>
        <w:numPr>
          <w:ilvl w:val="0"/>
          <w:numId w:val="33"/>
        </w:numPr>
        <w:adjustRightInd/>
        <w:spacing w:line="240" w:lineRule="auto"/>
      </w:pPr>
      <w:r>
        <w:rPr>
          <w:rFonts w:hint="eastAsia"/>
        </w:rPr>
        <w:t>DZ/T 0151</w:t>
      </w:r>
      <w:r>
        <w:t>-</w:t>
      </w:r>
      <w:r>
        <w:rPr>
          <w:rFonts w:hint="eastAsia"/>
        </w:rPr>
        <w:t>1995 区域地质调查中遥感技术规定（1∶50 000）</w:t>
      </w:r>
      <w:r>
        <w:t>.</w:t>
      </w:r>
    </w:p>
    <w:p>
      <w:pPr>
        <w:numPr>
          <w:ilvl w:val="0"/>
          <w:numId w:val="33"/>
        </w:numPr>
        <w:adjustRightInd/>
        <w:spacing w:line="240" w:lineRule="auto"/>
      </w:pPr>
      <w:r>
        <w:rPr>
          <w:rFonts w:hint="eastAsia"/>
        </w:rPr>
        <w:t>许冲, 徐锡伟, 周本刚, 沈玲玲 (2019) 同震滑坡发生概率研究——新一代地震滑坡危险性模型. 工程地质学报, 27(5): 1121-1129.</w:t>
      </w:r>
    </w:p>
    <w:p>
      <w:pPr>
        <w:numPr>
          <w:ilvl w:val="0"/>
          <w:numId w:val="33"/>
        </w:numPr>
        <w:adjustRightInd/>
        <w:spacing w:line="240" w:lineRule="auto"/>
      </w:pPr>
      <w:r>
        <w:t>Shao X, Ma S, Xu C, Zhou Q (2020) Effects of sampling intensity and non-slide/slide sample ratio on the occurrence probability of coseismic landslides. Geomorphology, 363(107222): 12 pages.</w:t>
      </w:r>
    </w:p>
    <w:p>
      <w:pPr>
        <w:numPr>
          <w:ilvl w:val="0"/>
          <w:numId w:val="33"/>
        </w:numPr>
        <w:adjustRightInd/>
        <w:spacing w:line="240" w:lineRule="auto"/>
      </w:pPr>
      <w:r>
        <w:rPr>
          <w:rFonts w:hint="eastAsia"/>
        </w:rPr>
        <w:t>许冲 (2012) 汶川地震滑坡详细编录及其与全球其他地震滑坡事件对比. 科技导报, 30(25): 18-26.</w:t>
      </w:r>
    </w:p>
    <w:p>
      <w:pPr>
        <w:numPr>
          <w:ilvl w:val="0"/>
          <w:numId w:val="33"/>
        </w:numPr>
        <w:adjustRightInd/>
        <w:spacing w:line="240" w:lineRule="auto"/>
      </w:pPr>
      <w:r>
        <w:rPr>
          <w:rFonts w:hint="eastAsia"/>
        </w:rPr>
        <w:t>许冲, 徐锡伟 (2014) 21世纪初几次大地震事件触发滑坡基础数据建设. 地震地质, 36(1): 90-104.</w:t>
      </w:r>
    </w:p>
    <w:p>
      <w:pPr>
        <w:numPr>
          <w:ilvl w:val="0"/>
          <w:numId w:val="33"/>
        </w:numPr>
        <w:adjustRightInd/>
        <w:spacing w:line="240" w:lineRule="auto"/>
      </w:pPr>
      <w:r>
        <w:t>Xu C, Xu X, Yao X, Dai F (2014) Three (nearly) complete inventories of landslides triggered by the May 12, 2008 Wenchuan Mw 7.9 earthquake of China and their spatial distribution statistical analysis. Landslides, 11(3): 441-461.</w:t>
      </w:r>
    </w:p>
    <w:p>
      <w:pPr>
        <w:numPr>
          <w:ilvl w:val="0"/>
          <w:numId w:val="33"/>
        </w:numPr>
        <w:adjustRightInd/>
        <w:spacing w:line="240" w:lineRule="auto"/>
      </w:pPr>
      <w:r>
        <w:rPr>
          <w:rFonts w:hint="eastAsia"/>
        </w:rPr>
        <w:t>许冲 (2018) 环境地球科学之滑坡地震地质学. 工程地质学报, 26(1): 207-222.</w:t>
      </w:r>
    </w:p>
    <w:p>
      <w:pPr>
        <w:pStyle w:val="56"/>
        <w:ind w:firstLine="420"/>
      </w:pPr>
    </w:p>
    <w:bookmarkEnd w:id="82"/>
    <w:p>
      <w:pPr>
        <w:pStyle w:val="56"/>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pStyle w:val="235"/>
      <w:suff w:val="nothing"/>
      <w:lvlText w:val="%1.%2.%3.%4　"/>
      <w:lvlJc w:val="left"/>
      <w:pPr>
        <w:ind w:left="0" w:firstLine="0"/>
      </w:pPr>
      <w:rPr>
        <w:rFonts w:hint="eastAsia" w:ascii="黑体" w:hAnsi="Times New Roman" w:eastAsia="黑体"/>
        <w:b w:val="0"/>
        <w:i w:val="0"/>
        <w:sz w:val="21"/>
      </w:rPr>
    </w:lvl>
    <w:lvl w:ilvl="4" w:tentative="0">
      <w:start w:val="1"/>
      <w:numFmt w:val="decimal"/>
      <w:pStyle w:val="236"/>
      <w:suff w:val="nothing"/>
      <w:lvlText w:val="%1.%2.%3.%4.%5　"/>
      <w:lvlJc w:val="left"/>
      <w:pPr>
        <w:ind w:left="0" w:firstLine="0"/>
      </w:pPr>
      <w:rPr>
        <w:rFonts w:hint="eastAsia" w:ascii="黑体" w:hAnsi="Times New Roman" w:eastAsia="黑体"/>
        <w:b w:val="0"/>
        <w:i w:val="0"/>
        <w:sz w:val="21"/>
      </w:rPr>
    </w:lvl>
    <w:lvl w:ilvl="5" w:tentative="0">
      <w:start w:val="1"/>
      <w:numFmt w:val="decimal"/>
      <w:pStyle w:val="23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40E657B"/>
    <w:multiLevelType w:val="multilevel"/>
    <w:tmpl w:val="240E657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svjvwZRtPytZZNTMuAFVg23ljtEy62F8NhfWbuzIX0x992FBFfp5WxptOw2pH2NTBeJvSvndK1BPa4pLj6rDxA==" w:salt="nUbKCuboqFCq0Xh8h8mnH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mNDhiODhjNWZlNjBiMGMzZGM2ZjY4ZWFiMmFiNTAifQ=="/>
  </w:docVars>
  <w:rsids>
    <w:rsidRoot w:val="001534E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4BC"/>
    <w:rsid w:val="00077B64"/>
    <w:rsid w:val="00080A1C"/>
    <w:rsid w:val="00082317"/>
    <w:rsid w:val="00083D2C"/>
    <w:rsid w:val="000858D2"/>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09"/>
    <w:rsid w:val="000D753B"/>
    <w:rsid w:val="000E4C9E"/>
    <w:rsid w:val="000E6FD7"/>
    <w:rsid w:val="000E7144"/>
    <w:rsid w:val="000F06E1"/>
    <w:rsid w:val="000F0E3C"/>
    <w:rsid w:val="000F19D5"/>
    <w:rsid w:val="000F4050"/>
    <w:rsid w:val="000F4AEA"/>
    <w:rsid w:val="000F67E9"/>
    <w:rsid w:val="00104926"/>
    <w:rsid w:val="00112483"/>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4E9"/>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B7370"/>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A5A"/>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F5F"/>
    <w:rsid w:val="00324D13"/>
    <w:rsid w:val="00324EDD"/>
    <w:rsid w:val="003331E4"/>
    <w:rsid w:val="00336C64"/>
    <w:rsid w:val="00337162"/>
    <w:rsid w:val="0034194F"/>
    <w:rsid w:val="00343B25"/>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1226"/>
    <w:rsid w:val="003F23D3"/>
    <w:rsid w:val="003F3F08"/>
    <w:rsid w:val="003F49F1"/>
    <w:rsid w:val="003F6272"/>
    <w:rsid w:val="00400E72"/>
    <w:rsid w:val="00401400"/>
    <w:rsid w:val="00404869"/>
    <w:rsid w:val="00405884"/>
    <w:rsid w:val="0040645A"/>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661E2"/>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99E"/>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B763C"/>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6A2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207"/>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964"/>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471"/>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1D05"/>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1C54"/>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0A58"/>
    <w:rsid w:val="00D4162B"/>
    <w:rsid w:val="00D4514F"/>
    <w:rsid w:val="00D451E2"/>
    <w:rsid w:val="00D45E89"/>
    <w:rsid w:val="00D45E8D"/>
    <w:rsid w:val="00D466AE"/>
    <w:rsid w:val="00D4734F"/>
    <w:rsid w:val="00D51BF3"/>
    <w:rsid w:val="00D66846"/>
    <w:rsid w:val="00D675FB"/>
    <w:rsid w:val="00D71F25"/>
    <w:rsid w:val="00D72A9C"/>
    <w:rsid w:val="00D73036"/>
    <w:rsid w:val="00D75006"/>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E74"/>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29DA"/>
    <w:rsid w:val="00E15CCD"/>
    <w:rsid w:val="00E202EF"/>
    <w:rsid w:val="00E210B5"/>
    <w:rsid w:val="00E2552F"/>
    <w:rsid w:val="00E3137A"/>
    <w:rsid w:val="00E32056"/>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4804"/>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7A8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Subtle Reference"/>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frame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段"/>
    <w:link w:val="23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autoRedefine/>
    <w:qFormat/>
    <w:uiPriority w:val="0"/>
    <w:rPr>
      <w:rFonts w:ascii="宋体" w:hAnsi="Times New Roman"/>
      <w:sz w:val="21"/>
    </w:rPr>
  </w:style>
  <w:style w:type="paragraph" w:customStyle="1" w:styleId="232">
    <w:name w:val="一级条标题"/>
    <w:next w:val="230"/>
    <w:autoRedefine/>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3">
    <w:name w:val="章标题"/>
    <w:next w:val="230"/>
    <w:autoRedefine/>
    <w:qFormat/>
    <w:uiPriority w:val="0"/>
    <w:pPr>
      <w:numPr>
        <w:ilvl w:val="0"/>
        <w:numId w:val="32"/>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230"/>
    <w:autoRedefine/>
    <w:qFormat/>
    <w:uiPriority w:val="0"/>
    <w:pPr>
      <w:numPr>
        <w:ilvl w:val="2"/>
      </w:numPr>
      <w:spacing w:before="50" w:after="50"/>
      <w:outlineLvl w:val="3"/>
    </w:pPr>
  </w:style>
  <w:style w:type="paragraph" w:customStyle="1" w:styleId="235">
    <w:name w:val="三级条标题"/>
    <w:basedOn w:val="234"/>
    <w:next w:val="230"/>
    <w:autoRedefine/>
    <w:qFormat/>
    <w:uiPriority w:val="0"/>
    <w:pPr>
      <w:numPr>
        <w:ilvl w:val="3"/>
      </w:numPr>
      <w:outlineLvl w:val="4"/>
    </w:pPr>
  </w:style>
  <w:style w:type="paragraph" w:customStyle="1" w:styleId="236">
    <w:name w:val="四级条标题"/>
    <w:basedOn w:val="235"/>
    <w:next w:val="230"/>
    <w:autoRedefine/>
    <w:qFormat/>
    <w:uiPriority w:val="0"/>
    <w:pPr>
      <w:numPr>
        <w:ilvl w:val="4"/>
      </w:numPr>
      <w:outlineLvl w:val="5"/>
    </w:pPr>
  </w:style>
  <w:style w:type="paragraph" w:customStyle="1" w:styleId="237">
    <w:name w:val="五级条标题"/>
    <w:basedOn w:val="236"/>
    <w:next w:val="230"/>
    <w:autoRedefine/>
    <w:qFormat/>
    <w:uiPriority w:val="0"/>
    <w:pPr>
      <w:numPr>
        <w:ilvl w:val="5"/>
      </w:numPr>
      <w:outlineLvl w:val="6"/>
    </w:pPr>
  </w:style>
  <w:style w:type="paragraph" w:customStyle="1" w:styleId="238">
    <w:name w:val="p0"/>
    <w:basedOn w:val="1"/>
    <w:autoRedefine/>
    <w:qFormat/>
    <w:uiPriority w:val="0"/>
    <w:pPr>
      <w:widowControl/>
      <w:adjustRightInd/>
      <w:spacing w:line="360" w:lineRule="atLeast"/>
    </w:pPr>
    <w:rPr>
      <w:rFonts w:asciiTheme="minorHAnsi" w:hAnsiTheme="minorHAnsi" w:eastAsiaTheme="minorEastAsia" w:cstheme="minorBidi"/>
      <w:kern w:val="0"/>
      <w:szCs w:val="20"/>
    </w:rPr>
  </w:style>
  <w:style w:type="paragraph" w:customStyle="1" w:styleId="239">
    <w:name w:val="附录标识"/>
    <w:basedOn w:val="1"/>
    <w:next w:val="230"/>
    <w:autoRedefine/>
    <w:qFormat/>
    <w:uiPriority w:val="0"/>
    <w:pPr>
      <w:keepNext/>
      <w:widowControl/>
      <w:shd w:val="clear" w:color="FFFFFF" w:fill="FFFFFF"/>
      <w:tabs>
        <w:tab w:val="left" w:pos="6405"/>
      </w:tabs>
      <w:adjustRightInd/>
      <w:spacing w:before="640" w:after="280" w:line="240" w:lineRule="auto"/>
      <w:ind w:left="5103"/>
      <w:jc w:val="center"/>
      <w:outlineLvl w:val="0"/>
    </w:pPr>
    <w:rPr>
      <w:rFonts w:ascii="黑体" w:hAnsi="Times New Roman" w:eastAsia="黑体"/>
      <w:kern w:val="0"/>
      <w:szCs w:val="20"/>
    </w:rPr>
  </w:style>
  <w:style w:type="paragraph" w:customStyle="1" w:styleId="240">
    <w:name w:val="附录二级条标题"/>
    <w:basedOn w:val="1"/>
    <w:next w:val="230"/>
    <w:autoRedefine/>
    <w:qFormat/>
    <w:uiPriority w:val="0"/>
    <w:pPr>
      <w:widowControl/>
      <w:tabs>
        <w:tab w:val="left" w:pos="360"/>
      </w:tabs>
      <w:wordWrap w:val="0"/>
      <w:overflowPunct w:val="0"/>
      <w:autoSpaceDE w:val="0"/>
      <w:autoSpaceDN w:val="0"/>
      <w:adjustRightInd/>
      <w:spacing w:beforeLines="50" w:afterLines="50" w:line="240" w:lineRule="auto"/>
      <w:ind w:left="-3828"/>
      <w:textAlignment w:val="baseline"/>
      <w:outlineLvl w:val="3"/>
    </w:pPr>
    <w:rPr>
      <w:rFonts w:ascii="黑体" w:hAnsi="Times New Roman" w:eastAsia="黑体"/>
      <w:kern w:val="21"/>
      <w:szCs w:val="20"/>
    </w:rPr>
  </w:style>
  <w:style w:type="paragraph" w:customStyle="1" w:styleId="241">
    <w:name w:val="附录三级条标题"/>
    <w:basedOn w:val="240"/>
    <w:next w:val="230"/>
    <w:autoRedefine/>
    <w:qFormat/>
    <w:uiPriority w:val="0"/>
    <w:pPr>
      <w:outlineLvl w:val="4"/>
    </w:pPr>
  </w:style>
  <w:style w:type="paragraph" w:customStyle="1" w:styleId="242">
    <w:name w:val="附录四级条标题"/>
    <w:basedOn w:val="241"/>
    <w:next w:val="230"/>
    <w:autoRedefine/>
    <w:qFormat/>
    <w:uiPriority w:val="0"/>
    <w:pPr>
      <w:outlineLvl w:val="5"/>
    </w:pPr>
  </w:style>
  <w:style w:type="paragraph" w:customStyle="1" w:styleId="243">
    <w:name w:val="附录五级条标题"/>
    <w:basedOn w:val="242"/>
    <w:next w:val="230"/>
    <w:autoRedefine/>
    <w:qFormat/>
    <w:uiPriority w:val="0"/>
    <w:pPr>
      <w:outlineLvl w:val="6"/>
    </w:pPr>
  </w:style>
  <w:style w:type="paragraph" w:customStyle="1" w:styleId="244">
    <w:name w:val="附录章标题"/>
    <w:next w:val="230"/>
    <w:autoRedefine/>
    <w:qFormat/>
    <w:uiPriority w:val="0"/>
    <w:pPr>
      <w:tabs>
        <w:tab w:val="left" w:pos="360"/>
      </w:tabs>
      <w:wordWrap w:val="0"/>
      <w:overflowPunct w:val="0"/>
      <w:autoSpaceDE w:val="0"/>
      <w:spacing w:beforeLines="100" w:afterLines="100"/>
      <w:ind w:left="-3828"/>
      <w:jc w:val="both"/>
      <w:textAlignment w:val="baseline"/>
      <w:outlineLvl w:val="1"/>
    </w:pPr>
    <w:rPr>
      <w:rFonts w:ascii="黑体" w:hAnsi="Times New Roman" w:eastAsia="黑体" w:cs="Times New Roman"/>
      <w:kern w:val="21"/>
      <w:sz w:val="21"/>
      <w:lang w:val="en-US" w:eastAsia="zh-CN" w:bidi="ar-SA"/>
    </w:rPr>
  </w:style>
  <w:style w:type="paragraph" w:customStyle="1" w:styleId="245">
    <w:name w:val="附录一级条标题"/>
    <w:basedOn w:val="244"/>
    <w:next w:val="230"/>
    <w:autoRedefine/>
    <w:qFormat/>
    <w:uiPriority w:val="0"/>
    <w:pPr>
      <w:autoSpaceDN w:val="0"/>
      <w:spacing w:beforeLines="50" w:afterLines="50"/>
      <w:outlineLvl w:val="2"/>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glossaryDocument" Target="glossary/document.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8.png"/><Relationship Id="rId32" Type="http://schemas.openxmlformats.org/officeDocument/2006/relationships/image" Target="media/image17.png"/><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footnotes" Target="footnotes.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oleObject" Target="embeddings/oleObject1.bin"/><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B74B3223B164E24912DE23C55927155"/>
        <w:style w:val=""/>
        <w:category>
          <w:name w:val="常规"/>
          <w:gallery w:val="placeholder"/>
        </w:category>
        <w:types>
          <w:type w:val="bbPlcHdr"/>
        </w:types>
        <w:behaviors>
          <w:behavior w:val="content"/>
        </w:behaviors>
        <w:description w:val=""/>
        <w:guid w:val="{AA11E64E-245B-42B3-82EA-955A5B406D9E}"/>
      </w:docPartPr>
      <w:docPartBody>
        <w:p>
          <w:pPr>
            <w:pStyle w:val="5"/>
          </w:pPr>
          <w:r>
            <w:rPr>
              <w:rStyle w:val="4"/>
              <w:rFonts w:hint="eastAsia"/>
            </w:rPr>
            <w:t>单击或点击此处输入文字。</w:t>
          </w:r>
        </w:p>
      </w:docPartBody>
    </w:docPart>
    <w:docPart>
      <w:docPartPr>
        <w:name w:val="1B9F0A87FF374F1B89675B412EBFA6B4"/>
        <w:style w:val=""/>
        <w:category>
          <w:name w:val="常规"/>
          <w:gallery w:val="placeholder"/>
        </w:category>
        <w:types>
          <w:type w:val="bbPlcHdr"/>
        </w:types>
        <w:behaviors>
          <w:behavior w:val="content"/>
        </w:behaviors>
        <w:description w:val=""/>
        <w:guid w:val="{451669A5-702F-4363-AB6C-915FDAEFD25A}"/>
      </w:docPartPr>
      <w:docPartBody>
        <w:p>
          <w:pPr>
            <w:pStyle w:val="6"/>
          </w:pPr>
          <w:r>
            <w:rPr>
              <w:rStyle w:val="4"/>
              <w:rFonts w:hint="eastAsia"/>
            </w:rPr>
            <w:t>选择一项。</w:t>
          </w:r>
        </w:p>
      </w:docPartBody>
    </w:docPart>
    <w:docPart>
      <w:docPartPr>
        <w:name w:val="6BE2362F0AB245C895EC2B080D55321F"/>
        <w:style w:val=""/>
        <w:category>
          <w:name w:val="常规"/>
          <w:gallery w:val="placeholder"/>
        </w:category>
        <w:types>
          <w:type w:val="bbPlcHdr"/>
        </w:types>
        <w:behaviors>
          <w:behavior w:val="content"/>
        </w:behaviors>
        <w:description w:val=""/>
        <w:guid w:val="{421A8E8B-3E0F-4F40-A275-64D63565082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CB"/>
    <w:rsid w:val="00173845"/>
    <w:rsid w:val="002A05C6"/>
    <w:rsid w:val="00397B02"/>
    <w:rsid w:val="003D1BD0"/>
    <w:rsid w:val="008029CB"/>
    <w:rsid w:val="00A30D3A"/>
    <w:rsid w:val="00BE24D2"/>
    <w:rsid w:val="00DA2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B74B3223B164E24912DE23C55927155"/>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B9F0A87FF374F1B89675B412EBFA6B4"/>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6BE2362F0AB245C895EC2B080D55321F"/>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9</Pages>
  <Words>875</Words>
  <Characters>4991</Characters>
  <Lines>41</Lines>
  <Paragraphs>11</Paragraphs>
  <TotalTime>32</TotalTime>
  <ScaleCrop>false</ScaleCrop>
  <LinksUpToDate>false</LinksUpToDate>
  <CharactersWithSpaces>5855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2023-12-21T08:04:00Z</dcterms:created>
  <dc:creator>张成</dc:creator>
  <dc:description>&lt;config cover="true" show_menu="true" version="1.0.0" doctype="SDKXY"&gt;_x000d_
&lt;/config&gt;</dc:description>
  <cp:lastModifiedBy>心如止水-张睿成</cp:lastModifiedBy>
  <cp:lastPrinted>2021-02-02T08:22:00Z</cp:lastPrinted>
  <dcterms:modified xsi:type="dcterms:W3CDTF">2024-02-04T03:47:54Z</dcterms:modified>
  <dc:title>团体标准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B7430F6CB78D4DBA9653831F8B4152D4_12</vt:lpwstr>
  </property>
</Properties>
</file>