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石油天然气输送管用抗酸性宽厚钢板</w:t>
      </w:r>
      <w:r>
        <w:rPr>
          <w:rFonts w:ascii="Times New Roman" w:hAnsi="Times New Roman" w:eastAsia="黑体" w:cs="Times New Roman"/>
          <w:b/>
          <w:kern w:val="0"/>
          <w:sz w:val="36"/>
          <w:szCs w:val="36"/>
        </w:rPr>
        <w:t>》</w:t>
      </w:r>
    </w:p>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南京钢铁联合有限公司、</w:t>
      </w:r>
      <w:r>
        <w:rPr>
          <w:rFonts w:ascii="Times New Roman" w:hAnsi="Times New Roman" w:eastAsia="仿宋_GB2312" w:cs="Times New Roman"/>
          <w:sz w:val="28"/>
          <w:szCs w:val="28"/>
        </w:rPr>
        <w:t>冶金工业规划研究</w:t>
      </w:r>
      <w:r>
        <w:rPr>
          <w:rFonts w:hint="eastAsia" w:ascii="Times New Roman" w:hAnsi="Times New Roman" w:eastAsia="仿宋_GB2312" w:cs="Times New Roman"/>
          <w:sz w:val="28"/>
          <w:szCs w:val="28"/>
        </w:rPr>
        <w:t>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前完成《</w:t>
      </w:r>
      <w:r>
        <w:rPr>
          <w:rFonts w:hint="eastAsia" w:ascii="Times New Roman" w:hAnsi="Times New Roman" w:eastAsia="仿宋_GB2312" w:cs="Times New Roman"/>
          <w:sz w:val="28"/>
          <w:szCs w:val="28"/>
          <w:lang w:eastAsia="zh-CN"/>
        </w:rPr>
        <w:t>石油天然气输送管用抗酸性宽厚钢板</w:t>
      </w:r>
      <w:r>
        <w:rPr>
          <w:rFonts w:ascii="Times New Roman" w:hAnsi="Times New Roman" w:eastAsia="仿宋_GB2312" w:cs="Times New Roman"/>
          <w:sz w:val="28"/>
          <w:szCs w:val="28"/>
        </w:rPr>
        <w:t>》标准的制定工作。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二、制定本文件的目的和意义</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管道输送是长距离输送石油、天然气最经济、合理的运输方式，具有高效、经济、安全等特点。目前输送管道正向大口径、高压力方向发展。管线钢在要求高强度的同时还要求具有高的低温止裂韧性和良好焊接性。而且20 世纪70 年代以来，各国石油、天然气的开发条件发生了明显变化，目前虽然天然气在输送前进行了净化处理，但H2S及水的存在引起管道腐蚀仍然不可避免。还有一些特殊油、气输送地区的管线钢也会发生腐蚀现象。管线内部硫化氢腐蚀是输气管线腐蚀的主要形式之一，这种腐蚀破坏主要是由氢致裂纹、硫致应力腐蚀开裂和及电化学腐蚀三种方式引起的。为保证油气输送安全性，近年来管线钢对抗腐蚀能力，特别是抗氢致裂纹（HIC）和硫化物应力腐蚀（SCC）的要求越来越高。抗酸腐蚀管线钢是石油管线用钢生产难度最大的一类,其对钢水洁净度和连铸坯中心偏析的控制要求极高,在控制硫含量方面接近极限控制,所以抗酸腐蚀管线钢的开发对生产工艺,特别是炼钢工艺有非常严格的要求。从最终产品技术要求看，抗酸管线用钢“低碳、低磷、低硫，特殊的钙硫比；“高纯净度、低裂纹敏感系数”；“较低的碳当量但强度要求高、控制区间窄”；“落锤实验温度比普通管线钢低15摄氏度”。</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目前，管线钢生产主要参照参照GBT37599-2019《石油天然气输送管用抗酸性宽厚钢板》DEC-NGP-S-PL-001-2020-1 《输气管道工程直缝埋弧焊管用热轧钢板通用技术规格书》，起草过程中主要按GB/T1.1</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2020《标准化工作导则第1部分：标准化文件的结构和起草规则》的要求编写。在确定本标准主要技术指标时，综合考虑生产企业的能力和用户的利益，寻求最大的经济、社会效益，充分体现了标准在技术上的先进性和合理性。</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2023年1月：提出制定标准项目，并进行了标准立项征求意见和论证工作；</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2023年2月：中国特钢企业协会发布项目计划；</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w:t>
      </w:r>
      <w:r>
        <w:rPr>
          <w:rFonts w:hint="eastAsia" w:ascii="Times New Roman" w:hAnsi="Times New Roman" w:eastAsia="仿宋_GB2312" w:cs="Times New Roman"/>
          <w:sz w:val="28"/>
          <w:szCs w:val="28"/>
          <w:lang w:val="en-US" w:eastAsia="zh-CN"/>
        </w:rPr>
        <w:t>3-6</w:t>
      </w:r>
      <w:r>
        <w:rPr>
          <w:rFonts w:hint="eastAsia" w:ascii="Times New Roman" w:hAnsi="Times New Roman" w:eastAsia="仿宋_GB2312" w:cs="Times New Roman"/>
          <w:sz w:val="28"/>
          <w:szCs w:val="28"/>
        </w:rPr>
        <w:t>月：进行起草标准的调研、问题分析和相关资料收集等准备工作，完成了标准制定提纲、标准草案；</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7-8</w:t>
      </w:r>
      <w:r>
        <w:rPr>
          <w:rFonts w:hint="eastAsia" w:ascii="Times New Roman" w:hAnsi="Times New Roman" w:eastAsia="仿宋_GB2312" w:cs="Times New Roman"/>
          <w:sz w:val="28"/>
          <w:szCs w:val="28"/>
        </w:rPr>
        <w:t>月：工作组内征求意见和讨论；</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9-12</w:t>
      </w:r>
      <w:r>
        <w:rPr>
          <w:rFonts w:hint="eastAsia" w:ascii="Times New Roman" w:hAnsi="Times New Roman" w:eastAsia="仿宋_GB2312" w:cs="Times New Roman"/>
          <w:sz w:val="28"/>
          <w:szCs w:val="28"/>
        </w:rPr>
        <w:t>月：计划召开标准启动会，围绕标准草案进行讨论，按照与会意见和建议进行修改，形成征求意见稿并发出征求意见；</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月：计划完成征求意见处理、形成标准送审稿；</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024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月：计划完成该标准审定会和标准报批稿，上报中国特钢企业协会审批；</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2022年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月：计划发布、实施标准。</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标准在修订过程中，遵循“面向市场、服务产业、自主制定、适时推出、及时修订、不断完善”的原则，注重标准修订与技术创新、试验验证、产业推进、应用推广相结合，本着先进性、科学性、合理性和可操作性以及标准的目标、统一性、协调性、适用性、一致性和规范性的原则来进行本标准的修订工作。</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标准参照GBT37599-2019《石油天然气输送管用抗酸性宽厚钢板》DEC-NGP-S-PL-001-2020-1《输气管道工程直缝埋弧焊管用热轧钢板通用技术规格书》，起草过程中主要按GB/T1.1—2020《标准化工作导则第1部分：标准化文件的结构和起草规则》的要求编写。在确定本标准主要技术指标时，综合考虑生产企业的能力和用户的利益，寻求最大的经济、社会效益，充分体现了标准在技术上的先进性和合理性。</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牵头单位湖南华菱湘潭钢铁有限公司具有较强的细分领域钢板产品生产经验，为进一步完善钢材产品标准体系，酸性介质环境下油气管线钢的安全输送，湖南湘钢等单位积极配合起草组开展标准预研等基础工作，标准研制过程中，编制组广泛收集国内外技术资料，比对现行有效标准，结合国内外抗酸性管线钢板生产现状，着重调研下游行业重点关注的技术指标，并广泛征求利益相关方意见，强化标准的适用性、先进性和公正性，提升标准应用实施效果。</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3术语和定义</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lang w:val="en-US" w:eastAsia="zh-CN"/>
        </w:rPr>
        <w:t>牌号表示方法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主要</w:t>
      </w:r>
      <w:r>
        <w:rPr>
          <w:rFonts w:ascii="Times New Roman" w:hAnsi="Times New Roman" w:eastAsia="仿宋_GB2312" w:cs="Times New Roman"/>
          <w:sz w:val="28"/>
          <w:szCs w:val="28"/>
        </w:rPr>
        <w:t>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本文件规定了石油、天然气输送管用抗酸性宽厚钢板的牌号表示方法、订货内容、尺寸、外形、重量、技术要求、试验方法、检验规则、包装、标志和质量证明书。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本文件适用于厚度为5mm～40mm的石油、天然气输送管用抗酸性宽厚钢板（以下简称钢板）。</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本文件按照GB/T 1.1—2020《标准化工作导则 第1部分:标准化文件的结构和起草规则》的规定起草。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本文件没有需要界定的术语和定义。</w:t>
      </w:r>
    </w:p>
    <w:p>
      <w:pPr>
        <w:spacing w:line="560" w:lineRule="exact"/>
        <w:ind w:firstLine="560"/>
        <w:contextualSpacing/>
        <w:rPr>
          <w:rFonts w:hint="default" w:ascii="Times New Roman" w:hAnsi="Times New Roman" w:eastAsia="仿宋_GB2312" w:cs="Times New Roman"/>
          <w:sz w:val="28"/>
          <w:szCs w:val="28"/>
          <w:lang w:val="en-US" w:eastAsia="zh-CN"/>
        </w:rPr>
      </w:pPr>
      <w:bookmarkStart w:id="0" w:name="_Hlk70686220"/>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牌号表示方法</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根据市场需要，本文件设计了</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个强度等级的牌号，牌号命名规则符合管线钢的通用规则，在牌号中</w:t>
      </w:r>
      <w:r>
        <w:rPr>
          <w:rFonts w:hint="eastAsia" w:ascii="Times New Roman" w:hAnsi="Times New Roman" w:eastAsia="仿宋_GB2312" w:cs="Times New Roman"/>
          <w:sz w:val="28"/>
          <w:szCs w:val="28"/>
          <w:lang w:val="en-US" w:eastAsia="zh-CN"/>
        </w:rPr>
        <w:t>明确</w:t>
      </w:r>
      <w:r>
        <w:rPr>
          <w:rFonts w:hint="eastAsia" w:ascii="Times New Roman" w:hAnsi="Times New Roman" w:eastAsia="仿宋_GB2312" w:cs="Times New Roman"/>
          <w:sz w:val="28"/>
          <w:szCs w:val="28"/>
        </w:rPr>
        <w:t>酸性服役环境。钢的牌号由代表管线钢的首位字母、钢管规定的屈服强度最小值、交货状态、钢管服役条件符号四个部分组成，举例如下：</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示例：L360MS</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L——代表输送管线“Line”的首位英文字母；</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360——代表规定的最小屈服强度值，单位为兆帕（MPa）；</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M——代表交货状态为热机械轧制状态（TMCP）；</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S——代表酸“Sour”的首</w:t>
      </w:r>
      <w:r>
        <w:rPr>
          <w:rFonts w:hint="eastAsia" w:ascii="Times New Roman" w:hAnsi="Times New Roman" w:eastAsia="仿宋_GB2312" w:cs="Times New Roman"/>
          <w:sz w:val="28"/>
          <w:szCs w:val="28"/>
          <w:lang w:val="en-US" w:eastAsia="zh-CN"/>
        </w:rPr>
        <w:t>个</w:t>
      </w:r>
      <w:r>
        <w:rPr>
          <w:rFonts w:hint="eastAsia" w:ascii="Times New Roman" w:hAnsi="Times New Roman" w:eastAsia="仿宋_GB2312" w:cs="Times New Roman"/>
          <w:sz w:val="28"/>
          <w:szCs w:val="28"/>
        </w:rPr>
        <w:t>英文字母。</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其他常用表示中，</w:t>
      </w:r>
      <w:r>
        <w:rPr>
          <w:rFonts w:hint="eastAsia" w:ascii="Times New Roman" w:hAnsi="Times New Roman" w:eastAsia="仿宋_GB2312" w:cs="Times New Roman"/>
          <w:sz w:val="28"/>
          <w:szCs w:val="28"/>
        </w:rPr>
        <w:t>牌号由代表管线钢的“X”、规定的最小屈服强度值、交货状态的特征字母（N或M）和代表酸“Sour”的首位英文字母“S”四部分组成。</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示例：X52NS</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X——代表管线钢；</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52——代表规定的最小屈服强度值，单位为ksi（1ksi=6.895MPa）；</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N——代表交货状态为正火状态；</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S——代表酸“Sour”的首位英文字母。</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产品名称；</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本文件编号；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牌号；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尺寸及精度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e)</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lang w:val="en-US" w:eastAsia="zh-CN"/>
        </w:rPr>
        <w:t>边缘</w:t>
      </w:r>
      <w:r>
        <w:rPr>
          <w:rFonts w:hint="eastAsia" w:ascii="Times New Roman" w:hAnsi="Times New Roman" w:eastAsia="仿宋_GB2312" w:cs="Times New Roman"/>
          <w:sz w:val="28"/>
          <w:szCs w:val="28"/>
        </w:rPr>
        <w:t>状态；</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特殊要求。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rPr>
        <w:t>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本文件提出钢板的尺寸、外形、重量及允许偏差应符合GB/T709的规定，厚度偏差采用B类。经供需双方协商，并在合同中注明，也可提供其他尺寸、外形及允许偏差的钢板。</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7.1牌号及化学成分</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抗酸性管线用钢因其使用环境的特殊性，需要具有高强度、高韧性、良好的焊接性和抗酸性能。成分是保证钢材性能的基础，在成分设计上遵循以下原则：</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1）低碳当量或低焊接裂纹敏感系数成分设计，保证钢板具有良好的焊接性，尤其是钢管环焊的稳定性，对于高级X60MS~X70MS，规定了CEIIW的变化不超过±0.03%或 CEpcm目标值波动范围不超过±0.02%</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2）考虑到残余元素含量对抗酸性能的影响，</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个钢级的残余元素含量进行了规定：Sn≤0.015%，Sb≤0.010%，Bi≤0.005%，Pb≤0.005%，As≤0.020%。</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3）为了减少钢坯的中心偏析对抗酸的影响，对Mn、S元素提出了更窄的控制要求。</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4）对高钢级X70 MS，参照国家官网DEC标准，对提出了Mo、Ni的成分区间限制要求。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具体的化学成分见表1。</w:t>
      </w:r>
    </w:p>
    <w:p>
      <w:pPr>
        <w:pStyle w:val="34"/>
        <w:tabs>
          <w:tab w:val="left" w:pos="360"/>
        </w:tabs>
        <w:spacing w:before="156" w:after="156"/>
        <w:rPr>
          <w:rFonts w:hint="eastAsia" w:ascii="Times New Roman"/>
        </w:rPr>
      </w:pPr>
      <w:bookmarkStart w:id="1" w:name="_Hlk75612273"/>
      <w:r>
        <w:rPr>
          <w:rFonts w:hint="eastAsia" w:ascii="Times New Roman"/>
        </w:rPr>
        <w:t>表1 钢的牌号和化学成分（熔炼分析）</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40"/>
        <w:gridCol w:w="641"/>
        <w:gridCol w:w="641"/>
        <w:gridCol w:w="692"/>
        <w:gridCol w:w="692"/>
        <w:gridCol w:w="641"/>
        <w:gridCol w:w="641"/>
        <w:gridCol w:w="641"/>
        <w:gridCol w:w="569"/>
        <w:gridCol w:w="654"/>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vMerge w:val="restar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bookmarkStart w:id="2" w:name="_Hlk108451961"/>
            <w:r>
              <w:rPr>
                <w:rFonts w:hAnsi="宋体"/>
                <w:sz w:val="18"/>
                <w:szCs w:val="18"/>
              </w:rPr>
              <w:t>牌号</w:t>
            </w:r>
          </w:p>
        </w:tc>
        <w:tc>
          <w:tcPr>
            <w:tcW w:w="3519" w:type="pct"/>
            <w:gridSpan w:val="9"/>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Ansi="宋体"/>
                <w:sz w:val="18"/>
                <w:szCs w:val="18"/>
              </w:rPr>
              <w:t>化学成分（质量分数）</w:t>
            </w:r>
            <w:r>
              <w:rPr>
                <w:sz w:val="18"/>
                <w:szCs w:val="18"/>
              </w:rPr>
              <w:t>/%</w:t>
            </w:r>
            <w:r>
              <w:rPr>
                <w:rFonts w:hAnsi="宋体"/>
                <w:sz w:val="18"/>
                <w:szCs w:val="18"/>
              </w:rPr>
              <w:t>，不大于</w:t>
            </w:r>
          </w:p>
        </w:tc>
        <w:tc>
          <w:tcPr>
            <w:tcW w:w="809" w:type="pct"/>
            <w:gridSpan w:val="2"/>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Ansi="宋体"/>
                <w:sz w:val="18"/>
                <w:szCs w:val="18"/>
              </w:rPr>
              <w:t>碳当量</w:t>
            </w:r>
            <w:r>
              <w:rPr>
                <w:sz w:val="18"/>
                <w:szCs w:val="18"/>
                <w:vertAlign w:val="superscript"/>
              </w:rPr>
              <w:t>a</w:t>
            </w:r>
            <w:r>
              <w:rPr>
                <w:sz w:val="18"/>
                <w:szCs w:val="18"/>
              </w:rPr>
              <w:t>/%</w:t>
            </w:r>
            <w:r>
              <w:rPr>
                <w:rFonts w:hAnsi="宋体"/>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vMerge w:val="continue"/>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vertAlign w:val="superscript"/>
              </w:rPr>
            </w:pPr>
            <w:r>
              <w:rPr>
                <w:sz w:val="18"/>
                <w:szCs w:val="18"/>
              </w:rPr>
              <w:t>C</w:t>
            </w:r>
            <w:r>
              <w:rPr>
                <w:b/>
                <w:sz w:val="18"/>
                <w:szCs w:val="18"/>
                <w:vertAlign w:val="superscript"/>
              </w:rPr>
              <w:t>b</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Si</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vertAlign w:val="superscript"/>
              </w:rPr>
            </w:pPr>
            <w:r>
              <w:rPr>
                <w:sz w:val="18"/>
                <w:szCs w:val="18"/>
              </w:rPr>
              <w:t>Mn</w:t>
            </w:r>
            <w:r>
              <w:rPr>
                <w:b/>
                <w:sz w:val="18"/>
                <w:szCs w:val="18"/>
                <w:vertAlign w:val="superscript"/>
              </w:rPr>
              <w:t>b</w:t>
            </w:r>
          </w:p>
        </w:tc>
        <w:tc>
          <w:tcPr>
            <w:tcW w:w="41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P</w:t>
            </w:r>
          </w:p>
        </w:tc>
        <w:tc>
          <w:tcPr>
            <w:tcW w:w="41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S</w:t>
            </w:r>
            <w:r>
              <w:rPr>
                <w:b/>
                <w:sz w:val="18"/>
                <w:szCs w:val="18"/>
                <w:vertAlign w:val="superscript"/>
              </w:rPr>
              <w:t>c</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Nb</w:t>
            </w:r>
            <w:r>
              <w:rPr>
                <w:rFonts w:hint="eastAsia"/>
                <w:b/>
                <w:sz w:val="18"/>
                <w:szCs w:val="18"/>
                <w:vertAlign w:val="superscript"/>
              </w:rPr>
              <w:t>d</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V</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Ti</w:t>
            </w:r>
          </w:p>
        </w:tc>
        <w:tc>
          <w:tcPr>
            <w:tcW w:w="346"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Ansi="宋体"/>
                <w:sz w:val="18"/>
                <w:szCs w:val="18"/>
              </w:rPr>
              <w:t>其他</w:t>
            </w:r>
            <w:r>
              <w:rPr>
                <w:rFonts w:hint="eastAsia"/>
                <w:b/>
                <w:sz w:val="18"/>
                <w:szCs w:val="18"/>
                <w:vertAlign w:val="superscript"/>
              </w:rPr>
              <w:t>e</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CE</w:t>
            </w:r>
            <w:r>
              <w:rPr>
                <w:sz w:val="18"/>
                <w:szCs w:val="18"/>
                <w:vertAlign w:val="subscript"/>
              </w:rPr>
              <w:t>IIW</w:t>
            </w: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CE</w:t>
            </w:r>
            <w:r>
              <w:rPr>
                <w:sz w:val="18"/>
                <w:szCs w:val="18"/>
                <w:vertAlign w:val="subscript"/>
              </w:rPr>
              <w:t>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L245NS/BNS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1.25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4</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5</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b/>
                <w:kern w:val="0"/>
                <w:sz w:val="18"/>
                <w:szCs w:val="18"/>
                <w:vertAlign w:val="superscript"/>
              </w:rPr>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0.36</w:t>
            </w: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L290NS/X42NS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1.25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0.36</w:t>
            </w: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L320NS/X46NS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1.35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6</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highlight w:val="yellow"/>
              </w:rPr>
            </w:pPr>
            <w:r>
              <w:rPr>
                <w:rFonts w:hint="eastAsia"/>
                <w:sz w:val="18"/>
                <w:szCs w:val="18"/>
                <w:highlight w:val="yellow"/>
              </w:rPr>
              <w:t>0.37</w:t>
            </w: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L360NS/X52NS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1.4</w:t>
            </w:r>
            <w:r>
              <w:rPr>
                <w:rFonts w:hint="eastAsia"/>
                <w:kern w:val="0"/>
                <w:sz w:val="18"/>
                <w:szCs w:val="18"/>
              </w:rPr>
              <w:t>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0.07</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highlight w:val="yellow"/>
              </w:rPr>
            </w:pPr>
            <w:r>
              <w:rPr>
                <w:rFonts w:hint="eastAsia"/>
                <w:sz w:val="18"/>
                <w:szCs w:val="18"/>
                <w:highlight w:val="yellow"/>
              </w:rPr>
              <w:t>0.42</w:t>
            </w: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L245MS/BMS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w:t>
            </w:r>
            <w:r>
              <w:rPr>
                <w:rFonts w:hint="eastAsia"/>
                <w:kern w:val="0"/>
                <w:sz w:val="18"/>
                <w:szCs w:val="18"/>
              </w:rPr>
              <w:t>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1.2</w:t>
            </w:r>
            <w:r>
              <w:rPr>
                <w:rFonts w:hint="eastAsia"/>
                <w:kern w:val="0"/>
                <w:sz w:val="18"/>
                <w:szCs w:val="18"/>
              </w:rPr>
              <w:t>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rFonts w:hint="eastAsia"/>
                <w:kern w:val="0"/>
                <w:sz w:val="18"/>
                <w:szCs w:val="18"/>
              </w:rPr>
              <w:t>0.04</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rFonts w:hint="eastAsia"/>
                <w:kern w:val="0"/>
                <w:sz w:val="18"/>
                <w:szCs w:val="18"/>
              </w:rPr>
              <w:t>0.05</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L290MS/X42MS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w:t>
            </w:r>
            <w:r>
              <w:rPr>
                <w:rFonts w:hint="eastAsia"/>
                <w:kern w:val="0"/>
                <w:sz w:val="18"/>
                <w:szCs w:val="18"/>
              </w:rPr>
              <w:t>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1.25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5</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5</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L320MS/X46MS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0.1</w:t>
            </w:r>
            <w:r>
              <w:rPr>
                <w:rFonts w:hint="eastAsia"/>
                <w:kern w:val="0"/>
                <w:sz w:val="18"/>
                <w:szCs w:val="18"/>
              </w:rPr>
              <w:t>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1.35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0.05</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L360MS/X52MS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10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1.4</w:t>
            </w:r>
            <w:r>
              <w:rPr>
                <w:rFonts w:hint="eastAsia"/>
                <w:kern w:val="0"/>
                <w:sz w:val="18"/>
                <w:szCs w:val="18"/>
              </w:rPr>
              <w:t>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0.05</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L390MS/X56MS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0.45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1.4</w:t>
            </w:r>
            <w:r>
              <w:rPr>
                <w:rFonts w:hint="eastAsia"/>
                <w:kern w:val="0"/>
                <w:sz w:val="18"/>
                <w:szCs w:val="18"/>
              </w:rPr>
              <w:t>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w:t>
            </w:r>
            <w:r>
              <w:rPr>
                <w:rFonts w:hint="eastAsia"/>
                <w:kern w:val="0"/>
                <w:sz w:val="18"/>
                <w:szCs w:val="18"/>
              </w:rPr>
              <w:t>5</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0.06</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0.04</w:t>
            </w:r>
          </w:p>
        </w:tc>
        <w:tc>
          <w:tcPr>
            <w:tcW w:w="346"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b/>
                <w:sz w:val="18"/>
                <w:szCs w:val="18"/>
                <w:vertAlign w:val="superscript"/>
              </w:rPr>
              <w:t>f</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L415MS/X60MS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1.4</w:t>
            </w:r>
            <w:r>
              <w:rPr>
                <w:rFonts w:hint="eastAsia"/>
                <w:kern w:val="0"/>
                <w:sz w:val="18"/>
                <w:szCs w:val="18"/>
              </w:rPr>
              <w:t>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0.08</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0.08</w:t>
            </w:r>
          </w:p>
        </w:tc>
        <w:tc>
          <w:tcPr>
            <w:tcW w:w="389"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0.06</w:t>
            </w:r>
          </w:p>
        </w:tc>
        <w:tc>
          <w:tcPr>
            <w:tcW w:w="346"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b/>
                <w:sz w:val="18"/>
                <w:szCs w:val="18"/>
                <w:vertAlign w:val="superscript"/>
              </w:rPr>
            </w:pPr>
            <w:r>
              <w:rPr>
                <w:b/>
                <w:sz w:val="18"/>
                <w:szCs w:val="18"/>
                <w:vertAlign w:val="superscript"/>
              </w:rPr>
              <w:t>g</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L450MS/X65MS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w:t>
            </w:r>
            <w:r>
              <w:rPr>
                <w:rFonts w:hint="eastAsia"/>
                <w:kern w:val="0"/>
                <w:sz w:val="18"/>
                <w:szCs w:val="18"/>
              </w:rPr>
              <w:t>50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0.08</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sz w:val="18"/>
                <w:szCs w:val="18"/>
              </w:rPr>
              <w:t>0.06</w:t>
            </w:r>
          </w:p>
        </w:tc>
        <w:tc>
          <w:tcPr>
            <w:tcW w:w="346"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b/>
                <w:sz w:val="18"/>
                <w:szCs w:val="18"/>
                <w:vertAlign w:val="superscript"/>
              </w:rPr>
              <w:t>g</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sz w:val="18"/>
                <w:szCs w:val="18"/>
              </w:rPr>
              <w:t>L485MS/X70MS</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0.45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1.</w:t>
            </w:r>
            <w:r>
              <w:rPr>
                <w:rFonts w:hint="eastAsia"/>
                <w:kern w:val="0"/>
                <w:sz w:val="18"/>
                <w:szCs w:val="18"/>
              </w:rPr>
              <w:t>50</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kern w:val="0"/>
                <w:sz w:val="18"/>
                <w:szCs w:val="18"/>
              </w:rPr>
              <w:t>0.015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0.002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0.08</w:t>
            </w:r>
          </w:p>
        </w:tc>
        <w:tc>
          <w:tcPr>
            <w:tcW w:w="389"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kern w:val="0"/>
                <w:sz w:val="18"/>
                <w:szCs w:val="18"/>
              </w:rPr>
            </w:pPr>
            <w:r>
              <w:rPr>
                <w:kern w:val="0"/>
                <w:sz w:val="18"/>
                <w:szCs w:val="18"/>
              </w:rPr>
              <w:t>0.</w:t>
            </w:r>
            <w:r>
              <w:rPr>
                <w:rFonts w:hint="eastAsia"/>
                <w:kern w:val="0"/>
                <w:sz w:val="18"/>
                <w:szCs w:val="18"/>
              </w:rPr>
              <w:t>08</w:t>
            </w:r>
          </w:p>
        </w:tc>
        <w:tc>
          <w:tcPr>
            <w:tcW w:w="389" w:type="pct"/>
            <w:noWrap w:val="0"/>
            <w:vAlign w:val="center"/>
          </w:tcPr>
          <w:p>
            <w:pPr>
              <w:keepNext w:val="0"/>
              <w:keepLines w:val="0"/>
              <w:pageBreakBefore w:val="0"/>
              <w:kinsoku/>
              <w:wordWrap/>
              <w:overflowPunct/>
              <w:topLinePunct w:val="0"/>
              <w:autoSpaceDE/>
              <w:autoSpaceDN/>
              <w:bidi w:val="0"/>
              <w:ind w:firstLine="0" w:firstLineChars="0"/>
              <w:jc w:val="center"/>
              <w:textAlignment w:val="auto"/>
            </w:pPr>
            <w:r>
              <w:rPr>
                <w:sz w:val="18"/>
                <w:szCs w:val="18"/>
              </w:rPr>
              <w:t>0.06</w:t>
            </w:r>
          </w:p>
        </w:tc>
        <w:tc>
          <w:tcPr>
            <w:tcW w:w="346"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b/>
                <w:sz w:val="18"/>
                <w:szCs w:val="18"/>
                <w:vertAlign w:val="superscript"/>
              </w:rPr>
              <w:t>h</w:t>
            </w:r>
          </w:p>
        </w:tc>
        <w:tc>
          <w:tcPr>
            <w:tcW w:w="397"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p>
        </w:tc>
        <w:tc>
          <w:tcPr>
            <w:tcW w:w="411"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sz w:val="18"/>
                <w:szCs w:val="18"/>
              </w:rPr>
            </w:pPr>
            <w:r>
              <w:rPr>
                <w:rFonts w:hint="eastAsia"/>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000" w:type="pct"/>
            <w:gridSpan w:val="12"/>
            <w:tcBorders>
              <w:top w:val="single" w:color="auto" w:sz="4" w:space="0"/>
              <w:left w:val="single" w:color="auto" w:sz="4" w:space="0"/>
              <w:bottom w:val="single" w:color="auto" w:sz="4" w:space="0"/>
            </w:tcBorders>
            <w:noWrap w:val="0"/>
            <w:vAlign w:val="center"/>
          </w:tcPr>
          <w:p>
            <w:pPr>
              <w:keepNext w:val="0"/>
              <w:keepLines w:val="0"/>
              <w:pageBreakBefore w:val="0"/>
              <w:tabs>
                <w:tab w:val="left" w:pos="7380"/>
              </w:tabs>
              <w:kinsoku/>
              <w:wordWrap/>
              <w:overflowPunct/>
              <w:topLinePunct w:val="0"/>
              <w:autoSpaceDE/>
              <w:autoSpaceDN/>
              <w:bidi w:val="0"/>
              <w:ind w:firstLine="0" w:firstLineChars="0"/>
              <w:jc w:val="left"/>
              <w:textAlignment w:val="auto"/>
              <w:rPr>
                <w:color w:val="auto"/>
                <w:sz w:val="18"/>
                <w:szCs w:val="18"/>
              </w:rPr>
            </w:pPr>
            <w:r>
              <w:rPr>
                <w:color w:val="auto"/>
                <w:sz w:val="18"/>
                <w:szCs w:val="18"/>
                <w:vertAlign w:val="superscript"/>
              </w:rPr>
              <w:t xml:space="preserve">a  </w:t>
            </w:r>
            <w:r>
              <w:rPr>
                <w:rFonts w:hAnsi="宋体"/>
                <w:color w:val="auto"/>
                <w:sz w:val="18"/>
                <w:szCs w:val="18"/>
              </w:rPr>
              <w:t>如果碳的质量分数大于</w:t>
            </w:r>
            <w:r>
              <w:rPr>
                <w:color w:val="auto"/>
                <w:sz w:val="18"/>
                <w:szCs w:val="18"/>
              </w:rPr>
              <w:t>0.12</w:t>
            </w:r>
            <w:r>
              <w:rPr>
                <w:rFonts w:hAnsi="宋体"/>
                <w:color w:val="auto"/>
                <w:sz w:val="18"/>
                <w:szCs w:val="18"/>
              </w:rPr>
              <w:t>％，则</w:t>
            </w:r>
            <w:r>
              <w:rPr>
                <w:color w:val="auto"/>
                <w:sz w:val="18"/>
                <w:szCs w:val="18"/>
              </w:rPr>
              <w:t>CE</w:t>
            </w:r>
            <w:r>
              <w:rPr>
                <w:color w:val="auto"/>
                <w:sz w:val="18"/>
                <w:szCs w:val="18"/>
                <w:vertAlign w:val="subscript"/>
              </w:rPr>
              <w:t>IIW</w:t>
            </w:r>
            <w:r>
              <w:rPr>
                <w:rFonts w:hAnsi="宋体"/>
                <w:color w:val="auto"/>
                <w:sz w:val="18"/>
                <w:szCs w:val="18"/>
              </w:rPr>
              <w:t>适用；如果碳的质量分数小于等于</w:t>
            </w:r>
            <w:r>
              <w:rPr>
                <w:color w:val="auto"/>
                <w:sz w:val="18"/>
                <w:szCs w:val="18"/>
              </w:rPr>
              <w:t xml:space="preserve"> 0.12</w:t>
            </w:r>
            <w:r>
              <w:rPr>
                <w:rFonts w:hAnsi="宋体"/>
                <w:color w:val="auto"/>
                <w:sz w:val="18"/>
                <w:szCs w:val="18"/>
              </w:rPr>
              <w:t>％，则</w:t>
            </w:r>
            <w:r>
              <w:rPr>
                <w:color w:val="auto"/>
                <w:sz w:val="18"/>
                <w:szCs w:val="18"/>
              </w:rPr>
              <w:t>CE</w:t>
            </w:r>
            <w:r>
              <w:rPr>
                <w:color w:val="auto"/>
                <w:sz w:val="18"/>
                <w:szCs w:val="18"/>
                <w:vertAlign w:val="subscript"/>
              </w:rPr>
              <w:t>Pcm</w:t>
            </w:r>
            <w:r>
              <w:rPr>
                <w:rFonts w:hAnsi="宋体"/>
                <w:color w:val="auto"/>
                <w:sz w:val="18"/>
                <w:szCs w:val="18"/>
              </w:rPr>
              <w:t>适用。</w:t>
            </w:r>
          </w:p>
          <w:p>
            <w:pPr>
              <w:keepNext w:val="0"/>
              <w:keepLines w:val="0"/>
              <w:pageBreakBefore w:val="0"/>
              <w:tabs>
                <w:tab w:val="left" w:pos="7380"/>
              </w:tabs>
              <w:kinsoku/>
              <w:wordWrap/>
              <w:overflowPunct/>
              <w:topLinePunct w:val="0"/>
              <w:autoSpaceDE/>
              <w:autoSpaceDN/>
              <w:bidi w:val="0"/>
              <w:ind w:firstLine="0" w:firstLineChars="0"/>
              <w:jc w:val="left"/>
              <w:textAlignment w:val="auto"/>
              <w:rPr>
                <w:color w:val="auto"/>
                <w:sz w:val="18"/>
                <w:szCs w:val="18"/>
              </w:rPr>
            </w:pPr>
            <w:r>
              <w:rPr>
                <w:color w:val="auto"/>
                <w:sz w:val="18"/>
                <w:szCs w:val="18"/>
                <w:vertAlign w:val="superscript"/>
              </w:rPr>
              <w:t xml:space="preserve">b  </w:t>
            </w:r>
            <w:r>
              <w:rPr>
                <w:rFonts w:hAnsi="宋体"/>
                <w:color w:val="auto"/>
                <w:sz w:val="18"/>
                <w:szCs w:val="18"/>
              </w:rPr>
              <w:t>碳含量比规定最大碳含量每减少</w:t>
            </w:r>
            <w:r>
              <w:rPr>
                <w:color w:val="auto"/>
                <w:sz w:val="18"/>
                <w:szCs w:val="18"/>
              </w:rPr>
              <w:t>0.01%</w:t>
            </w:r>
            <w:r>
              <w:rPr>
                <w:rFonts w:hAnsi="宋体"/>
                <w:color w:val="auto"/>
                <w:sz w:val="18"/>
                <w:szCs w:val="18"/>
              </w:rPr>
              <w:t>，则允许锰含量比规定最大锰含量增加</w:t>
            </w:r>
            <w:r>
              <w:rPr>
                <w:color w:val="auto"/>
                <w:sz w:val="18"/>
                <w:szCs w:val="18"/>
              </w:rPr>
              <w:t>0.05%</w:t>
            </w:r>
            <w:r>
              <w:rPr>
                <w:rFonts w:hAnsi="宋体"/>
                <w:color w:val="auto"/>
                <w:sz w:val="18"/>
                <w:szCs w:val="18"/>
              </w:rPr>
              <w:t>，但最大增加量不应超过</w:t>
            </w:r>
            <w:r>
              <w:rPr>
                <w:color w:val="auto"/>
                <w:sz w:val="18"/>
                <w:szCs w:val="18"/>
              </w:rPr>
              <w:t>0.20%</w:t>
            </w:r>
            <w:r>
              <w:rPr>
                <w:rFonts w:hAnsi="宋体"/>
                <w:color w:val="auto"/>
                <w:sz w:val="18"/>
                <w:szCs w:val="18"/>
              </w:rPr>
              <w:t>。</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color w:val="auto"/>
                <w:sz w:val="18"/>
                <w:szCs w:val="18"/>
              </w:rPr>
            </w:pPr>
            <w:r>
              <w:rPr>
                <w:color w:val="auto"/>
                <w:sz w:val="18"/>
                <w:szCs w:val="18"/>
                <w:vertAlign w:val="superscript"/>
              </w:rPr>
              <w:t>c</w:t>
            </w:r>
            <w:r>
              <w:rPr>
                <w:color w:val="auto"/>
                <w:sz w:val="18"/>
                <w:szCs w:val="18"/>
              </w:rPr>
              <w:t xml:space="preserve"> </w:t>
            </w:r>
            <w:r>
              <w:rPr>
                <w:rFonts w:hAnsi="宋体"/>
                <w:color w:val="auto"/>
                <w:sz w:val="18"/>
                <w:szCs w:val="18"/>
              </w:rPr>
              <w:t>如果</w:t>
            </w:r>
            <w:r>
              <w:rPr>
                <w:color w:val="auto"/>
                <w:sz w:val="18"/>
                <w:szCs w:val="18"/>
              </w:rPr>
              <w:t>S</w:t>
            </w:r>
            <w:r>
              <w:rPr>
                <w:rFonts w:hAnsi="宋体"/>
                <w:color w:val="auto"/>
                <w:sz w:val="18"/>
                <w:szCs w:val="18"/>
              </w:rPr>
              <w:t>＞</w:t>
            </w:r>
            <w:r>
              <w:rPr>
                <w:color w:val="auto"/>
                <w:sz w:val="18"/>
                <w:szCs w:val="18"/>
              </w:rPr>
              <w:t>0.0015%,</w:t>
            </w:r>
            <w:r>
              <w:rPr>
                <w:rFonts w:hAnsi="宋体"/>
                <w:color w:val="auto"/>
                <w:sz w:val="18"/>
                <w:szCs w:val="18"/>
              </w:rPr>
              <w:t>则</w:t>
            </w:r>
            <w:r>
              <w:rPr>
                <w:color w:val="auto"/>
                <w:sz w:val="18"/>
                <w:szCs w:val="18"/>
              </w:rPr>
              <w:t>Ca/S</w:t>
            </w:r>
            <w:r>
              <w:rPr>
                <w:rFonts w:hAnsi="宋体"/>
                <w:color w:val="auto"/>
                <w:sz w:val="18"/>
                <w:szCs w:val="18"/>
              </w:rPr>
              <w:t>＞</w:t>
            </w:r>
            <w:r>
              <w:rPr>
                <w:color w:val="auto"/>
                <w:sz w:val="18"/>
                <w:szCs w:val="18"/>
              </w:rPr>
              <w:t>1.5</w:t>
            </w:r>
            <w:r>
              <w:rPr>
                <w:rFonts w:hAnsi="宋体"/>
                <w:color w:val="auto"/>
                <w:sz w:val="18"/>
                <w:szCs w:val="18"/>
              </w:rPr>
              <w:t>。</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olor w:val="auto"/>
                <w:sz w:val="18"/>
                <w:szCs w:val="18"/>
              </w:rPr>
            </w:pPr>
            <w:r>
              <w:rPr>
                <w:color w:val="auto"/>
                <w:sz w:val="18"/>
                <w:szCs w:val="18"/>
                <w:vertAlign w:val="superscript"/>
              </w:rPr>
              <w:t>d</w:t>
            </w:r>
            <w:r>
              <w:rPr>
                <w:color w:val="auto"/>
                <w:sz w:val="18"/>
                <w:szCs w:val="18"/>
              </w:rPr>
              <w:t xml:space="preserve"> Nb+V+Ti≤0.15%</w:t>
            </w:r>
            <w:r>
              <w:rPr>
                <w:rFonts w:hAnsi="宋体"/>
                <w:color w:val="auto"/>
                <w:sz w:val="18"/>
                <w:szCs w:val="18"/>
              </w:rPr>
              <w:t>。</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olor w:val="auto"/>
                <w:sz w:val="18"/>
                <w:szCs w:val="18"/>
              </w:rPr>
            </w:pPr>
            <w:r>
              <w:rPr>
                <w:rFonts w:hint="eastAsia"/>
                <w:color w:val="auto"/>
                <w:sz w:val="18"/>
                <w:szCs w:val="18"/>
              </w:rPr>
              <w:t xml:space="preserve">e </w:t>
            </w:r>
            <w:r>
              <w:rPr>
                <w:color w:val="auto"/>
                <w:sz w:val="18"/>
                <w:szCs w:val="18"/>
              </w:rPr>
              <w:t>Al</w:t>
            </w:r>
            <w:r>
              <w:rPr>
                <w:color w:val="auto"/>
                <w:sz w:val="18"/>
                <w:szCs w:val="18"/>
                <w:vertAlign w:val="subscript"/>
              </w:rPr>
              <w:t>t</w:t>
            </w:r>
            <w:r>
              <w:rPr>
                <w:color w:val="auto"/>
                <w:sz w:val="18"/>
                <w:szCs w:val="18"/>
              </w:rPr>
              <w:t>≤0.060%</w:t>
            </w:r>
            <w:r>
              <w:rPr>
                <w:rFonts w:hAnsi="宋体"/>
                <w:color w:val="auto"/>
                <w:sz w:val="18"/>
                <w:szCs w:val="18"/>
              </w:rPr>
              <w:t>，</w:t>
            </w:r>
            <w:r>
              <w:rPr>
                <w:color w:val="auto"/>
                <w:sz w:val="18"/>
                <w:szCs w:val="18"/>
              </w:rPr>
              <w:t>N≤0.012%</w:t>
            </w:r>
            <w:r>
              <w:rPr>
                <w:rFonts w:hAnsi="宋体"/>
                <w:color w:val="auto"/>
                <w:sz w:val="18"/>
                <w:szCs w:val="18"/>
              </w:rPr>
              <w:t>，</w:t>
            </w:r>
            <w:r>
              <w:rPr>
                <w:color w:val="auto"/>
                <w:sz w:val="18"/>
                <w:szCs w:val="18"/>
              </w:rPr>
              <w:t>Al/N≥2:1</w:t>
            </w:r>
            <w:r>
              <w:rPr>
                <w:rFonts w:hAnsi="宋体"/>
                <w:color w:val="auto"/>
                <w:sz w:val="18"/>
                <w:szCs w:val="18"/>
              </w:rPr>
              <w:t>（不适用钛镇静钢或钛处理钢）</w:t>
            </w:r>
            <w:r>
              <w:rPr>
                <w:rFonts w:hint="eastAsia" w:hAnsi="宋体"/>
                <w:color w:val="auto"/>
                <w:sz w:val="18"/>
                <w:szCs w:val="18"/>
              </w:rPr>
              <w:t>, 残余元素含量不得超过：Sn≤0.015%，Sb≤0.010%，Bi≤0.005%，Pb≤0.005%，As≤0.020%。</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olor w:val="auto"/>
                <w:sz w:val="18"/>
                <w:szCs w:val="18"/>
              </w:rPr>
            </w:pPr>
            <w:r>
              <w:rPr>
                <w:color w:val="auto"/>
                <w:sz w:val="18"/>
                <w:szCs w:val="18"/>
                <w:vertAlign w:val="superscript"/>
              </w:rPr>
              <w:t>f</w:t>
            </w:r>
            <w:r>
              <w:rPr>
                <w:rFonts w:hint="eastAsia"/>
                <w:color w:val="auto"/>
                <w:sz w:val="18"/>
                <w:szCs w:val="18"/>
                <w:vertAlign w:val="superscript"/>
              </w:rPr>
              <w:t xml:space="preserve"> </w:t>
            </w:r>
            <w:r>
              <w:rPr>
                <w:rFonts w:hAnsi="宋体"/>
                <w:color w:val="auto"/>
                <w:sz w:val="18"/>
                <w:szCs w:val="18"/>
              </w:rPr>
              <w:t>Cu≤0.35%，Ni≤0.30%，Cr≤0.30%，Mo≤0.15%，B≤0.0005%</w:t>
            </w:r>
            <w:r>
              <w:rPr>
                <w:rFonts w:hint="eastAsia" w:hAnsi="宋体"/>
                <w:color w:val="auto"/>
                <w:sz w:val="18"/>
                <w:szCs w:val="18"/>
              </w:rPr>
              <w:t>。</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olor w:val="auto"/>
                <w:sz w:val="18"/>
                <w:szCs w:val="18"/>
              </w:rPr>
            </w:pPr>
            <w:r>
              <w:rPr>
                <w:color w:val="auto"/>
                <w:sz w:val="18"/>
                <w:szCs w:val="18"/>
                <w:vertAlign w:val="superscript"/>
              </w:rPr>
              <w:t>g</w:t>
            </w:r>
            <w:r>
              <w:rPr>
                <w:rFonts w:hint="eastAsia"/>
                <w:color w:val="auto"/>
                <w:sz w:val="18"/>
                <w:szCs w:val="18"/>
                <w:vertAlign w:val="superscript"/>
              </w:rPr>
              <w:t xml:space="preserve"> </w:t>
            </w:r>
            <w:r>
              <w:rPr>
                <w:color w:val="auto"/>
                <w:sz w:val="18"/>
                <w:szCs w:val="18"/>
              </w:rPr>
              <w:t>Cu≤0.50%，Ni≤0.50%，Cr≤0.45%，Mo≤0.35%，B≤0.0005%。</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color w:val="FF0000"/>
                <w:sz w:val="18"/>
                <w:szCs w:val="18"/>
              </w:rPr>
            </w:pPr>
            <w:r>
              <w:rPr>
                <w:rFonts w:hint="eastAsia" w:hAnsi="宋体"/>
                <w:color w:val="auto"/>
                <w:sz w:val="18"/>
                <w:szCs w:val="18"/>
              </w:rPr>
              <w:t>h</w:t>
            </w:r>
            <w:r>
              <w:rPr>
                <w:rFonts w:hAnsi="宋体"/>
                <w:color w:val="auto"/>
                <w:sz w:val="18"/>
                <w:szCs w:val="18"/>
              </w:rPr>
              <w:t xml:space="preserve"> Cu≤0.30％，Ni：0.10-0.30％，Cr≤0.30％，</w:t>
            </w:r>
            <w:r>
              <w:rPr>
                <w:rFonts w:hint="eastAsia" w:hAnsi="宋体"/>
                <w:color w:val="auto"/>
                <w:sz w:val="18"/>
                <w:szCs w:val="18"/>
              </w:rPr>
              <w:t>Mo:</w:t>
            </w:r>
            <w:r>
              <w:rPr>
                <w:rFonts w:hAnsi="宋体"/>
                <w:color w:val="auto"/>
                <w:sz w:val="18"/>
                <w:szCs w:val="18"/>
              </w:rPr>
              <w:t>0.08-0.3</w:t>
            </w:r>
            <w:r>
              <w:rPr>
                <w:rFonts w:hint="eastAsia" w:hAnsi="宋体"/>
                <w:color w:val="auto"/>
                <w:sz w:val="18"/>
                <w:szCs w:val="18"/>
              </w:rPr>
              <w:t>0%。</w:t>
            </w:r>
          </w:p>
        </w:tc>
      </w:tr>
      <w:bookmarkEnd w:id="2"/>
    </w:tbl>
    <w:p>
      <w:pPr>
        <w:pStyle w:val="19"/>
      </w:pPr>
    </w:p>
    <w:bookmarkEnd w:id="1"/>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7.2 冶炼方法</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本文件规定钢采用转炉或电炉冶炼，并应进行炉外精炼和真空脱气处理。</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7.3 交货状态</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本文件规定“钢板应按正火、热机械轧制 (TMCP) 或淬火十回火状态交货。牌号后缀“M” 代表热机械轧制(TMCP) 交货状态，牌号后缀"N" 代表正火交货状态，牌号后缀 "Q" 代表淬火 + 回火状态交货”。</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力学性能</w:t>
      </w:r>
      <w:r>
        <w:rPr>
          <w:rFonts w:hint="eastAsia" w:ascii="Times New Roman" w:hAnsi="Times New Roman" w:eastAsia="仿宋_GB2312" w:cs="Times New Roman"/>
          <w:sz w:val="28"/>
          <w:szCs w:val="28"/>
          <w:lang w:val="en-US" w:eastAsia="zh-CN"/>
        </w:rPr>
        <w:t>和工艺性能</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1）室温拉伸性能</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各强度级别的力学性能的确定参考了相关国标和国家管网年度框架协议招标文件DEC的专用技术条件的要求，对不同钢级提出了不同屈服强度、抗拉强度或断后伸长率要求，具体见表2。</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——屈服强度：本文件采用了Rt0.5屈服强度指标。屈服强度数值的确定一方面来源于本钢种的实际生产和应用，另一方面在现有国家标准GBT 37599缩小了区间，与国家管网的DEC文件一致。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——抗拉强度：本文件的抗拉强度区间在现有国家标准GBT 37599缩小了，与国家管网的DEC文件一致。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——屈强比：本文件的屈强比指标，与国家标准GBT 37599一致。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——断后伸长率：本文件的断后伸长率指标与GBT 37599保持一致。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2）弯曲性能：本文件的弯曲指标与GBT 37599保持一致。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3）冲击性能：本文件的冲击性能指标与GBT 37599的对比如表2。试验温度和冲击断口剪切面积（FA）与GBT 37599保持一致，冲击吸收能量严于或等同于GBT 37599 。</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4）落锤（DWTT）性能</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本文件的落锤（DWTT）性能指标与GBT 37599的对比如表2。试验温度及断口剪切面积百分数（SA）与GBT 37599保持一致。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5）硬度性能</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本文件的硬度性能指标在国标GBT 37599的基础上进行了分钢级硬度划分，与国家管网DEC保持一致。</w:t>
      </w:r>
    </w:p>
    <w:p>
      <w:pPr>
        <w:pStyle w:val="34"/>
        <w:tabs>
          <w:tab w:val="left" w:pos="360"/>
        </w:tabs>
        <w:spacing w:before="156" w:after="156"/>
        <w:rPr>
          <w:rFonts w:hint="eastAsia" w:ascii="Times New Roman"/>
        </w:rPr>
      </w:pPr>
      <w:r>
        <w:rPr>
          <w:rFonts w:hint="eastAsia" w:ascii="Times New Roman"/>
        </w:rPr>
        <w:t>表</w:t>
      </w:r>
      <w:r>
        <w:rPr>
          <w:rFonts w:hint="eastAsia" w:ascii="Times New Roman"/>
          <w:lang w:val="en-US" w:eastAsia="zh-CN"/>
        </w:rPr>
        <w:t>2</w:t>
      </w:r>
      <w:r>
        <w:rPr>
          <w:rFonts w:hint="eastAsia" w:ascii="Times New Roman"/>
        </w:rPr>
        <w:t xml:space="preserve"> 力学性能和工艺性能</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4"/>
        <w:gridCol w:w="907"/>
        <w:gridCol w:w="907"/>
        <w:gridCol w:w="798"/>
        <w:gridCol w:w="685"/>
        <w:gridCol w:w="759"/>
        <w:gridCol w:w="683"/>
        <w:gridCol w:w="686"/>
        <w:gridCol w:w="62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899" w:type="pct"/>
            <w:vMerge w:val="restart"/>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bookmarkStart w:id="3" w:name="_Hlk108452020"/>
            <w:r>
              <w:rPr>
                <w:rFonts w:hAnsi="宋体"/>
                <w:sz w:val="18"/>
                <w:szCs w:val="18"/>
              </w:rPr>
              <w:t>牌号</w:t>
            </w:r>
          </w:p>
        </w:tc>
        <w:tc>
          <w:tcPr>
            <w:tcW w:w="1984" w:type="pct"/>
            <w:gridSpan w:val="4"/>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r>
              <w:rPr>
                <w:rFonts w:hAnsi="宋体"/>
                <w:sz w:val="18"/>
                <w:szCs w:val="18"/>
              </w:rPr>
              <w:t>拉伸试验</w:t>
            </w:r>
            <w:r>
              <w:rPr>
                <w:sz w:val="18"/>
                <w:szCs w:val="18"/>
                <w:vertAlign w:val="superscript"/>
              </w:rPr>
              <w:t>a</w:t>
            </w:r>
          </w:p>
        </w:tc>
        <w:tc>
          <w:tcPr>
            <w:tcW w:w="457" w:type="pc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夏比（</w:t>
            </w:r>
            <w:r>
              <w:rPr>
                <w:rFonts w:ascii="Times New Roman"/>
                <w:szCs w:val="18"/>
              </w:rPr>
              <w:t>V</w:t>
            </w:r>
            <w:r>
              <w:rPr>
                <w:rFonts w:ascii="Times New Roman" w:hAnsi="宋体"/>
                <w:szCs w:val="18"/>
              </w:rPr>
              <w:t>型缺口）冲击试验</w:t>
            </w:r>
          </w:p>
        </w:tc>
        <w:tc>
          <w:tcPr>
            <w:tcW w:w="824" w:type="pct"/>
            <w:gridSpan w:val="2"/>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szCs w:val="18"/>
              </w:rPr>
              <w:t>-1</w:t>
            </w:r>
            <w:r>
              <w:rPr>
                <w:rFonts w:hint="eastAsia" w:ascii="Times New Roman"/>
                <w:szCs w:val="18"/>
              </w:rPr>
              <w:t>0</w:t>
            </w:r>
            <w:r>
              <w:rPr>
                <w:rFonts w:ascii="Times New Roman"/>
                <w:szCs w:val="18"/>
              </w:rPr>
              <w:t>℃</w:t>
            </w:r>
            <w:r>
              <w:rPr>
                <w:rFonts w:ascii="Times New Roman" w:hAnsi="宋体"/>
                <w:szCs w:val="18"/>
              </w:rPr>
              <w:t>落锤撕裂试验</w:t>
            </w:r>
            <w:r>
              <w:rPr>
                <w:rFonts w:ascii="Times New Roman"/>
                <w:szCs w:val="18"/>
              </w:rPr>
              <w:t>(DWTT)</w:t>
            </w:r>
          </w:p>
        </w:tc>
        <w:tc>
          <w:tcPr>
            <w:tcW w:w="376" w:type="pct"/>
            <w:vMerge w:val="restart"/>
            <w:noWrap w:val="0"/>
            <w:vAlign w:val="center"/>
          </w:tcPr>
          <w:p>
            <w:pPr>
              <w:pStyle w:val="19"/>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 w:val="18"/>
                <w:szCs w:val="18"/>
              </w:rPr>
            </w:pPr>
            <w:r>
              <w:rPr>
                <w:rFonts w:ascii="Times New Roman"/>
                <w:sz w:val="18"/>
                <w:szCs w:val="18"/>
              </w:rPr>
              <w:t>180°</w:t>
            </w:r>
            <w:r>
              <w:rPr>
                <w:rFonts w:ascii="Times New Roman" w:hAnsi="宋体"/>
                <w:sz w:val="18"/>
                <w:szCs w:val="18"/>
              </w:rPr>
              <w:t>弯曲试验</w:t>
            </w:r>
            <w:r>
              <w:rPr>
                <w:rFonts w:ascii="Times New Roman"/>
                <w:sz w:val="18"/>
                <w:szCs w:val="18"/>
                <w:vertAlign w:val="superscript"/>
              </w:rPr>
              <w:t>b</w:t>
            </w:r>
          </w:p>
        </w:tc>
        <w:tc>
          <w:tcPr>
            <w:tcW w:w="457" w:type="pct"/>
            <w:noWrap w:val="0"/>
            <w:vAlign w:val="center"/>
          </w:tcPr>
          <w:p>
            <w:pPr>
              <w:pStyle w:val="19"/>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 w:val="18"/>
                <w:szCs w:val="18"/>
              </w:rPr>
            </w:pPr>
            <w:r>
              <w:rPr>
                <w:rFonts w:ascii="Times New Roman" w:hAnsi="宋体"/>
                <w:sz w:val="18"/>
                <w:szCs w:val="18"/>
              </w:rPr>
              <w:t>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899"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546" w:type="pct"/>
            <w:vMerge w:val="restar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规定总延伸强度</w:t>
            </w:r>
            <w:r>
              <w:rPr>
                <w:rFonts w:ascii="Times New Roman"/>
                <w:i/>
                <w:szCs w:val="18"/>
              </w:rPr>
              <w:t>R</w:t>
            </w:r>
            <w:r>
              <w:rPr>
                <w:rFonts w:ascii="Times New Roman"/>
                <w:szCs w:val="18"/>
                <w:vertAlign w:val="subscript"/>
              </w:rPr>
              <w:t>t0.5</w:t>
            </w:r>
            <w:r>
              <w:rPr>
                <w:rFonts w:ascii="Times New Roman"/>
                <w:szCs w:val="18"/>
              </w:rPr>
              <w:t>/MPa</w:t>
            </w:r>
          </w:p>
        </w:tc>
        <w:tc>
          <w:tcPr>
            <w:tcW w:w="546" w:type="pct"/>
            <w:vMerge w:val="restar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抗拉强度</w:t>
            </w:r>
            <w:r>
              <w:rPr>
                <w:rFonts w:ascii="Times New Roman"/>
                <w:i/>
                <w:szCs w:val="18"/>
              </w:rPr>
              <w:t>R</w:t>
            </w:r>
            <w:r>
              <w:rPr>
                <w:rFonts w:ascii="Times New Roman"/>
                <w:szCs w:val="18"/>
                <w:vertAlign w:val="subscript"/>
              </w:rPr>
              <w:t>m</w:t>
            </w:r>
            <w:r>
              <w:rPr>
                <w:rFonts w:ascii="Times New Roman"/>
                <w:szCs w:val="18"/>
              </w:rPr>
              <w:t>/MPa</w:t>
            </w:r>
          </w:p>
        </w:tc>
        <w:tc>
          <w:tcPr>
            <w:tcW w:w="480" w:type="pct"/>
            <w:vMerge w:val="restar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屈强比</w:t>
            </w:r>
            <w:r>
              <w:rPr>
                <w:rFonts w:ascii="Times New Roman"/>
                <w:i/>
                <w:szCs w:val="18"/>
              </w:rPr>
              <w:t>R</w:t>
            </w:r>
            <w:r>
              <w:rPr>
                <w:rFonts w:ascii="Times New Roman"/>
                <w:szCs w:val="18"/>
                <w:vertAlign w:val="subscript"/>
              </w:rPr>
              <w:t>t0.5</w:t>
            </w:r>
            <w:r>
              <w:rPr>
                <w:rFonts w:ascii="Times New Roman"/>
                <w:szCs w:val="18"/>
              </w:rPr>
              <w:t>/</w:t>
            </w:r>
            <w:r>
              <w:rPr>
                <w:rFonts w:ascii="Times New Roman"/>
                <w:i/>
                <w:szCs w:val="18"/>
              </w:rPr>
              <w:t>R</w:t>
            </w:r>
            <w:r>
              <w:rPr>
                <w:rFonts w:ascii="Times New Roman"/>
                <w:szCs w:val="18"/>
                <w:vertAlign w:val="subscript"/>
              </w:rPr>
              <w:t>m</w:t>
            </w:r>
          </w:p>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不大于</w:t>
            </w:r>
          </w:p>
        </w:tc>
        <w:tc>
          <w:tcPr>
            <w:tcW w:w="411" w:type="pct"/>
            <w:vMerge w:val="restar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断后伸长率</w:t>
            </w:r>
            <w:r>
              <w:rPr>
                <w:rFonts w:ascii="Times New Roman"/>
                <w:i/>
                <w:szCs w:val="18"/>
              </w:rPr>
              <w:t>A</w:t>
            </w:r>
            <w:r>
              <w:rPr>
                <w:rFonts w:ascii="Times New Roman"/>
                <w:szCs w:val="18"/>
                <w:vertAlign w:val="subscript"/>
              </w:rPr>
              <w:t>50mm</w:t>
            </w:r>
            <w:r>
              <w:rPr>
                <w:rFonts w:ascii="Times New Roman"/>
                <w:szCs w:val="18"/>
              </w:rPr>
              <w:t>/%</w:t>
            </w:r>
          </w:p>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不小于</w:t>
            </w:r>
          </w:p>
        </w:tc>
        <w:tc>
          <w:tcPr>
            <w:tcW w:w="457" w:type="pct"/>
            <w:vMerge w:val="restar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szCs w:val="18"/>
              </w:rPr>
              <w:t>-20℃</w:t>
            </w:r>
            <w:r>
              <w:rPr>
                <w:rFonts w:ascii="Times New Roman" w:hAnsi="宋体"/>
                <w:szCs w:val="18"/>
              </w:rPr>
              <w:t>冲击吸收能量</w:t>
            </w:r>
            <w:r>
              <w:rPr>
                <w:rFonts w:ascii="Times New Roman"/>
                <w:i/>
                <w:szCs w:val="18"/>
              </w:rPr>
              <w:t>KV</w:t>
            </w:r>
            <w:r>
              <w:rPr>
                <w:rFonts w:ascii="Times New Roman"/>
                <w:szCs w:val="18"/>
                <w:vertAlign w:val="subscript"/>
              </w:rPr>
              <w:t>8</w:t>
            </w:r>
            <w:r>
              <w:rPr>
                <w:rFonts w:ascii="Times New Roman"/>
                <w:szCs w:val="18"/>
              </w:rPr>
              <w:t>/J</w:t>
            </w:r>
            <w:r>
              <w:rPr>
                <w:rFonts w:ascii="Times New Roman" w:hAnsi="宋体"/>
                <w:szCs w:val="18"/>
              </w:rPr>
              <w:t>，不小于</w:t>
            </w:r>
          </w:p>
        </w:tc>
        <w:tc>
          <w:tcPr>
            <w:tcW w:w="824" w:type="pct"/>
            <w:gridSpan w:val="2"/>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最小剪切面积百分比</w:t>
            </w:r>
            <w:r>
              <w:rPr>
                <w:rFonts w:ascii="Times New Roman"/>
                <w:szCs w:val="18"/>
              </w:rPr>
              <w:t>SA/%</w:t>
            </w:r>
          </w:p>
        </w:tc>
        <w:tc>
          <w:tcPr>
            <w:tcW w:w="376" w:type="pct"/>
            <w:vMerge w:val="continue"/>
            <w:noWrap w:val="0"/>
            <w:vAlign w:val="center"/>
          </w:tcPr>
          <w:p>
            <w:pPr>
              <w:pStyle w:val="19"/>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 w:val="18"/>
                <w:szCs w:val="18"/>
              </w:rPr>
            </w:pPr>
          </w:p>
        </w:tc>
        <w:tc>
          <w:tcPr>
            <w:tcW w:w="457" w:type="pct"/>
            <w:vMerge w:val="restart"/>
            <w:noWrap w:val="0"/>
            <w:vAlign w:val="center"/>
          </w:tcPr>
          <w:p>
            <w:pPr>
              <w:pStyle w:val="19"/>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 w:val="18"/>
                <w:szCs w:val="18"/>
              </w:rPr>
            </w:pPr>
            <w:r>
              <w:rPr>
                <w:rFonts w:ascii="Times New Roman"/>
                <w:sz w:val="18"/>
                <w:szCs w:val="18"/>
              </w:rPr>
              <w:t>HV10</w:t>
            </w:r>
          </w:p>
          <w:p>
            <w:pPr>
              <w:pStyle w:val="19"/>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 w:val="18"/>
                <w:szCs w:val="18"/>
              </w:rPr>
            </w:pPr>
            <w:r>
              <w:rPr>
                <w:rFonts w:ascii="Times New Roman" w:hAnsi="宋体"/>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899"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54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54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80" w:type="pct"/>
            <w:vMerge w:val="continue"/>
            <w:noWrap w:val="0"/>
            <w:vAlign w:val="center"/>
          </w:tcPr>
          <w:p>
            <w:pPr>
              <w:keepNext w:val="0"/>
              <w:keepLines w:val="0"/>
              <w:pageBreakBefore w:val="0"/>
              <w:widowControl/>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11" w:type="pc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均值</w:t>
            </w:r>
          </w:p>
        </w:tc>
        <w:tc>
          <w:tcPr>
            <w:tcW w:w="412" w:type="pct"/>
            <w:noWrap w:val="0"/>
            <w:vAlign w:val="center"/>
          </w:tcPr>
          <w:p>
            <w:pPr>
              <w:pStyle w:val="72"/>
              <w:keepNext w:val="0"/>
              <w:keepLines w:val="0"/>
              <w:pageBreakBefore w:val="0"/>
              <w:kinsoku/>
              <w:wordWrap/>
              <w:overflowPunct/>
              <w:topLinePunct w:val="0"/>
              <w:bidi w:val="0"/>
              <w:spacing w:line="240" w:lineRule="auto"/>
              <w:ind w:left="0" w:leftChars="0" w:firstLine="0" w:firstLineChars="0"/>
              <w:jc w:val="center"/>
              <w:textAlignment w:val="auto"/>
              <w:rPr>
                <w:rFonts w:ascii="Times New Roman"/>
                <w:szCs w:val="18"/>
              </w:rPr>
            </w:pPr>
            <w:r>
              <w:rPr>
                <w:rFonts w:ascii="Times New Roman" w:hAnsi="宋体"/>
                <w:szCs w:val="18"/>
              </w:rPr>
              <w:t>单值</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L245NS/BNS</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L245MS/BMS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245</w:t>
            </w:r>
            <w:r>
              <w:rPr>
                <w:rFonts w:hAnsi="宋体"/>
                <w:sz w:val="18"/>
                <w:szCs w:val="18"/>
              </w:rPr>
              <w:t>～</w:t>
            </w:r>
            <w:r>
              <w:rPr>
                <w:kern w:val="0"/>
                <w:sz w:val="18"/>
                <w:szCs w:val="18"/>
              </w:rPr>
              <w:t>4</w:t>
            </w:r>
            <w:r>
              <w:rPr>
                <w:rFonts w:hint="eastAsia"/>
                <w:kern w:val="0"/>
                <w:sz w:val="18"/>
                <w:szCs w:val="18"/>
              </w:rPr>
              <w:t>40</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415</w:t>
            </w:r>
            <w:r>
              <w:rPr>
                <w:rFonts w:hAnsi="宋体"/>
                <w:sz w:val="18"/>
                <w:szCs w:val="18"/>
              </w:rPr>
              <w:t>～</w:t>
            </w:r>
            <w:r>
              <w:rPr>
                <w:kern w:val="0"/>
                <w:sz w:val="18"/>
                <w:szCs w:val="18"/>
              </w:rPr>
              <w:t>560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0.90</w:t>
            </w:r>
          </w:p>
        </w:tc>
        <w:tc>
          <w:tcPr>
            <w:tcW w:w="411" w:type="pct"/>
            <w:vMerge w:val="restart"/>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r>
              <w:rPr>
                <w:rFonts w:hAnsi="宋体"/>
                <w:sz w:val="18"/>
                <w:szCs w:val="18"/>
              </w:rPr>
              <w:t>见</w:t>
            </w:r>
            <w:r>
              <w:rPr>
                <w:sz w:val="18"/>
                <w:szCs w:val="18"/>
              </w:rPr>
              <w:t>7.4.2</w:t>
            </w: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80</w:t>
            </w:r>
          </w:p>
        </w:tc>
        <w:tc>
          <w:tcPr>
            <w:tcW w:w="824" w:type="pct"/>
            <w:gridSpan w:val="2"/>
            <w:vMerge w:val="restar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rFonts w:hAnsi="宋体"/>
                <w:sz w:val="18"/>
                <w:szCs w:val="18"/>
              </w:rPr>
              <w:t>按协议</w:t>
            </w:r>
          </w:p>
        </w:tc>
        <w:tc>
          <w:tcPr>
            <w:tcW w:w="376" w:type="pct"/>
            <w:vMerge w:val="restart"/>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r>
              <w:rPr>
                <w:i/>
                <w:sz w:val="18"/>
                <w:szCs w:val="18"/>
              </w:rPr>
              <w:t xml:space="preserve">D </w:t>
            </w:r>
            <w:r>
              <w:rPr>
                <w:sz w:val="18"/>
                <w:szCs w:val="18"/>
              </w:rPr>
              <w:t>=2a</w:t>
            </w: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i/>
                <w:sz w:val="18"/>
                <w:szCs w:val="18"/>
              </w:rPr>
            </w:pPr>
            <w:r>
              <w:rPr>
                <w:kern w:val="0"/>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L290NS/X42NS</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L290MS/X42MS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290</w:t>
            </w:r>
            <w:r>
              <w:rPr>
                <w:rFonts w:hAnsi="宋体"/>
                <w:sz w:val="18"/>
                <w:szCs w:val="18"/>
              </w:rPr>
              <w:t>～</w:t>
            </w:r>
            <w:r>
              <w:rPr>
                <w:kern w:val="0"/>
                <w:sz w:val="18"/>
                <w:szCs w:val="18"/>
              </w:rPr>
              <w:t>490</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415</w:t>
            </w:r>
            <w:r>
              <w:rPr>
                <w:rFonts w:hAnsi="宋体"/>
                <w:sz w:val="18"/>
                <w:szCs w:val="18"/>
              </w:rPr>
              <w:t>～</w:t>
            </w:r>
            <w:r>
              <w:rPr>
                <w:kern w:val="0"/>
                <w:sz w:val="18"/>
                <w:szCs w:val="18"/>
              </w:rPr>
              <w:t>615</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0.90</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80</w:t>
            </w:r>
          </w:p>
        </w:tc>
        <w:tc>
          <w:tcPr>
            <w:tcW w:w="824" w:type="pct"/>
            <w:gridSpan w:val="2"/>
            <w:vMerge w:val="continue"/>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L320NS/X46NS</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L320MS/X46MS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320</w:t>
            </w:r>
            <w:r>
              <w:rPr>
                <w:rFonts w:hAnsi="宋体"/>
                <w:sz w:val="18"/>
                <w:szCs w:val="18"/>
              </w:rPr>
              <w:t>～</w:t>
            </w:r>
            <w:r>
              <w:rPr>
                <w:kern w:val="0"/>
                <w:sz w:val="18"/>
                <w:szCs w:val="18"/>
              </w:rPr>
              <w:t>500</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435</w:t>
            </w:r>
            <w:r>
              <w:rPr>
                <w:rFonts w:hAnsi="宋体"/>
                <w:sz w:val="18"/>
                <w:szCs w:val="18"/>
              </w:rPr>
              <w:t>～</w:t>
            </w:r>
            <w:r>
              <w:rPr>
                <w:kern w:val="0"/>
                <w:sz w:val="18"/>
                <w:szCs w:val="18"/>
              </w:rPr>
              <w:t>660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0.90</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90</w:t>
            </w:r>
          </w:p>
        </w:tc>
        <w:tc>
          <w:tcPr>
            <w:tcW w:w="824" w:type="pct"/>
            <w:gridSpan w:val="2"/>
            <w:vMerge w:val="continue"/>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L360NS/X52NS</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L360MS/X52MS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360</w:t>
            </w:r>
            <w:r>
              <w:rPr>
                <w:rFonts w:hAnsi="宋体"/>
                <w:sz w:val="18"/>
                <w:szCs w:val="18"/>
              </w:rPr>
              <w:t>～</w:t>
            </w:r>
            <w:r>
              <w:rPr>
                <w:kern w:val="0"/>
                <w:sz w:val="18"/>
                <w:szCs w:val="18"/>
              </w:rPr>
              <w:t>500</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460</w:t>
            </w:r>
            <w:r>
              <w:rPr>
                <w:rFonts w:hAnsi="宋体"/>
                <w:sz w:val="18"/>
                <w:szCs w:val="18"/>
              </w:rPr>
              <w:t>～</w:t>
            </w:r>
            <w:r>
              <w:rPr>
                <w:kern w:val="0"/>
                <w:sz w:val="18"/>
                <w:szCs w:val="18"/>
              </w:rPr>
              <w:t>660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0.90</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90</w:t>
            </w:r>
          </w:p>
        </w:tc>
        <w:tc>
          <w:tcPr>
            <w:tcW w:w="411"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85</w:t>
            </w:r>
          </w:p>
        </w:tc>
        <w:tc>
          <w:tcPr>
            <w:tcW w:w="412"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70</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L390MS/X56MS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390</w:t>
            </w:r>
            <w:r>
              <w:rPr>
                <w:rFonts w:hAnsi="宋体"/>
                <w:sz w:val="18"/>
                <w:szCs w:val="18"/>
              </w:rPr>
              <w:t>～</w:t>
            </w:r>
            <w:r>
              <w:rPr>
                <w:kern w:val="0"/>
                <w:sz w:val="18"/>
                <w:szCs w:val="18"/>
              </w:rPr>
              <w:t>515</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490</w:t>
            </w:r>
            <w:r>
              <w:rPr>
                <w:rFonts w:hAnsi="宋体"/>
                <w:sz w:val="18"/>
                <w:szCs w:val="18"/>
              </w:rPr>
              <w:t>～</w:t>
            </w:r>
            <w:r>
              <w:rPr>
                <w:kern w:val="0"/>
                <w:sz w:val="18"/>
                <w:szCs w:val="18"/>
              </w:rPr>
              <w:t>660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0.92</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120</w:t>
            </w:r>
          </w:p>
        </w:tc>
        <w:tc>
          <w:tcPr>
            <w:tcW w:w="411"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85</w:t>
            </w:r>
          </w:p>
        </w:tc>
        <w:tc>
          <w:tcPr>
            <w:tcW w:w="412"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70</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L415MS/X60MS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415</w:t>
            </w:r>
            <w:r>
              <w:rPr>
                <w:rFonts w:hAnsi="宋体"/>
                <w:sz w:val="18"/>
                <w:szCs w:val="18"/>
              </w:rPr>
              <w:t>～</w:t>
            </w:r>
            <w:r>
              <w:rPr>
                <w:kern w:val="0"/>
                <w:sz w:val="18"/>
                <w:szCs w:val="18"/>
              </w:rPr>
              <w:t>535</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520</w:t>
            </w:r>
            <w:r>
              <w:rPr>
                <w:rFonts w:hAnsi="宋体"/>
                <w:sz w:val="18"/>
                <w:szCs w:val="18"/>
              </w:rPr>
              <w:t>～</w:t>
            </w:r>
            <w:r>
              <w:rPr>
                <w:kern w:val="0"/>
                <w:sz w:val="18"/>
                <w:szCs w:val="18"/>
              </w:rPr>
              <w:t>660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0.92</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120</w:t>
            </w:r>
          </w:p>
        </w:tc>
        <w:tc>
          <w:tcPr>
            <w:tcW w:w="411"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85</w:t>
            </w:r>
          </w:p>
        </w:tc>
        <w:tc>
          <w:tcPr>
            <w:tcW w:w="412"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70</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L450MS/X65MS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450</w:t>
            </w:r>
            <w:r>
              <w:rPr>
                <w:rFonts w:hAnsi="宋体"/>
                <w:sz w:val="18"/>
                <w:szCs w:val="18"/>
              </w:rPr>
              <w:t>～</w:t>
            </w:r>
            <w:r>
              <w:rPr>
                <w:kern w:val="0"/>
                <w:sz w:val="18"/>
                <w:szCs w:val="18"/>
              </w:rPr>
              <w:t>570</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535</w:t>
            </w:r>
            <w:r>
              <w:rPr>
                <w:rFonts w:hAnsi="宋体"/>
                <w:sz w:val="18"/>
                <w:szCs w:val="18"/>
              </w:rPr>
              <w:t>～</w:t>
            </w:r>
            <w:r>
              <w:rPr>
                <w:kern w:val="0"/>
                <w:sz w:val="18"/>
                <w:szCs w:val="18"/>
              </w:rPr>
              <w:t>680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0.92</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120</w:t>
            </w:r>
          </w:p>
        </w:tc>
        <w:tc>
          <w:tcPr>
            <w:tcW w:w="411"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85</w:t>
            </w:r>
          </w:p>
        </w:tc>
        <w:tc>
          <w:tcPr>
            <w:tcW w:w="412"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70</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899" w:type="pct"/>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 w:val="18"/>
                <w:szCs w:val="18"/>
              </w:rPr>
            </w:pPr>
            <w:r>
              <w:rPr>
                <w:sz w:val="18"/>
                <w:szCs w:val="18"/>
              </w:rPr>
              <w:t>L485MS/X70MS</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485</w:t>
            </w:r>
            <w:r>
              <w:rPr>
                <w:rFonts w:hAnsi="宋体"/>
                <w:sz w:val="18"/>
                <w:szCs w:val="18"/>
              </w:rPr>
              <w:t>～</w:t>
            </w:r>
            <w:r>
              <w:rPr>
                <w:kern w:val="0"/>
                <w:sz w:val="18"/>
                <w:szCs w:val="18"/>
              </w:rPr>
              <w:t>605</w:t>
            </w:r>
          </w:p>
        </w:tc>
        <w:tc>
          <w:tcPr>
            <w:tcW w:w="546"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570</w:t>
            </w:r>
            <w:r>
              <w:rPr>
                <w:rFonts w:hAnsi="宋体"/>
                <w:sz w:val="18"/>
                <w:szCs w:val="18"/>
              </w:rPr>
              <w:t>～</w:t>
            </w:r>
            <w:r>
              <w:rPr>
                <w:kern w:val="0"/>
                <w:sz w:val="18"/>
                <w:szCs w:val="18"/>
              </w:rPr>
              <w:t>730</w:t>
            </w:r>
          </w:p>
        </w:tc>
        <w:tc>
          <w:tcPr>
            <w:tcW w:w="480"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0.93</w:t>
            </w:r>
          </w:p>
        </w:tc>
        <w:tc>
          <w:tcPr>
            <w:tcW w:w="411"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rFonts w:hint="eastAsia"/>
                <w:sz w:val="18"/>
                <w:szCs w:val="18"/>
              </w:rPr>
              <w:t>180</w:t>
            </w:r>
          </w:p>
        </w:tc>
        <w:tc>
          <w:tcPr>
            <w:tcW w:w="411"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85</w:t>
            </w:r>
          </w:p>
        </w:tc>
        <w:tc>
          <w:tcPr>
            <w:tcW w:w="412" w:type="pct"/>
            <w:noWrap w:val="0"/>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sz w:val="18"/>
                <w:szCs w:val="18"/>
              </w:rPr>
            </w:pPr>
            <w:r>
              <w:rPr>
                <w:sz w:val="18"/>
                <w:szCs w:val="18"/>
              </w:rPr>
              <w:t>70</w:t>
            </w:r>
          </w:p>
        </w:tc>
        <w:tc>
          <w:tcPr>
            <w:tcW w:w="376" w:type="pct"/>
            <w:vMerge w:val="continue"/>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jc w:val="center"/>
              <w:textAlignment w:val="auto"/>
              <w:rPr>
                <w:sz w:val="18"/>
                <w:szCs w:val="18"/>
              </w:rPr>
            </w:pPr>
          </w:p>
        </w:tc>
        <w:tc>
          <w:tcPr>
            <w:tcW w:w="457" w:type="pct"/>
            <w:noWrap w:val="0"/>
            <w:vAlign w:val="center"/>
          </w:tcPr>
          <w:p>
            <w:pPr>
              <w:keepNext w:val="0"/>
              <w:keepLines w:val="0"/>
              <w:pageBreakBefore w:val="0"/>
              <w:widowControl/>
              <w:kinsoku/>
              <w:wordWrap/>
              <w:overflowPunct/>
              <w:topLinePunct w:val="0"/>
              <w:autoSpaceDE w:val="0"/>
              <w:autoSpaceDN w:val="0"/>
              <w:bidi w:val="0"/>
              <w:spacing w:line="240" w:lineRule="auto"/>
              <w:ind w:left="0" w:leftChars="0" w:firstLine="0" w:firstLineChars="0"/>
              <w:jc w:val="center"/>
              <w:textAlignment w:val="auto"/>
              <w:rPr>
                <w:sz w:val="18"/>
                <w:szCs w:val="18"/>
              </w:rPr>
            </w:pPr>
            <w:r>
              <w:rPr>
                <w:kern w:val="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2" w:hRule="atLeast"/>
          <w:jc w:val="center"/>
        </w:trPr>
        <w:tc>
          <w:tcPr>
            <w:tcW w:w="5000" w:type="pct"/>
            <w:gridSpan w:val="10"/>
            <w:noWrap w:val="0"/>
            <w:vAlign w:val="center"/>
          </w:tcPr>
          <w:p>
            <w:pPr>
              <w:keepNext w:val="0"/>
              <w:keepLines w:val="0"/>
              <w:pageBreakBefore w:val="0"/>
              <w:tabs>
                <w:tab w:val="left" w:pos="7380"/>
              </w:tabs>
              <w:kinsoku/>
              <w:wordWrap/>
              <w:overflowPunct/>
              <w:topLinePunct w:val="0"/>
              <w:bidi w:val="0"/>
              <w:spacing w:line="240" w:lineRule="auto"/>
              <w:ind w:left="0" w:leftChars="0" w:firstLine="0" w:firstLineChars="0"/>
              <w:textAlignment w:val="auto"/>
              <w:rPr>
                <w:sz w:val="18"/>
                <w:szCs w:val="18"/>
              </w:rPr>
            </w:pPr>
            <w:r>
              <w:rPr>
                <w:sz w:val="18"/>
                <w:szCs w:val="18"/>
                <w:vertAlign w:val="superscript"/>
              </w:rPr>
              <w:t>a</w:t>
            </w:r>
            <w:r>
              <w:rPr>
                <w:rFonts w:hAnsi="宋体"/>
                <w:sz w:val="18"/>
                <w:szCs w:val="18"/>
              </w:rPr>
              <w:t>需方按钢管标准选用表中的牌号时，应充分考虑制管过程中拉伸性能的变化，以保证钢管性能符合相应标准要求，在考虑加工硬化和包申格效应时，规定的塑性延伸强度、抗拉强度和屈强比可作相应调整。</w:t>
            </w:r>
          </w:p>
          <w:p>
            <w:pPr>
              <w:keepNext w:val="0"/>
              <w:keepLines w:val="0"/>
              <w:pageBreakBefore w:val="0"/>
              <w:tabs>
                <w:tab w:val="left" w:pos="7380"/>
              </w:tabs>
              <w:kinsoku/>
              <w:wordWrap/>
              <w:overflowPunct/>
              <w:topLinePunct w:val="0"/>
              <w:bidi w:val="0"/>
              <w:spacing w:line="240" w:lineRule="auto"/>
              <w:ind w:left="0" w:leftChars="0" w:firstLine="0" w:firstLineChars="0"/>
              <w:textAlignment w:val="auto"/>
              <w:rPr>
                <w:sz w:val="18"/>
                <w:szCs w:val="18"/>
                <w:vertAlign w:val="superscript"/>
              </w:rPr>
            </w:pPr>
            <w:r>
              <w:rPr>
                <w:sz w:val="18"/>
                <w:szCs w:val="18"/>
                <w:vertAlign w:val="superscript"/>
              </w:rPr>
              <w:t>b</w:t>
            </w:r>
            <w:r>
              <w:rPr>
                <w:i/>
                <w:sz w:val="18"/>
                <w:szCs w:val="18"/>
                <w:lang w:val="pt-BR"/>
              </w:rPr>
              <w:t>a</w:t>
            </w:r>
            <w:r>
              <w:rPr>
                <w:rFonts w:hAnsi="宋体"/>
                <w:sz w:val="18"/>
                <w:szCs w:val="18"/>
                <w:lang w:val="pt-BR"/>
              </w:rPr>
              <w:t>为公称厚度，</w:t>
            </w:r>
            <w:r>
              <w:rPr>
                <w:i/>
                <w:sz w:val="18"/>
                <w:szCs w:val="18"/>
                <w:lang w:val="pt-BR"/>
              </w:rPr>
              <w:t>D</w:t>
            </w:r>
            <w:r>
              <w:rPr>
                <w:rFonts w:hAnsi="宋体"/>
                <w:sz w:val="18"/>
                <w:szCs w:val="18"/>
                <w:lang w:val="pt-BR"/>
              </w:rPr>
              <w:t>为弯曲压头直径，</w:t>
            </w:r>
            <w:r>
              <w:rPr>
                <w:rFonts w:hAnsi="宋体"/>
                <w:sz w:val="18"/>
                <w:szCs w:val="18"/>
              </w:rPr>
              <w:t>弯曲试验后，试样的外表面上应不出现目视可见的裂纹</w:t>
            </w:r>
            <w:r>
              <w:rPr>
                <w:rFonts w:hAnsi="宋体"/>
                <w:sz w:val="18"/>
                <w:szCs w:val="18"/>
                <w:lang w:val="pt-BR"/>
              </w:rPr>
              <w:t>。</w:t>
            </w:r>
          </w:p>
        </w:tc>
      </w:tr>
      <w:bookmarkEnd w:id="3"/>
    </w:tbl>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7.5 </w:t>
      </w:r>
      <w:r>
        <w:rPr>
          <w:rFonts w:hint="eastAsia" w:ascii="Times New Roman" w:hAnsi="Times New Roman" w:eastAsia="仿宋_GB2312" w:cs="Times New Roman"/>
          <w:sz w:val="28"/>
          <w:szCs w:val="28"/>
        </w:rPr>
        <w:t>晶粒度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本文件的晶粒度在国家标准GBT 37599的基础上进行了细化，按照钢级进行定性，具体见表3，与国家管网DEC保持一致。</w:t>
      </w:r>
    </w:p>
    <w:p>
      <w:pPr>
        <w:pStyle w:val="34"/>
        <w:tabs>
          <w:tab w:val="left" w:pos="360"/>
        </w:tabs>
        <w:spacing w:before="156" w:after="156"/>
        <w:rPr>
          <w:rFonts w:hint="eastAsia" w:ascii="Times New Roman" w:hAnsi="Times New Roman" w:eastAsia="仿宋_GB2312" w:cs="Times New Roman"/>
          <w:sz w:val="28"/>
          <w:szCs w:val="28"/>
          <w:lang w:val="en-US" w:eastAsia="zh-CN"/>
        </w:rPr>
      </w:pPr>
      <w:r>
        <w:rPr>
          <w:rFonts w:hint="eastAsia" w:ascii="Times New Roman"/>
        </w:rPr>
        <w:t>表</w:t>
      </w:r>
      <w:r>
        <w:rPr>
          <w:rFonts w:hint="eastAsia" w:ascii="Times New Roman"/>
          <w:lang w:val="en-US" w:eastAsia="zh-CN"/>
        </w:rPr>
        <w:t>3</w:t>
      </w:r>
      <w:r>
        <w:rPr>
          <w:rFonts w:hint="eastAsia" w:ascii="Times New Roman"/>
        </w:rPr>
        <w:t xml:space="preserve"> 晶粒度合格级别</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钢级</w:t>
            </w:r>
          </w:p>
        </w:tc>
        <w:tc>
          <w:tcPr>
            <w:tcW w:w="2500"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晶粒度级别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00"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L245/B~ L390/X56</w:t>
            </w:r>
          </w:p>
        </w:tc>
        <w:tc>
          <w:tcPr>
            <w:tcW w:w="2500"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No.8级或更细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L415/X60、L450/X65</w:t>
            </w:r>
          </w:p>
        </w:tc>
        <w:tc>
          <w:tcPr>
            <w:tcW w:w="2500"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No.9级或更细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L485/X70</w:t>
            </w:r>
          </w:p>
        </w:tc>
        <w:tc>
          <w:tcPr>
            <w:tcW w:w="2500"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No.10级或更细</w:t>
            </w:r>
          </w:p>
        </w:tc>
      </w:tr>
    </w:tbl>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7.6 </w:t>
      </w:r>
      <w:r>
        <w:rPr>
          <w:rFonts w:hint="eastAsia" w:ascii="Times New Roman" w:hAnsi="Times New Roman" w:eastAsia="仿宋_GB2312" w:cs="Times New Roman"/>
          <w:sz w:val="28"/>
          <w:szCs w:val="28"/>
        </w:rPr>
        <w:t>非金属夹杂物</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钢中非金属夹杂物按GB/T 10561-2005中A法进行检验，其合格级别应符合表4的规定，增加了DS类夹杂物的控制，与国家管网DEC保持一致。</w:t>
      </w:r>
    </w:p>
    <w:p>
      <w:pPr>
        <w:pStyle w:val="34"/>
        <w:tabs>
          <w:tab w:val="left" w:pos="360"/>
        </w:tabs>
        <w:spacing w:before="156" w:after="156"/>
        <w:rPr>
          <w:rFonts w:hint="eastAsia" w:ascii="Times New Roman" w:hAnsi="Times New Roman" w:eastAsia="仿宋_GB2312" w:cs="Times New Roman"/>
          <w:sz w:val="28"/>
          <w:szCs w:val="28"/>
          <w:lang w:val="en-US" w:eastAsia="zh-CN"/>
        </w:rPr>
      </w:pPr>
      <w:r>
        <w:rPr>
          <w:rFonts w:hint="eastAsia" w:ascii="Times New Roman"/>
        </w:rPr>
        <w:t>表</w:t>
      </w:r>
      <w:r>
        <w:rPr>
          <w:rFonts w:hint="eastAsia" w:ascii="Times New Roman"/>
          <w:lang w:val="en-US" w:eastAsia="zh-CN"/>
        </w:rPr>
        <w:t>4</w:t>
      </w:r>
      <w:r>
        <w:rPr>
          <w:rFonts w:hint="eastAsia" w:ascii="Times New Roman"/>
        </w:rPr>
        <w:t xml:space="preserve"> 非金属夹杂物合格级别</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54"/>
        <w:gridCol w:w="856"/>
        <w:gridCol w:w="856"/>
        <w:gridCol w:w="856"/>
        <w:gridCol w:w="856"/>
        <w:gridCol w:w="856"/>
        <w:gridCol w:w="856"/>
        <w:gridCol w:w="85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夹杂物类型</w:t>
            </w:r>
          </w:p>
        </w:tc>
        <w:tc>
          <w:tcPr>
            <w:tcW w:w="1003" w:type="pct"/>
            <w:gridSpan w:val="2"/>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A</w:t>
            </w:r>
          </w:p>
        </w:tc>
        <w:tc>
          <w:tcPr>
            <w:tcW w:w="1004" w:type="pct"/>
            <w:gridSpan w:val="2"/>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B</w:t>
            </w:r>
          </w:p>
        </w:tc>
        <w:tc>
          <w:tcPr>
            <w:tcW w:w="1004" w:type="pct"/>
            <w:gridSpan w:val="2"/>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C</w:t>
            </w:r>
          </w:p>
        </w:tc>
        <w:tc>
          <w:tcPr>
            <w:tcW w:w="1004" w:type="pct"/>
            <w:gridSpan w:val="2"/>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D</w:t>
            </w:r>
          </w:p>
        </w:tc>
        <w:tc>
          <w:tcPr>
            <w:tcW w:w="502" w:type="pct"/>
            <w:vMerge w:val="restar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kern w:val="0"/>
                <w:sz w:val="18"/>
                <w:szCs w:val="18"/>
              </w:rPr>
            </w:pPr>
            <w:r>
              <w:rPr>
                <w:kern w:val="0"/>
                <w:sz w:val="18"/>
                <w:szCs w:val="18"/>
              </w:rPr>
              <w:t>合格级别（不大于）</w:t>
            </w:r>
          </w:p>
        </w:tc>
        <w:tc>
          <w:tcPr>
            <w:tcW w:w="501"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细系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粗系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细系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粗系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细系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粗系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细系</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粗系</w:t>
            </w:r>
          </w:p>
        </w:tc>
        <w:tc>
          <w:tcPr>
            <w:tcW w:w="502" w:type="pct"/>
            <w:vMerge w:val="continue"/>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Merge w:val="continue"/>
            <w:noWrap w:val="0"/>
            <w:vAlign w:val="top"/>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p>
        </w:tc>
        <w:tc>
          <w:tcPr>
            <w:tcW w:w="501"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c>
          <w:tcPr>
            <w:tcW w:w="502" w:type="pct"/>
            <w:noWrap w:val="0"/>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sz w:val="18"/>
                <w:szCs w:val="18"/>
              </w:rPr>
            </w:pPr>
            <w:r>
              <w:rPr>
                <w:sz w:val="18"/>
                <w:szCs w:val="18"/>
              </w:rPr>
              <w:t>2.0</w:t>
            </w:r>
          </w:p>
        </w:tc>
      </w:tr>
    </w:tbl>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7.7 </w:t>
      </w:r>
      <w:r>
        <w:rPr>
          <w:rFonts w:hint="eastAsia" w:ascii="Times New Roman" w:hAnsi="Times New Roman" w:eastAsia="仿宋_GB2312" w:cs="Times New Roman"/>
          <w:sz w:val="28"/>
          <w:szCs w:val="28"/>
        </w:rPr>
        <w:t>带状组织</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本文件的在国标标准GBT 37599增加了钢板带状组织的要求不大于</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级，与国家管网DEC保持一致。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7.8 </w:t>
      </w:r>
      <w:r>
        <w:rPr>
          <w:rFonts w:hint="eastAsia" w:ascii="Times New Roman" w:hAnsi="Times New Roman" w:eastAsia="仿宋_GB2312" w:cs="Times New Roman"/>
          <w:sz w:val="28"/>
          <w:szCs w:val="28"/>
        </w:rPr>
        <w:t>HIC和SSC</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本文件的HIC和SSC和国标GBT 37599保持一致。</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7.9 表面质量</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本文件参照国标要求。</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7无损检测</w:t>
      </w:r>
    </w:p>
    <w:bookmarkEnd w:id="0"/>
    <w:p>
      <w:pPr>
        <w:tabs>
          <w:tab w:val="left" w:pos="5309"/>
        </w:tabs>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规定“钢板应逐张进行超声检测，检验方法为SY/T 6423.3，其验收级别应在合同中注明。经供需双方协商，并在合同中注明，也可采用其它超声波检验方法”。</w:t>
      </w:r>
    </w:p>
    <w:p>
      <w:pPr>
        <w:tabs>
          <w:tab w:val="left" w:pos="5309"/>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其他标准要求</w:t>
      </w:r>
      <w:r>
        <w:rPr>
          <w:rFonts w:hint="eastAsia" w:ascii="Times New Roman" w:hAnsi="Times New Roman" w:eastAsia="仿宋_GB2312" w:cs="Times New Roman"/>
          <w:sz w:val="28"/>
          <w:szCs w:val="28"/>
          <w:lang w:val="en-US" w:eastAsia="zh-CN"/>
        </w:rPr>
        <w:t>参照国标</w:t>
      </w:r>
      <w:r>
        <w:rPr>
          <w:rFonts w:hint="eastAsia" w:ascii="Times New Roman" w:hAnsi="Times New Roman" w:eastAsia="仿宋_GB2312" w:cs="Times New Roman"/>
          <w:sz w:val="28"/>
          <w:szCs w:val="28"/>
        </w:rPr>
        <w:t>。</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充分纳入和反映了当今新产品、新技术、新工艺的先进技术成果，为高应变海洋油气输送管用钢的推广应用提供了有力的技术支撑，为指导和规范抗酸性管线用钢生产和验收提供了依据，有利于提高产品的技术性能、安全可靠性及环保性能。</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过标准的制定和实施，将促进技术创新，增强产品的国内外市场竞争力，同时为推进产业结构调整与优化升级创造条件，对规范市场竞争，引导市场良性发展，加快我国高应变海洋油气输送管用钢技术快速发展具有积极的促进作用。</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pPr>
        <w:spacing w:line="500" w:lineRule="exact"/>
        <w:ind w:firstLine="560"/>
        <w:rPr>
          <w:rFonts w:ascii="Times New Roman" w:hAnsi="Times New Roman" w:cs="Times New Roman"/>
          <w:sz w:val="28"/>
          <w:szCs w:val="28"/>
        </w:rPr>
      </w:pPr>
    </w:p>
    <w:p>
      <w:pPr>
        <w:spacing w:line="560" w:lineRule="exact"/>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石油天然气输送管用抗酸性宽厚钢板</w:t>
      </w:r>
      <w:r>
        <w:rPr>
          <w:rFonts w:ascii="Times New Roman" w:hAnsi="Times New Roman" w:eastAsia="仿宋_GB2312" w:cs="Times New Roman"/>
          <w:sz w:val="28"/>
          <w:szCs w:val="28"/>
        </w:rPr>
        <w:t>》标准编制工作组</w:t>
      </w:r>
    </w:p>
    <w:p>
      <w:pPr>
        <w:spacing w:line="560" w:lineRule="exact"/>
        <w:ind w:firstLine="5040" w:firstLineChars="18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p>
    <w:p>
      <w:pPr>
        <w:ind w:right="640" w:firstLine="0" w:firstLineChars="0"/>
        <w:rPr>
          <w:rFonts w:ascii="Times New Roman" w:hAnsi="Times New Roman" w:cs="Times New Roman"/>
        </w:rPr>
      </w:pP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7"/>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5"/>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4"/>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6"/>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0"/>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5"/>
      <w:lvlText w:val="%1"/>
      <w:lvlJc w:val="left"/>
      <w:pPr>
        <w:tabs>
          <w:tab w:val="left" w:pos="0"/>
        </w:tabs>
        <w:ind w:hanging="425"/>
      </w:pPr>
      <w:rPr>
        <w:rFonts w:hint="eastAsia" w:cs="Times New Roman"/>
      </w:rPr>
    </w:lvl>
    <w:lvl w:ilvl="1" w:tentative="0">
      <w:start w:val="1"/>
      <w:numFmt w:val="decimal"/>
      <w:pStyle w:val="3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2VmYjQwZGQ2YWRkZTg4NjhiMDRlODRiYWM4ZjAifQ=="/>
  </w:docVars>
  <w:rsids>
    <w:rsidRoot w:val="6DDC178D"/>
    <w:rsid w:val="000011D7"/>
    <w:rsid w:val="000014E4"/>
    <w:rsid w:val="000022CF"/>
    <w:rsid w:val="00002D42"/>
    <w:rsid w:val="00003855"/>
    <w:rsid w:val="00003FB5"/>
    <w:rsid w:val="00006236"/>
    <w:rsid w:val="00014557"/>
    <w:rsid w:val="00015712"/>
    <w:rsid w:val="0001602B"/>
    <w:rsid w:val="00016D37"/>
    <w:rsid w:val="00017A64"/>
    <w:rsid w:val="0002059D"/>
    <w:rsid w:val="000206A2"/>
    <w:rsid w:val="0002118F"/>
    <w:rsid w:val="0002174F"/>
    <w:rsid w:val="00026859"/>
    <w:rsid w:val="000268B9"/>
    <w:rsid w:val="00030BF4"/>
    <w:rsid w:val="00031348"/>
    <w:rsid w:val="0003674C"/>
    <w:rsid w:val="0004119F"/>
    <w:rsid w:val="0004218D"/>
    <w:rsid w:val="0004285E"/>
    <w:rsid w:val="00043DF3"/>
    <w:rsid w:val="000441D2"/>
    <w:rsid w:val="00045991"/>
    <w:rsid w:val="00046F04"/>
    <w:rsid w:val="0004710F"/>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79D"/>
    <w:rsid w:val="000739D9"/>
    <w:rsid w:val="0007494C"/>
    <w:rsid w:val="00076937"/>
    <w:rsid w:val="000776B9"/>
    <w:rsid w:val="00077D4A"/>
    <w:rsid w:val="00080955"/>
    <w:rsid w:val="00080C30"/>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A1C"/>
    <w:rsid w:val="000A4CD7"/>
    <w:rsid w:val="000B0A2E"/>
    <w:rsid w:val="000B2DCD"/>
    <w:rsid w:val="000B302C"/>
    <w:rsid w:val="000B4789"/>
    <w:rsid w:val="000B6256"/>
    <w:rsid w:val="000B6A23"/>
    <w:rsid w:val="000B7BA1"/>
    <w:rsid w:val="000C2BC3"/>
    <w:rsid w:val="000C43D7"/>
    <w:rsid w:val="000C4644"/>
    <w:rsid w:val="000C7306"/>
    <w:rsid w:val="000C76B1"/>
    <w:rsid w:val="000D0CB5"/>
    <w:rsid w:val="000D1C38"/>
    <w:rsid w:val="000D1FD3"/>
    <w:rsid w:val="000D2751"/>
    <w:rsid w:val="000D3754"/>
    <w:rsid w:val="000D39C7"/>
    <w:rsid w:val="000D459E"/>
    <w:rsid w:val="000D4C0A"/>
    <w:rsid w:val="000D4E81"/>
    <w:rsid w:val="000D59FB"/>
    <w:rsid w:val="000D627B"/>
    <w:rsid w:val="000D6344"/>
    <w:rsid w:val="000E00EA"/>
    <w:rsid w:val="000E00EB"/>
    <w:rsid w:val="000E0CE9"/>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0E1"/>
    <w:rsid w:val="00107383"/>
    <w:rsid w:val="00107873"/>
    <w:rsid w:val="00107F36"/>
    <w:rsid w:val="001104AA"/>
    <w:rsid w:val="001107D7"/>
    <w:rsid w:val="001108D4"/>
    <w:rsid w:val="00111EE3"/>
    <w:rsid w:val="001126E6"/>
    <w:rsid w:val="001129E1"/>
    <w:rsid w:val="001131DC"/>
    <w:rsid w:val="00113250"/>
    <w:rsid w:val="00116013"/>
    <w:rsid w:val="0011749C"/>
    <w:rsid w:val="00120712"/>
    <w:rsid w:val="00120823"/>
    <w:rsid w:val="0012454A"/>
    <w:rsid w:val="001250C4"/>
    <w:rsid w:val="00125287"/>
    <w:rsid w:val="0012604D"/>
    <w:rsid w:val="00127BF9"/>
    <w:rsid w:val="001344C9"/>
    <w:rsid w:val="00136288"/>
    <w:rsid w:val="0013726F"/>
    <w:rsid w:val="001372CF"/>
    <w:rsid w:val="001408F4"/>
    <w:rsid w:val="00140C5D"/>
    <w:rsid w:val="0014115E"/>
    <w:rsid w:val="00141C80"/>
    <w:rsid w:val="001440C4"/>
    <w:rsid w:val="0014494E"/>
    <w:rsid w:val="00145996"/>
    <w:rsid w:val="00146A8E"/>
    <w:rsid w:val="00146AAE"/>
    <w:rsid w:val="001500D2"/>
    <w:rsid w:val="001509E2"/>
    <w:rsid w:val="00151C06"/>
    <w:rsid w:val="00151F0F"/>
    <w:rsid w:val="0015518C"/>
    <w:rsid w:val="0015619D"/>
    <w:rsid w:val="00157031"/>
    <w:rsid w:val="001601D3"/>
    <w:rsid w:val="00160D47"/>
    <w:rsid w:val="00160F9A"/>
    <w:rsid w:val="0016160A"/>
    <w:rsid w:val="0016273A"/>
    <w:rsid w:val="0016341F"/>
    <w:rsid w:val="00163AFC"/>
    <w:rsid w:val="00164305"/>
    <w:rsid w:val="001653FD"/>
    <w:rsid w:val="0017076D"/>
    <w:rsid w:val="0017090D"/>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97F3F"/>
    <w:rsid w:val="001A0250"/>
    <w:rsid w:val="001A0EA9"/>
    <w:rsid w:val="001A15F1"/>
    <w:rsid w:val="001A1763"/>
    <w:rsid w:val="001A1A04"/>
    <w:rsid w:val="001A208B"/>
    <w:rsid w:val="001A418C"/>
    <w:rsid w:val="001A4CEA"/>
    <w:rsid w:val="001A5071"/>
    <w:rsid w:val="001A6D8F"/>
    <w:rsid w:val="001A6E48"/>
    <w:rsid w:val="001A70EC"/>
    <w:rsid w:val="001B0D9E"/>
    <w:rsid w:val="001B276D"/>
    <w:rsid w:val="001B28E8"/>
    <w:rsid w:val="001B3F6B"/>
    <w:rsid w:val="001B44F4"/>
    <w:rsid w:val="001B5176"/>
    <w:rsid w:val="001B6456"/>
    <w:rsid w:val="001B79C0"/>
    <w:rsid w:val="001B7D55"/>
    <w:rsid w:val="001C0844"/>
    <w:rsid w:val="001C1449"/>
    <w:rsid w:val="001C19AF"/>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76F8"/>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50DA"/>
    <w:rsid w:val="00205D58"/>
    <w:rsid w:val="00205F26"/>
    <w:rsid w:val="00206B26"/>
    <w:rsid w:val="00206CAD"/>
    <w:rsid w:val="00207DBD"/>
    <w:rsid w:val="0021013B"/>
    <w:rsid w:val="00210898"/>
    <w:rsid w:val="00210F7B"/>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32C0"/>
    <w:rsid w:val="002E45E6"/>
    <w:rsid w:val="002E7307"/>
    <w:rsid w:val="002F3557"/>
    <w:rsid w:val="002F4E22"/>
    <w:rsid w:val="002F7D6F"/>
    <w:rsid w:val="0030011D"/>
    <w:rsid w:val="003007A0"/>
    <w:rsid w:val="00300863"/>
    <w:rsid w:val="00300DCE"/>
    <w:rsid w:val="003013E7"/>
    <w:rsid w:val="00301B69"/>
    <w:rsid w:val="00302C03"/>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476A8"/>
    <w:rsid w:val="00350BF7"/>
    <w:rsid w:val="00351330"/>
    <w:rsid w:val="003514B9"/>
    <w:rsid w:val="00355E0F"/>
    <w:rsid w:val="00360996"/>
    <w:rsid w:val="00361115"/>
    <w:rsid w:val="00361150"/>
    <w:rsid w:val="00361688"/>
    <w:rsid w:val="00361A05"/>
    <w:rsid w:val="00362599"/>
    <w:rsid w:val="00365B9B"/>
    <w:rsid w:val="00366A70"/>
    <w:rsid w:val="003671C4"/>
    <w:rsid w:val="00370011"/>
    <w:rsid w:val="00371023"/>
    <w:rsid w:val="00373334"/>
    <w:rsid w:val="003739C6"/>
    <w:rsid w:val="00373B3E"/>
    <w:rsid w:val="00374BD4"/>
    <w:rsid w:val="00376A5B"/>
    <w:rsid w:val="00377583"/>
    <w:rsid w:val="00380486"/>
    <w:rsid w:val="003807D4"/>
    <w:rsid w:val="00381335"/>
    <w:rsid w:val="00381FF6"/>
    <w:rsid w:val="00385032"/>
    <w:rsid w:val="00385C14"/>
    <w:rsid w:val="00386173"/>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895"/>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B6D"/>
    <w:rsid w:val="003D2E96"/>
    <w:rsid w:val="003D3554"/>
    <w:rsid w:val="003D3602"/>
    <w:rsid w:val="003D3681"/>
    <w:rsid w:val="003D41C1"/>
    <w:rsid w:val="003D59E7"/>
    <w:rsid w:val="003D7B07"/>
    <w:rsid w:val="003E19F7"/>
    <w:rsid w:val="003E4EDD"/>
    <w:rsid w:val="003E5A4D"/>
    <w:rsid w:val="003E61E1"/>
    <w:rsid w:val="003E70D5"/>
    <w:rsid w:val="003F07C9"/>
    <w:rsid w:val="003F0B47"/>
    <w:rsid w:val="003F2D72"/>
    <w:rsid w:val="003F3167"/>
    <w:rsid w:val="003F33FA"/>
    <w:rsid w:val="003F3B30"/>
    <w:rsid w:val="003F3FDB"/>
    <w:rsid w:val="003F47B6"/>
    <w:rsid w:val="003F526E"/>
    <w:rsid w:val="003F5D38"/>
    <w:rsid w:val="003F67C2"/>
    <w:rsid w:val="003F6C77"/>
    <w:rsid w:val="003F7211"/>
    <w:rsid w:val="003F7E8B"/>
    <w:rsid w:val="004001AF"/>
    <w:rsid w:val="0040091F"/>
    <w:rsid w:val="00401495"/>
    <w:rsid w:val="00401827"/>
    <w:rsid w:val="00401F7D"/>
    <w:rsid w:val="00402E51"/>
    <w:rsid w:val="0040423E"/>
    <w:rsid w:val="0040425E"/>
    <w:rsid w:val="00410225"/>
    <w:rsid w:val="004107CF"/>
    <w:rsid w:val="0041217D"/>
    <w:rsid w:val="004123BE"/>
    <w:rsid w:val="00412B9E"/>
    <w:rsid w:val="00413FD3"/>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4EA0"/>
    <w:rsid w:val="00485FFD"/>
    <w:rsid w:val="00487062"/>
    <w:rsid w:val="00490719"/>
    <w:rsid w:val="00490C20"/>
    <w:rsid w:val="00491DB5"/>
    <w:rsid w:val="004951C2"/>
    <w:rsid w:val="004952C0"/>
    <w:rsid w:val="00495331"/>
    <w:rsid w:val="004A4A85"/>
    <w:rsid w:val="004A66FE"/>
    <w:rsid w:val="004A689D"/>
    <w:rsid w:val="004B0452"/>
    <w:rsid w:val="004B189C"/>
    <w:rsid w:val="004B23E8"/>
    <w:rsid w:val="004B3734"/>
    <w:rsid w:val="004B4525"/>
    <w:rsid w:val="004B58A3"/>
    <w:rsid w:val="004B5ED0"/>
    <w:rsid w:val="004B7084"/>
    <w:rsid w:val="004B7358"/>
    <w:rsid w:val="004B7A5B"/>
    <w:rsid w:val="004C0BBE"/>
    <w:rsid w:val="004C14B5"/>
    <w:rsid w:val="004C17EF"/>
    <w:rsid w:val="004C2B1D"/>
    <w:rsid w:val="004C4B75"/>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F0CDF"/>
    <w:rsid w:val="004F1DE8"/>
    <w:rsid w:val="004F29ED"/>
    <w:rsid w:val="004F3850"/>
    <w:rsid w:val="004F4B05"/>
    <w:rsid w:val="004F6198"/>
    <w:rsid w:val="004F706D"/>
    <w:rsid w:val="004F7C03"/>
    <w:rsid w:val="00500ED7"/>
    <w:rsid w:val="0050162B"/>
    <w:rsid w:val="005022C0"/>
    <w:rsid w:val="00502552"/>
    <w:rsid w:val="005057DA"/>
    <w:rsid w:val="00506E76"/>
    <w:rsid w:val="00507886"/>
    <w:rsid w:val="0051290A"/>
    <w:rsid w:val="00513796"/>
    <w:rsid w:val="00514874"/>
    <w:rsid w:val="005148B7"/>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FD5"/>
    <w:rsid w:val="005362B4"/>
    <w:rsid w:val="00540CDE"/>
    <w:rsid w:val="0054183F"/>
    <w:rsid w:val="00543C1E"/>
    <w:rsid w:val="005442DA"/>
    <w:rsid w:val="00544B4A"/>
    <w:rsid w:val="00545CD3"/>
    <w:rsid w:val="005506B2"/>
    <w:rsid w:val="0055098C"/>
    <w:rsid w:val="00550DFE"/>
    <w:rsid w:val="00551516"/>
    <w:rsid w:val="00551893"/>
    <w:rsid w:val="00554208"/>
    <w:rsid w:val="00554B1F"/>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5101"/>
    <w:rsid w:val="0057691C"/>
    <w:rsid w:val="00577FE6"/>
    <w:rsid w:val="005819E7"/>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96A"/>
    <w:rsid w:val="005B1F13"/>
    <w:rsid w:val="005B2C45"/>
    <w:rsid w:val="005B439B"/>
    <w:rsid w:val="005B4F39"/>
    <w:rsid w:val="005B51E5"/>
    <w:rsid w:val="005B57FC"/>
    <w:rsid w:val="005B6FBE"/>
    <w:rsid w:val="005B7953"/>
    <w:rsid w:val="005C07C6"/>
    <w:rsid w:val="005C41F7"/>
    <w:rsid w:val="005C46B5"/>
    <w:rsid w:val="005C4FD6"/>
    <w:rsid w:val="005C6205"/>
    <w:rsid w:val="005C6DB3"/>
    <w:rsid w:val="005C6E1E"/>
    <w:rsid w:val="005C7E76"/>
    <w:rsid w:val="005D0A69"/>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3522"/>
    <w:rsid w:val="00605EFF"/>
    <w:rsid w:val="00606B70"/>
    <w:rsid w:val="00606E84"/>
    <w:rsid w:val="0060779B"/>
    <w:rsid w:val="00610642"/>
    <w:rsid w:val="006135B2"/>
    <w:rsid w:val="00614734"/>
    <w:rsid w:val="006164DF"/>
    <w:rsid w:val="006165D1"/>
    <w:rsid w:val="006175D0"/>
    <w:rsid w:val="006214D1"/>
    <w:rsid w:val="00622111"/>
    <w:rsid w:val="00622821"/>
    <w:rsid w:val="006229F7"/>
    <w:rsid w:val="00622D59"/>
    <w:rsid w:val="00623552"/>
    <w:rsid w:val="00625203"/>
    <w:rsid w:val="00626E3A"/>
    <w:rsid w:val="006320E9"/>
    <w:rsid w:val="00632806"/>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6DD"/>
    <w:rsid w:val="00652B0A"/>
    <w:rsid w:val="00652B3F"/>
    <w:rsid w:val="006535EC"/>
    <w:rsid w:val="00653CD4"/>
    <w:rsid w:val="00653F7E"/>
    <w:rsid w:val="0065516A"/>
    <w:rsid w:val="00656A23"/>
    <w:rsid w:val="0065787A"/>
    <w:rsid w:val="00662FBE"/>
    <w:rsid w:val="006630A8"/>
    <w:rsid w:val="0066391B"/>
    <w:rsid w:val="00664BC0"/>
    <w:rsid w:val="006656B7"/>
    <w:rsid w:val="006657A5"/>
    <w:rsid w:val="006666C2"/>
    <w:rsid w:val="00666941"/>
    <w:rsid w:val="006670D3"/>
    <w:rsid w:val="006701BE"/>
    <w:rsid w:val="00670384"/>
    <w:rsid w:val="00670DDB"/>
    <w:rsid w:val="006710FF"/>
    <w:rsid w:val="006724F1"/>
    <w:rsid w:val="006736C1"/>
    <w:rsid w:val="0067484D"/>
    <w:rsid w:val="006756E5"/>
    <w:rsid w:val="006775F4"/>
    <w:rsid w:val="00677CC5"/>
    <w:rsid w:val="006800A7"/>
    <w:rsid w:val="006809BE"/>
    <w:rsid w:val="006812C2"/>
    <w:rsid w:val="0068131C"/>
    <w:rsid w:val="00681AC1"/>
    <w:rsid w:val="00682984"/>
    <w:rsid w:val="00683D0A"/>
    <w:rsid w:val="00683F14"/>
    <w:rsid w:val="0068542B"/>
    <w:rsid w:val="00685BB3"/>
    <w:rsid w:val="00687676"/>
    <w:rsid w:val="00687916"/>
    <w:rsid w:val="00687A56"/>
    <w:rsid w:val="00691EE5"/>
    <w:rsid w:val="00692E1B"/>
    <w:rsid w:val="00692FE2"/>
    <w:rsid w:val="00693A88"/>
    <w:rsid w:val="00694431"/>
    <w:rsid w:val="00694CB9"/>
    <w:rsid w:val="00695ED8"/>
    <w:rsid w:val="006A3528"/>
    <w:rsid w:val="006A3587"/>
    <w:rsid w:val="006A5A9E"/>
    <w:rsid w:val="006A6EF5"/>
    <w:rsid w:val="006B42D0"/>
    <w:rsid w:val="006B535D"/>
    <w:rsid w:val="006B6F0D"/>
    <w:rsid w:val="006C0A7B"/>
    <w:rsid w:val="006C10C3"/>
    <w:rsid w:val="006C1681"/>
    <w:rsid w:val="006C23CF"/>
    <w:rsid w:val="006C2CD8"/>
    <w:rsid w:val="006C2F73"/>
    <w:rsid w:val="006C5DE7"/>
    <w:rsid w:val="006C6730"/>
    <w:rsid w:val="006D0985"/>
    <w:rsid w:val="006D13E6"/>
    <w:rsid w:val="006D14AA"/>
    <w:rsid w:val="006D3A89"/>
    <w:rsid w:val="006D74A6"/>
    <w:rsid w:val="006D766B"/>
    <w:rsid w:val="006E02B8"/>
    <w:rsid w:val="006E059B"/>
    <w:rsid w:val="006E1DFD"/>
    <w:rsid w:val="006E2392"/>
    <w:rsid w:val="006E2857"/>
    <w:rsid w:val="006E465F"/>
    <w:rsid w:val="006E5629"/>
    <w:rsid w:val="006E56FB"/>
    <w:rsid w:val="006F104D"/>
    <w:rsid w:val="006F24E4"/>
    <w:rsid w:val="006F3D8B"/>
    <w:rsid w:val="006F62E9"/>
    <w:rsid w:val="006F65DF"/>
    <w:rsid w:val="00700315"/>
    <w:rsid w:val="00700B03"/>
    <w:rsid w:val="00701AA3"/>
    <w:rsid w:val="00703069"/>
    <w:rsid w:val="00703211"/>
    <w:rsid w:val="0070569A"/>
    <w:rsid w:val="007061F3"/>
    <w:rsid w:val="00707E5F"/>
    <w:rsid w:val="007107AF"/>
    <w:rsid w:val="0071168B"/>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2191"/>
    <w:rsid w:val="007524E3"/>
    <w:rsid w:val="0075282E"/>
    <w:rsid w:val="00752F4E"/>
    <w:rsid w:val="00753AF2"/>
    <w:rsid w:val="00754836"/>
    <w:rsid w:val="007550E2"/>
    <w:rsid w:val="00757FA8"/>
    <w:rsid w:val="007602D0"/>
    <w:rsid w:val="007606EB"/>
    <w:rsid w:val="00760EA6"/>
    <w:rsid w:val="00761E8D"/>
    <w:rsid w:val="007630EE"/>
    <w:rsid w:val="007637C6"/>
    <w:rsid w:val="00764472"/>
    <w:rsid w:val="007654BD"/>
    <w:rsid w:val="00765E5B"/>
    <w:rsid w:val="00771974"/>
    <w:rsid w:val="00771C9C"/>
    <w:rsid w:val="007722F6"/>
    <w:rsid w:val="00774E99"/>
    <w:rsid w:val="00775AE5"/>
    <w:rsid w:val="0077765A"/>
    <w:rsid w:val="00777FB4"/>
    <w:rsid w:val="00780202"/>
    <w:rsid w:val="00782D3C"/>
    <w:rsid w:val="00783842"/>
    <w:rsid w:val="00783868"/>
    <w:rsid w:val="007841D6"/>
    <w:rsid w:val="007848C0"/>
    <w:rsid w:val="0078521D"/>
    <w:rsid w:val="0078596C"/>
    <w:rsid w:val="0078596F"/>
    <w:rsid w:val="00785F91"/>
    <w:rsid w:val="0078630E"/>
    <w:rsid w:val="00786542"/>
    <w:rsid w:val="00786B55"/>
    <w:rsid w:val="00786D7A"/>
    <w:rsid w:val="007875BF"/>
    <w:rsid w:val="007878CF"/>
    <w:rsid w:val="00791788"/>
    <w:rsid w:val="00791819"/>
    <w:rsid w:val="007932DF"/>
    <w:rsid w:val="0079470C"/>
    <w:rsid w:val="00796002"/>
    <w:rsid w:val="007964BD"/>
    <w:rsid w:val="00796C25"/>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937"/>
    <w:rsid w:val="00800E39"/>
    <w:rsid w:val="00801C23"/>
    <w:rsid w:val="00802530"/>
    <w:rsid w:val="008030AC"/>
    <w:rsid w:val="00803EDC"/>
    <w:rsid w:val="008045EF"/>
    <w:rsid w:val="00804AD1"/>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15B6"/>
    <w:rsid w:val="00851ECD"/>
    <w:rsid w:val="008531D2"/>
    <w:rsid w:val="008539BD"/>
    <w:rsid w:val="008541F0"/>
    <w:rsid w:val="00854E98"/>
    <w:rsid w:val="00856598"/>
    <w:rsid w:val="00860014"/>
    <w:rsid w:val="00860ECA"/>
    <w:rsid w:val="008626BC"/>
    <w:rsid w:val="00863C00"/>
    <w:rsid w:val="00866367"/>
    <w:rsid w:val="00867354"/>
    <w:rsid w:val="0087026A"/>
    <w:rsid w:val="00870785"/>
    <w:rsid w:val="008714A9"/>
    <w:rsid w:val="008733B1"/>
    <w:rsid w:val="00873EDB"/>
    <w:rsid w:val="0087455C"/>
    <w:rsid w:val="008775EA"/>
    <w:rsid w:val="00880DB0"/>
    <w:rsid w:val="00880F71"/>
    <w:rsid w:val="00882CC7"/>
    <w:rsid w:val="00883519"/>
    <w:rsid w:val="00886D0E"/>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E01"/>
    <w:rsid w:val="008D21AE"/>
    <w:rsid w:val="008D2344"/>
    <w:rsid w:val="008D2795"/>
    <w:rsid w:val="008D2E4D"/>
    <w:rsid w:val="008D33C5"/>
    <w:rsid w:val="008D4187"/>
    <w:rsid w:val="008D4389"/>
    <w:rsid w:val="008D4948"/>
    <w:rsid w:val="008D5F13"/>
    <w:rsid w:val="008D6209"/>
    <w:rsid w:val="008D648E"/>
    <w:rsid w:val="008D7046"/>
    <w:rsid w:val="008E0DF9"/>
    <w:rsid w:val="008E2363"/>
    <w:rsid w:val="008E45B1"/>
    <w:rsid w:val="008E6B15"/>
    <w:rsid w:val="008E7BB7"/>
    <w:rsid w:val="008F0428"/>
    <w:rsid w:val="008F12B3"/>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CDC"/>
    <w:rsid w:val="009152B9"/>
    <w:rsid w:val="0091706F"/>
    <w:rsid w:val="0091727C"/>
    <w:rsid w:val="00917855"/>
    <w:rsid w:val="00917CF3"/>
    <w:rsid w:val="00921241"/>
    <w:rsid w:val="00921F23"/>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3DF9"/>
    <w:rsid w:val="00945664"/>
    <w:rsid w:val="0094579B"/>
    <w:rsid w:val="00945D00"/>
    <w:rsid w:val="0095103D"/>
    <w:rsid w:val="00954139"/>
    <w:rsid w:val="00954DBE"/>
    <w:rsid w:val="00955A02"/>
    <w:rsid w:val="009560BC"/>
    <w:rsid w:val="009562C6"/>
    <w:rsid w:val="009568F6"/>
    <w:rsid w:val="0095757A"/>
    <w:rsid w:val="009579B5"/>
    <w:rsid w:val="00960B7B"/>
    <w:rsid w:val="00960F6C"/>
    <w:rsid w:val="009611EB"/>
    <w:rsid w:val="0096163A"/>
    <w:rsid w:val="009624CD"/>
    <w:rsid w:val="00963AD9"/>
    <w:rsid w:val="00965762"/>
    <w:rsid w:val="00965C40"/>
    <w:rsid w:val="00966C16"/>
    <w:rsid w:val="009701FC"/>
    <w:rsid w:val="00972A9E"/>
    <w:rsid w:val="009731DA"/>
    <w:rsid w:val="00973373"/>
    <w:rsid w:val="00973BE4"/>
    <w:rsid w:val="00973D7D"/>
    <w:rsid w:val="009743BD"/>
    <w:rsid w:val="00974AFA"/>
    <w:rsid w:val="00975507"/>
    <w:rsid w:val="009764AB"/>
    <w:rsid w:val="00977B01"/>
    <w:rsid w:val="00980B90"/>
    <w:rsid w:val="00982788"/>
    <w:rsid w:val="00986B82"/>
    <w:rsid w:val="00987049"/>
    <w:rsid w:val="0098711E"/>
    <w:rsid w:val="009875D0"/>
    <w:rsid w:val="00987ABF"/>
    <w:rsid w:val="00991D67"/>
    <w:rsid w:val="0099341E"/>
    <w:rsid w:val="00993D07"/>
    <w:rsid w:val="00994E32"/>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406A"/>
    <w:rsid w:val="009C4852"/>
    <w:rsid w:val="009C4FA4"/>
    <w:rsid w:val="009C56A4"/>
    <w:rsid w:val="009C7930"/>
    <w:rsid w:val="009D029E"/>
    <w:rsid w:val="009D1115"/>
    <w:rsid w:val="009D293A"/>
    <w:rsid w:val="009D38CA"/>
    <w:rsid w:val="009D5BC9"/>
    <w:rsid w:val="009D60D4"/>
    <w:rsid w:val="009D70C8"/>
    <w:rsid w:val="009E06A5"/>
    <w:rsid w:val="009E0EFC"/>
    <w:rsid w:val="009E1189"/>
    <w:rsid w:val="009E37FE"/>
    <w:rsid w:val="009E4B6C"/>
    <w:rsid w:val="009E56D4"/>
    <w:rsid w:val="009F2B94"/>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106E9"/>
    <w:rsid w:val="00A12E28"/>
    <w:rsid w:val="00A13965"/>
    <w:rsid w:val="00A17A8A"/>
    <w:rsid w:val="00A20C71"/>
    <w:rsid w:val="00A20EC5"/>
    <w:rsid w:val="00A212EB"/>
    <w:rsid w:val="00A2184E"/>
    <w:rsid w:val="00A24D40"/>
    <w:rsid w:val="00A2588C"/>
    <w:rsid w:val="00A26013"/>
    <w:rsid w:val="00A26F31"/>
    <w:rsid w:val="00A3138E"/>
    <w:rsid w:val="00A35443"/>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0C6C"/>
    <w:rsid w:val="00A8107A"/>
    <w:rsid w:val="00A81520"/>
    <w:rsid w:val="00A81702"/>
    <w:rsid w:val="00A82108"/>
    <w:rsid w:val="00A84930"/>
    <w:rsid w:val="00A855A2"/>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6CC"/>
    <w:rsid w:val="00AB4A7F"/>
    <w:rsid w:val="00AB4BA6"/>
    <w:rsid w:val="00AB4F66"/>
    <w:rsid w:val="00AB4FFA"/>
    <w:rsid w:val="00AB5F40"/>
    <w:rsid w:val="00AB6168"/>
    <w:rsid w:val="00AB7E7C"/>
    <w:rsid w:val="00AC0388"/>
    <w:rsid w:val="00AC2477"/>
    <w:rsid w:val="00AC2C9B"/>
    <w:rsid w:val="00AC2F25"/>
    <w:rsid w:val="00AC2F89"/>
    <w:rsid w:val="00AC4076"/>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705B"/>
    <w:rsid w:val="00B41739"/>
    <w:rsid w:val="00B42DED"/>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1C32"/>
    <w:rsid w:val="00BB2555"/>
    <w:rsid w:val="00BB2A82"/>
    <w:rsid w:val="00BB553A"/>
    <w:rsid w:val="00BB5CA1"/>
    <w:rsid w:val="00BB6336"/>
    <w:rsid w:val="00BB654F"/>
    <w:rsid w:val="00BB6880"/>
    <w:rsid w:val="00BB76C9"/>
    <w:rsid w:val="00BC0005"/>
    <w:rsid w:val="00BC1B5C"/>
    <w:rsid w:val="00BC555B"/>
    <w:rsid w:val="00BC63D0"/>
    <w:rsid w:val="00BC745C"/>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4A1D"/>
    <w:rsid w:val="00C360B7"/>
    <w:rsid w:val="00C36576"/>
    <w:rsid w:val="00C37BC1"/>
    <w:rsid w:val="00C40356"/>
    <w:rsid w:val="00C40694"/>
    <w:rsid w:val="00C40CC0"/>
    <w:rsid w:val="00C41679"/>
    <w:rsid w:val="00C41BDC"/>
    <w:rsid w:val="00C41CAD"/>
    <w:rsid w:val="00C43090"/>
    <w:rsid w:val="00C43B72"/>
    <w:rsid w:val="00C43E66"/>
    <w:rsid w:val="00C46206"/>
    <w:rsid w:val="00C5003E"/>
    <w:rsid w:val="00C50ED2"/>
    <w:rsid w:val="00C513FC"/>
    <w:rsid w:val="00C522AC"/>
    <w:rsid w:val="00C53AAD"/>
    <w:rsid w:val="00C553CA"/>
    <w:rsid w:val="00C557D0"/>
    <w:rsid w:val="00C56293"/>
    <w:rsid w:val="00C6101F"/>
    <w:rsid w:val="00C66C5C"/>
    <w:rsid w:val="00C67231"/>
    <w:rsid w:val="00C708DD"/>
    <w:rsid w:val="00C70B1B"/>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338E"/>
    <w:rsid w:val="00C939F3"/>
    <w:rsid w:val="00C9466A"/>
    <w:rsid w:val="00C94F6B"/>
    <w:rsid w:val="00C95E07"/>
    <w:rsid w:val="00C9637E"/>
    <w:rsid w:val="00C96E01"/>
    <w:rsid w:val="00CA0340"/>
    <w:rsid w:val="00CA14C7"/>
    <w:rsid w:val="00CA2C52"/>
    <w:rsid w:val="00CA663C"/>
    <w:rsid w:val="00CB0331"/>
    <w:rsid w:val="00CB0AD0"/>
    <w:rsid w:val="00CB0DC7"/>
    <w:rsid w:val="00CB5185"/>
    <w:rsid w:val="00CB6BAB"/>
    <w:rsid w:val="00CC007A"/>
    <w:rsid w:val="00CC0673"/>
    <w:rsid w:val="00CC11CB"/>
    <w:rsid w:val="00CC1A03"/>
    <w:rsid w:val="00CC1CBF"/>
    <w:rsid w:val="00CC2B2C"/>
    <w:rsid w:val="00CC2DEB"/>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367"/>
    <w:rsid w:val="00CE3A09"/>
    <w:rsid w:val="00CE3DD5"/>
    <w:rsid w:val="00CE433D"/>
    <w:rsid w:val="00CE44F6"/>
    <w:rsid w:val="00CE4FE2"/>
    <w:rsid w:val="00CE625F"/>
    <w:rsid w:val="00CE6A6F"/>
    <w:rsid w:val="00CF06C5"/>
    <w:rsid w:val="00CF2947"/>
    <w:rsid w:val="00CF2E2F"/>
    <w:rsid w:val="00CF3328"/>
    <w:rsid w:val="00CF3E2E"/>
    <w:rsid w:val="00CF46AB"/>
    <w:rsid w:val="00CF4DF5"/>
    <w:rsid w:val="00CF500A"/>
    <w:rsid w:val="00CF5324"/>
    <w:rsid w:val="00CF6A64"/>
    <w:rsid w:val="00CF6BAB"/>
    <w:rsid w:val="00D00EC1"/>
    <w:rsid w:val="00D0289B"/>
    <w:rsid w:val="00D03201"/>
    <w:rsid w:val="00D03A1B"/>
    <w:rsid w:val="00D03B5E"/>
    <w:rsid w:val="00D047A5"/>
    <w:rsid w:val="00D04CC9"/>
    <w:rsid w:val="00D06C57"/>
    <w:rsid w:val="00D07A5A"/>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4A2C"/>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51E5"/>
    <w:rsid w:val="00DE5538"/>
    <w:rsid w:val="00DE59A7"/>
    <w:rsid w:val="00DE66EE"/>
    <w:rsid w:val="00DE6FE4"/>
    <w:rsid w:val="00DE74EA"/>
    <w:rsid w:val="00DF5BFF"/>
    <w:rsid w:val="00DF6215"/>
    <w:rsid w:val="00DF7778"/>
    <w:rsid w:val="00E002D4"/>
    <w:rsid w:val="00E00537"/>
    <w:rsid w:val="00E00A74"/>
    <w:rsid w:val="00E00D68"/>
    <w:rsid w:val="00E010A4"/>
    <w:rsid w:val="00E02499"/>
    <w:rsid w:val="00E025CF"/>
    <w:rsid w:val="00E02EE4"/>
    <w:rsid w:val="00E0438E"/>
    <w:rsid w:val="00E05242"/>
    <w:rsid w:val="00E05F00"/>
    <w:rsid w:val="00E0640C"/>
    <w:rsid w:val="00E076C5"/>
    <w:rsid w:val="00E10DD4"/>
    <w:rsid w:val="00E1128D"/>
    <w:rsid w:val="00E11BA2"/>
    <w:rsid w:val="00E12D91"/>
    <w:rsid w:val="00E142AC"/>
    <w:rsid w:val="00E15FD3"/>
    <w:rsid w:val="00E21341"/>
    <w:rsid w:val="00E22290"/>
    <w:rsid w:val="00E235E0"/>
    <w:rsid w:val="00E23E18"/>
    <w:rsid w:val="00E2447C"/>
    <w:rsid w:val="00E26293"/>
    <w:rsid w:val="00E276A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367F"/>
    <w:rsid w:val="00E53717"/>
    <w:rsid w:val="00E54B59"/>
    <w:rsid w:val="00E550A7"/>
    <w:rsid w:val="00E554D3"/>
    <w:rsid w:val="00E561DD"/>
    <w:rsid w:val="00E561F4"/>
    <w:rsid w:val="00E564E2"/>
    <w:rsid w:val="00E568D5"/>
    <w:rsid w:val="00E56EAB"/>
    <w:rsid w:val="00E56F33"/>
    <w:rsid w:val="00E57675"/>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71F"/>
    <w:rsid w:val="00E87FCE"/>
    <w:rsid w:val="00E90828"/>
    <w:rsid w:val="00E90FE2"/>
    <w:rsid w:val="00E91162"/>
    <w:rsid w:val="00E92A6E"/>
    <w:rsid w:val="00E931DF"/>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1150"/>
    <w:rsid w:val="00EB3C08"/>
    <w:rsid w:val="00EB4184"/>
    <w:rsid w:val="00EB6590"/>
    <w:rsid w:val="00EC0199"/>
    <w:rsid w:val="00EC0BD4"/>
    <w:rsid w:val="00EC10AB"/>
    <w:rsid w:val="00EC17E6"/>
    <w:rsid w:val="00EC185B"/>
    <w:rsid w:val="00EC2A94"/>
    <w:rsid w:val="00EC2E89"/>
    <w:rsid w:val="00EC3812"/>
    <w:rsid w:val="00EC6851"/>
    <w:rsid w:val="00EC75CD"/>
    <w:rsid w:val="00ED083F"/>
    <w:rsid w:val="00ED084D"/>
    <w:rsid w:val="00ED092D"/>
    <w:rsid w:val="00ED0A39"/>
    <w:rsid w:val="00ED5314"/>
    <w:rsid w:val="00ED56D1"/>
    <w:rsid w:val="00ED7C5C"/>
    <w:rsid w:val="00ED7F72"/>
    <w:rsid w:val="00EE0474"/>
    <w:rsid w:val="00EE0C63"/>
    <w:rsid w:val="00EE1A78"/>
    <w:rsid w:val="00EE1D2F"/>
    <w:rsid w:val="00EE3DAD"/>
    <w:rsid w:val="00EE4023"/>
    <w:rsid w:val="00EE487C"/>
    <w:rsid w:val="00EE6766"/>
    <w:rsid w:val="00EE6C92"/>
    <w:rsid w:val="00EE71CF"/>
    <w:rsid w:val="00EE730B"/>
    <w:rsid w:val="00EE7A34"/>
    <w:rsid w:val="00EF0FA4"/>
    <w:rsid w:val="00EF262B"/>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564A"/>
    <w:rsid w:val="00F35820"/>
    <w:rsid w:val="00F361FF"/>
    <w:rsid w:val="00F3658A"/>
    <w:rsid w:val="00F40DFC"/>
    <w:rsid w:val="00F42796"/>
    <w:rsid w:val="00F42AA8"/>
    <w:rsid w:val="00F439AC"/>
    <w:rsid w:val="00F439C5"/>
    <w:rsid w:val="00F4560A"/>
    <w:rsid w:val="00F46185"/>
    <w:rsid w:val="00F52C4F"/>
    <w:rsid w:val="00F549C8"/>
    <w:rsid w:val="00F55E4A"/>
    <w:rsid w:val="00F57118"/>
    <w:rsid w:val="00F575EB"/>
    <w:rsid w:val="00F57866"/>
    <w:rsid w:val="00F606A8"/>
    <w:rsid w:val="00F606B6"/>
    <w:rsid w:val="00F61641"/>
    <w:rsid w:val="00F64B79"/>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1D83"/>
    <w:rsid w:val="00FA58D8"/>
    <w:rsid w:val="00FA6785"/>
    <w:rsid w:val="00FA6A32"/>
    <w:rsid w:val="00FA785B"/>
    <w:rsid w:val="00FA7925"/>
    <w:rsid w:val="00FA7C2E"/>
    <w:rsid w:val="00FA7D6F"/>
    <w:rsid w:val="00FB07FC"/>
    <w:rsid w:val="00FB0AD4"/>
    <w:rsid w:val="00FB260B"/>
    <w:rsid w:val="00FB3AB1"/>
    <w:rsid w:val="00FB4328"/>
    <w:rsid w:val="00FB5F86"/>
    <w:rsid w:val="00FB770E"/>
    <w:rsid w:val="00FC29C4"/>
    <w:rsid w:val="00FC32D9"/>
    <w:rsid w:val="00FC4611"/>
    <w:rsid w:val="00FD0C28"/>
    <w:rsid w:val="00FD1301"/>
    <w:rsid w:val="00FD186D"/>
    <w:rsid w:val="00FD1EBA"/>
    <w:rsid w:val="00FD221F"/>
    <w:rsid w:val="00FD23F2"/>
    <w:rsid w:val="00FD2561"/>
    <w:rsid w:val="00FD35ED"/>
    <w:rsid w:val="00FD539F"/>
    <w:rsid w:val="00FD5958"/>
    <w:rsid w:val="00FD5EBD"/>
    <w:rsid w:val="00FD6018"/>
    <w:rsid w:val="00FD6748"/>
    <w:rsid w:val="00FE09FA"/>
    <w:rsid w:val="00FE0F53"/>
    <w:rsid w:val="00FE2B9C"/>
    <w:rsid w:val="00FE3690"/>
    <w:rsid w:val="00FE4732"/>
    <w:rsid w:val="00FE5683"/>
    <w:rsid w:val="00FE713E"/>
    <w:rsid w:val="00FF1607"/>
    <w:rsid w:val="00FF1BE1"/>
    <w:rsid w:val="00FF2B07"/>
    <w:rsid w:val="00FF2E70"/>
    <w:rsid w:val="00FF48AE"/>
    <w:rsid w:val="00FF4BCD"/>
    <w:rsid w:val="00FF4EEE"/>
    <w:rsid w:val="00FF6D02"/>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922D9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6B79E5"/>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88050CF"/>
    <w:rsid w:val="388741D3"/>
    <w:rsid w:val="39AA2F7F"/>
    <w:rsid w:val="3AA045FD"/>
    <w:rsid w:val="3C474FF4"/>
    <w:rsid w:val="3D2E6B3B"/>
    <w:rsid w:val="3E64673C"/>
    <w:rsid w:val="402674E6"/>
    <w:rsid w:val="41C07145"/>
    <w:rsid w:val="42F265E0"/>
    <w:rsid w:val="44243511"/>
    <w:rsid w:val="45FF5777"/>
    <w:rsid w:val="47EC2027"/>
    <w:rsid w:val="48090121"/>
    <w:rsid w:val="4BFF46EB"/>
    <w:rsid w:val="4C2D1849"/>
    <w:rsid w:val="4D4D29C6"/>
    <w:rsid w:val="4DA931EB"/>
    <w:rsid w:val="4EDB409A"/>
    <w:rsid w:val="4FD4695C"/>
    <w:rsid w:val="50074DB1"/>
    <w:rsid w:val="50646E22"/>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7774B8"/>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A261261"/>
    <w:rsid w:val="7AD76D1F"/>
    <w:rsid w:val="7B4F5E0F"/>
    <w:rsid w:val="7D8C6A5C"/>
    <w:rsid w:val="7D9875D0"/>
    <w:rsid w:val="7DEF58B3"/>
    <w:rsid w:val="7DFA1E09"/>
    <w:rsid w:val="7E06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2"/>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9"/>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Body Text Indent 2"/>
    <w:basedOn w:val="1"/>
    <w:link w:val="45"/>
    <w:autoRedefine/>
    <w:qFormat/>
    <w:uiPriority w:val="0"/>
    <w:pPr>
      <w:ind w:firstLine="480" w:firstLineChars="0"/>
    </w:pPr>
    <w:rPr>
      <w:rFonts w:ascii="Times New Roman" w:hAnsi="Times New Roman" w:eastAsia="宋体" w:cs="Times New Roman"/>
      <w:b/>
      <w:sz w:val="24"/>
      <w:szCs w:val="20"/>
    </w:rPr>
  </w:style>
  <w:style w:type="paragraph" w:styleId="5">
    <w:name w:val="endnote text"/>
    <w:basedOn w:val="1"/>
    <w:link w:val="54"/>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6">
    <w:name w:val="Balloon Text"/>
    <w:basedOn w:val="1"/>
    <w:link w:val="39"/>
    <w:autoRedefine/>
    <w:semiHidden/>
    <w:unhideWhenUsed/>
    <w:qFormat/>
    <w:uiPriority w:val="0"/>
    <w:pPr>
      <w:spacing w:line="240" w:lineRule="auto"/>
    </w:pPr>
    <w:rPr>
      <w:sz w:val="18"/>
      <w:szCs w:val="18"/>
    </w:rPr>
  </w:style>
  <w:style w:type="paragraph" w:styleId="7">
    <w:name w:val="footer"/>
    <w:basedOn w:val="1"/>
    <w:link w:val="22"/>
    <w:autoRedefine/>
    <w:unhideWhenUsed/>
    <w:qFormat/>
    <w:uiPriority w:val="0"/>
    <w:pPr>
      <w:tabs>
        <w:tab w:val="center" w:pos="4153"/>
        <w:tab w:val="right" w:pos="8306"/>
      </w:tabs>
      <w:snapToGrid w:val="0"/>
      <w:spacing w:line="240" w:lineRule="auto"/>
      <w:jc w:val="left"/>
    </w:pPr>
    <w:rPr>
      <w:sz w:val="18"/>
      <w:szCs w:val="18"/>
    </w:rPr>
  </w:style>
  <w:style w:type="paragraph" w:styleId="8">
    <w:name w:val="header"/>
    <w:basedOn w:val="1"/>
    <w:link w:val="2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0">
    <w:name w:val="footnote text"/>
    <w:basedOn w:val="1"/>
    <w:link w:val="56"/>
    <w:autoRedefine/>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ndnote reference"/>
    <w:basedOn w:val="14"/>
    <w:autoRedefine/>
    <w:qFormat/>
    <w:uiPriority w:val="0"/>
    <w:rPr>
      <w:vertAlign w:val="superscript"/>
    </w:rPr>
  </w:style>
  <w:style w:type="character" w:styleId="16">
    <w:name w:val="Hyperlink"/>
    <w:basedOn w:val="14"/>
    <w:autoRedefine/>
    <w:unhideWhenUsed/>
    <w:qFormat/>
    <w:uiPriority w:val="99"/>
    <w:rPr>
      <w:color w:val="0000FF"/>
      <w:u w:val="single"/>
    </w:rPr>
  </w:style>
  <w:style w:type="character" w:styleId="17">
    <w:name w:val="footnote reference"/>
    <w:basedOn w:val="14"/>
    <w:autoRedefine/>
    <w:qFormat/>
    <w:uiPriority w:val="0"/>
    <w:rPr>
      <w:vertAlign w:val="superscript"/>
    </w:rPr>
  </w:style>
  <w:style w:type="paragraph" w:customStyle="1" w:styleId="18">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段"/>
    <w:link w:val="2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章标题"/>
    <w:next w:val="19"/>
    <w:link w:val="38"/>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1">
    <w:name w:val="页眉 Char"/>
    <w:basedOn w:val="14"/>
    <w:link w:val="8"/>
    <w:autoRedefine/>
    <w:qFormat/>
    <w:uiPriority w:val="0"/>
    <w:rPr>
      <w:rFonts w:eastAsia="仿宋" w:asciiTheme="minorHAnsi" w:hAnsiTheme="minorHAnsi" w:cstheme="minorBidi"/>
      <w:kern w:val="2"/>
      <w:sz w:val="18"/>
      <w:szCs w:val="18"/>
    </w:rPr>
  </w:style>
  <w:style w:type="character" w:customStyle="1" w:styleId="22">
    <w:name w:val="页脚 Char"/>
    <w:basedOn w:val="14"/>
    <w:link w:val="7"/>
    <w:autoRedefine/>
    <w:qFormat/>
    <w:uiPriority w:val="0"/>
    <w:rPr>
      <w:rFonts w:eastAsia="仿宋" w:asciiTheme="minorHAnsi" w:hAnsiTheme="minorHAnsi" w:cstheme="minorBidi"/>
      <w:kern w:val="2"/>
      <w:sz w:val="18"/>
      <w:szCs w:val="18"/>
    </w:rPr>
  </w:style>
  <w:style w:type="paragraph" w:styleId="23">
    <w:name w:val="List Paragraph"/>
    <w:basedOn w:val="1"/>
    <w:autoRedefine/>
    <w:unhideWhenUsed/>
    <w:qFormat/>
    <w:uiPriority w:val="34"/>
    <w:pPr>
      <w:ind w:firstLine="420"/>
    </w:pPr>
  </w:style>
  <w:style w:type="paragraph" w:customStyle="1" w:styleId="24">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6">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27">
    <w:name w:val="段 Char"/>
    <w:basedOn w:val="14"/>
    <w:link w:val="19"/>
    <w:autoRedefine/>
    <w:qFormat/>
    <w:locked/>
    <w:uiPriority w:val="0"/>
    <w:rPr>
      <w:rFonts w:ascii="宋体"/>
      <w:sz w:val="21"/>
    </w:rPr>
  </w:style>
  <w:style w:type="character" w:customStyle="1" w:styleId="28">
    <w:name w:val="一级条标题 Char"/>
    <w:link w:val="29"/>
    <w:autoRedefine/>
    <w:qFormat/>
    <w:locked/>
    <w:uiPriority w:val="99"/>
    <w:rPr>
      <w:rFonts w:ascii="黑体" w:eastAsia="黑体"/>
      <w:sz w:val="22"/>
    </w:rPr>
  </w:style>
  <w:style w:type="paragraph" w:customStyle="1" w:styleId="29">
    <w:name w:val="一级条标题"/>
    <w:next w:val="19"/>
    <w:link w:val="28"/>
    <w:autoRedefine/>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0">
    <w:name w:val="四级条标题"/>
    <w:basedOn w:val="31"/>
    <w:next w:val="19"/>
    <w:autoRedefine/>
    <w:qFormat/>
    <w:uiPriority w:val="0"/>
    <w:pPr>
      <w:outlineLvl w:val="5"/>
    </w:pPr>
  </w:style>
  <w:style w:type="paragraph" w:customStyle="1" w:styleId="31">
    <w:name w:val="三级条标题"/>
    <w:basedOn w:val="32"/>
    <w:next w:val="19"/>
    <w:autoRedefine/>
    <w:qFormat/>
    <w:uiPriority w:val="0"/>
    <w:pPr>
      <w:outlineLvl w:val="4"/>
    </w:pPr>
  </w:style>
  <w:style w:type="paragraph" w:customStyle="1" w:styleId="32">
    <w:name w:val="二级条标题"/>
    <w:basedOn w:val="29"/>
    <w:next w:val="19"/>
    <w:autoRedefine/>
    <w:qFormat/>
    <w:uiPriority w:val="0"/>
    <w:pPr>
      <w:spacing w:before="50" w:after="50"/>
      <w:outlineLvl w:val="3"/>
    </w:pPr>
  </w:style>
  <w:style w:type="paragraph" w:customStyle="1" w:styleId="33">
    <w:name w:val="五级条标题"/>
    <w:basedOn w:val="30"/>
    <w:next w:val="19"/>
    <w:autoRedefine/>
    <w:qFormat/>
    <w:uiPriority w:val="0"/>
    <w:pPr>
      <w:outlineLvl w:val="6"/>
    </w:pPr>
  </w:style>
  <w:style w:type="paragraph" w:customStyle="1" w:styleId="34">
    <w:name w:val="正文表标题"/>
    <w:next w:val="19"/>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5">
    <w:name w:val="附录表标号"/>
    <w:basedOn w:val="1"/>
    <w:next w:val="19"/>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6">
    <w:name w:val="附录表标题"/>
    <w:basedOn w:val="1"/>
    <w:next w:val="19"/>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37">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38">
    <w:name w:val="章标题 Char"/>
    <w:link w:val="20"/>
    <w:autoRedefine/>
    <w:qFormat/>
    <w:locked/>
    <w:uiPriority w:val="0"/>
    <w:rPr>
      <w:rFonts w:ascii="黑体" w:eastAsia="黑体"/>
      <w:sz w:val="21"/>
    </w:rPr>
  </w:style>
  <w:style w:type="character" w:customStyle="1" w:styleId="39">
    <w:name w:val="批注框文本 Char"/>
    <w:basedOn w:val="14"/>
    <w:link w:val="6"/>
    <w:autoRedefine/>
    <w:semiHidden/>
    <w:qFormat/>
    <w:uiPriority w:val="0"/>
    <w:rPr>
      <w:rFonts w:eastAsia="仿宋" w:asciiTheme="minorHAnsi" w:hAnsiTheme="minorHAnsi" w:cstheme="minorBidi"/>
      <w:kern w:val="2"/>
      <w:sz w:val="18"/>
      <w:szCs w:val="18"/>
    </w:rPr>
  </w:style>
  <w:style w:type="paragraph" w:customStyle="1" w:styleId="40">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1">
    <w:name w:val="标题 2 字符"/>
    <w:basedOn w:val="14"/>
    <w:autoRedefine/>
    <w:semiHidden/>
    <w:qFormat/>
    <w:uiPriority w:val="9"/>
    <w:rPr>
      <w:rFonts w:asciiTheme="majorHAnsi" w:hAnsiTheme="majorHAnsi" w:eastAsiaTheme="majorEastAsia" w:cstheme="majorBidi"/>
      <w:b/>
      <w:bCs/>
      <w:kern w:val="2"/>
      <w:sz w:val="32"/>
      <w:szCs w:val="32"/>
    </w:rPr>
  </w:style>
  <w:style w:type="character" w:customStyle="1" w:styleId="42">
    <w:name w:val="标题 2 Char"/>
    <w:basedOn w:val="14"/>
    <w:link w:val="2"/>
    <w:autoRedefine/>
    <w:qFormat/>
    <w:uiPriority w:val="0"/>
    <w:rPr>
      <w:rFonts w:ascii="Arial" w:hAnsi="Arial" w:eastAsia="黑体"/>
      <w:b/>
      <w:bCs/>
      <w:kern w:val="2"/>
      <w:sz w:val="32"/>
      <w:szCs w:val="32"/>
    </w:rPr>
  </w:style>
  <w:style w:type="paragraph" w:customStyle="1" w:styleId="43">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4">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5">
    <w:name w:val="正文文本缩进 2 Char"/>
    <w:basedOn w:val="14"/>
    <w:link w:val="4"/>
    <w:autoRedefine/>
    <w:qFormat/>
    <w:uiPriority w:val="0"/>
    <w:rPr>
      <w:b/>
      <w:kern w:val="2"/>
      <w:sz w:val="24"/>
    </w:rPr>
  </w:style>
  <w:style w:type="table" w:customStyle="1" w:styleId="46">
    <w:name w:val="网格型1"/>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一级无"/>
    <w:basedOn w:val="29"/>
    <w:autoRedefine/>
    <w:qFormat/>
    <w:uiPriority w:val="0"/>
    <w:pPr>
      <w:spacing w:beforeLines="0" w:afterLines="0"/>
      <w:ind w:left="210"/>
    </w:pPr>
    <w:rPr>
      <w:rFonts w:ascii="宋体" w:eastAsia="宋体"/>
      <w:sz w:val="21"/>
      <w:szCs w:val="21"/>
    </w:rPr>
  </w:style>
  <w:style w:type="paragraph" w:customStyle="1" w:styleId="48">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49">
    <w:name w:val="文档结构图 Char"/>
    <w:basedOn w:val="14"/>
    <w:link w:val="3"/>
    <w:autoRedefine/>
    <w:semiHidden/>
    <w:qFormat/>
    <w:uiPriority w:val="0"/>
    <w:rPr>
      <w:kern w:val="2"/>
      <w:sz w:val="21"/>
      <w:szCs w:val="24"/>
      <w:shd w:val="clear" w:color="auto" w:fill="000080"/>
    </w:rPr>
  </w:style>
  <w:style w:type="paragraph" w:customStyle="1" w:styleId="50">
    <w:name w:val="二级无"/>
    <w:basedOn w:val="32"/>
    <w:autoRedefine/>
    <w:qFormat/>
    <w:uiPriority w:val="0"/>
    <w:pPr>
      <w:spacing w:beforeLines="0" w:afterLines="0"/>
    </w:pPr>
    <w:rPr>
      <w:rFonts w:ascii="宋体" w:eastAsia="宋体"/>
      <w:sz w:val="21"/>
      <w:szCs w:val="21"/>
    </w:rPr>
  </w:style>
  <w:style w:type="paragraph" w:customStyle="1" w:styleId="51">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2">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3">
    <w:name w:val="尾注文本 字符"/>
    <w:basedOn w:val="14"/>
    <w:autoRedefine/>
    <w:semiHidden/>
    <w:qFormat/>
    <w:uiPriority w:val="99"/>
    <w:rPr>
      <w:rFonts w:eastAsia="仿宋" w:asciiTheme="minorHAnsi" w:hAnsiTheme="minorHAnsi" w:cstheme="minorBidi"/>
      <w:kern w:val="2"/>
      <w:sz w:val="32"/>
      <w:szCs w:val="22"/>
    </w:rPr>
  </w:style>
  <w:style w:type="character" w:customStyle="1" w:styleId="54">
    <w:name w:val="尾注文本 Char"/>
    <w:basedOn w:val="14"/>
    <w:link w:val="5"/>
    <w:autoRedefine/>
    <w:qFormat/>
    <w:uiPriority w:val="0"/>
    <w:rPr>
      <w:kern w:val="2"/>
      <w:sz w:val="21"/>
      <w:szCs w:val="24"/>
    </w:rPr>
  </w:style>
  <w:style w:type="character" w:customStyle="1" w:styleId="55">
    <w:name w:val="脚注文本 字符"/>
    <w:basedOn w:val="14"/>
    <w:autoRedefine/>
    <w:semiHidden/>
    <w:qFormat/>
    <w:uiPriority w:val="99"/>
    <w:rPr>
      <w:rFonts w:eastAsia="仿宋" w:asciiTheme="minorHAnsi" w:hAnsiTheme="minorHAnsi" w:cstheme="minorBidi"/>
      <w:kern w:val="2"/>
      <w:sz w:val="18"/>
      <w:szCs w:val="18"/>
    </w:rPr>
  </w:style>
  <w:style w:type="character" w:customStyle="1" w:styleId="56">
    <w:name w:val="脚注文本 Char"/>
    <w:basedOn w:val="14"/>
    <w:link w:val="10"/>
    <w:autoRedefine/>
    <w:qFormat/>
    <w:uiPriority w:val="0"/>
    <w:rPr>
      <w:kern w:val="2"/>
      <w:sz w:val="18"/>
      <w:szCs w:val="18"/>
    </w:rPr>
  </w:style>
  <w:style w:type="table" w:customStyle="1" w:styleId="57">
    <w:name w:val="网格型2"/>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列项——（一级）"/>
    <w:autoRedefine/>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59">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0">
    <w:name w:val="列项◆（三级）"/>
    <w:basedOn w:val="1"/>
    <w:autoRedefine/>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1">
    <w:name w:val="网格型3"/>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4">
    <w:name w:val="Table Paragraph"/>
    <w:basedOn w:val="1"/>
    <w:autoRedefine/>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5">
    <w:name w:val="网格型6"/>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6">
    <w:name w:val="网格型7"/>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8">
    <w:name w:val="网格型9"/>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9">
    <w:name w:val="网格型10"/>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0">
    <w:name w:val="网格型11"/>
    <w:basedOn w:val="1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1">
    <w:name w:val="font21"/>
    <w:basedOn w:val="14"/>
    <w:autoRedefine/>
    <w:qFormat/>
    <w:uiPriority w:val="0"/>
    <w:rPr>
      <w:rFonts w:hint="default" w:ascii="Times New Roman" w:hAnsi="Times New Roman" w:cs="Times New Roman"/>
      <w:color w:val="000000"/>
      <w:sz w:val="20"/>
      <w:szCs w:val="20"/>
      <w:u w:val="none"/>
    </w:rPr>
  </w:style>
  <w:style w:type="paragraph" w:customStyle="1" w:styleId="72">
    <w:name w:val="图表脚注"/>
    <w:next w:val="19"/>
    <w:qFormat/>
    <w:uiPriority w:val="0"/>
    <w:pPr>
      <w:ind w:left="300" w:leftChars="200" w:hanging="100" w:hangingChars="100"/>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7CD6-AD64-419D-A650-61F0210F8B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494</Words>
  <Characters>2820</Characters>
  <Lines>23</Lines>
  <Paragraphs>6</Paragraphs>
  <TotalTime>0</TotalTime>
  <ScaleCrop>false</ScaleCrop>
  <LinksUpToDate>false</LinksUpToDate>
  <CharactersWithSpaces>3308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2021-10-08T15:19:00Z</dcterms:created>
  <dc:creator>herodavidgao</dc:creator>
  <cp:lastModifiedBy>Feeling</cp:lastModifiedBy>
  <cp:lastPrinted>2018-08-29T11:18:00Z</cp:lastPrinted>
  <dcterms:modified xsi:type="dcterms:W3CDTF">2024-01-04T09:04:14Z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46BE6E8D9FB34613839D5430FDD6F2F7_12</vt:lpwstr>
  </property>
</Properties>
</file>