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93" w:rsidRDefault="00BD44E5">
      <w:pPr>
        <w:jc w:val="center"/>
        <w:rPr>
          <w:rFonts w:ascii="Arial" w:eastAsia="宋体" w:hAnsi="Arial" w:cs="Times"/>
          <w:b/>
          <w:color w:val="000000"/>
          <w:kern w:val="0"/>
          <w:sz w:val="32"/>
          <w:szCs w:val="30"/>
        </w:rPr>
      </w:pPr>
      <w:r>
        <w:rPr>
          <w:rFonts w:ascii="Arial" w:eastAsia="宋体" w:hAnsi="Arial" w:cs="Times" w:hint="eastAsia"/>
          <w:b/>
          <w:color w:val="000000"/>
          <w:kern w:val="0"/>
          <w:sz w:val="32"/>
          <w:szCs w:val="30"/>
        </w:rPr>
        <w:t>《生物样本库自动化存储通用实施规范》</w:t>
      </w:r>
      <w:r w:rsidR="009D160F">
        <w:rPr>
          <w:rFonts w:ascii="Arial" w:eastAsia="宋体" w:hAnsi="Arial" w:cs="Times" w:hint="eastAsia"/>
          <w:b/>
          <w:color w:val="000000"/>
          <w:kern w:val="0"/>
          <w:sz w:val="32"/>
          <w:szCs w:val="30"/>
        </w:rPr>
        <w:t>征求意见稿</w:t>
      </w:r>
      <w:r>
        <w:rPr>
          <w:rFonts w:ascii="Arial" w:eastAsia="宋体" w:hAnsi="Arial" w:cs="Times" w:hint="eastAsia"/>
          <w:b/>
          <w:color w:val="000000"/>
          <w:kern w:val="0"/>
          <w:sz w:val="32"/>
          <w:szCs w:val="30"/>
        </w:rPr>
        <w:t>编制说明</w:t>
      </w:r>
    </w:p>
    <w:p w:rsidR="00984293" w:rsidRDefault="00984293">
      <w:pPr>
        <w:rPr>
          <w:rFonts w:ascii="Songti SC" w:eastAsia="Songti SC" w:hAnsi="Songti SC"/>
          <w:sz w:val="21"/>
          <w:szCs w:val="21"/>
        </w:rPr>
      </w:pP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工作简况</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任务来源</w:t>
      </w:r>
    </w:p>
    <w:p w:rsidR="00984293" w:rsidRPr="00AF5B04" w:rsidRDefault="00BD44E5">
      <w:pPr>
        <w:pStyle w:val="a4"/>
        <w:ind w:firstLineChars="270" w:firstLine="864"/>
        <w:rPr>
          <w:rFonts w:ascii="仿宋" w:eastAsia="仿宋" w:hAnsi="仿宋"/>
          <w:sz w:val="32"/>
          <w:szCs w:val="32"/>
        </w:rPr>
      </w:pPr>
      <w:r w:rsidRPr="00AF5B04">
        <w:rPr>
          <w:rFonts w:ascii="仿宋" w:eastAsia="仿宋" w:hAnsi="仿宋" w:hint="eastAsia"/>
          <w:sz w:val="32"/>
          <w:szCs w:val="32"/>
        </w:rPr>
        <w:t xml:space="preserve"> 本团体标准的制定来自</w:t>
      </w:r>
      <w:r w:rsidRPr="00AF5B04">
        <w:rPr>
          <w:rFonts w:ascii="仿宋" w:eastAsia="仿宋" w:hAnsi="仿宋"/>
          <w:sz w:val="32"/>
          <w:szCs w:val="32"/>
        </w:rPr>
        <w:t>中国医</w:t>
      </w:r>
      <w:bookmarkStart w:id="0" w:name="_GoBack"/>
      <w:bookmarkEnd w:id="0"/>
      <w:r w:rsidRPr="00AF5B04">
        <w:rPr>
          <w:rFonts w:ascii="仿宋" w:eastAsia="仿宋" w:hAnsi="仿宋"/>
          <w:sz w:val="32"/>
          <w:szCs w:val="32"/>
        </w:rPr>
        <w:t>药生物技术协会组织生物样本库分会</w:t>
      </w:r>
      <w:r w:rsidRPr="00AF5B04">
        <w:rPr>
          <w:rFonts w:ascii="仿宋" w:eastAsia="仿宋" w:hAnsi="仿宋" w:hint="eastAsia"/>
          <w:sz w:val="32"/>
          <w:szCs w:val="32"/>
        </w:rPr>
        <w:t>自动化</w:t>
      </w:r>
      <w:r w:rsidRPr="00AF5B04">
        <w:rPr>
          <w:rFonts w:ascii="仿宋" w:eastAsia="仿宋" w:hAnsi="仿宋"/>
          <w:sz w:val="32"/>
          <w:szCs w:val="32"/>
        </w:rPr>
        <w:t>学组</w:t>
      </w:r>
      <w:r w:rsidRPr="00AF5B04">
        <w:rPr>
          <w:rFonts w:ascii="仿宋" w:eastAsia="仿宋" w:hAnsi="仿宋" w:hint="eastAsia"/>
          <w:sz w:val="32"/>
          <w:szCs w:val="32"/>
        </w:rPr>
        <w:t>的实际需求。本项任务由</w:t>
      </w:r>
      <w:r w:rsidR="00AF5B04" w:rsidRPr="00AF5B04">
        <w:rPr>
          <w:rFonts w:ascii="仿宋" w:eastAsia="仿宋" w:hAnsi="仿宋"/>
          <w:sz w:val="32"/>
          <w:szCs w:val="32"/>
        </w:rPr>
        <w:t>中国医药生物技术协会</w:t>
      </w:r>
      <w:r w:rsidRPr="00AF5B04">
        <w:rPr>
          <w:rFonts w:ascii="仿宋" w:eastAsia="仿宋" w:hAnsi="仿宋" w:hint="eastAsia"/>
          <w:sz w:val="32"/>
          <w:szCs w:val="32"/>
        </w:rPr>
        <w:t>提出并归口。</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项目背景</w:t>
      </w:r>
    </w:p>
    <w:p w:rsidR="00984293" w:rsidRPr="00AF5B04" w:rsidRDefault="00BD44E5">
      <w:pPr>
        <w:pStyle w:val="a5"/>
        <w:ind w:firstLine="640"/>
        <w:rPr>
          <w:rFonts w:ascii="仿宋" w:eastAsia="仿宋" w:hAnsi="仿宋"/>
          <w:sz w:val="32"/>
          <w:szCs w:val="32"/>
        </w:rPr>
      </w:pPr>
      <w:r w:rsidRPr="00AF5B04">
        <w:rPr>
          <w:rFonts w:ascii="仿宋" w:eastAsia="仿宋" w:hAnsi="仿宋" w:hint="eastAsia"/>
          <w:sz w:val="32"/>
          <w:szCs w:val="32"/>
        </w:rPr>
        <w:t xml:space="preserve"> </w:t>
      </w:r>
      <w:r w:rsidRPr="00AF5B04">
        <w:rPr>
          <w:rFonts w:ascii="仿宋" w:eastAsia="仿宋" w:hAnsi="仿宋" w:cs="Arial" w:hint="eastAsia"/>
          <w:sz w:val="32"/>
          <w:szCs w:val="32"/>
        </w:rPr>
        <w:t>人类生物样本是人类临床疾病与基础转化医学研究的重要桥梁，是精准医学和生物医药研究的不可再生的资源。自动化存储生物样本库的应用带来先进的技术管理理念，</w:t>
      </w:r>
      <w:r w:rsidRPr="00AF5B04">
        <w:rPr>
          <w:rFonts w:ascii="仿宋" w:eastAsia="仿宋" w:hAnsi="仿宋" w:hint="eastAsia"/>
          <w:sz w:val="32"/>
          <w:szCs w:val="32"/>
        </w:rPr>
        <w:t>越来越多的生物样本库将自动化存储列为考虑的选项。</w:t>
      </w:r>
    </w:p>
    <w:p w:rsidR="00984293" w:rsidRPr="00AF5B04" w:rsidRDefault="00BD44E5">
      <w:pPr>
        <w:pStyle w:val="TableParagraph"/>
        <w:ind w:firstLineChars="200" w:firstLine="640"/>
        <w:rPr>
          <w:rFonts w:ascii="仿宋" w:eastAsia="仿宋" w:hAnsi="仿宋" w:cs="Arial"/>
          <w:sz w:val="32"/>
          <w:szCs w:val="32"/>
          <w:lang w:eastAsia="zh-CN"/>
        </w:rPr>
      </w:pPr>
      <w:r w:rsidRPr="00AF5B04">
        <w:rPr>
          <w:rFonts w:ascii="仿宋" w:eastAsia="仿宋" w:hAnsi="仿宋" w:cs="Arial" w:hint="eastAsia"/>
          <w:sz w:val="32"/>
          <w:szCs w:val="32"/>
          <w:lang w:eastAsia="zh-CN"/>
        </w:rPr>
        <w:t>低温存储可使体液、组织等各类样本在较长时间内保持活性，从而为精准医疗和转化研究提供预存的、大量的高质量样本支持。自动化存储设备的出现提高了生物样本的存取的效率、人工操作变得简单、库内样本可无损整理、冻存管信息自动记录便于追溯，这些带给我们全新的存储应用场景。在生物样本库引入自动化存储系统，可在诸多关键控制点，如在库样本的信息准确性、样本存储和出入库过程的安全温度控制、样本的授权管理、大样本数量的自动出入库及样本整理等方面带来显著的优化，既提升了样本的质量安全，又节省大量人力成本，有助于样本全流程管理。</w:t>
      </w:r>
    </w:p>
    <w:p w:rsidR="00984293" w:rsidRPr="00AF5B04" w:rsidRDefault="00BD44E5">
      <w:pPr>
        <w:widowControl/>
        <w:ind w:firstLineChars="202" w:firstLine="646"/>
        <w:jc w:val="left"/>
        <w:rPr>
          <w:rFonts w:ascii="仿宋" w:eastAsia="仿宋" w:hAnsi="仿宋"/>
          <w:sz w:val="32"/>
          <w:szCs w:val="32"/>
        </w:rPr>
      </w:pPr>
      <w:r w:rsidRPr="00AF5B04">
        <w:rPr>
          <w:rFonts w:ascii="仿宋" w:eastAsia="仿宋" w:hAnsi="仿宋" w:cs="Arial" w:hint="eastAsia"/>
          <w:sz w:val="32"/>
          <w:szCs w:val="32"/>
        </w:rPr>
        <w:t>本标准旨在分析和归纳自动化存储系统在生物样本库的考察阶段、引入阶段、验证阶段和使用阶段的特点，进行合理的规范，帮助生物样本库行业发掘自动化存储系统的更大优势，惠及下游研究。</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参与单位</w:t>
      </w:r>
    </w:p>
    <w:p w:rsidR="00984293" w:rsidRPr="00AF5B04" w:rsidRDefault="00BD44E5">
      <w:pPr>
        <w:widowControl/>
        <w:ind w:firstLineChars="202" w:firstLine="646"/>
        <w:jc w:val="left"/>
        <w:rPr>
          <w:rFonts w:ascii="仿宋" w:eastAsia="仿宋" w:hAnsi="仿宋" w:cs="宋体"/>
          <w:color w:val="000000"/>
          <w:kern w:val="0"/>
          <w:sz w:val="32"/>
          <w:szCs w:val="32"/>
        </w:rPr>
      </w:pPr>
      <w:r w:rsidRPr="00AF5B04">
        <w:rPr>
          <w:rFonts w:ascii="仿宋" w:eastAsia="仿宋" w:hAnsi="仿宋" w:hint="eastAsia"/>
          <w:sz w:val="32"/>
          <w:szCs w:val="32"/>
        </w:rPr>
        <w:t xml:space="preserve"> 复旦大学附属肿瘤医院、上海芯超生物科技有限公司、上海市第一人民医院、国家人类遗传资源中心、中国人民解放军总医院、北京协和医院、北京大学肿瘤医院、中山大学肿瘤防治中心、广州市妇女儿童医疗中心、上海</w:t>
      </w:r>
      <w:r w:rsidRPr="00AF5B04">
        <w:rPr>
          <w:rFonts w:ascii="仿宋" w:eastAsia="仿宋" w:hAnsi="仿宋" w:hint="eastAsia"/>
          <w:sz w:val="32"/>
          <w:szCs w:val="32"/>
        </w:rPr>
        <w:lastRenderedPageBreak/>
        <w:t>交通大学附属仁济医院、中国疾病预防控制中心、海军军医大学第二附属医院、西安交通大学第一附属医院、上海交通大学医学院附属第九人民医院、天津医科大学肿瘤医院、上海交通大学医学院附属瑞金医院、浙江省肿瘤医院、同济大学附属东方医院、中国科学技术大学附属第一医院、健康医疗大数据西部研究院，浙江大学医学院附属邵逸夫医院，中南大学基础医学院、浙江大学公共卫生学院以及相关公司，分别是： 基点生物科技(上海)有限公司、无锡市朗珈同创软件有限公司、研远科技（上海）有限公司、青岛海尔生物医疗股份有限公司、上海原能细胞生物低温设备有限公司、青岛贝尔智能科技有限公司等。</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主要工作过程</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1.4.1组成标准起草小组</w:t>
      </w:r>
    </w:p>
    <w:p w:rsidR="00984293" w:rsidRPr="00AF5B04" w:rsidRDefault="00BD44E5">
      <w:pPr>
        <w:widowControl/>
        <w:ind w:firstLineChars="202" w:firstLine="646"/>
        <w:jc w:val="left"/>
        <w:rPr>
          <w:rFonts w:ascii="仿宋" w:eastAsia="仿宋" w:hAnsi="仿宋"/>
          <w:sz w:val="32"/>
          <w:szCs w:val="32"/>
        </w:rPr>
      </w:pPr>
      <w:r w:rsidRPr="00AF5B04">
        <w:rPr>
          <w:rFonts w:ascii="仿宋" w:eastAsia="仿宋" w:hAnsi="仿宋" w:hint="eastAsia"/>
          <w:sz w:val="32"/>
          <w:szCs w:val="32"/>
        </w:rPr>
        <w:t>中国医药生物技术协会组织生物样本库分会自动化整合学组负责本团体标准的制定工作。2021年4月在上海举办了中国医药生物技术协会组织生物样本库分会暨第一届样本自动化整合学组成立大会，随后成立了标准起草工作组，明确了任务要求，安排了工作进度。</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1.4.2开展相关调研情况</w:t>
      </w:r>
    </w:p>
    <w:p w:rsidR="00984293" w:rsidRPr="00AF5B04" w:rsidRDefault="00BD44E5">
      <w:pPr>
        <w:widowControl/>
        <w:ind w:firstLineChars="202" w:firstLine="646"/>
        <w:jc w:val="left"/>
        <w:rPr>
          <w:rFonts w:ascii="仿宋" w:eastAsia="仿宋" w:hAnsi="仿宋"/>
          <w:sz w:val="32"/>
          <w:szCs w:val="32"/>
        </w:rPr>
      </w:pPr>
      <w:r w:rsidRPr="00AF5B04">
        <w:rPr>
          <w:rFonts w:ascii="仿宋" w:eastAsia="仿宋" w:hAnsi="仿宋" w:hint="eastAsia"/>
          <w:sz w:val="32"/>
          <w:szCs w:val="32"/>
        </w:rPr>
        <w:t>为了更好地制定《生物样本库自动化存储通用实施规范》，根据自身样本库工作实践，查询相关标准、规范等资料，并与有关生物样本库、自动化存储设备生产厂家、样本信息管理系统提供商等进行沟通。</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1.4.3标准起草完善过程</w:t>
      </w:r>
    </w:p>
    <w:p w:rsidR="00984293" w:rsidRPr="00AF5B04" w:rsidRDefault="00BD44E5">
      <w:pPr>
        <w:widowControl/>
        <w:ind w:firstLineChars="202" w:firstLine="646"/>
        <w:jc w:val="left"/>
        <w:rPr>
          <w:rFonts w:ascii="仿宋" w:eastAsia="仿宋" w:hAnsi="仿宋"/>
          <w:sz w:val="32"/>
          <w:szCs w:val="32"/>
        </w:rPr>
      </w:pPr>
      <w:r w:rsidRPr="00AF5B04">
        <w:rPr>
          <w:rFonts w:ascii="仿宋" w:eastAsia="仿宋" w:hAnsi="仿宋" w:hint="eastAsia"/>
          <w:sz w:val="32"/>
          <w:szCs w:val="32"/>
        </w:rPr>
        <w:t>依据GB/T 1.1—2000《标准化工作导则  第1部分：标准的结构和编写规则》、GB/T 1.2—2002《标准化工作导则  第2部分：标准中规范性技术要素内容的确定方法》等标准编制要求，对《生物样本库自动化存储通用实施规范》标准开展了研制工作，经过6个多月进展工作，起草工作小组完成了《生物样本库自动化存储通用实施规范》团体标准（草案）。2019年6月24日通过中国医药生物技术协会会议答辩并立项，然后根据会议专家意见修改；2019年9月在自动化整合学组微信群发起内部讨论；2023</w:t>
      </w:r>
      <w:r w:rsidRPr="00AF5B04">
        <w:rPr>
          <w:rFonts w:ascii="仿宋" w:eastAsia="仿宋" w:hAnsi="仿宋" w:hint="eastAsia"/>
          <w:sz w:val="32"/>
          <w:szCs w:val="32"/>
        </w:rPr>
        <w:lastRenderedPageBreak/>
        <w:t>年6月根据学组专家意见继续修改，并完成</w:t>
      </w:r>
      <w:r w:rsidR="009D160F" w:rsidRPr="00AF5B04">
        <w:rPr>
          <w:rFonts w:ascii="仿宋" w:eastAsia="仿宋" w:hAnsi="仿宋" w:hint="eastAsia"/>
          <w:sz w:val="32"/>
          <w:szCs w:val="32"/>
        </w:rPr>
        <w:t>标准（草案）</w:t>
      </w:r>
      <w:r w:rsidRPr="00AF5B04">
        <w:rPr>
          <w:rFonts w:ascii="仿宋" w:eastAsia="仿宋" w:hAnsi="仿宋" w:hint="eastAsia"/>
          <w:sz w:val="32"/>
          <w:szCs w:val="32"/>
        </w:rPr>
        <w:t>；2023年7月再次召开生物样本库自动化存储通用实施规范讨论会；于2023年11月完成《生物样本库自动化存储通用实施规范》团体标准（</w:t>
      </w:r>
      <w:r w:rsidR="009D160F" w:rsidRPr="00AF5B04">
        <w:rPr>
          <w:rFonts w:ascii="仿宋" w:eastAsia="仿宋" w:hAnsi="仿宋" w:hint="eastAsia"/>
          <w:sz w:val="32"/>
          <w:szCs w:val="32"/>
        </w:rPr>
        <w:t>征求意见稿</w:t>
      </w:r>
      <w:r w:rsidRPr="00AF5B04">
        <w:rPr>
          <w:rFonts w:ascii="仿宋" w:eastAsia="仿宋" w:hAnsi="仿宋" w:hint="eastAsia"/>
          <w:sz w:val="32"/>
          <w:szCs w:val="32"/>
        </w:rPr>
        <w:t xml:space="preserve">）撰写工作。 </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主要内容</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编制原则</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2.1.1依法原则</w:t>
      </w:r>
    </w:p>
    <w:p w:rsidR="00984293" w:rsidRPr="00AF5B04" w:rsidRDefault="00BD44E5">
      <w:pPr>
        <w:ind w:firstLineChars="200" w:firstLine="640"/>
        <w:rPr>
          <w:rFonts w:ascii="仿宋" w:eastAsia="仿宋" w:hAnsi="仿宋"/>
          <w:sz w:val="32"/>
          <w:szCs w:val="32"/>
        </w:rPr>
      </w:pPr>
      <w:r w:rsidRPr="00AF5B04">
        <w:rPr>
          <w:rFonts w:ascii="仿宋" w:eastAsia="仿宋" w:hAnsi="仿宋" w:hint="eastAsia"/>
          <w:sz w:val="32"/>
          <w:szCs w:val="32"/>
        </w:rPr>
        <w:t>《生物样本库自动化存储通用实施规范》标准的编写符合现行法律法规的要求，本标准中的约束性条款与国家法律、法规和强制性国家标准均无冲突，且该标准的制定有利于自动化存储系统在生物样本库的考察阶段、引入阶段、验证阶段和使用阶段的特点，进行合理的规范，帮助生物样本库行业发掘自动化存储系统的更大优势，惠及下游研究。</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2.1.2实用性原则</w:t>
      </w:r>
    </w:p>
    <w:p w:rsidR="00984293" w:rsidRPr="00AF5B04" w:rsidRDefault="00BD44E5">
      <w:pPr>
        <w:pStyle w:val="TableParagraph"/>
        <w:ind w:firstLineChars="200" w:firstLine="640"/>
        <w:rPr>
          <w:rFonts w:ascii="仿宋" w:eastAsia="仿宋" w:hAnsi="仿宋"/>
          <w:sz w:val="32"/>
          <w:szCs w:val="32"/>
          <w:lang w:eastAsia="zh-CN"/>
        </w:rPr>
      </w:pPr>
      <w:r w:rsidRPr="00AF5B04">
        <w:rPr>
          <w:rFonts w:ascii="仿宋" w:eastAsia="仿宋" w:hAnsi="仿宋" w:hint="eastAsia"/>
          <w:sz w:val="32"/>
          <w:szCs w:val="32"/>
          <w:lang w:eastAsia="zh-CN"/>
        </w:rPr>
        <w:t>标准的编写结合了《建筑设计防火规范》，《采暖通风与空气调节设计规范》，《空气质量标准》，《</w:t>
      </w:r>
      <w:r w:rsidRPr="00AF5B04">
        <w:rPr>
          <w:rFonts w:ascii="仿宋" w:eastAsia="仿宋" w:hAnsi="仿宋"/>
          <w:sz w:val="32"/>
          <w:szCs w:val="32"/>
          <w:lang w:eastAsia="zh-CN"/>
        </w:rPr>
        <w:t>生物样本库质量和能力通用要求</w:t>
      </w:r>
      <w:r w:rsidRPr="00AF5B04">
        <w:rPr>
          <w:rFonts w:ascii="仿宋" w:eastAsia="仿宋" w:hAnsi="仿宋" w:hint="eastAsia"/>
          <w:sz w:val="32"/>
          <w:szCs w:val="32"/>
          <w:lang w:eastAsia="zh-CN"/>
        </w:rPr>
        <w:t>》，《人类生物样本库管理规范》，《人间传染的病原微生物菌（毒）种保藏机构设置技术规范》，《</w:t>
      </w:r>
      <w:r w:rsidRPr="00AF5B04">
        <w:rPr>
          <w:rFonts w:ascii="仿宋" w:eastAsia="仿宋" w:hAnsi="仿宋"/>
          <w:sz w:val="32"/>
          <w:szCs w:val="32"/>
          <w:lang w:eastAsia="zh-CN"/>
        </w:rPr>
        <w:t>实验室生物安全通用要求</w:t>
      </w:r>
      <w:r w:rsidRPr="00AF5B04">
        <w:rPr>
          <w:rFonts w:ascii="仿宋" w:eastAsia="仿宋" w:hAnsi="仿宋" w:hint="eastAsia"/>
          <w:sz w:val="32"/>
          <w:szCs w:val="32"/>
          <w:lang w:eastAsia="zh-CN"/>
        </w:rPr>
        <w:t>》，《医学生物安全二级实验室建筑技术标准》，《信息技术——自动识别与数据采集技术——条码符号技术规范——128条码》等要求，且整合了相关单位在</w:t>
      </w:r>
      <w:r w:rsidRPr="00AF5B04">
        <w:rPr>
          <w:rFonts w:ascii="仿宋" w:eastAsia="仿宋" w:hAnsi="仿宋" w:cs="宋体" w:hint="eastAsia"/>
          <w:sz w:val="32"/>
          <w:szCs w:val="32"/>
          <w:lang w:eastAsia="zh-CN"/>
        </w:rPr>
        <w:t>自动化设备对样本单元存、取、储存和样本与信息安全等</w:t>
      </w:r>
      <w:r w:rsidRPr="00AF5B04">
        <w:rPr>
          <w:rFonts w:ascii="仿宋" w:eastAsia="仿宋" w:hAnsi="仿宋" w:hint="eastAsia"/>
          <w:sz w:val="32"/>
          <w:szCs w:val="32"/>
          <w:lang w:eastAsia="zh-CN"/>
        </w:rPr>
        <w:t>方面的经验。标准的编制过程中，尽可能地考虑了《生物样本库自动化存储通用实施规范》的实用性和操作性，明确自动化设备自动化存储系统，可在诸多关键控制点，如在库样本的信息准确性、样本存储和出入库过程的安全温度控制、样本的授权管理、大样本量的自动出入库及样本整理等方面带来显著的优化，既提升了样本的质量安全，又节省大量人力成本，有助于样本全流程管理，便于今后推广应用。</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2.1.3前瞻性</w:t>
      </w:r>
    </w:p>
    <w:p w:rsidR="00984293" w:rsidRPr="00AF5B04" w:rsidRDefault="00BD44E5">
      <w:pPr>
        <w:ind w:firstLineChars="200" w:firstLine="640"/>
        <w:rPr>
          <w:rFonts w:ascii="仿宋" w:eastAsia="仿宋" w:hAnsi="仿宋"/>
          <w:sz w:val="32"/>
          <w:szCs w:val="32"/>
        </w:rPr>
      </w:pPr>
      <w:r w:rsidRPr="00AF5B04">
        <w:rPr>
          <w:rFonts w:ascii="仿宋" w:eastAsia="仿宋" w:hAnsi="仿宋" w:cs="宋体" w:hint="eastAsia"/>
          <w:sz w:val="32"/>
          <w:szCs w:val="32"/>
        </w:rPr>
        <w:t>国内的大型机构和医院的样本目前选择的是进口供应商的自动化存储系统。近年来国内自动化产商通过不断学习</w:t>
      </w:r>
      <w:r w:rsidRPr="00AF5B04">
        <w:rPr>
          <w:rFonts w:ascii="仿宋" w:eastAsia="仿宋" w:hAnsi="仿宋" w:cs="宋体" w:hint="eastAsia"/>
          <w:sz w:val="32"/>
          <w:szCs w:val="32"/>
        </w:rPr>
        <w:lastRenderedPageBreak/>
        <w:t>创新，已逐步赶上国外同行。国内多家厂商推出了不同理念和设计的样本自动化储存系统，为国内样本库的建设提供了丰富的可供选择的产品。而尽快规范该领域的标准要求，促进国产自动化存储设备的健康发展，引领国内样本库建设进入自动化、智能化的新时代，以适应市场变化，需要尽快规范该领域标准要求，制定出与市场需求相适应的团体标准，促进技术革新、规范市场秩序、引领行业发展。</w:t>
      </w:r>
    </w:p>
    <w:p w:rsidR="00984293" w:rsidRPr="00AF5B04" w:rsidRDefault="00BD44E5">
      <w:pPr>
        <w:pStyle w:val="a4"/>
        <w:numPr>
          <w:ilvl w:val="1"/>
          <w:numId w:val="2"/>
        </w:numPr>
        <w:ind w:firstLineChars="0"/>
        <w:rPr>
          <w:rFonts w:ascii="仿宋" w:eastAsia="仿宋" w:hAnsi="仿宋"/>
          <w:sz w:val="32"/>
          <w:szCs w:val="32"/>
        </w:rPr>
      </w:pPr>
      <w:r w:rsidRPr="00AF5B04">
        <w:rPr>
          <w:rFonts w:ascii="仿宋" w:eastAsia="仿宋" w:hAnsi="仿宋" w:hint="eastAsia"/>
          <w:sz w:val="32"/>
          <w:szCs w:val="32"/>
        </w:rPr>
        <w:t>主要内容</w:t>
      </w:r>
    </w:p>
    <w:p w:rsidR="00984293" w:rsidRPr="00AF5B04" w:rsidRDefault="00BD44E5">
      <w:pPr>
        <w:pStyle w:val="a4"/>
        <w:numPr>
          <w:ilvl w:val="0"/>
          <w:numId w:val="2"/>
        </w:numPr>
        <w:ind w:firstLineChars="0"/>
        <w:rPr>
          <w:rFonts w:ascii="仿宋" w:eastAsia="仿宋" w:hAnsi="仿宋"/>
          <w:color w:val="000000" w:themeColor="text1"/>
          <w:sz w:val="32"/>
          <w:szCs w:val="32"/>
        </w:rPr>
      </w:pPr>
      <w:r w:rsidRPr="00AF5B04">
        <w:rPr>
          <w:rFonts w:ascii="仿宋" w:eastAsia="仿宋" w:hAnsi="仿宋" w:hint="eastAsia"/>
          <w:color w:val="000000" w:themeColor="text1"/>
          <w:sz w:val="32"/>
          <w:szCs w:val="32"/>
        </w:rPr>
        <w:t>主要（关键）技术指标试验验证情况及结果分析、综述。</w:t>
      </w:r>
    </w:p>
    <w:p w:rsidR="00984293" w:rsidRPr="00AF5B04" w:rsidRDefault="00BD44E5">
      <w:pPr>
        <w:pStyle w:val="a4"/>
        <w:ind w:firstLine="640"/>
        <w:rPr>
          <w:rFonts w:ascii="仿宋" w:eastAsia="仿宋" w:hAnsi="仿宋" w:cs="宋体"/>
          <w:sz w:val="32"/>
          <w:szCs w:val="32"/>
        </w:rPr>
      </w:pPr>
      <w:r w:rsidRPr="00AF5B04">
        <w:rPr>
          <w:rFonts w:ascii="仿宋" w:eastAsia="仿宋" w:hAnsi="仿宋" w:cs="宋体" w:hint="eastAsia"/>
          <w:sz w:val="32"/>
          <w:szCs w:val="32"/>
        </w:rPr>
        <w:t>《生物样本库自动化存储通用实施规范》团体标准主要用于规范用于样本自动化的存储设备，该设备在实际使用过程中用于储存医学领域内的健康和疾病生物体的生物大分子、细胞、组织等样本，包括人体器官组织、全血、血浆、血清、生物体液或经处理过的生物样本，如:DNA、RNA、蛋白等，样本存储在低于-80℃环境/-180℃的气相液氮环境下，对冻存盒、冻存管进行自动化存取、整理、盘库等。</w:t>
      </w:r>
    </w:p>
    <w:p w:rsidR="00984293" w:rsidRPr="00AF5B04" w:rsidRDefault="00BD44E5">
      <w:pPr>
        <w:pStyle w:val="a4"/>
        <w:numPr>
          <w:ilvl w:val="0"/>
          <w:numId w:val="2"/>
        </w:numPr>
        <w:ind w:firstLineChars="0"/>
        <w:rPr>
          <w:rFonts w:ascii="仿宋" w:eastAsia="仿宋" w:hAnsi="仿宋"/>
          <w:color w:val="000000" w:themeColor="text1"/>
          <w:sz w:val="32"/>
          <w:szCs w:val="32"/>
        </w:rPr>
      </w:pPr>
      <w:r w:rsidRPr="00AF5B04">
        <w:rPr>
          <w:rFonts w:ascii="仿宋" w:eastAsia="仿宋" w:hAnsi="仿宋"/>
          <w:color w:val="000000" w:themeColor="text1"/>
          <w:sz w:val="32"/>
          <w:szCs w:val="32"/>
        </w:rPr>
        <w:t>采用国际标准和国外先进标准的程度，以及与国际、国外同类标准水平的对比情况</w:t>
      </w:r>
    </w:p>
    <w:p w:rsidR="00984293" w:rsidRPr="00AF5B04" w:rsidRDefault="00BD44E5">
      <w:pPr>
        <w:pStyle w:val="a4"/>
        <w:ind w:firstLine="640"/>
        <w:rPr>
          <w:rFonts w:ascii="仿宋" w:eastAsia="仿宋" w:hAnsi="仿宋"/>
          <w:color w:val="000000" w:themeColor="text1"/>
          <w:sz w:val="32"/>
          <w:szCs w:val="32"/>
        </w:rPr>
      </w:pPr>
      <w:r w:rsidRPr="00AF5B04">
        <w:rPr>
          <w:rFonts w:ascii="仿宋" w:eastAsia="仿宋" w:hAnsi="仿宋" w:hint="eastAsia"/>
          <w:color w:val="000000" w:themeColor="text1"/>
          <w:sz w:val="32"/>
          <w:szCs w:val="32"/>
        </w:rPr>
        <w:t>本标准没有采用国际标准。</w:t>
      </w:r>
    </w:p>
    <w:p w:rsidR="00984293" w:rsidRPr="00AF5B04" w:rsidRDefault="00BD44E5">
      <w:pPr>
        <w:pStyle w:val="a4"/>
        <w:ind w:firstLine="640"/>
        <w:rPr>
          <w:rFonts w:ascii="仿宋" w:eastAsia="仿宋" w:hAnsi="仿宋"/>
          <w:color w:val="000000" w:themeColor="text1"/>
          <w:sz w:val="32"/>
          <w:szCs w:val="32"/>
        </w:rPr>
      </w:pPr>
      <w:r w:rsidRPr="00AF5B04">
        <w:rPr>
          <w:rFonts w:ascii="仿宋" w:eastAsia="仿宋" w:hAnsi="仿宋" w:hint="eastAsia"/>
          <w:color w:val="000000" w:themeColor="text1"/>
          <w:sz w:val="32"/>
          <w:szCs w:val="32"/>
        </w:rPr>
        <w:t>国际、国外暂时没有同类标准。</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与有关的现行法律、法规和强制性国家标准的关系</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 xml:space="preserve"> 本标准符合国家现行法律、法规、规章和强制性国家标准的要求，本标准有助于《涉及人的生物医学研究伦理审查办法》、《生物样本库质量和能力通用要求》、《病原微生物实验室生物安全管理条例》、GB 19489-2008</w:t>
      </w:r>
      <w:r w:rsidRPr="00AF5B04">
        <w:rPr>
          <w:rFonts w:ascii="仿宋" w:eastAsia="仿宋" w:hAnsi="仿宋"/>
          <w:sz w:val="32"/>
          <w:szCs w:val="32"/>
        </w:rPr>
        <w:t>《</w:t>
      </w:r>
      <w:r w:rsidRPr="00AF5B04">
        <w:rPr>
          <w:rFonts w:ascii="仿宋" w:eastAsia="仿宋" w:hAnsi="仿宋" w:hint="eastAsia"/>
          <w:sz w:val="32"/>
          <w:szCs w:val="32"/>
        </w:rPr>
        <w:t>实验室生物安全通用要求</w:t>
      </w:r>
      <w:r w:rsidRPr="00AF5B04">
        <w:rPr>
          <w:rFonts w:ascii="仿宋" w:eastAsia="仿宋" w:hAnsi="仿宋"/>
          <w:sz w:val="32"/>
          <w:szCs w:val="32"/>
        </w:rPr>
        <w:t>》</w:t>
      </w:r>
      <w:r w:rsidRPr="00AF5B04">
        <w:rPr>
          <w:rFonts w:ascii="仿宋" w:eastAsia="仿宋" w:hAnsi="仿宋" w:hint="eastAsia"/>
          <w:sz w:val="32"/>
          <w:szCs w:val="32"/>
        </w:rPr>
        <w:t>等相关法律、法规、规章和强制性国家标准的实施。本标准的实施不涉及对现行标准的废止情况。</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重大分歧意见的处理经过和依据</w:t>
      </w:r>
    </w:p>
    <w:p w:rsidR="00984293" w:rsidRPr="00AF5B04" w:rsidRDefault="00BD44E5">
      <w:pPr>
        <w:pStyle w:val="a4"/>
        <w:ind w:firstLine="640"/>
        <w:rPr>
          <w:rFonts w:ascii="仿宋" w:eastAsia="仿宋" w:hAnsi="仿宋"/>
          <w:sz w:val="32"/>
          <w:szCs w:val="32"/>
        </w:rPr>
      </w:pPr>
      <w:r w:rsidRPr="00AF5B04">
        <w:rPr>
          <w:rFonts w:ascii="仿宋" w:eastAsia="仿宋" w:hAnsi="仿宋" w:hint="eastAsia"/>
          <w:sz w:val="32"/>
          <w:szCs w:val="32"/>
        </w:rPr>
        <w:t>无。</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作为强制性国家标准或推荐性国家标准的建议</w:t>
      </w:r>
    </w:p>
    <w:p w:rsidR="00984293" w:rsidRPr="00AF5B04" w:rsidRDefault="00BD44E5">
      <w:pPr>
        <w:pStyle w:val="a3"/>
        <w:widowControl w:val="0"/>
        <w:spacing w:before="0" w:beforeAutospacing="0" w:after="0" w:afterAutospacing="0" w:line="520" w:lineRule="exact"/>
        <w:ind w:firstLineChars="200" w:firstLine="640"/>
        <w:jc w:val="both"/>
        <w:rPr>
          <w:rFonts w:ascii="仿宋" w:eastAsia="仿宋" w:hAnsi="仿宋"/>
          <w:sz w:val="32"/>
          <w:szCs w:val="32"/>
        </w:rPr>
      </w:pPr>
      <w:r w:rsidRPr="00AF5B04">
        <w:rPr>
          <w:rFonts w:ascii="仿宋" w:eastAsia="仿宋" w:hAnsi="仿宋" w:hint="eastAsia"/>
          <w:sz w:val="32"/>
          <w:szCs w:val="32"/>
        </w:rPr>
        <w:t>本标准属于基础方法标准，建议作为推荐性标准批准发布。</w:t>
      </w:r>
    </w:p>
    <w:p w:rsidR="00984293" w:rsidRPr="00AF5B04" w:rsidRDefault="00BD44E5">
      <w:pPr>
        <w:pStyle w:val="a4"/>
        <w:numPr>
          <w:ilvl w:val="0"/>
          <w:numId w:val="2"/>
        </w:numPr>
        <w:ind w:firstLineChars="0"/>
        <w:rPr>
          <w:rFonts w:ascii="仿宋" w:eastAsia="仿宋" w:hAnsi="仿宋"/>
          <w:color w:val="000000" w:themeColor="text1"/>
          <w:sz w:val="32"/>
          <w:szCs w:val="32"/>
        </w:rPr>
      </w:pPr>
      <w:r w:rsidRPr="00AF5B04">
        <w:rPr>
          <w:rFonts w:ascii="仿宋" w:eastAsia="仿宋" w:hAnsi="仿宋" w:hint="eastAsia"/>
          <w:color w:val="000000" w:themeColor="text1"/>
          <w:sz w:val="32"/>
          <w:szCs w:val="32"/>
        </w:rPr>
        <w:lastRenderedPageBreak/>
        <w:t>贯彻国家标准的要求和措施建议（包括组织措施、技术措施、过渡办法等），技术经济论证，预期的经济效果。</w:t>
      </w:r>
    </w:p>
    <w:p w:rsidR="00984293" w:rsidRPr="00AF5B04" w:rsidRDefault="00BD44E5">
      <w:pPr>
        <w:pStyle w:val="a3"/>
        <w:widowControl w:val="0"/>
        <w:spacing w:before="0" w:beforeAutospacing="0" w:after="0" w:afterAutospacing="0"/>
        <w:ind w:firstLineChars="200" w:firstLine="640"/>
        <w:rPr>
          <w:rFonts w:ascii="仿宋" w:eastAsia="仿宋" w:hAnsi="仿宋"/>
          <w:sz w:val="32"/>
          <w:szCs w:val="32"/>
        </w:rPr>
      </w:pPr>
      <w:r w:rsidRPr="00AF5B04">
        <w:rPr>
          <w:rFonts w:ascii="仿宋" w:eastAsia="仿宋" w:hAnsi="仿宋" w:cstheme="minorBidi" w:hint="eastAsia"/>
          <w:kern w:val="2"/>
          <w:sz w:val="32"/>
          <w:szCs w:val="32"/>
        </w:rPr>
        <w:t>本标准归口单位（全国生物样本标准化技术委员会）进行贯标指导，组织标准宣贯培训班，及时了解国内外标准制、修订信息等。</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废止现行有关标准的建议。</w:t>
      </w:r>
    </w:p>
    <w:p w:rsidR="00984293" w:rsidRPr="00AF5B04" w:rsidRDefault="00BD44E5">
      <w:pPr>
        <w:pStyle w:val="a4"/>
        <w:ind w:left="425" w:firstLineChars="0" w:firstLine="0"/>
        <w:rPr>
          <w:rFonts w:ascii="仿宋" w:eastAsia="仿宋" w:hAnsi="仿宋"/>
          <w:sz w:val="32"/>
          <w:szCs w:val="32"/>
        </w:rPr>
      </w:pPr>
      <w:r w:rsidRPr="00AF5B04">
        <w:rPr>
          <w:rFonts w:ascii="仿宋" w:eastAsia="仿宋" w:hAnsi="仿宋" w:hint="eastAsia"/>
          <w:sz w:val="32"/>
          <w:szCs w:val="32"/>
        </w:rPr>
        <w:t xml:space="preserve"> 本标准的实施不涉及对现行标准的废止情况。</w:t>
      </w:r>
    </w:p>
    <w:p w:rsidR="00984293" w:rsidRPr="00AF5B04" w:rsidRDefault="00BD44E5">
      <w:pPr>
        <w:pStyle w:val="a4"/>
        <w:numPr>
          <w:ilvl w:val="0"/>
          <w:numId w:val="2"/>
        </w:numPr>
        <w:ind w:firstLineChars="0"/>
        <w:rPr>
          <w:rFonts w:ascii="仿宋" w:eastAsia="仿宋" w:hAnsi="仿宋"/>
          <w:sz w:val="32"/>
          <w:szCs w:val="32"/>
        </w:rPr>
      </w:pPr>
      <w:r w:rsidRPr="00AF5B04">
        <w:rPr>
          <w:rFonts w:ascii="仿宋" w:eastAsia="仿宋" w:hAnsi="仿宋" w:hint="eastAsia"/>
          <w:sz w:val="32"/>
          <w:szCs w:val="32"/>
        </w:rPr>
        <w:t>其他应予以说明的事项。</w:t>
      </w:r>
    </w:p>
    <w:p w:rsidR="00984293" w:rsidRPr="00AF5B04" w:rsidRDefault="00BD44E5">
      <w:pPr>
        <w:pStyle w:val="a4"/>
        <w:ind w:left="425" w:firstLineChars="0" w:firstLine="0"/>
        <w:rPr>
          <w:rFonts w:ascii="仿宋" w:eastAsia="仿宋" w:hAnsi="仿宋"/>
          <w:sz w:val="32"/>
          <w:szCs w:val="32"/>
        </w:rPr>
      </w:pPr>
      <w:r w:rsidRPr="00AF5B04">
        <w:rPr>
          <w:rFonts w:ascii="仿宋" w:eastAsia="仿宋" w:hAnsi="仿宋" w:hint="eastAsia"/>
          <w:sz w:val="32"/>
          <w:szCs w:val="32"/>
        </w:rPr>
        <w:t xml:space="preserve"> 无。</w:t>
      </w:r>
    </w:p>
    <w:sectPr w:rsidR="00984293" w:rsidRPr="00AF5B0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67" w:rsidRDefault="00233067" w:rsidP="009D160F">
      <w:r>
        <w:separator/>
      </w:r>
    </w:p>
  </w:endnote>
  <w:endnote w:type="continuationSeparator" w:id="0">
    <w:p w:rsidR="00233067" w:rsidRDefault="00233067" w:rsidP="009D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default"/>
    <w:sig w:usb0="00000000" w:usb1="00000000" w:usb2="00000000" w:usb3="00000000" w:csb0="0000019F" w:csb1="00000000"/>
  </w:font>
  <w:font w:name="Songti SC">
    <w:altName w:val="微软雅黑"/>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67" w:rsidRDefault="00233067" w:rsidP="009D160F">
      <w:r>
        <w:separator/>
      </w:r>
    </w:p>
  </w:footnote>
  <w:footnote w:type="continuationSeparator" w:id="0">
    <w:p w:rsidR="00233067" w:rsidRDefault="00233067" w:rsidP="009D1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C301D"/>
    <w:multiLevelType w:val="multilevel"/>
    <w:tmpl w:val="746C301D"/>
    <w:lvl w:ilvl="0">
      <w:start w:val="1"/>
      <w:numFmt w:val="decimal"/>
      <w:pStyle w:val="2"/>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4E82B24"/>
    <w:multiLevelType w:val="multilevel"/>
    <w:tmpl w:val="74E82B24"/>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3MWExYWY2MWIzY2I5MDNlYTQ1MWRiOWIwZDEyNGIifQ=="/>
  </w:docVars>
  <w:rsids>
    <w:rsidRoot w:val="009902EA"/>
    <w:rsid w:val="0000278A"/>
    <w:rsid w:val="00016803"/>
    <w:rsid w:val="001256D5"/>
    <w:rsid w:val="00190FB9"/>
    <w:rsid w:val="0022240C"/>
    <w:rsid w:val="0023267C"/>
    <w:rsid w:val="00233067"/>
    <w:rsid w:val="002A0437"/>
    <w:rsid w:val="0030781F"/>
    <w:rsid w:val="0035732D"/>
    <w:rsid w:val="00362B16"/>
    <w:rsid w:val="00373BF3"/>
    <w:rsid w:val="003C12D9"/>
    <w:rsid w:val="004A4589"/>
    <w:rsid w:val="004D06BC"/>
    <w:rsid w:val="00602C3B"/>
    <w:rsid w:val="006348ED"/>
    <w:rsid w:val="00697A6C"/>
    <w:rsid w:val="006E42B6"/>
    <w:rsid w:val="007960BA"/>
    <w:rsid w:val="007E2411"/>
    <w:rsid w:val="008037E9"/>
    <w:rsid w:val="00850749"/>
    <w:rsid w:val="0086083F"/>
    <w:rsid w:val="00871F51"/>
    <w:rsid w:val="00883A56"/>
    <w:rsid w:val="008F01DA"/>
    <w:rsid w:val="00933743"/>
    <w:rsid w:val="00984293"/>
    <w:rsid w:val="00984D4F"/>
    <w:rsid w:val="009902EA"/>
    <w:rsid w:val="00992807"/>
    <w:rsid w:val="009C3191"/>
    <w:rsid w:val="009D160F"/>
    <w:rsid w:val="00AF278B"/>
    <w:rsid w:val="00AF5B04"/>
    <w:rsid w:val="00B12E5F"/>
    <w:rsid w:val="00BD44E5"/>
    <w:rsid w:val="00C268A7"/>
    <w:rsid w:val="00C334BC"/>
    <w:rsid w:val="00C565C3"/>
    <w:rsid w:val="00CF0877"/>
    <w:rsid w:val="00D1489B"/>
    <w:rsid w:val="00D36511"/>
    <w:rsid w:val="00D622D0"/>
    <w:rsid w:val="00E82465"/>
    <w:rsid w:val="00EF761F"/>
    <w:rsid w:val="00F15CCB"/>
    <w:rsid w:val="03DF1EFE"/>
    <w:rsid w:val="04D0536D"/>
    <w:rsid w:val="05860158"/>
    <w:rsid w:val="062005AC"/>
    <w:rsid w:val="093A3733"/>
    <w:rsid w:val="0A6A0048"/>
    <w:rsid w:val="0AD32091"/>
    <w:rsid w:val="0B106E41"/>
    <w:rsid w:val="0B183F48"/>
    <w:rsid w:val="0D7414A9"/>
    <w:rsid w:val="12C33FA4"/>
    <w:rsid w:val="1534372C"/>
    <w:rsid w:val="161517B0"/>
    <w:rsid w:val="16DA6555"/>
    <w:rsid w:val="17683267"/>
    <w:rsid w:val="17854713"/>
    <w:rsid w:val="195C15FE"/>
    <w:rsid w:val="1A911BD6"/>
    <w:rsid w:val="1B4A3CA9"/>
    <w:rsid w:val="1D012A8E"/>
    <w:rsid w:val="1DC835AB"/>
    <w:rsid w:val="1DFC3255"/>
    <w:rsid w:val="21FF3314"/>
    <w:rsid w:val="22835CF3"/>
    <w:rsid w:val="23490CEA"/>
    <w:rsid w:val="25AC5561"/>
    <w:rsid w:val="2AE35A77"/>
    <w:rsid w:val="2D41605D"/>
    <w:rsid w:val="2D5B77E0"/>
    <w:rsid w:val="307D0225"/>
    <w:rsid w:val="32BA306B"/>
    <w:rsid w:val="34AA46EF"/>
    <w:rsid w:val="370E7E29"/>
    <w:rsid w:val="3AC002E1"/>
    <w:rsid w:val="3B936B4F"/>
    <w:rsid w:val="3C371BD0"/>
    <w:rsid w:val="3D736C38"/>
    <w:rsid w:val="43030A5E"/>
    <w:rsid w:val="456E20A1"/>
    <w:rsid w:val="47555600"/>
    <w:rsid w:val="4AA616FF"/>
    <w:rsid w:val="4BF61160"/>
    <w:rsid w:val="4CCA439B"/>
    <w:rsid w:val="4E0F143D"/>
    <w:rsid w:val="4E3E6DEE"/>
    <w:rsid w:val="4FCF1AEB"/>
    <w:rsid w:val="50047BC4"/>
    <w:rsid w:val="51F223CA"/>
    <w:rsid w:val="52866565"/>
    <w:rsid w:val="55C23E61"/>
    <w:rsid w:val="569C6DA8"/>
    <w:rsid w:val="580C2B77"/>
    <w:rsid w:val="59513E7A"/>
    <w:rsid w:val="5A6B0F6B"/>
    <w:rsid w:val="5C7F0CFE"/>
    <w:rsid w:val="5DE828D3"/>
    <w:rsid w:val="5E3B1972"/>
    <w:rsid w:val="5F3A715E"/>
    <w:rsid w:val="5FFB68ED"/>
    <w:rsid w:val="6031379C"/>
    <w:rsid w:val="603E67DA"/>
    <w:rsid w:val="633839B4"/>
    <w:rsid w:val="63CB0BC1"/>
    <w:rsid w:val="6773145F"/>
    <w:rsid w:val="696F3EA8"/>
    <w:rsid w:val="6ABE6E95"/>
    <w:rsid w:val="6D154D66"/>
    <w:rsid w:val="73124F7B"/>
    <w:rsid w:val="756F3792"/>
    <w:rsid w:val="776B2153"/>
    <w:rsid w:val="79C52ECE"/>
    <w:rsid w:val="7ADC6EC3"/>
    <w:rsid w:val="7B0E3521"/>
    <w:rsid w:val="7B1234D5"/>
    <w:rsid w:val="7C466CEA"/>
    <w:rsid w:val="7F037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18672D3A-CFB7-4C56-869A-EF7DF4E1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rPr>
  </w:style>
  <w:style w:type="paragraph" w:customStyle="1" w:styleId="2">
    <w:name w:val="标题2"/>
    <w:basedOn w:val="a4"/>
    <w:next w:val="20"/>
    <w:qFormat/>
    <w:pPr>
      <w:widowControl/>
      <w:numPr>
        <w:numId w:val="1"/>
      </w:numPr>
      <w:autoSpaceDE w:val="0"/>
      <w:autoSpaceDN w:val="0"/>
      <w:adjustRightInd w:val="0"/>
      <w:spacing w:line="480" w:lineRule="auto"/>
      <w:ind w:firstLineChars="0" w:firstLine="0"/>
    </w:pPr>
    <w:rPr>
      <w:rFonts w:ascii="Arial" w:eastAsia="宋体" w:hAnsi="Arial" w:cs="Times"/>
      <w:b/>
      <w:color w:val="000000"/>
      <w:kern w:val="0"/>
    </w:rPr>
  </w:style>
  <w:style w:type="paragraph" w:styleId="a4">
    <w:name w:val="List Paragraph"/>
    <w:basedOn w:val="a"/>
    <w:uiPriority w:val="34"/>
    <w:qFormat/>
    <w:pPr>
      <w:ind w:firstLineChars="200" w:firstLine="420"/>
    </w:pPr>
  </w:style>
  <w:style w:type="character" w:customStyle="1" w:styleId="2Char">
    <w:name w:val="标题 2 Char"/>
    <w:basedOn w:val="a0"/>
    <w:link w:val="20"/>
    <w:uiPriority w:val="9"/>
    <w:semiHidden/>
    <w:qFormat/>
    <w:rPr>
      <w:rFonts w:asciiTheme="majorHAnsi" w:eastAsiaTheme="majorEastAsia" w:hAnsiTheme="majorHAnsi" w:cstheme="majorBidi"/>
      <w:b/>
      <w:bCs/>
      <w:sz w:val="32"/>
      <w:szCs w:val="32"/>
    </w:rPr>
  </w:style>
  <w:style w:type="character" w:customStyle="1" w:styleId="HTMLChar">
    <w:name w:val="HTML 预设格式 Char"/>
    <w:basedOn w:val="a0"/>
    <w:link w:val="HTML"/>
    <w:uiPriority w:val="99"/>
    <w:semiHidden/>
    <w:qFormat/>
    <w:rPr>
      <w:rFonts w:ascii="Courier New" w:hAnsi="Courier New" w:cs="Courier New"/>
      <w:sz w:val="20"/>
      <w:szCs w:val="20"/>
    </w:rPr>
  </w:style>
  <w:style w:type="paragraph" w:customStyle="1" w:styleId="a5">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TableParagraph">
    <w:name w:val="Table Paragraph"/>
    <w:basedOn w:val="a"/>
    <w:uiPriority w:val="1"/>
    <w:qFormat/>
    <w:pPr>
      <w:jc w:val="left"/>
    </w:pPr>
    <w:rPr>
      <w:kern w:val="0"/>
      <w:sz w:val="22"/>
      <w:lang w:eastAsia="en-US"/>
    </w:rPr>
  </w:style>
  <w:style w:type="paragraph" w:styleId="a6">
    <w:name w:val="header"/>
    <w:basedOn w:val="a"/>
    <w:link w:val="Char"/>
    <w:uiPriority w:val="99"/>
    <w:unhideWhenUsed/>
    <w:rsid w:val="009D1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9D160F"/>
    <w:rPr>
      <w:kern w:val="2"/>
      <w:sz w:val="18"/>
      <w:szCs w:val="18"/>
    </w:rPr>
  </w:style>
  <w:style w:type="paragraph" w:styleId="a7">
    <w:name w:val="footer"/>
    <w:basedOn w:val="a"/>
    <w:link w:val="Char0"/>
    <w:uiPriority w:val="99"/>
    <w:unhideWhenUsed/>
    <w:rsid w:val="009D160F"/>
    <w:pPr>
      <w:tabs>
        <w:tab w:val="center" w:pos="4153"/>
        <w:tab w:val="right" w:pos="8306"/>
      </w:tabs>
      <w:snapToGrid w:val="0"/>
      <w:jc w:val="left"/>
    </w:pPr>
    <w:rPr>
      <w:sz w:val="18"/>
      <w:szCs w:val="18"/>
    </w:rPr>
  </w:style>
  <w:style w:type="character" w:customStyle="1" w:styleId="Char0">
    <w:name w:val="页脚 Char"/>
    <w:basedOn w:val="a0"/>
    <w:link w:val="a7"/>
    <w:uiPriority w:val="99"/>
    <w:rsid w:val="009D16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Huihua Ding</dc:creator>
  <cp:lastModifiedBy>李 昂</cp:lastModifiedBy>
  <cp:revision>21</cp:revision>
  <dcterms:created xsi:type="dcterms:W3CDTF">2019-04-18T06:38:00Z</dcterms:created>
  <dcterms:modified xsi:type="dcterms:W3CDTF">2024-01-10T08:07:00Z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003C9BAC57074CA4967463984FBAE438_12</vt:lpwstr>
  </property>
</Properties>
</file>