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02"/>
        <w:jc w:val="center"/>
        <w:outlineLvl w:val="0"/>
        <w:rPr>
          <w:rFonts w:ascii="黑体" w:hAnsi="黑体" w:eastAsia="黑体"/>
          <w:b/>
          <w:bCs/>
          <w:sz w:val="30"/>
          <w:szCs w:val="30"/>
        </w:rPr>
      </w:pPr>
      <w:bookmarkStart w:id="0" w:name="OLE_LINK1"/>
      <w:bookmarkStart w:id="1" w:name="OLE_LINK2"/>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pStyle w:val="15"/>
        <w:framePr w:w="0" w:hRule="auto" w:wrap="auto" w:vAnchor="margin" w:hAnchor="text" w:xAlign="left" w:yAlign="inline"/>
        <w:spacing w:line="300" w:lineRule="auto"/>
      </w:pPr>
      <w:r>
        <w:rPr>
          <w:rFonts w:hint="eastAsia" w:hAnsi="黑体"/>
          <w:bCs/>
          <w:sz w:val="44"/>
          <w:szCs w:val="44"/>
        </w:rPr>
        <w:t>团体</w:t>
      </w:r>
      <w:r>
        <w:rPr>
          <w:rFonts w:hAnsi="黑体"/>
          <w:bCs/>
          <w:sz w:val="44"/>
          <w:szCs w:val="44"/>
        </w:rPr>
        <w:t>标准</w:t>
      </w:r>
      <w:r>
        <w:rPr>
          <w:rFonts w:hint="eastAsia" w:hAnsi="黑体"/>
          <w:bCs/>
          <w:sz w:val="44"/>
          <w:szCs w:val="44"/>
        </w:rPr>
        <w:t>《不同中医体质食养药膳配方食品指南》</w:t>
      </w:r>
    </w:p>
    <w:p>
      <w:pPr>
        <w:autoSpaceDE w:val="0"/>
        <w:autoSpaceDN w:val="0"/>
        <w:adjustRightInd w:val="0"/>
        <w:ind w:firstLine="0" w:firstLineChars="0"/>
        <w:jc w:val="center"/>
        <w:outlineLvl w:val="0"/>
        <w:rPr>
          <w:rFonts w:ascii="宋体" w:hAnsi="宋体"/>
          <w:bCs/>
          <w:sz w:val="44"/>
          <w:szCs w:val="44"/>
        </w:rPr>
      </w:pPr>
      <w:r>
        <w:rPr>
          <w:rFonts w:hint="eastAsia" w:ascii="宋体" w:hAnsi="宋体"/>
          <w:bCs/>
          <w:sz w:val="44"/>
          <w:szCs w:val="44"/>
        </w:rPr>
        <w:t>(征求</w:t>
      </w:r>
      <w:r>
        <w:rPr>
          <w:rFonts w:ascii="宋体" w:hAnsi="宋体"/>
          <w:bCs/>
          <w:sz w:val="44"/>
          <w:szCs w:val="44"/>
        </w:rPr>
        <w:t>意见稿</w:t>
      </w:r>
      <w:r>
        <w:rPr>
          <w:rFonts w:hint="eastAsia" w:ascii="宋体" w:hAnsi="宋体"/>
          <w:bCs/>
          <w:sz w:val="44"/>
          <w:szCs w:val="44"/>
        </w:rPr>
        <w:t>)</w:t>
      </w:r>
    </w:p>
    <w:p>
      <w:pPr>
        <w:autoSpaceDE w:val="0"/>
        <w:autoSpaceDN w:val="0"/>
        <w:adjustRightInd w:val="0"/>
        <w:ind w:firstLine="880"/>
        <w:outlineLvl w:val="0"/>
        <w:rPr>
          <w:rFonts w:ascii="黑体" w:hAnsi="黑体" w:eastAsia="黑体"/>
          <w:bCs/>
          <w:sz w:val="44"/>
          <w:szCs w:val="44"/>
        </w:rPr>
      </w:pPr>
      <w:r>
        <w:rPr>
          <w:rFonts w:hint="eastAsia" w:ascii="黑体" w:hAnsi="黑体" w:eastAsia="黑体"/>
          <w:bCs/>
          <w:sz w:val="44"/>
          <w:szCs w:val="44"/>
        </w:rPr>
        <w:t xml:space="preserve">         编制说明</w:t>
      </w: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0" w:firstLineChars="0"/>
        <w:outlineLvl w:val="0"/>
        <w:rPr>
          <w:rFonts w:ascii="黑体" w:hAnsi="黑体" w:eastAsia="黑体"/>
          <w:b/>
          <w:bCs/>
          <w:sz w:val="30"/>
          <w:szCs w:val="30"/>
        </w:rPr>
      </w:pPr>
    </w:p>
    <w:p>
      <w:pPr>
        <w:autoSpaceDE w:val="0"/>
        <w:autoSpaceDN w:val="0"/>
        <w:adjustRightInd w:val="0"/>
        <w:ind w:firstLine="602"/>
        <w:jc w:val="center"/>
        <w:outlineLvl w:val="0"/>
        <w:rPr>
          <w:rFonts w:ascii="黑体" w:hAnsi="黑体" w:eastAsia="黑体"/>
          <w:b/>
          <w:bCs/>
          <w:sz w:val="30"/>
          <w:szCs w:val="30"/>
        </w:rPr>
      </w:pP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《不同中医体质食养药膳配方食品指南》</w:t>
      </w: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团体</w:t>
      </w:r>
      <w:r>
        <w:rPr>
          <w:rFonts w:ascii="黑体" w:hAnsi="黑体" w:eastAsia="黑体"/>
          <w:bCs/>
          <w:szCs w:val="28"/>
        </w:rPr>
        <w:t>标准</w:t>
      </w:r>
      <w:r>
        <w:rPr>
          <w:rFonts w:hint="eastAsia" w:ascii="黑体" w:hAnsi="黑体" w:eastAsia="黑体"/>
          <w:bCs/>
          <w:szCs w:val="28"/>
        </w:rPr>
        <w:t>起草工作组</w:t>
      </w:r>
    </w:p>
    <w:p>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202</w:t>
      </w:r>
      <w:r>
        <w:rPr>
          <w:rFonts w:ascii="黑体" w:hAnsi="黑体" w:eastAsia="黑体"/>
          <w:bCs/>
          <w:szCs w:val="28"/>
        </w:rPr>
        <w:t>3</w:t>
      </w:r>
      <w:r>
        <w:rPr>
          <w:rFonts w:hint="eastAsia" w:ascii="黑体" w:hAnsi="黑体" w:eastAsia="黑体"/>
          <w:bCs/>
          <w:szCs w:val="28"/>
        </w:rPr>
        <w:t>年</w:t>
      </w:r>
      <w:r>
        <w:rPr>
          <w:rFonts w:hint="eastAsia" w:ascii="黑体" w:hAnsi="黑体" w:eastAsia="黑体"/>
          <w:bCs/>
          <w:szCs w:val="28"/>
          <w:lang w:val="en-US" w:eastAsia="zh-CN"/>
        </w:rPr>
        <w:t>12</w:t>
      </w:r>
      <w:r>
        <w:rPr>
          <w:rFonts w:hint="eastAsia" w:ascii="黑体" w:hAnsi="黑体" w:eastAsia="黑体"/>
          <w:bCs/>
          <w:szCs w:val="28"/>
        </w:rPr>
        <w:t>月</w:t>
      </w:r>
    </w:p>
    <w:p>
      <w:pPr>
        <w:autoSpaceDE w:val="0"/>
        <w:autoSpaceDN w:val="0"/>
        <w:adjustRightInd w:val="0"/>
        <w:ind w:firstLine="480"/>
        <w:jc w:val="center"/>
        <w:outlineLvl w:val="0"/>
        <w:rPr>
          <w:rFonts w:ascii="汉仪中黑简" w:eastAsia="汉仪中黑简"/>
          <w:b/>
          <w:sz w:val="36"/>
        </w:rPr>
      </w:pPr>
      <w:r>
        <w:rPr>
          <w:rFonts w:ascii="黑体" w:hAnsi="黑体" w:eastAsia="黑体"/>
          <w:bCs/>
          <w:sz w:val="24"/>
        </w:rPr>
        <w:br w:type="page"/>
      </w:r>
      <w:bookmarkEnd w:id="0"/>
      <w:bookmarkEnd w:id="1"/>
    </w:p>
    <w:p>
      <w:pPr>
        <w:autoSpaceDE w:val="0"/>
        <w:autoSpaceDN w:val="0"/>
        <w:adjustRightInd w:val="0"/>
        <w:ind w:firstLine="560"/>
        <w:jc w:val="left"/>
        <w:outlineLvl w:val="0"/>
        <w:rPr>
          <w:rFonts w:ascii="黑体" w:hAnsi="黑体" w:eastAsia="黑体"/>
          <w:szCs w:val="28"/>
        </w:rPr>
      </w:pPr>
      <w:r>
        <w:rPr>
          <w:rFonts w:ascii="黑体" w:hAnsi="黑体" w:eastAsia="黑体"/>
          <w:szCs w:val="28"/>
        </w:rPr>
        <w:t>一、工作简况</w:t>
      </w:r>
    </w:p>
    <w:p>
      <w:pPr>
        <w:autoSpaceDE w:val="0"/>
        <w:autoSpaceDN w:val="0"/>
        <w:adjustRightInd w:val="0"/>
        <w:ind w:firstLine="562"/>
        <w:jc w:val="left"/>
        <w:rPr>
          <w:rFonts w:ascii="宋体" w:hAnsi="宋体"/>
          <w:b/>
          <w:szCs w:val="28"/>
        </w:rPr>
      </w:pPr>
      <w:r>
        <w:rPr>
          <w:rFonts w:hint="eastAsia" w:ascii="宋体" w:hAnsi="宋体"/>
          <w:b/>
          <w:szCs w:val="28"/>
        </w:rPr>
        <w:t xml:space="preserve">1. </w:t>
      </w:r>
      <w:r>
        <w:rPr>
          <w:rFonts w:ascii="宋体" w:hAnsi="宋体"/>
          <w:b/>
          <w:szCs w:val="28"/>
        </w:rPr>
        <w:t>任务来源</w:t>
      </w:r>
    </w:p>
    <w:p>
      <w:pPr>
        <w:ind w:firstLine="420" w:firstLineChars="150"/>
        <w:jc w:val="left"/>
        <w:rPr>
          <w:rFonts w:hint="eastAsia" w:ascii="宋体"/>
        </w:rPr>
      </w:pPr>
      <w:r>
        <w:rPr>
          <w:rFonts w:hint="eastAsia" w:ascii="宋体"/>
        </w:rPr>
        <w:t>本团体标准项目《不同中医体质食养药膳配方食品指南》由中国</w:t>
      </w:r>
      <w:r>
        <w:rPr>
          <w:rFonts w:hint="eastAsia" w:ascii="宋体"/>
          <w:lang w:val="en-US" w:eastAsia="zh-CN"/>
        </w:rPr>
        <w:t>药膳研究</w:t>
      </w:r>
      <w:r>
        <w:rPr>
          <w:rFonts w:hint="eastAsia" w:ascii="宋体"/>
        </w:rPr>
        <w:t>会于202</w:t>
      </w:r>
      <w:r>
        <w:rPr>
          <w:rFonts w:hint="eastAsia" w:ascii="宋体"/>
          <w:lang w:val="en-US" w:eastAsia="zh-CN"/>
        </w:rPr>
        <w:t>3</w:t>
      </w:r>
      <w:r>
        <w:rPr>
          <w:rFonts w:hint="eastAsia" w:ascii="宋体"/>
        </w:rPr>
        <w:t>年</w:t>
      </w:r>
      <w:r>
        <w:rPr>
          <w:rFonts w:hint="eastAsia" w:ascii="宋体"/>
          <w:lang w:val="en-US" w:eastAsia="zh-CN"/>
        </w:rPr>
        <w:t>11 月 12</w:t>
      </w:r>
      <w:r>
        <w:rPr>
          <w:rFonts w:hint="eastAsia" w:ascii="宋体"/>
        </w:rPr>
        <w:t>日审核批准立项并发布团体标准立项公告，本团体标准（以下简称本标准）由</w:t>
      </w:r>
      <w:r>
        <w:rPr>
          <w:rFonts w:hint="eastAsia" w:ascii="宋体"/>
          <w:lang w:val="en-US" w:eastAsia="zh-CN"/>
        </w:rPr>
        <w:t>中国标准化研究院</w:t>
      </w:r>
      <w:r>
        <w:rPr>
          <w:rFonts w:hint="eastAsia" w:ascii="宋体"/>
        </w:rPr>
        <w:t>提出，由中国</w:t>
      </w:r>
      <w:r>
        <w:rPr>
          <w:rFonts w:hint="eastAsia" w:ascii="宋体"/>
          <w:lang w:val="en-US" w:eastAsia="zh-CN"/>
        </w:rPr>
        <w:t>药膳研究会</w:t>
      </w:r>
      <w:r>
        <w:rPr>
          <w:rFonts w:hint="eastAsia" w:ascii="宋体"/>
        </w:rPr>
        <w:t>归口。</w:t>
      </w:r>
    </w:p>
    <w:p>
      <w:pPr>
        <w:autoSpaceDE w:val="0"/>
        <w:autoSpaceDN w:val="0"/>
        <w:adjustRightInd w:val="0"/>
        <w:ind w:firstLine="562"/>
        <w:jc w:val="left"/>
        <w:rPr>
          <w:rFonts w:ascii="宋体" w:hAnsi="宋体"/>
          <w:b/>
          <w:szCs w:val="28"/>
        </w:rPr>
      </w:pPr>
      <w:r>
        <w:rPr>
          <w:rFonts w:hint="eastAsia" w:ascii="宋体" w:hAnsi="宋体"/>
          <w:b/>
          <w:szCs w:val="28"/>
        </w:rPr>
        <w:t>2. 编制背景和意义</w:t>
      </w:r>
    </w:p>
    <w:p>
      <w:pPr>
        <w:ind w:firstLine="420" w:firstLineChars="150"/>
        <w:jc w:val="left"/>
        <w:rPr>
          <w:rFonts w:hint="eastAsia" w:ascii="宋体"/>
        </w:rPr>
      </w:pPr>
      <w:r>
        <w:rPr>
          <w:rFonts w:hint="eastAsia" w:ascii="宋体"/>
        </w:rPr>
        <w:t>近年来，随着人们健康意识的不断提高，中医药大健康产业逐渐成为新的经济增长点，呈现出快速发展态势。2019年，中共中央 国务院印发的《关于促进中医药传承创新发展的意见》提出，依托高等学校、中医医疗机构以及中医药社会团体整理完善治未病理论体系，建立系统的服务标准和规范，推介一批效果明确、经济实用的方法和技术。</w:t>
      </w:r>
    </w:p>
    <w:p>
      <w:pPr>
        <w:ind w:firstLine="420" w:firstLineChars="150"/>
        <w:jc w:val="left"/>
        <w:rPr>
          <w:rFonts w:hint="eastAsia" w:ascii="宋体"/>
        </w:rPr>
      </w:pPr>
      <w:r>
        <w:rPr>
          <w:rFonts w:hint="eastAsia" w:ascii="宋体"/>
        </w:rPr>
        <w:t>2020年，我国中医药膳行业市场规模已经突破1800亿元，同比增长11.3%，药膳行业涉及企业近8万家。目前市场上存在针对老年、儿童、妇女等不同人群的和药茶、药酒、膏方等各种形式如丰富的药膳。但目前药膳领域存在药材组方、用量不合理，药膳生产制作不规范，缺乏有效的指标等问题，严重限制了药膳配方食品的生产、销售。</w:t>
      </w:r>
    </w:p>
    <w:p>
      <w:pPr>
        <w:ind w:firstLine="420" w:firstLineChars="150"/>
        <w:jc w:val="left"/>
        <w:rPr>
          <w:rFonts w:hint="eastAsia" w:ascii="宋体"/>
        </w:rPr>
      </w:pPr>
      <w:r>
        <w:rPr>
          <w:rFonts w:hint="eastAsia" w:ascii="宋体"/>
        </w:rPr>
        <w:t>为更好落实相关政策，及时跟进与做好</w:t>
      </w:r>
      <w:r>
        <w:rPr>
          <w:rFonts w:hint="eastAsia" w:ascii="宋体"/>
          <w:lang w:val="en-US" w:eastAsia="zh-CN"/>
        </w:rPr>
        <w:t>药膳配方食品的管理</w:t>
      </w:r>
      <w:r>
        <w:rPr>
          <w:rFonts w:hint="eastAsia" w:ascii="宋体"/>
        </w:rPr>
        <w:t>。</w:t>
      </w:r>
      <w:r>
        <w:rPr>
          <w:rFonts w:hint="eastAsia" w:ascii="宋体"/>
          <w:lang w:val="en-US" w:eastAsia="zh-CN"/>
        </w:rPr>
        <w:t>本标准起草组</w:t>
      </w:r>
      <w:r>
        <w:rPr>
          <w:rFonts w:hint="eastAsia" w:ascii="宋体"/>
        </w:rPr>
        <w:t>通过系统分析食品行业的相关规定，结合中医体质理论特点，提出保证中医体质药膳配方食品质量的关键环节，并对药膳配方食品品质保证技术性原则进行规定</w:t>
      </w:r>
      <w:r>
        <w:rPr>
          <w:rFonts w:hint="eastAsia" w:ascii="宋体"/>
          <w:lang w:eastAsia="zh-CN"/>
        </w:rPr>
        <w:t>，</w:t>
      </w:r>
      <w:r>
        <w:rPr>
          <w:rFonts w:hint="eastAsia" w:ascii="宋体"/>
        </w:rPr>
        <w:t>开展《不同中医体质食养药膳配方食品指南》团体标准的研制工作，提供了中医体质药膳配方食品的基本要求，技术要求，包装、标签、运输和储存等要求，为中医体质药膳配方食品的加工和销售提供指导。</w:t>
      </w:r>
    </w:p>
    <w:p>
      <w:pPr>
        <w:ind w:firstLine="420" w:firstLineChars="150"/>
        <w:jc w:val="left"/>
        <w:rPr>
          <w:rFonts w:ascii="宋体"/>
        </w:rPr>
      </w:pPr>
      <w:r>
        <w:rPr>
          <w:rFonts w:hint="eastAsia" w:ascii="宋体"/>
          <w:lang w:val="en-US" w:eastAsia="zh-CN"/>
        </w:rPr>
        <w:t>本标准的研制与发布</w:t>
      </w:r>
      <w:r>
        <w:rPr>
          <w:rFonts w:hint="eastAsia" w:ascii="宋体"/>
        </w:rPr>
        <w:t>更有利于将中医体质理论在中医预防、保健、康复全链条中推广应用，发挥科学指导作用，保障国民身心健康，提高生命质量，助力健康中国战略目标实现。</w:t>
      </w:r>
      <w:r>
        <w:rPr>
          <w:rFonts w:hint="eastAsia" w:ascii="宋体"/>
          <w:lang w:val="en-US" w:eastAsia="zh-CN"/>
        </w:rPr>
        <w:t>有利于</w:t>
      </w:r>
      <w:r>
        <w:rPr>
          <w:rFonts w:hint="eastAsia" w:ascii="宋体"/>
        </w:rPr>
        <w:t>推动中医药膳产业化，扩大中药产品市场规模，减少居民医疗费用支出。</w:t>
      </w:r>
    </w:p>
    <w:p>
      <w:pPr>
        <w:ind w:firstLine="422" w:firstLineChars="150"/>
        <w:jc w:val="left"/>
        <w:rPr>
          <w:rFonts w:ascii="宋体" w:hAnsi="宋体"/>
          <w:b/>
          <w:szCs w:val="28"/>
        </w:rPr>
      </w:pPr>
      <w:r>
        <w:rPr>
          <w:rFonts w:hint="eastAsia" w:ascii="宋体" w:hAnsi="宋体"/>
          <w:b/>
          <w:szCs w:val="28"/>
        </w:rPr>
        <w:t>3</w:t>
      </w:r>
      <w:r>
        <w:rPr>
          <w:rFonts w:ascii="宋体" w:hAnsi="宋体"/>
          <w:b/>
          <w:szCs w:val="28"/>
        </w:rPr>
        <w:t>. 工作过程</w:t>
      </w:r>
      <w:r>
        <w:rPr>
          <w:rFonts w:hint="eastAsia" w:ascii="宋体" w:hAnsi="宋体"/>
          <w:b/>
          <w:szCs w:val="28"/>
        </w:rPr>
        <w:t>及安排</w:t>
      </w:r>
    </w:p>
    <w:p>
      <w:pPr>
        <w:autoSpaceDE w:val="0"/>
        <w:autoSpaceDN w:val="0"/>
        <w:adjustRightInd w:val="0"/>
        <w:ind w:firstLine="560"/>
        <w:jc w:val="left"/>
        <w:rPr>
          <w:rFonts w:ascii="宋体" w:hAnsi="宋体"/>
          <w:szCs w:val="28"/>
        </w:rPr>
      </w:pPr>
      <w:r>
        <w:rPr>
          <w:rFonts w:hint="eastAsia" w:ascii="宋体" w:hAnsi="宋体"/>
          <w:szCs w:val="28"/>
        </w:rPr>
        <w:t>1）标准立项</w:t>
      </w:r>
    </w:p>
    <w:p>
      <w:pPr>
        <w:pStyle w:val="17"/>
        <w:snapToGrid w:val="0"/>
        <w:ind w:firstLine="560"/>
        <w:rPr>
          <w:rFonts w:ascii="宋体" w:hAnsi="宋体"/>
          <w:szCs w:val="28"/>
        </w:rPr>
      </w:pPr>
      <w:r>
        <w:rPr>
          <w:rFonts w:hint="eastAsia" w:ascii="宋体" w:hAnsi="宋体"/>
          <w:szCs w:val="28"/>
        </w:rPr>
        <w:t>202</w:t>
      </w:r>
      <w:r>
        <w:rPr>
          <w:rFonts w:hint="eastAsia" w:ascii="宋体" w:hAnsi="宋体"/>
          <w:szCs w:val="28"/>
          <w:lang w:val="en-US" w:eastAsia="zh-CN"/>
        </w:rPr>
        <w:t>3</w:t>
      </w:r>
      <w:r>
        <w:rPr>
          <w:rFonts w:hint="eastAsia" w:ascii="宋体" w:hAnsi="宋体"/>
          <w:szCs w:val="28"/>
        </w:rPr>
        <w:t>年下半年，通过开展大量文献分析、理论研究，咨询调研，</w:t>
      </w:r>
      <w:r>
        <w:rPr>
          <w:rFonts w:hint="eastAsia" w:ascii="宋体"/>
          <w:lang w:val="en-US" w:eastAsia="zh-CN"/>
        </w:rPr>
        <w:t>中国标准化研究院</w:t>
      </w:r>
      <w:r>
        <w:rPr>
          <w:rFonts w:hint="eastAsia" w:ascii="宋体" w:hAnsi="宋体"/>
          <w:szCs w:val="28"/>
        </w:rPr>
        <w:t>完成了</w:t>
      </w:r>
      <w:r>
        <w:rPr>
          <w:rFonts w:hint="eastAsia" w:ascii="宋体"/>
        </w:rPr>
        <w:t>《不同中医体质食养药膳配方食品指南》</w:t>
      </w:r>
      <w:r>
        <w:rPr>
          <w:rFonts w:hint="eastAsia" w:ascii="宋体" w:hAnsi="宋体"/>
          <w:szCs w:val="28"/>
        </w:rPr>
        <w:t>项目立项申请工作，</w:t>
      </w:r>
      <w:r>
        <w:rPr>
          <w:rFonts w:hint="eastAsia" w:ascii="宋体" w:hAnsi="宋体" w:eastAsia="宋体" w:cs="Times New Roman"/>
          <w:szCs w:val="28"/>
          <w:lang w:val="en-US" w:eastAsia="zh-CN"/>
        </w:rPr>
        <w:t>10月27日</w:t>
      </w:r>
      <w:r>
        <w:rPr>
          <w:rFonts w:ascii="Helvetica" w:hAnsi="Helvetica" w:cs="Helvetica"/>
          <w:color w:val="000000"/>
        </w:rPr>
        <w:t>，</w:t>
      </w:r>
      <w:r>
        <w:rPr>
          <w:rFonts w:hint="eastAsia" w:ascii="宋体"/>
        </w:rPr>
        <w:t>中国</w:t>
      </w:r>
      <w:r>
        <w:rPr>
          <w:rFonts w:hint="eastAsia" w:ascii="宋体"/>
          <w:lang w:val="en-US" w:eastAsia="zh-CN"/>
        </w:rPr>
        <w:t>药膳研究会</w:t>
      </w:r>
      <w:r>
        <w:rPr>
          <w:rFonts w:ascii="Helvetica" w:hAnsi="Helvetica" w:cs="Helvetica"/>
          <w:color w:val="000000"/>
        </w:rPr>
        <w:t>组织了团体标准立项</w:t>
      </w:r>
      <w:r>
        <w:rPr>
          <w:rFonts w:hint="eastAsia" w:ascii="Helvetica" w:hAnsi="Helvetica" w:cs="Helvetica"/>
          <w:color w:val="000000"/>
          <w:lang w:val="en-US" w:eastAsia="zh-CN"/>
        </w:rPr>
        <w:t>评审</w:t>
      </w:r>
      <w:r>
        <w:rPr>
          <w:rFonts w:ascii="Helvetica" w:hAnsi="Helvetica" w:cs="Helvetica"/>
          <w:color w:val="000000"/>
        </w:rPr>
        <w:t>，经专家评议、研究论证，</w:t>
      </w:r>
      <w:r>
        <w:rPr>
          <w:rFonts w:hint="eastAsia" w:ascii="宋体" w:hAnsi="宋体"/>
          <w:szCs w:val="28"/>
        </w:rPr>
        <w:t>经</w:t>
      </w:r>
      <w:r>
        <w:rPr>
          <w:rFonts w:hint="eastAsia" w:hAnsi="宋体"/>
          <w:szCs w:val="21"/>
          <w:lang w:val="en-US" w:eastAsia="zh-CN"/>
        </w:rPr>
        <w:t>中国药膳研究会</w:t>
      </w:r>
      <w:r>
        <w:rPr>
          <w:rFonts w:hint="eastAsia" w:cs="Arial"/>
          <w:color w:val="595959"/>
        </w:rPr>
        <w:t>立项评估</w:t>
      </w:r>
      <w:r>
        <w:rPr>
          <w:rFonts w:cs="Arial"/>
          <w:color w:val="595959"/>
        </w:rPr>
        <w:t>通过</w:t>
      </w:r>
      <w:r>
        <w:rPr>
          <w:rFonts w:hint="eastAsia" w:cs="Arial"/>
          <w:color w:val="595959"/>
        </w:rPr>
        <w:t>，于</w:t>
      </w:r>
      <w:r>
        <w:rPr>
          <w:rFonts w:hint="eastAsia" w:hAnsi="宋体"/>
          <w:szCs w:val="21"/>
        </w:rPr>
        <w:t>202</w:t>
      </w:r>
      <w:r>
        <w:rPr>
          <w:rFonts w:hint="eastAsia" w:hAnsi="宋体"/>
          <w:szCs w:val="21"/>
          <w:lang w:val="en-US" w:eastAsia="zh-CN"/>
        </w:rPr>
        <w:t>3</w:t>
      </w:r>
      <w:r>
        <w:rPr>
          <w:rFonts w:hint="eastAsia" w:hAnsi="宋体"/>
          <w:szCs w:val="21"/>
        </w:rPr>
        <w:t>年</w:t>
      </w:r>
      <w:r>
        <w:rPr>
          <w:rFonts w:hAnsi="宋体"/>
          <w:szCs w:val="21"/>
        </w:rPr>
        <w:t>1</w:t>
      </w:r>
      <w:r>
        <w:rPr>
          <w:rFonts w:hint="eastAsia" w:hAnsi="宋体"/>
          <w:szCs w:val="21"/>
          <w:lang w:val="en-US" w:eastAsia="zh-CN"/>
        </w:rPr>
        <w:t>1</w:t>
      </w:r>
      <w:r>
        <w:rPr>
          <w:rFonts w:hint="eastAsia" w:hAnsi="宋体"/>
          <w:szCs w:val="21"/>
        </w:rPr>
        <w:t>月</w:t>
      </w:r>
      <w:r>
        <w:rPr>
          <w:rFonts w:hint="eastAsia" w:hAnsi="宋体"/>
          <w:szCs w:val="21"/>
          <w:lang w:val="en-US" w:eastAsia="zh-CN"/>
        </w:rPr>
        <w:t>12</w:t>
      </w:r>
      <w:r>
        <w:rPr>
          <w:rFonts w:hint="eastAsia" w:hAnsi="宋体"/>
          <w:szCs w:val="21"/>
        </w:rPr>
        <w:t>日由</w:t>
      </w:r>
      <w:r>
        <w:rPr>
          <w:rFonts w:hint="eastAsia" w:ascii="宋体"/>
        </w:rPr>
        <w:t>中国</w:t>
      </w:r>
      <w:r>
        <w:rPr>
          <w:rFonts w:hint="eastAsia" w:ascii="宋体"/>
          <w:lang w:val="en-US" w:eastAsia="zh-CN"/>
        </w:rPr>
        <w:t>药膳研究会</w:t>
      </w:r>
      <w:r>
        <w:rPr>
          <w:rFonts w:hint="eastAsia" w:hAnsi="宋体"/>
          <w:szCs w:val="21"/>
        </w:rPr>
        <w:t>发文</w:t>
      </w:r>
      <w:r>
        <w:rPr>
          <w:rFonts w:hint="eastAsia" w:ascii="宋体" w:hAnsi="宋体"/>
          <w:szCs w:val="28"/>
        </w:rPr>
        <w:t>批准团体标准立项。</w:t>
      </w:r>
    </w:p>
    <w:p>
      <w:pPr>
        <w:autoSpaceDE w:val="0"/>
        <w:autoSpaceDN w:val="0"/>
        <w:adjustRightInd w:val="0"/>
        <w:ind w:firstLine="560"/>
        <w:jc w:val="left"/>
        <w:rPr>
          <w:rFonts w:ascii="宋体" w:hAnsi="宋体"/>
          <w:szCs w:val="28"/>
        </w:rPr>
      </w:pPr>
      <w:r>
        <w:rPr>
          <w:rFonts w:hint="eastAsia" w:ascii="宋体" w:hAnsi="宋体"/>
          <w:szCs w:val="28"/>
        </w:rPr>
        <w:t>2）标准起草阶段</w:t>
      </w:r>
    </w:p>
    <w:p>
      <w:pPr>
        <w:numPr>
          <w:ilvl w:val="0"/>
          <w:numId w:val="0"/>
        </w:numPr>
        <w:autoSpaceDE w:val="0"/>
        <w:autoSpaceDN w:val="0"/>
        <w:adjustRightInd w:val="0"/>
        <w:ind w:firstLine="560" w:firstLineChars="200"/>
        <w:jc w:val="left"/>
        <w:rPr>
          <w:rFonts w:ascii="宋体" w:hAnsi="宋体"/>
          <w:szCs w:val="28"/>
        </w:rPr>
      </w:pPr>
      <w:r>
        <w:rPr>
          <w:rFonts w:hint="eastAsia" w:ascii="宋体" w:hAnsi="宋体"/>
          <w:szCs w:val="28"/>
        </w:rPr>
        <w:t>202</w:t>
      </w:r>
      <w:r>
        <w:rPr>
          <w:rFonts w:ascii="宋体" w:hAnsi="宋体"/>
          <w:szCs w:val="28"/>
        </w:rPr>
        <w:t>3</w:t>
      </w:r>
      <w:r>
        <w:rPr>
          <w:rFonts w:hint="eastAsia" w:ascii="宋体" w:hAnsi="宋体"/>
          <w:szCs w:val="28"/>
        </w:rPr>
        <w:t>年</w:t>
      </w:r>
      <w:r>
        <w:rPr>
          <w:rFonts w:hint="eastAsia" w:ascii="宋体" w:hAnsi="宋体"/>
          <w:szCs w:val="28"/>
          <w:lang w:val="en-US" w:eastAsia="zh-CN"/>
        </w:rPr>
        <w:t>8</w:t>
      </w:r>
      <w:r>
        <w:rPr>
          <w:rFonts w:hint="eastAsia" w:ascii="宋体" w:hAnsi="宋体"/>
          <w:szCs w:val="28"/>
        </w:rPr>
        <w:t>月</w:t>
      </w:r>
      <w:r>
        <w:rPr>
          <w:rFonts w:hint="eastAsia" w:ascii="宋体" w:hAnsi="宋体"/>
          <w:szCs w:val="28"/>
          <w:lang w:val="en-US" w:eastAsia="zh-CN"/>
        </w:rPr>
        <w:t>10</w:t>
      </w:r>
      <w:r>
        <w:rPr>
          <w:rFonts w:hint="eastAsia" w:ascii="宋体" w:hAnsi="宋体"/>
          <w:szCs w:val="28"/>
        </w:rPr>
        <w:t>日，由</w:t>
      </w:r>
      <w:r>
        <w:rPr>
          <w:rFonts w:hint="eastAsia" w:ascii="宋体"/>
          <w:lang w:val="en-US" w:eastAsia="zh-CN"/>
        </w:rPr>
        <w:t>中国标准化研究院</w:t>
      </w:r>
      <w:r>
        <w:rPr>
          <w:rFonts w:hint="eastAsia" w:hAnsi="宋体"/>
          <w:szCs w:val="21"/>
        </w:rPr>
        <w:t>组织召开</w:t>
      </w:r>
      <w:r>
        <w:rPr>
          <w:rFonts w:hAnsi="宋体"/>
          <w:szCs w:val="21"/>
        </w:rPr>
        <w:t>了</w:t>
      </w:r>
      <w:r>
        <w:rPr>
          <w:rFonts w:hint="eastAsia" w:hAnsi="宋体"/>
          <w:szCs w:val="21"/>
        </w:rPr>
        <w:t>本项目团体</w:t>
      </w:r>
      <w:r>
        <w:rPr>
          <w:rFonts w:hAnsi="宋体"/>
          <w:szCs w:val="21"/>
        </w:rPr>
        <w:t>标准启动会，会议</w:t>
      </w:r>
      <w:r>
        <w:rPr>
          <w:rFonts w:hint="eastAsia" w:hAnsi="宋体"/>
          <w:szCs w:val="21"/>
        </w:rPr>
        <w:t>上</w:t>
      </w:r>
      <w:r>
        <w:rPr>
          <w:rFonts w:hAnsi="宋体"/>
          <w:szCs w:val="21"/>
        </w:rPr>
        <w:t>成立了</w:t>
      </w:r>
      <w:r>
        <w:rPr>
          <w:rFonts w:hint="eastAsia" w:ascii="宋体" w:hAnsi="Calibri" w:eastAsia="宋体" w:cs="Times New Roman"/>
          <w:sz w:val="30"/>
          <w:szCs w:val="30"/>
          <w:lang w:val="en-US" w:eastAsia="zh-CN"/>
        </w:rPr>
        <w:t>中国标准化研究院、</w:t>
      </w:r>
      <w:r>
        <w:rPr>
          <w:rFonts w:hint="eastAsia" w:ascii="宋体" w:hAnsi="Calibri" w:eastAsia="宋体" w:cs="Times New Roman"/>
          <w:sz w:val="30"/>
          <w:szCs w:val="30"/>
        </w:rPr>
        <w:t>中国国际科技促进会</w:t>
      </w:r>
      <w:r>
        <w:rPr>
          <w:rFonts w:hint="eastAsia" w:ascii="宋体" w:hAnsi="Calibri" w:eastAsia="宋体" w:cs="Times New Roman"/>
          <w:sz w:val="30"/>
          <w:szCs w:val="30"/>
          <w:lang w:eastAsia="zh-CN"/>
        </w:rPr>
        <w:t>、</w:t>
      </w:r>
      <w:r>
        <w:rPr>
          <w:rFonts w:hint="eastAsia" w:ascii="宋体" w:hAnsi="Calibri" w:eastAsia="宋体" w:cs="Times New Roman"/>
          <w:sz w:val="30"/>
          <w:szCs w:val="30"/>
        </w:rPr>
        <w:t>青岛中投融医体整合研究院</w:t>
      </w:r>
      <w:r>
        <w:rPr>
          <w:rFonts w:hint="eastAsia" w:ascii="宋体" w:hAnsi="Calibri" w:eastAsia="宋体" w:cs="Times New Roman"/>
          <w:sz w:val="30"/>
          <w:szCs w:val="30"/>
          <w:lang w:eastAsia="zh-CN"/>
        </w:rPr>
        <w:t>、</w:t>
      </w:r>
      <w:r>
        <w:rPr>
          <w:rFonts w:hint="eastAsia" w:ascii="宋体" w:hAnsi="Calibri" w:eastAsia="宋体" w:cs="Times New Roman"/>
          <w:sz w:val="30"/>
          <w:szCs w:val="30"/>
          <w:lang w:val="en-US" w:eastAsia="zh-CN"/>
        </w:rPr>
        <w:t>初心</w:t>
      </w:r>
      <w:r>
        <w:rPr>
          <w:rFonts w:hint="eastAsia" w:ascii="宋体" w:hAnsi="Calibri" w:eastAsia="宋体" w:cs="Times New Roman"/>
          <w:sz w:val="30"/>
          <w:szCs w:val="30"/>
        </w:rPr>
        <w:t>（辽宁）健康科技有限公司</w:t>
      </w:r>
      <w:r>
        <w:rPr>
          <w:rFonts w:hint="eastAsia" w:ascii="宋体" w:hAnsi="Calibri" w:eastAsia="宋体" w:cs="Times New Roman"/>
          <w:sz w:val="30"/>
          <w:szCs w:val="30"/>
          <w:lang w:eastAsia="zh-CN"/>
        </w:rPr>
        <w:t>、</w:t>
      </w:r>
      <w:r>
        <w:rPr>
          <w:rFonts w:hint="eastAsia" w:ascii="宋体" w:hAnsi="Calibri" w:eastAsia="宋体" w:cs="Times New Roman"/>
          <w:sz w:val="30"/>
          <w:szCs w:val="30"/>
          <w:lang w:val="en-US" w:eastAsia="zh-CN"/>
        </w:rPr>
        <w:t>广东广益科技实业有限公司、浙江朗吉科技有限公司、广东快车科技股份有限公司</w:t>
      </w:r>
      <w:r>
        <w:rPr>
          <w:rFonts w:hint="eastAsia" w:hAnsi="宋体"/>
          <w:szCs w:val="21"/>
        </w:rPr>
        <w:t>等单位</w:t>
      </w:r>
      <w:r>
        <w:rPr>
          <w:rFonts w:hint="eastAsia" w:ascii="宋体" w:hAnsi="宋体"/>
          <w:szCs w:val="28"/>
        </w:rPr>
        <w:t>组成的标准起草工作组，会议经与会单位充分讨论</w:t>
      </w:r>
      <w:r>
        <w:rPr>
          <w:rFonts w:ascii="宋体" w:hAnsi="宋体"/>
          <w:szCs w:val="28"/>
        </w:rPr>
        <w:t>确定</w:t>
      </w:r>
      <w:r>
        <w:rPr>
          <w:rFonts w:hint="eastAsia" w:ascii="宋体" w:hAnsi="宋体"/>
          <w:szCs w:val="28"/>
          <w:lang w:val="en-US" w:eastAsia="zh-CN"/>
        </w:rPr>
        <w:t>了</w:t>
      </w:r>
      <w:r>
        <w:rPr>
          <w:rFonts w:hint="eastAsia" w:ascii="宋体" w:hAnsi="宋体"/>
          <w:szCs w:val="28"/>
        </w:rPr>
        <w:t>本</w:t>
      </w:r>
      <w:r>
        <w:rPr>
          <w:rFonts w:ascii="宋体" w:hAnsi="宋体"/>
          <w:szCs w:val="28"/>
        </w:rPr>
        <w:t>标准的</w:t>
      </w:r>
      <w:r>
        <w:rPr>
          <w:rFonts w:hint="eastAsia" w:ascii="宋体" w:hAnsi="宋体"/>
          <w:szCs w:val="28"/>
        </w:rPr>
        <w:t>项目</w:t>
      </w:r>
      <w:r>
        <w:rPr>
          <w:rFonts w:ascii="宋体" w:hAnsi="宋体"/>
          <w:szCs w:val="28"/>
        </w:rPr>
        <w:t>名</w:t>
      </w:r>
      <w:r>
        <w:rPr>
          <w:rFonts w:ascii="Helvetica" w:hAnsi="Helvetica" w:eastAsia="宋体" w:cs="Helvetica"/>
          <w:color w:val="000000"/>
          <w:kern w:val="2"/>
          <w:sz w:val="28"/>
          <w:szCs w:val="24"/>
          <w:lang w:val="en-US" w:eastAsia="zh-CN" w:bidi="ar-SA"/>
        </w:rPr>
        <w:t>称</w:t>
      </w:r>
      <w:r>
        <w:rPr>
          <w:rFonts w:hint="eastAsia" w:ascii="Helvetica" w:hAnsi="Helvetica" w:eastAsia="宋体" w:cs="Helvetica"/>
          <w:color w:val="000000"/>
          <w:kern w:val="2"/>
          <w:sz w:val="28"/>
          <w:szCs w:val="24"/>
          <w:lang w:val="en-US" w:eastAsia="zh-CN" w:bidi="ar-SA"/>
        </w:rPr>
        <w:t>、主要内容及框架结构。标准启动会后标准起草组</w:t>
      </w:r>
      <w:r>
        <w:rPr>
          <w:rFonts w:ascii="Helvetica" w:hAnsi="Helvetica" w:eastAsia="宋体" w:cs="Helvetica"/>
          <w:color w:val="000000"/>
          <w:kern w:val="2"/>
          <w:sz w:val="28"/>
          <w:szCs w:val="24"/>
          <w:lang w:val="en-US" w:eastAsia="zh-CN" w:bidi="ar-SA"/>
        </w:rPr>
        <w:t>开展了标准</w:t>
      </w:r>
      <w:r>
        <w:rPr>
          <w:rFonts w:hint="eastAsia" w:ascii="Helvetica" w:hAnsi="Helvetica" w:eastAsia="宋体" w:cs="Helvetica"/>
          <w:color w:val="000000"/>
          <w:kern w:val="2"/>
          <w:sz w:val="28"/>
          <w:szCs w:val="24"/>
          <w:lang w:val="en-US" w:eastAsia="zh-CN" w:bidi="ar-SA"/>
        </w:rPr>
        <w:t>文本</w:t>
      </w:r>
      <w:r>
        <w:rPr>
          <w:rFonts w:ascii="Helvetica" w:hAnsi="Helvetica" w:eastAsia="宋体" w:cs="Helvetica"/>
          <w:color w:val="000000"/>
          <w:kern w:val="2"/>
          <w:sz w:val="28"/>
          <w:szCs w:val="24"/>
          <w:lang w:val="en-US" w:eastAsia="zh-CN" w:bidi="ar-SA"/>
        </w:rPr>
        <w:t>的</w:t>
      </w:r>
      <w:r>
        <w:rPr>
          <w:rFonts w:hint="eastAsia" w:ascii="Helvetica" w:hAnsi="Helvetica" w:eastAsia="宋体" w:cs="Helvetica"/>
          <w:color w:val="000000"/>
          <w:kern w:val="2"/>
          <w:sz w:val="28"/>
          <w:szCs w:val="24"/>
          <w:lang w:val="en-US" w:eastAsia="zh-CN" w:bidi="ar-SA"/>
        </w:rPr>
        <w:t>相关</w:t>
      </w:r>
      <w:r>
        <w:rPr>
          <w:rFonts w:ascii="Helvetica" w:hAnsi="Helvetica" w:eastAsia="宋体" w:cs="Helvetica"/>
          <w:color w:val="000000"/>
          <w:kern w:val="2"/>
          <w:sz w:val="28"/>
          <w:szCs w:val="24"/>
          <w:lang w:val="en-US" w:eastAsia="zh-CN" w:bidi="ar-SA"/>
        </w:rPr>
        <w:t>法规</w:t>
      </w:r>
      <w:r>
        <w:rPr>
          <w:rFonts w:hint="eastAsia" w:ascii="Helvetica" w:hAnsi="Helvetica" w:eastAsia="宋体" w:cs="Helvetica"/>
          <w:color w:val="000000"/>
          <w:kern w:val="2"/>
          <w:sz w:val="28"/>
          <w:szCs w:val="24"/>
          <w:lang w:val="en-US" w:eastAsia="zh-CN" w:bidi="ar-SA"/>
        </w:rPr>
        <w:t>文献</w:t>
      </w:r>
      <w:r>
        <w:rPr>
          <w:rFonts w:ascii="Helvetica" w:hAnsi="Helvetica" w:eastAsia="宋体" w:cs="Helvetica"/>
          <w:color w:val="000000"/>
          <w:kern w:val="2"/>
          <w:sz w:val="28"/>
          <w:szCs w:val="24"/>
          <w:lang w:val="en-US" w:eastAsia="zh-CN" w:bidi="ar-SA"/>
        </w:rPr>
        <w:t>采集</w:t>
      </w:r>
      <w:r>
        <w:rPr>
          <w:rFonts w:hint="eastAsia" w:ascii="Helvetica" w:hAnsi="Helvetica" w:eastAsia="宋体" w:cs="Helvetica"/>
          <w:color w:val="000000"/>
          <w:kern w:val="2"/>
          <w:sz w:val="28"/>
          <w:szCs w:val="24"/>
          <w:lang w:val="en-US" w:eastAsia="zh-CN" w:bidi="ar-SA"/>
        </w:rPr>
        <w:t>分析</w:t>
      </w:r>
      <w:r>
        <w:rPr>
          <w:rFonts w:ascii="Helvetica" w:hAnsi="Helvetica" w:eastAsia="宋体" w:cs="Helvetica"/>
          <w:color w:val="000000"/>
          <w:kern w:val="2"/>
          <w:sz w:val="28"/>
          <w:szCs w:val="24"/>
          <w:lang w:val="en-US" w:eastAsia="zh-CN" w:bidi="ar-SA"/>
        </w:rPr>
        <w:t>、专家咨询及内容编制工作，</w:t>
      </w:r>
      <w:r>
        <w:rPr>
          <w:rFonts w:hint="eastAsia" w:ascii="Helvetica" w:hAnsi="Helvetica" w:eastAsia="宋体" w:cs="Helvetica"/>
          <w:color w:val="000000"/>
          <w:kern w:val="2"/>
          <w:sz w:val="28"/>
          <w:szCs w:val="24"/>
          <w:lang w:val="en-US" w:eastAsia="zh-CN" w:bidi="ar-SA"/>
        </w:rPr>
        <w:t>期间召开了4次线下标准</w:t>
      </w:r>
      <w:r>
        <w:rPr>
          <w:rFonts w:ascii="Helvetica" w:hAnsi="Helvetica" w:eastAsia="宋体" w:cs="Helvetica"/>
          <w:color w:val="000000"/>
          <w:kern w:val="2"/>
          <w:sz w:val="28"/>
          <w:szCs w:val="24"/>
          <w:lang w:val="en-US" w:eastAsia="zh-CN" w:bidi="ar-SA"/>
        </w:rPr>
        <w:t>起草工作</w:t>
      </w:r>
      <w:r>
        <w:rPr>
          <w:rFonts w:hint="eastAsia" w:ascii="Helvetica" w:hAnsi="Helvetica" w:eastAsia="宋体" w:cs="Helvetica"/>
          <w:color w:val="000000"/>
          <w:kern w:val="2"/>
          <w:sz w:val="28"/>
          <w:szCs w:val="24"/>
          <w:lang w:val="en-US" w:eastAsia="zh-CN" w:bidi="ar-SA"/>
        </w:rPr>
        <w:t>会议并对青岛中投融医体整合研究院等单位药膳配方食品研发及生产</w:t>
      </w:r>
      <w:r>
        <w:rPr>
          <w:rFonts w:ascii="Helvetica" w:hAnsi="Helvetica" w:eastAsia="宋体" w:cs="Helvetica"/>
          <w:color w:val="000000"/>
          <w:kern w:val="2"/>
          <w:sz w:val="28"/>
          <w:szCs w:val="24"/>
          <w:lang w:val="en-US" w:eastAsia="zh-CN" w:bidi="ar-SA"/>
        </w:rPr>
        <w:t>情况开展了</w:t>
      </w:r>
      <w:r>
        <w:rPr>
          <w:rFonts w:hint="eastAsia" w:ascii="Helvetica" w:hAnsi="Helvetica" w:eastAsia="宋体" w:cs="Helvetica"/>
          <w:color w:val="000000"/>
          <w:kern w:val="2"/>
          <w:sz w:val="28"/>
          <w:szCs w:val="24"/>
          <w:lang w:val="en-US" w:eastAsia="zh-CN" w:bidi="ar-SA"/>
        </w:rPr>
        <w:t>实地</w:t>
      </w:r>
      <w:r>
        <w:rPr>
          <w:rFonts w:ascii="Helvetica" w:hAnsi="Helvetica" w:eastAsia="宋体" w:cs="Helvetica"/>
          <w:color w:val="000000"/>
          <w:kern w:val="2"/>
          <w:sz w:val="28"/>
          <w:szCs w:val="24"/>
          <w:lang w:val="en-US" w:eastAsia="zh-CN" w:bidi="ar-SA"/>
        </w:rPr>
        <w:t>调研，</w:t>
      </w:r>
      <w:r>
        <w:rPr>
          <w:rFonts w:hint="eastAsia" w:ascii="Helvetica" w:hAnsi="Helvetica" w:eastAsia="宋体" w:cs="Helvetica"/>
          <w:color w:val="000000"/>
          <w:kern w:val="2"/>
          <w:sz w:val="28"/>
          <w:szCs w:val="24"/>
          <w:lang w:val="en-US" w:eastAsia="zh-CN" w:bidi="ar-SA"/>
        </w:rPr>
        <w:t>起草过程中</w:t>
      </w:r>
      <w:r>
        <w:rPr>
          <w:rFonts w:ascii="Helvetica" w:hAnsi="Helvetica" w:eastAsia="宋体" w:cs="Helvetica"/>
          <w:color w:val="000000"/>
          <w:kern w:val="2"/>
          <w:sz w:val="28"/>
          <w:szCs w:val="24"/>
          <w:lang w:val="en-US" w:eastAsia="zh-CN" w:bidi="ar-SA"/>
        </w:rPr>
        <w:t>积极</w:t>
      </w:r>
      <w:r>
        <w:rPr>
          <w:rFonts w:hint="eastAsia" w:ascii="Helvetica" w:hAnsi="Helvetica" w:eastAsia="宋体" w:cs="Helvetica"/>
          <w:color w:val="000000"/>
          <w:kern w:val="2"/>
          <w:sz w:val="28"/>
          <w:szCs w:val="24"/>
          <w:lang w:val="en-US" w:eastAsia="zh-CN" w:bidi="ar-SA"/>
        </w:rPr>
        <w:t>了解吸纳</w:t>
      </w:r>
      <w:r>
        <w:rPr>
          <w:rFonts w:ascii="Helvetica" w:hAnsi="Helvetica" w:eastAsia="宋体" w:cs="Helvetica"/>
          <w:color w:val="000000"/>
          <w:kern w:val="2"/>
          <w:sz w:val="28"/>
          <w:szCs w:val="24"/>
          <w:lang w:val="en-US" w:eastAsia="zh-CN" w:bidi="ar-SA"/>
        </w:rPr>
        <w:t>起草组参与</w:t>
      </w:r>
      <w:r>
        <w:rPr>
          <w:rFonts w:hint="eastAsia" w:ascii="Helvetica" w:hAnsi="Helvetica" w:eastAsia="宋体" w:cs="Helvetica"/>
          <w:color w:val="000000"/>
          <w:kern w:val="2"/>
          <w:sz w:val="28"/>
          <w:szCs w:val="24"/>
          <w:lang w:val="en-US" w:eastAsia="zh-CN" w:bidi="ar-SA"/>
        </w:rPr>
        <w:t>单位</w:t>
      </w:r>
      <w:r>
        <w:rPr>
          <w:rFonts w:ascii="Helvetica" w:hAnsi="Helvetica" w:eastAsia="宋体" w:cs="Helvetica"/>
          <w:color w:val="000000"/>
          <w:kern w:val="2"/>
          <w:sz w:val="28"/>
          <w:szCs w:val="24"/>
          <w:lang w:val="en-US" w:eastAsia="zh-CN" w:bidi="ar-SA"/>
        </w:rPr>
        <w:t>的</w:t>
      </w:r>
      <w:r>
        <w:rPr>
          <w:rFonts w:hint="eastAsia" w:ascii="Helvetica" w:hAnsi="Helvetica" w:eastAsia="宋体" w:cs="Helvetica"/>
          <w:color w:val="000000"/>
          <w:kern w:val="2"/>
          <w:sz w:val="28"/>
          <w:szCs w:val="24"/>
          <w:lang w:val="en-US" w:eastAsia="zh-CN" w:bidi="ar-SA"/>
        </w:rPr>
        <w:t>研究</w:t>
      </w:r>
      <w:r>
        <w:rPr>
          <w:rFonts w:ascii="Helvetica" w:hAnsi="Helvetica" w:eastAsia="宋体" w:cs="Helvetica"/>
          <w:color w:val="000000"/>
          <w:kern w:val="2"/>
          <w:sz w:val="28"/>
          <w:szCs w:val="24"/>
          <w:lang w:val="en-US" w:eastAsia="zh-CN" w:bidi="ar-SA"/>
        </w:rPr>
        <w:t>及应用成果</w:t>
      </w:r>
      <w:r>
        <w:rPr>
          <w:rFonts w:hint="eastAsia" w:ascii="Helvetica" w:hAnsi="Helvetica" w:eastAsia="宋体" w:cs="Helvetica"/>
          <w:color w:val="000000"/>
          <w:kern w:val="2"/>
          <w:sz w:val="28"/>
          <w:szCs w:val="24"/>
          <w:lang w:val="en-US" w:eastAsia="zh-CN" w:bidi="ar-SA"/>
        </w:rPr>
        <w:t>，并在中国标准化研究院</w:t>
      </w:r>
      <w:r>
        <w:rPr>
          <w:rFonts w:ascii="Helvetica" w:hAnsi="Helvetica" w:eastAsia="宋体" w:cs="Helvetica"/>
          <w:color w:val="000000"/>
          <w:kern w:val="2"/>
          <w:sz w:val="28"/>
          <w:szCs w:val="24"/>
          <w:lang w:val="en-US" w:eastAsia="zh-CN" w:bidi="ar-SA"/>
        </w:rPr>
        <w:t>的</w:t>
      </w:r>
      <w:r>
        <w:rPr>
          <w:rFonts w:hint="eastAsia" w:ascii="Helvetica" w:hAnsi="Helvetica" w:eastAsia="宋体" w:cs="Helvetica"/>
          <w:color w:val="000000"/>
          <w:kern w:val="2"/>
          <w:sz w:val="28"/>
          <w:szCs w:val="24"/>
          <w:lang w:val="en-US" w:eastAsia="zh-CN" w:bidi="ar-SA"/>
        </w:rPr>
        <w:t>统一指导下，标准起草工作组成员</w:t>
      </w:r>
      <w:r>
        <w:rPr>
          <w:rFonts w:ascii="Helvetica" w:hAnsi="Helvetica" w:eastAsia="宋体" w:cs="Helvetica"/>
          <w:color w:val="000000"/>
          <w:kern w:val="2"/>
          <w:sz w:val="28"/>
          <w:szCs w:val="24"/>
          <w:lang w:val="en-US" w:eastAsia="zh-CN" w:bidi="ar-SA"/>
        </w:rPr>
        <w:t>单位</w:t>
      </w:r>
      <w:r>
        <w:rPr>
          <w:rFonts w:hint="eastAsia" w:ascii="Helvetica" w:hAnsi="Helvetica" w:eastAsia="宋体" w:cs="Helvetica"/>
          <w:color w:val="000000"/>
          <w:kern w:val="2"/>
          <w:sz w:val="28"/>
          <w:szCs w:val="24"/>
          <w:lang w:val="en-US" w:eastAsia="zh-CN" w:bidi="ar-SA"/>
        </w:rPr>
        <w:t>对标准文本内容经过了多次修改完善并与有关</w:t>
      </w:r>
      <w:r>
        <w:rPr>
          <w:rFonts w:ascii="Helvetica" w:hAnsi="Helvetica" w:eastAsia="宋体" w:cs="Helvetica"/>
          <w:color w:val="000000"/>
          <w:kern w:val="2"/>
          <w:sz w:val="28"/>
          <w:szCs w:val="24"/>
          <w:lang w:val="en-US" w:eastAsia="zh-CN" w:bidi="ar-SA"/>
        </w:rPr>
        <w:t>专家</w:t>
      </w:r>
      <w:r>
        <w:rPr>
          <w:rFonts w:hint="eastAsia" w:ascii="Helvetica" w:hAnsi="Helvetica" w:eastAsia="宋体" w:cs="Helvetica"/>
          <w:color w:val="000000"/>
          <w:kern w:val="2"/>
          <w:sz w:val="28"/>
          <w:szCs w:val="24"/>
          <w:lang w:val="en-US" w:eastAsia="zh-CN" w:bidi="ar-SA"/>
        </w:rPr>
        <w:t>进行了多次沟通及咨询，在此基础上形成了标准征求意见稿及编制说明</w:t>
      </w:r>
      <w:r>
        <w:rPr>
          <w:rFonts w:ascii="Helvetica" w:hAnsi="Helvetica" w:eastAsia="宋体" w:cs="Helvetica"/>
          <w:color w:val="000000"/>
          <w:kern w:val="2"/>
          <w:sz w:val="28"/>
          <w:szCs w:val="24"/>
          <w:lang w:val="en-US" w:eastAsia="zh-CN" w:bidi="ar-SA"/>
        </w:rPr>
        <w:t>等附件，提交</w:t>
      </w:r>
      <w:r>
        <w:rPr>
          <w:rFonts w:hint="eastAsia" w:ascii="Helvetica" w:hAnsi="Helvetica" w:eastAsia="宋体" w:cs="Helvetica"/>
          <w:color w:val="000000"/>
          <w:kern w:val="2"/>
          <w:sz w:val="28"/>
          <w:szCs w:val="24"/>
          <w:lang w:val="en-US" w:eastAsia="zh-CN" w:bidi="ar-SA"/>
        </w:rPr>
        <w:t>中国药膳研究会秘书处</w:t>
      </w:r>
      <w:r>
        <w:rPr>
          <w:rFonts w:ascii="Helvetica" w:hAnsi="Helvetica" w:eastAsia="宋体" w:cs="Helvetica"/>
          <w:color w:val="000000"/>
          <w:kern w:val="2"/>
          <w:sz w:val="28"/>
          <w:szCs w:val="24"/>
          <w:lang w:val="en-US" w:eastAsia="zh-CN" w:bidi="ar-SA"/>
        </w:rPr>
        <w:t>对外征求意见。</w:t>
      </w:r>
    </w:p>
    <w:p>
      <w:pPr>
        <w:ind w:firstLine="560"/>
        <w:rPr>
          <w:rFonts w:ascii="宋体" w:hAnsi="宋体"/>
          <w:szCs w:val="28"/>
        </w:rPr>
      </w:pPr>
      <w:r>
        <w:rPr>
          <w:rFonts w:hint="eastAsia" w:ascii="宋体" w:hAnsi="宋体"/>
          <w:szCs w:val="28"/>
        </w:rPr>
        <w:t>3）征求意见阶段</w:t>
      </w:r>
    </w:p>
    <w:p>
      <w:pPr>
        <w:ind w:firstLine="560"/>
        <w:rPr>
          <w:rFonts w:ascii="宋体" w:hAnsi="宋体"/>
          <w:szCs w:val="28"/>
        </w:rPr>
      </w:pPr>
      <w:r>
        <w:rPr>
          <w:rFonts w:ascii="宋体" w:hAnsi="宋体"/>
          <w:szCs w:val="28"/>
        </w:rPr>
        <w:t>…</w:t>
      </w:r>
    </w:p>
    <w:p>
      <w:pPr>
        <w:ind w:firstLine="560"/>
        <w:rPr>
          <w:rFonts w:ascii="宋体" w:hAnsi="宋体"/>
          <w:szCs w:val="28"/>
        </w:rPr>
      </w:pPr>
      <w:r>
        <w:rPr>
          <w:rFonts w:hint="eastAsia" w:ascii="宋体" w:hAnsi="宋体"/>
          <w:szCs w:val="28"/>
        </w:rPr>
        <w:t>4）召开审查会</w:t>
      </w:r>
    </w:p>
    <w:p>
      <w:pPr>
        <w:ind w:firstLine="560"/>
        <w:rPr>
          <w:rFonts w:ascii="宋体" w:hAnsi="宋体"/>
          <w:szCs w:val="28"/>
        </w:rPr>
      </w:pPr>
      <w:r>
        <w:rPr>
          <w:rFonts w:ascii="宋体" w:hAnsi="宋体"/>
          <w:szCs w:val="28"/>
        </w:rPr>
        <w:t>…</w:t>
      </w:r>
    </w:p>
    <w:p>
      <w:pPr>
        <w:ind w:firstLine="560"/>
        <w:rPr>
          <w:rFonts w:ascii="宋体" w:hAnsi="宋体"/>
          <w:szCs w:val="28"/>
        </w:rPr>
      </w:pPr>
      <w:r>
        <w:rPr>
          <w:rFonts w:ascii="宋体" w:hAnsi="宋体"/>
          <w:szCs w:val="28"/>
        </w:rPr>
        <w:t>5）标准报批</w:t>
      </w:r>
    </w:p>
    <w:p>
      <w:pPr>
        <w:ind w:firstLine="560"/>
        <w:rPr>
          <w:rFonts w:ascii="宋体" w:hAnsi="宋体"/>
          <w:szCs w:val="28"/>
        </w:rPr>
      </w:pPr>
      <w:r>
        <w:rPr>
          <w:rFonts w:ascii="宋体" w:hAnsi="宋体"/>
          <w:szCs w:val="28"/>
        </w:rPr>
        <w:t>…</w:t>
      </w:r>
    </w:p>
    <w:p>
      <w:pPr>
        <w:ind w:firstLine="560"/>
      </w:pPr>
      <w:r>
        <w:rPr>
          <w:rFonts w:hint="eastAsia"/>
        </w:rPr>
        <w:t xml:space="preserve">4. </w:t>
      </w:r>
      <w:r>
        <w:rPr>
          <w:rFonts w:hint="eastAsia"/>
          <w:b/>
        </w:rPr>
        <w:t>起草单位及工作分工</w:t>
      </w:r>
    </w:p>
    <w:p>
      <w:pPr>
        <w:ind w:firstLine="560"/>
        <w:rPr>
          <w:rFonts w:hint="eastAsia"/>
        </w:rPr>
      </w:pPr>
      <w:r>
        <w:rPr>
          <w:rFonts w:hint="eastAsia"/>
        </w:rPr>
        <w:t>1）本标准主要起草</w:t>
      </w:r>
      <w:r>
        <w:t>单位</w:t>
      </w:r>
      <w:r>
        <w:rPr>
          <w:rFonts w:hint="eastAsia"/>
          <w:lang w:val="en-US" w:eastAsia="zh-CN"/>
        </w:rPr>
        <w:t>包括中国标准化研究院、</w:t>
      </w:r>
      <w:r>
        <w:rPr>
          <w:rFonts w:hint="eastAsia"/>
        </w:rPr>
        <w:t>中国国际科技促进会</w:t>
      </w:r>
      <w:r>
        <w:rPr>
          <w:rFonts w:hint="eastAsia"/>
          <w:lang w:eastAsia="zh-CN"/>
        </w:rPr>
        <w:t>、</w:t>
      </w:r>
      <w:r>
        <w:rPr>
          <w:rFonts w:hint="eastAsia"/>
        </w:rPr>
        <w:t>青岛中投融医体整合研究院</w:t>
      </w:r>
      <w:r>
        <w:rPr>
          <w:rFonts w:hint="eastAsia"/>
          <w:lang w:eastAsia="zh-CN"/>
        </w:rPr>
        <w:t>、</w:t>
      </w:r>
      <w:r>
        <w:rPr>
          <w:rFonts w:hint="eastAsia"/>
          <w:lang w:val="en-US" w:eastAsia="zh-CN"/>
        </w:rPr>
        <w:t>初心</w:t>
      </w:r>
      <w:r>
        <w:rPr>
          <w:rFonts w:hint="eastAsia"/>
        </w:rPr>
        <w:t>（辽宁）健康科技有限公司</w:t>
      </w:r>
      <w:r>
        <w:rPr>
          <w:rFonts w:hint="eastAsia"/>
          <w:lang w:eastAsia="zh-CN"/>
        </w:rPr>
        <w:t>、</w:t>
      </w:r>
      <w:r>
        <w:rPr>
          <w:rFonts w:hint="eastAsia"/>
          <w:lang w:val="en-US" w:eastAsia="zh-CN"/>
        </w:rPr>
        <w:t>广东广益科技实业有限公司、浙江朗吉科技有限公司、广东快车科技股份有限公司等。</w:t>
      </w:r>
    </w:p>
    <w:p>
      <w:pPr>
        <w:ind w:firstLine="560"/>
        <w:rPr>
          <w:rFonts w:hint="eastAsia"/>
          <w:lang w:val="en-US" w:eastAsia="zh-CN"/>
        </w:rPr>
      </w:pPr>
      <w:r>
        <w:rPr>
          <w:rFonts w:hint="eastAsia"/>
        </w:rPr>
        <w:t>2）本标准主要起草人</w:t>
      </w:r>
      <w:r>
        <w:rPr>
          <w:rFonts w:hint="eastAsia"/>
          <w:lang w:val="en-US" w:eastAsia="zh-CN"/>
        </w:rPr>
        <w:t>包括付强、王涛、陈萌、刘新、郑淑萍、张洋、梁嘉臻、黄钰雯、何灌昌、程志立等。</w:t>
      </w:r>
    </w:p>
    <w:p>
      <w:pPr>
        <w:keepNext w:val="0"/>
        <w:keepLines w:val="0"/>
        <w:pageBreakBefore w:val="0"/>
        <w:widowControl w:val="0"/>
        <w:kinsoku/>
        <w:wordWrap/>
        <w:overflowPunct/>
        <w:topLinePunct w:val="0"/>
        <w:autoSpaceDE/>
        <w:autoSpaceDN/>
        <w:bidi w:val="0"/>
        <w:adjustRightInd/>
        <w:snapToGrid/>
        <w:spacing w:before="192" w:beforeLines="50"/>
        <w:ind w:firstLine="560"/>
        <w:textAlignment w:val="auto"/>
        <w:rPr>
          <w:rFonts w:hint="eastAsia" w:ascii="宋体" w:hAnsi="Calibri" w:cs="Times New Roman"/>
          <w:kern w:val="2"/>
          <w:sz w:val="30"/>
          <w:szCs w:val="30"/>
          <w:lang w:val="en-US" w:eastAsia="zh-CN" w:bidi="ar-SA"/>
        </w:rPr>
      </w:pPr>
      <w:r>
        <w:rPr>
          <w:rFonts w:hint="eastAsia" w:ascii="宋体" w:hAnsi="Calibri" w:eastAsia="宋体" w:cs="Times New Roman"/>
          <w:kern w:val="2"/>
          <w:sz w:val="30"/>
          <w:szCs w:val="30"/>
          <w:lang w:val="en-US" w:eastAsia="zh-CN" w:bidi="ar-SA"/>
        </w:rPr>
        <w:t>3）工作分工</w:t>
      </w:r>
      <w:r>
        <w:rPr>
          <w:rFonts w:hint="eastAsia" w:ascii="宋体" w:hAnsi="Calibri" w:cs="Times New Roman"/>
          <w:kern w:val="2"/>
          <w:sz w:val="30"/>
          <w:szCs w:val="30"/>
          <w:lang w:val="en-US" w:eastAsia="zh-CN" w:bidi="ar-SA"/>
        </w:rPr>
        <w:t>：</w:t>
      </w:r>
      <w:r>
        <w:rPr>
          <w:rFonts w:hint="eastAsia"/>
          <w:lang w:val="en-US" w:eastAsia="zh-CN"/>
        </w:rPr>
        <w:t>初心</w:t>
      </w:r>
      <w:r>
        <w:rPr>
          <w:rFonts w:hint="eastAsia"/>
        </w:rPr>
        <w:t>（辽宁）健康科技有限公司</w:t>
      </w:r>
      <w:r>
        <w:rPr>
          <w:rFonts w:hint="eastAsia"/>
          <w:lang w:eastAsia="zh-CN"/>
        </w:rPr>
        <w:t>、</w:t>
      </w:r>
      <w:r>
        <w:rPr>
          <w:rFonts w:hint="eastAsia"/>
          <w:lang w:val="en-US" w:eastAsia="zh-CN"/>
        </w:rPr>
        <w:t>广东广益科技实业有限公司、浙江朗吉科技有限公司、广东快车科技股份有限公司的相关人员负责食品</w:t>
      </w:r>
      <w:r>
        <w:rPr>
          <w:rFonts w:hint="eastAsia" w:ascii="Helvetica" w:hAnsi="Helvetica" w:eastAsia="宋体" w:cs="Helvetica"/>
          <w:color w:val="000000"/>
          <w:kern w:val="2"/>
          <w:sz w:val="28"/>
          <w:szCs w:val="24"/>
          <w:lang w:val="en-US" w:eastAsia="zh-CN" w:bidi="ar-SA"/>
        </w:rPr>
        <w:t>相关</w:t>
      </w:r>
      <w:r>
        <w:rPr>
          <w:rFonts w:ascii="Helvetica" w:hAnsi="Helvetica" w:eastAsia="宋体" w:cs="Helvetica"/>
          <w:color w:val="000000"/>
          <w:kern w:val="2"/>
          <w:sz w:val="28"/>
          <w:szCs w:val="24"/>
          <w:lang w:val="en-US" w:eastAsia="zh-CN" w:bidi="ar-SA"/>
        </w:rPr>
        <w:t>法规</w:t>
      </w:r>
      <w:r>
        <w:rPr>
          <w:rFonts w:hint="eastAsia" w:ascii="Helvetica" w:hAnsi="Helvetica" w:eastAsia="宋体" w:cs="Helvetica"/>
          <w:color w:val="000000"/>
          <w:kern w:val="2"/>
          <w:sz w:val="28"/>
          <w:szCs w:val="24"/>
          <w:lang w:val="en-US" w:eastAsia="zh-CN" w:bidi="ar-SA"/>
        </w:rPr>
        <w:t>文献</w:t>
      </w:r>
      <w:r>
        <w:rPr>
          <w:rFonts w:ascii="Helvetica" w:hAnsi="Helvetica" w:eastAsia="宋体" w:cs="Helvetica"/>
          <w:color w:val="000000"/>
          <w:kern w:val="2"/>
          <w:sz w:val="28"/>
          <w:szCs w:val="24"/>
          <w:lang w:val="en-US" w:eastAsia="zh-CN" w:bidi="ar-SA"/>
        </w:rPr>
        <w:t>采集</w:t>
      </w:r>
      <w:r>
        <w:rPr>
          <w:rFonts w:hint="eastAsia" w:ascii="Helvetica" w:hAnsi="Helvetica" w:cs="Helvetica"/>
          <w:color w:val="000000"/>
          <w:kern w:val="2"/>
          <w:sz w:val="28"/>
          <w:szCs w:val="24"/>
          <w:lang w:val="en-US" w:eastAsia="zh-CN" w:bidi="ar-SA"/>
        </w:rPr>
        <w:t>及本标准的后续实施应用；</w:t>
      </w:r>
      <w:r>
        <w:rPr>
          <w:rFonts w:hint="eastAsia"/>
        </w:rPr>
        <w:t>中国国际科技促进会</w:t>
      </w:r>
      <w:r>
        <w:rPr>
          <w:rFonts w:hint="eastAsia"/>
          <w:lang w:eastAsia="zh-CN"/>
        </w:rPr>
        <w:t>、</w:t>
      </w:r>
      <w:r>
        <w:rPr>
          <w:rFonts w:hint="eastAsia"/>
        </w:rPr>
        <w:t>青岛中投融医体整合研究院</w:t>
      </w:r>
      <w:r>
        <w:rPr>
          <w:rFonts w:hint="eastAsia"/>
          <w:lang w:val="en-US" w:eastAsia="zh-CN"/>
        </w:rPr>
        <w:t>的相关人员负责药膳行业背景调研及食品相关信息的整理；中国标准化研究院的相关人员负责标准文本的编写及标准质量的整体把控。</w:t>
      </w:r>
    </w:p>
    <w:p>
      <w:pPr>
        <w:autoSpaceDE w:val="0"/>
        <w:autoSpaceDN w:val="0"/>
        <w:adjustRightInd w:val="0"/>
        <w:ind w:firstLine="560"/>
        <w:jc w:val="left"/>
        <w:outlineLvl w:val="0"/>
        <w:rPr>
          <w:rFonts w:ascii="黑体" w:hAnsi="黑体" w:eastAsia="黑体"/>
          <w:szCs w:val="28"/>
        </w:rPr>
      </w:pPr>
      <w:r>
        <w:rPr>
          <w:rFonts w:ascii="黑体" w:hAnsi="黑体" w:eastAsia="黑体"/>
          <w:szCs w:val="28"/>
        </w:rPr>
        <w:t>二、标准技术内容</w:t>
      </w:r>
    </w:p>
    <w:p>
      <w:pPr>
        <w:ind w:firstLine="562"/>
        <w:rPr>
          <w:rFonts w:ascii="宋体" w:hAnsi="宋体"/>
          <w:b/>
          <w:szCs w:val="28"/>
        </w:rPr>
      </w:pPr>
      <w:r>
        <w:rPr>
          <w:rFonts w:hint="eastAsia" w:ascii="宋体" w:hAnsi="宋体"/>
          <w:b/>
          <w:szCs w:val="28"/>
        </w:rPr>
        <w:t>1.标准编制文件依据</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本标准为新制定标准，标准编制时主要依据：本标准草案的编写格式按照新发布的GB/T 1.1-2020《标准化工作导则 第1部分：标准化文件的结构和起草规则》起草。</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经过起草组全体成员认真讨论，确立了本标准编制主要遵循以下原则：</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1.全面系统性</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根据药膳配方产品生产特点，全面考虑其应遵循的基本准则与应包含的要素，力求有关要求全面系统，科学合理。</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2.规范约束性</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数据集构建基本准则与要素应体现药膳配方产品生产的核心共性要求，具有代表性，表述准确，发挥规范和约束作用，避免生产活动中的不专业和违规操作等现象，保障生产的科学性和准确性。</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3.指导实用性</w:t>
      </w:r>
    </w:p>
    <w:p>
      <w:pPr>
        <w:keepNext w:val="0"/>
        <w:keepLines w:val="0"/>
        <w:pageBreakBefore w:val="0"/>
        <w:widowControl w:val="0"/>
        <w:kinsoku/>
        <w:wordWrap/>
        <w:overflowPunct/>
        <w:topLinePunct w:val="0"/>
        <w:autoSpaceDE/>
        <w:autoSpaceDN/>
        <w:bidi w:val="0"/>
        <w:adjustRightInd w:val="0"/>
        <w:snapToGrid w:val="0"/>
        <w:spacing w:before="192" w:beforeLines="50"/>
        <w:ind w:firstLine="560"/>
        <w:textAlignment w:val="auto"/>
        <w:rPr>
          <w:rFonts w:hint="eastAsia" w:eastAsia="宋体"/>
          <w:lang w:val="en-US" w:eastAsia="zh-CN"/>
        </w:rPr>
      </w:pPr>
      <w:r>
        <w:rPr>
          <w:rFonts w:hint="eastAsia" w:eastAsia="宋体"/>
          <w:lang w:val="en-US" w:eastAsia="zh-CN"/>
        </w:rPr>
        <w:t>标准的技术内容应符合实际需要，实用有效，表述简明易懂，具有可操作性，对药膳配方食品生产具有指导作用。</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eastAsia" w:eastAsia="宋体"/>
          <w:lang w:val="en-US" w:eastAsia="zh-CN"/>
        </w:rPr>
      </w:pPr>
      <w:bookmarkStart w:id="2" w:name="_GoBack"/>
      <w:r>
        <w:rPr>
          <w:rFonts w:hint="eastAsia" w:eastAsia="宋体"/>
          <w:lang w:val="en-US" w:eastAsia="zh-CN"/>
        </w:rPr>
        <w:t>本标准研制过程中参考的相关标准主要包括：</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 xml:space="preserve">GB 2707-2005 </w:t>
      </w:r>
      <w:r>
        <w:rPr>
          <w:rFonts w:hint="default" w:eastAsia="宋体"/>
          <w:lang w:val="en-US" w:eastAsia="zh-CN"/>
        </w:rPr>
        <w:fldChar w:fldCharType="begin"/>
      </w:r>
      <w:r>
        <w:rPr>
          <w:rFonts w:hint="default" w:eastAsia="宋体"/>
          <w:lang w:val="en-US" w:eastAsia="zh-CN"/>
        </w:rPr>
        <w:instrText xml:space="preserve"> HYPERLINK "javascript:void(0);" </w:instrText>
      </w:r>
      <w:r>
        <w:rPr>
          <w:rFonts w:hint="default" w:eastAsia="宋体"/>
          <w:lang w:val="en-US" w:eastAsia="zh-CN"/>
        </w:rPr>
        <w:fldChar w:fldCharType="separate"/>
      </w:r>
      <w:r>
        <w:rPr>
          <w:rFonts w:hint="default" w:eastAsia="宋体"/>
          <w:lang w:val="en-US" w:eastAsia="zh-CN"/>
        </w:rPr>
        <w:t>食品安全国家标准 鲜（冻）畜、禽产品</w:t>
      </w:r>
      <w:r>
        <w:rPr>
          <w:rFonts w:hint="default" w:eastAsia="宋体"/>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GB 2712-2014 食品安全国家标准 豆制品</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GB 2714-2015 食品安全国家标准 酱腌菜</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 xml:space="preserve">GB 2715-2005  </w:t>
      </w:r>
      <w:r>
        <w:rPr>
          <w:rFonts w:hint="default" w:eastAsia="宋体"/>
          <w:lang w:val="en-US" w:eastAsia="zh-CN"/>
        </w:rPr>
        <w:fldChar w:fldCharType="begin"/>
      </w:r>
      <w:r>
        <w:rPr>
          <w:rFonts w:hint="default" w:eastAsia="宋体"/>
          <w:lang w:val="en-US" w:eastAsia="zh-CN"/>
        </w:rPr>
        <w:instrText xml:space="preserve"> HYPERLINK "javascript:void(0);" </w:instrText>
      </w:r>
      <w:r>
        <w:rPr>
          <w:rFonts w:hint="default" w:eastAsia="宋体"/>
          <w:lang w:val="en-US" w:eastAsia="zh-CN"/>
        </w:rPr>
        <w:fldChar w:fldCharType="separate"/>
      </w:r>
      <w:r>
        <w:rPr>
          <w:rFonts w:hint="default" w:eastAsia="宋体"/>
          <w:lang w:val="en-US" w:eastAsia="zh-CN"/>
        </w:rPr>
        <w:t>食品安全国家标准 粮食</w:t>
      </w:r>
      <w:r>
        <w:rPr>
          <w:rFonts w:hint="default" w:eastAsia="宋体"/>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GB 2717-2018 食品安全国家标准 酱油</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GB 2719-2018 食品安全国家标准 植物油</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eastAsia="宋体"/>
          <w:lang w:val="en-US" w:eastAsia="zh-CN"/>
        </w:rPr>
      </w:pPr>
      <w:r>
        <w:rPr>
          <w:rFonts w:hint="default" w:eastAsia="宋体"/>
          <w:lang w:val="en-US" w:eastAsia="zh-CN"/>
        </w:rPr>
        <w:t>GB 2721-2015 食品安全国家标准 食用盐</w:t>
      </w:r>
    </w:p>
    <w:p>
      <w:pPr>
        <w:keepNext w:val="0"/>
        <w:keepLines w:val="0"/>
        <w:pageBreakBefore w:val="0"/>
        <w:widowControl w:val="0"/>
        <w:kinsoku/>
        <w:wordWrap/>
        <w:overflowPunct/>
        <w:topLinePunct w:val="0"/>
        <w:autoSpaceDE/>
        <w:autoSpaceDN/>
        <w:bidi w:val="0"/>
        <w:adjustRightInd w:val="0"/>
        <w:snapToGrid w:val="0"/>
        <w:ind w:left="0" w:leftChars="0" w:firstLine="560"/>
        <w:textAlignment w:val="auto"/>
        <w:rPr>
          <w:rFonts w:hint="default" w:ascii="宋体" w:hAnsi="宋体" w:eastAsia="宋体" w:cs="Times New Roman"/>
          <w:kern w:val="2"/>
          <w:sz w:val="28"/>
          <w:szCs w:val="28"/>
          <w:lang w:val="en-US" w:eastAsia="zh-CN" w:bidi="ar-SA"/>
        </w:rPr>
      </w:pPr>
      <w:r>
        <w:rPr>
          <w:rFonts w:hint="default" w:eastAsia="宋体"/>
          <w:lang w:val="en-US" w:eastAsia="zh-CN"/>
        </w:rPr>
        <w:t>GB 2730-2005 食品安全国家</w:t>
      </w:r>
      <w:r>
        <w:rPr>
          <w:rFonts w:hint="default" w:ascii="宋体" w:hAnsi="宋体" w:eastAsia="宋体" w:cs="Times New Roman"/>
          <w:kern w:val="2"/>
          <w:sz w:val="28"/>
          <w:szCs w:val="28"/>
          <w:lang w:val="en-US" w:eastAsia="zh-CN" w:bidi="ar-SA"/>
        </w:rPr>
        <w:t>标准 腌腊肉制品</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 xml:space="preserve">GB 2733-2005  </w:t>
      </w: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"javascript:void(0);"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食品安全国家标准 鲜、冻动物性水产品</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2760-2014 食品安全国家标准  食品添加剂使用标准</w:t>
      </w:r>
    </w:p>
    <w:p>
      <w:pPr>
        <w:pStyle w:val="22"/>
        <w:keepNext w:val="0"/>
        <w:keepLines w:val="0"/>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2761-2017  食品安全国家标准 食品中真菌毒素限量</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2762-2022  食品安全国家标准 食品中污染物限量</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4789.2-2022  食品安全国家标准 食品微生物学检验 菌落总数测定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4789.3-2016  食品安全国家标准 食品微生物学检验 大肠菌群计数</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4789.4-2016  食品安全国家标准 食品微生物学检验 沙门氏菌检验</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4789.5-2012  食品安全国家标准 食品微生物学检验 志贺氏菌检验</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4789.10-2016   食品安全国家标准 食品微生物学检验 金黄色葡萄球菌检验</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5009.11-2014  食品安全国家标准 食品中总砷及无机砷的测定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5009.12-2017  食品安全国家标准 食品中铅的测定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5009.15-2014  食品安全国家标准 食品中镉的测定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5009.17-2021  食品安全国家标准 食品中亚硝酸盐与硝酸盐的测定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5009.22-2016  食品安全国家标准 食品中黄曲霉毒素B族和G族的测定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5009.24-2016  食品安全国家标准 食品中黄曲霉毒素M族的测定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5009.33-2010  食品安全国家标准 食品中的测定</w:t>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 xml:space="preserve">GB 7096-2003  </w:t>
      </w: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"javascript:void(0);"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食品安全国家标准 食用菌及其制品</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7718-2011  食品安全国家标准 预包装食品标签通则</w:t>
      </w:r>
    </w:p>
    <w:p>
      <w:pPr>
        <w:pStyle w:val="22"/>
        <w:keepNext w:val="0"/>
        <w:keepLines w:val="0"/>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13432-2013   食品安全国家标准 预包装特殊膳食用食品标签</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14880-2012  食品营养强化剂使用标准</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14881-2013 食品安全国家标准 食品生产通用卫生规范</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19300-2014 食品安全国家标准  坚果与籽类食品</w:t>
      </w:r>
    </w:p>
    <w:p>
      <w:pPr>
        <w:pStyle w:val="22"/>
        <w:keepNext w:val="0"/>
        <w:keepLines w:val="0"/>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28050-2011  食品安全国家标准 预包装食品营养标签通则</w:t>
      </w:r>
    </w:p>
    <w:p>
      <w:pPr>
        <w:pStyle w:val="22"/>
        <w:keepNext w:val="0"/>
        <w:keepLines w:val="0"/>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29921-2021  食品安全国家标准 食品安全国家标准 预包装食品中致病菌限量</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 31621-2014 食品安全国家标准 食品经营过程卫生规范</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15657-2021 中医病证分类与代码</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16571.1-1997 中医临床诊疗术语 疾病部分</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16751.2-2021 中医临床诊疗术语 第2部分：证候</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17238-2022 鲜、冻分割牛肉</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 xml:space="preserve">GB/T 17239-2022 </w:t>
      </w: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"https://std.samr.gov.cn/gb/search/gbDetailed?id=DD3D95E5C0D671EBE05397BE0A0AF33F" \t "https://std.samr.gov.cn/search/stdPage?q=GB/_blank"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鲜、冻兔肉及副产品</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 xml:space="preserve">GB/T 20560-2006 </w:t>
      </w: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"https://std.samr.gov.cn/gb/search/gbDetailed?id=71F772D782E3D3A7E05397BE0A0AB82A" \t "https://std.samr.gov.cn/search/stdPage?q=GB/_blank"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地理标志产品 郫县豆瓣</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23188 松茸</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23587-2009 粉条</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30382-2013 辣椒（整的或粉末）</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30383-2013 生姜</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30391-2013 花椒</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"https://std.samr.gov.cn/gb/search/gbDetailed?id=71F772D8275ED3A7E05397BE0A0AB82A" \t "https://std.samr.gov.cn/search/stdPage?q=GB/_blank"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GB/T 35885-2018  红糖</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fldChar w:fldCharType="begin"/>
      </w:r>
      <w:r>
        <w:rPr>
          <w:rFonts w:hint="default" w:ascii="宋体" w:hAnsi="宋体" w:eastAsia="宋体" w:cs="Times New Roman"/>
          <w:kern w:val="2"/>
          <w:sz w:val="28"/>
          <w:szCs w:val="28"/>
          <w:lang w:val="en-US" w:eastAsia="zh-CN" w:bidi="ar-SA"/>
        </w:rPr>
        <w:instrText xml:space="preserve"> HYPERLINK "https://std.samr.gov.cn/gb/search/gbDetailed?id=8531C702DB406551E05397BE0A0ACD16" \t "https://std.samr.gov.cn/search/stdPage?q=GB/_blank" </w:instrText>
      </w:r>
      <w:r>
        <w:rPr>
          <w:rFonts w:hint="default" w:ascii="宋体" w:hAnsi="宋体" w:eastAsia="宋体" w:cs="Times New Roman"/>
          <w:kern w:val="2"/>
          <w:sz w:val="28"/>
          <w:szCs w:val="28"/>
          <w:lang w:val="en-US" w:eastAsia="zh-CN" w:bidi="ar-SA"/>
        </w:rPr>
        <w:fldChar w:fldCharType="separate"/>
      </w:r>
      <w:r>
        <w:rPr>
          <w:rFonts w:hint="default" w:ascii="宋体" w:hAnsi="宋体" w:eastAsia="宋体" w:cs="Times New Roman"/>
          <w:kern w:val="2"/>
          <w:sz w:val="28"/>
          <w:szCs w:val="28"/>
          <w:lang w:val="en-US" w:eastAsia="zh-CN" w:bidi="ar-SA"/>
        </w:rPr>
        <w:t>GB/T 9959.1-2019  鲜、冻猪肉及猪副产品 第1部分：片猪肉</w:t>
      </w:r>
      <w:r>
        <w:rPr>
          <w:rFonts w:hint="default" w:ascii="宋体" w:hAnsi="宋体" w:eastAsia="宋体" w:cs="Times New Roman"/>
          <w:kern w:val="2"/>
          <w:sz w:val="28"/>
          <w:szCs w:val="28"/>
          <w:lang w:val="en-US" w:eastAsia="zh-CN" w:bidi="ar-SA"/>
        </w:rPr>
        <w:fldChar w:fldCharType="end"/>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9959.2-2008</w:t>
      </w:r>
      <w:r>
        <w:rPr>
          <w:rFonts w:hint="eastAsia" w:ascii="宋体" w:hAnsi="宋体" w:eastAsia="宋体" w:cs="Times New Roman"/>
          <w:kern w:val="2"/>
          <w:sz w:val="28"/>
          <w:szCs w:val="28"/>
          <w:lang w:val="en-US" w:eastAsia="zh-CN" w:bidi="ar-SA"/>
        </w:rPr>
        <w:t xml:space="preserve">  </w:t>
      </w:r>
      <w:r>
        <w:rPr>
          <w:rFonts w:hint="default" w:ascii="宋体" w:hAnsi="宋体" w:eastAsia="宋体" w:cs="Times New Roman"/>
          <w:kern w:val="2"/>
          <w:sz w:val="28"/>
          <w:szCs w:val="28"/>
          <w:lang w:val="en-US" w:eastAsia="zh-CN" w:bidi="ar-SA"/>
        </w:rPr>
        <w:t>分割鲜、冻猪瘦肉</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9959.3-2019  鲜、冻猪肉及猪副产品 第3部分：分部位分割猪肉</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GB/T 9961-2008</w:t>
      </w:r>
      <w:r>
        <w:rPr>
          <w:rFonts w:hint="eastAsia" w:ascii="宋体" w:hAnsi="宋体" w:eastAsia="宋体" w:cs="Times New Roman"/>
          <w:kern w:val="2"/>
          <w:sz w:val="28"/>
          <w:szCs w:val="28"/>
          <w:lang w:val="en-US" w:eastAsia="zh-CN" w:bidi="ar-SA"/>
        </w:rPr>
        <w:t xml:space="preserve">  </w:t>
      </w:r>
      <w:r>
        <w:rPr>
          <w:rFonts w:hint="default" w:ascii="宋体" w:hAnsi="宋体" w:eastAsia="宋体" w:cs="Times New Roman"/>
          <w:kern w:val="2"/>
          <w:sz w:val="28"/>
          <w:szCs w:val="28"/>
          <w:lang w:val="en-US" w:eastAsia="zh-CN" w:bidi="ar-SA"/>
        </w:rPr>
        <w:t>鲜、冻胴体羊肉</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CAC/RCP 53-2003 Code of hygienic practice for fresh fruits and vegetables</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SB/T 10296-2009  甜面酱</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SB/T 11192-2017  辣椒油</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ZYYXH/T157-2009 中医体质分类与判定</w:t>
      </w:r>
    </w:p>
    <w:p>
      <w:pPr>
        <w:pStyle w:val="22"/>
        <w:keepNext w:val="0"/>
        <w:keepLines w:val="0"/>
        <w:pageBreakBefore w:val="0"/>
        <w:kinsoku/>
        <w:wordWrap/>
        <w:overflowPunct/>
        <w:topLinePunct w:val="0"/>
        <w:bidi w:val="0"/>
        <w:adjustRightInd w:val="0"/>
        <w:snapToGrid w:val="0"/>
        <w:spacing w:line="360" w:lineRule="auto"/>
        <w:ind w:left="0" w:leftChars="0" w:firstLine="42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T/ZGYSYJH 005-2022 食养药膳烹饪技术操作规范 通则</w:t>
      </w:r>
      <w:bookmarkEnd w:id="2"/>
    </w:p>
    <w:p>
      <w:pPr>
        <w:autoSpaceDE w:val="0"/>
        <w:autoSpaceDN w:val="0"/>
        <w:adjustRightInd w:val="0"/>
        <w:ind w:firstLine="562"/>
        <w:jc w:val="left"/>
        <w:rPr>
          <w:rFonts w:ascii="宋体" w:hAnsi="宋体"/>
          <w:b/>
          <w:szCs w:val="28"/>
        </w:rPr>
      </w:pPr>
      <w:r>
        <w:rPr>
          <w:rFonts w:hint="eastAsia" w:ascii="宋体" w:hAnsi="宋体"/>
          <w:b/>
          <w:szCs w:val="28"/>
        </w:rPr>
        <w:t>2.技术内容说明</w:t>
      </w:r>
    </w:p>
    <w:p>
      <w:pPr>
        <w:autoSpaceDE w:val="0"/>
        <w:autoSpaceDN w:val="0"/>
        <w:adjustRightInd w:val="0"/>
        <w:ind w:firstLine="562"/>
        <w:jc w:val="left"/>
        <w:rPr>
          <w:rFonts w:ascii="宋体" w:hAnsi="宋体"/>
          <w:b/>
          <w:szCs w:val="28"/>
        </w:rPr>
      </w:pPr>
      <w:r>
        <w:rPr>
          <w:rFonts w:hint="eastAsia" w:ascii="宋体" w:hAnsi="宋体"/>
          <w:b/>
          <w:szCs w:val="28"/>
        </w:rPr>
        <w:t>2.1 范围</w:t>
      </w:r>
    </w:p>
    <w:p>
      <w:pPr>
        <w:adjustRightInd w:val="0"/>
        <w:snapToGrid w:val="0"/>
        <w:spacing w:line="360" w:lineRule="auto"/>
        <w:ind w:firstLine="560" w:firstLineChars="200"/>
        <w:rPr>
          <w:rFonts w:hint="default" w:eastAsia="宋体"/>
          <w:position w:val="-24"/>
          <w:lang w:val="en-US" w:eastAsia="zh-CN"/>
        </w:rPr>
      </w:pPr>
      <w:r>
        <w:rPr>
          <w:rFonts w:hint="eastAsia"/>
          <w:position w:val="-24"/>
          <w:lang w:val="en-US" w:eastAsia="zh-CN"/>
        </w:rPr>
        <w:t>本标准规定了</w:t>
      </w:r>
      <w:r>
        <w:rPr>
          <w:rFonts w:hint="eastAsia"/>
          <w:position w:val="-24"/>
        </w:rPr>
        <w:t>中医体质药膳配方食品</w:t>
      </w:r>
      <w:r>
        <w:rPr>
          <w:rFonts w:hint="eastAsia"/>
          <w:position w:val="-24"/>
          <w:lang w:val="en-US" w:eastAsia="zh-CN"/>
        </w:rPr>
        <w:t>的基本要求、技术内容要求和包装储运要求。</w:t>
      </w:r>
    </w:p>
    <w:p>
      <w:pPr>
        <w:pStyle w:val="17"/>
        <w:tabs>
          <w:tab w:val="left" w:pos="1275"/>
        </w:tabs>
        <w:spacing w:before="50" w:after="50"/>
        <w:ind w:firstLine="560"/>
        <w:rPr>
          <w:rFonts w:hint="eastAsia" w:hAnsi="宋体" w:cs="宋体"/>
          <w:szCs w:val="21"/>
        </w:rPr>
      </w:pPr>
      <w:r>
        <w:rPr>
          <w:rFonts w:hint="eastAsia"/>
        </w:rPr>
        <w:t>本标准适用于中医体质药膳配方食品的加工和销售。</w:t>
      </w:r>
    </w:p>
    <w:p>
      <w:pPr>
        <w:pStyle w:val="17"/>
        <w:numPr>
          <w:ilvl w:val="1"/>
          <w:numId w:val="2"/>
        </w:numPr>
        <w:autoSpaceDE w:val="0"/>
        <w:autoSpaceDN w:val="0"/>
        <w:adjustRightInd w:val="0"/>
        <w:ind w:firstLineChars="0"/>
        <w:jc w:val="left"/>
        <w:rPr>
          <w:rFonts w:ascii="宋体" w:hAnsi="宋体"/>
          <w:b/>
          <w:szCs w:val="28"/>
        </w:rPr>
      </w:pPr>
      <w:r>
        <w:rPr>
          <w:rFonts w:hint="eastAsia" w:ascii="宋体" w:hAnsi="宋体"/>
          <w:b/>
          <w:szCs w:val="28"/>
        </w:rPr>
        <w:t xml:space="preserve"> 术语定义</w:t>
      </w:r>
    </w:p>
    <w:p>
      <w:pPr>
        <w:adjustRightInd w:val="0"/>
        <w:snapToGrid w:val="0"/>
        <w:spacing w:line="360" w:lineRule="auto"/>
        <w:ind w:firstLine="560" w:firstLineChars="200"/>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4"/>
          <w:lang w:val="en-US" w:eastAsia="zh-CN" w:bidi="ar-SA"/>
        </w:rPr>
        <w:t>本标准对标准文本涉及体质、食药物质、体质等术语做了界定表述。</w:t>
      </w:r>
    </w:p>
    <w:p>
      <w:pPr>
        <w:tabs>
          <w:tab w:val="left" w:pos="1275"/>
        </w:tabs>
        <w:ind w:firstLine="562"/>
        <w:rPr>
          <w:rFonts w:hint="default" w:asciiTheme="minorEastAsia" w:hAnsiTheme="minorEastAsia" w:eastAsiaTheme="minorEastAsia"/>
          <w:b/>
          <w:lang w:val="en-US" w:eastAsia="zh-CN"/>
        </w:rPr>
      </w:pPr>
      <w:r>
        <w:rPr>
          <w:rFonts w:hint="eastAsia" w:asciiTheme="minorEastAsia" w:hAnsiTheme="minorEastAsia" w:eastAsiaTheme="minorEastAsia"/>
          <w:b/>
        </w:rPr>
        <w:t>2.</w:t>
      </w:r>
      <w:r>
        <w:rPr>
          <w:rFonts w:asciiTheme="minorEastAsia" w:hAnsiTheme="minorEastAsia" w:eastAsiaTheme="minorEastAsia"/>
          <w:b/>
        </w:rPr>
        <w:t>3</w:t>
      </w:r>
      <w:r>
        <w:rPr>
          <w:rFonts w:hint="eastAsia" w:asciiTheme="minorEastAsia" w:hAnsiTheme="minorEastAsia" w:eastAsiaTheme="minorEastAsia"/>
          <w:b/>
        </w:rPr>
        <w:t xml:space="preserve"> </w:t>
      </w:r>
      <w:r>
        <w:rPr>
          <w:rFonts w:hint="eastAsia" w:asciiTheme="minorEastAsia" w:hAnsiTheme="minorEastAsia" w:eastAsiaTheme="minorEastAsia"/>
          <w:b/>
          <w:lang w:val="en-US" w:eastAsia="zh-CN"/>
        </w:rPr>
        <w:t>基本要求</w:t>
      </w:r>
    </w:p>
    <w:p>
      <w:pPr>
        <w:numPr>
          <w:ilvl w:val="0"/>
          <w:numId w:val="0"/>
        </w:numPr>
        <w:adjustRightInd w:val="0"/>
        <w:snapToGrid w:val="0"/>
        <w:spacing w:line="360" w:lineRule="auto"/>
        <w:ind w:firstLine="560" w:firstLineChars="200"/>
        <w:rPr>
          <w:rFonts w:ascii="宋体" w:hAnsi="宋体"/>
          <w:szCs w:val="21"/>
        </w:rPr>
      </w:pPr>
      <w:r>
        <w:rPr>
          <w:rFonts w:hint="eastAsia"/>
          <w:position w:val="-24"/>
        </w:rPr>
        <w:t>对中医体质药膳配方食品涉及的原料要求、生产加工要求、烹饪要求等基本要求做了规定。</w:t>
      </w:r>
    </w:p>
    <w:p>
      <w:pPr>
        <w:tabs>
          <w:tab w:val="left" w:pos="1275"/>
        </w:tabs>
        <w:ind w:firstLine="560" w:firstLineChars="0"/>
        <w:rPr>
          <w:rFonts w:hint="eastAsia" w:asciiTheme="minorEastAsia" w:hAnsiTheme="minorEastAsia" w:eastAsiaTheme="minorEastAsia"/>
          <w:b/>
          <w:lang w:val="en-US" w:eastAsia="zh-CN"/>
        </w:rPr>
      </w:pPr>
      <w:r>
        <w:rPr>
          <w:rFonts w:hint="eastAsia" w:asciiTheme="minorEastAsia" w:hAnsiTheme="minorEastAsia" w:eastAsiaTheme="minorEastAsia"/>
          <w:b/>
        </w:rPr>
        <w:t>2.</w:t>
      </w:r>
      <w:r>
        <w:rPr>
          <w:rFonts w:asciiTheme="minorEastAsia" w:hAnsiTheme="minorEastAsia" w:eastAsiaTheme="minorEastAsia"/>
          <w:b/>
        </w:rPr>
        <w:t>4</w:t>
      </w:r>
      <w:r>
        <w:rPr>
          <w:rFonts w:hint="eastAsia" w:asciiTheme="minorEastAsia" w:hAnsiTheme="minorEastAsia" w:eastAsiaTheme="minorEastAsia"/>
          <w:b/>
          <w:lang w:val="en-US" w:eastAsia="zh-CN"/>
        </w:rPr>
        <w:t>技术要求</w:t>
      </w:r>
    </w:p>
    <w:p>
      <w:pPr>
        <w:numPr>
          <w:ilvl w:val="0"/>
          <w:numId w:val="0"/>
        </w:numPr>
        <w:adjustRightInd w:val="0"/>
        <w:snapToGrid w:val="0"/>
        <w:spacing w:line="360" w:lineRule="auto"/>
        <w:ind w:firstLine="560" w:firstLineChars="200"/>
        <w:rPr>
          <w:rFonts w:hint="eastAsia"/>
          <w:position w:val="-24"/>
        </w:rPr>
      </w:pPr>
      <w:r>
        <w:rPr>
          <w:rFonts w:hint="eastAsia"/>
          <w:position w:val="-24"/>
        </w:rPr>
        <w:t>对中医体质药膳配方食品涉及的功能性描述要求、配方要求</w:t>
      </w:r>
      <w:r>
        <w:rPr>
          <w:rFonts w:hint="eastAsia"/>
          <w:position w:val="-24"/>
          <w:lang w:eastAsia="zh-CN"/>
        </w:rPr>
        <w:t>、</w:t>
      </w:r>
      <w:r>
        <w:rPr>
          <w:rFonts w:hint="eastAsia"/>
          <w:position w:val="-24"/>
        </w:rPr>
        <w:t>感官要求、安全性要求等技术内容做了规定。</w:t>
      </w:r>
    </w:p>
    <w:p>
      <w:pPr>
        <w:tabs>
          <w:tab w:val="left" w:pos="1275"/>
        </w:tabs>
        <w:ind w:firstLine="560" w:firstLineChars="0"/>
        <w:rPr>
          <w:rFonts w:hint="eastAsia" w:asciiTheme="minorEastAsia" w:hAnsiTheme="minorEastAsia" w:eastAsiaTheme="minorEastAsia"/>
          <w:b/>
          <w:lang w:val="en-US" w:eastAsia="zh-CN"/>
        </w:rPr>
      </w:pPr>
      <w:r>
        <w:rPr>
          <w:rFonts w:hint="eastAsia" w:asciiTheme="minorEastAsia" w:hAnsiTheme="minorEastAsia" w:eastAsiaTheme="minorEastAsia"/>
          <w:b/>
        </w:rPr>
        <w:t>2.</w:t>
      </w:r>
      <w:r>
        <w:rPr>
          <w:rFonts w:hint="eastAsia" w:asciiTheme="minorEastAsia" w:hAnsiTheme="minorEastAsia" w:eastAsiaTheme="minorEastAsia"/>
          <w:b/>
          <w:lang w:val="en-US" w:eastAsia="zh-CN"/>
        </w:rPr>
        <w:t>5包装储运要求</w:t>
      </w:r>
    </w:p>
    <w:p>
      <w:pPr>
        <w:numPr>
          <w:ilvl w:val="0"/>
          <w:numId w:val="0"/>
        </w:numPr>
        <w:adjustRightInd w:val="0"/>
        <w:snapToGrid w:val="0"/>
        <w:spacing w:line="360" w:lineRule="auto"/>
        <w:ind w:firstLine="560" w:firstLineChars="200"/>
        <w:rPr>
          <w:position w:val="-24"/>
        </w:rPr>
      </w:pPr>
      <w:r>
        <w:rPr>
          <w:rFonts w:hint="eastAsia"/>
          <w:position w:val="-24"/>
        </w:rPr>
        <w:t>对中医体质药膳配方食品涉及的包装、标签、运输、储藏过程做了要求。</w:t>
      </w:r>
    </w:p>
    <w:p>
      <w:pPr>
        <w:autoSpaceDE w:val="0"/>
        <w:autoSpaceDN w:val="0"/>
        <w:adjustRightInd w:val="0"/>
        <w:ind w:firstLine="560"/>
        <w:jc w:val="left"/>
        <w:outlineLvl w:val="0"/>
        <w:rPr>
          <w:rFonts w:ascii="黑体" w:hAnsi="黑体" w:eastAsia="黑体"/>
          <w:szCs w:val="28"/>
        </w:rPr>
      </w:pPr>
      <w:r>
        <w:rPr>
          <w:rFonts w:ascii="黑体" w:hAnsi="黑体" w:eastAsia="黑体"/>
          <w:szCs w:val="28"/>
        </w:rPr>
        <w:t>三、</w:t>
      </w:r>
      <w:r>
        <w:rPr>
          <w:rFonts w:hint="eastAsia" w:ascii="黑体" w:hAnsi="黑体" w:eastAsia="黑体"/>
          <w:szCs w:val="28"/>
        </w:rPr>
        <w:t>标准预期的社会经济效果</w:t>
      </w:r>
    </w:p>
    <w:p>
      <w:pPr>
        <w:pStyle w:val="30"/>
        <w:adjustRightInd w:val="0"/>
        <w:snapToGrid w:val="0"/>
        <w:spacing w:line="360" w:lineRule="auto"/>
        <w:ind w:firstLine="560" w:firstLineChars="200"/>
        <w:rPr>
          <w:rFonts w:hint="eastAsia" w:ascii="Times New Roman" w:hAnsi="Times New Roman" w:cs="Times New Roman"/>
          <w:kern w:val="2"/>
          <w:position w:val="-24"/>
          <w:sz w:val="28"/>
          <w:szCs w:val="24"/>
          <w:lang w:val="en-US" w:eastAsia="zh-CN" w:bidi="ar-SA"/>
        </w:rPr>
      </w:pPr>
      <w:r>
        <w:rPr>
          <w:rFonts w:hint="eastAsia" w:ascii="Times New Roman" w:hAnsi="Times New Roman" w:eastAsia="宋体" w:cs="Times New Roman"/>
          <w:kern w:val="2"/>
          <w:position w:val="-24"/>
          <w:sz w:val="28"/>
          <w:szCs w:val="24"/>
          <w:lang w:val="en-US" w:eastAsia="zh-CN" w:bidi="ar-SA"/>
        </w:rPr>
        <w:t>本团体标准的制定和实施，</w:t>
      </w:r>
      <w:r>
        <w:rPr>
          <w:rFonts w:hint="eastAsia" w:ascii="Times New Roman" w:hAnsi="Times New Roman" w:cs="Times New Roman"/>
          <w:kern w:val="2"/>
          <w:position w:val="-24"/>
          <w:sz w:val="28"/>
          <w:szCs w:val="24"/>
          <w:lang w:val="en-US" w:eastAsia="zh-CN" w:bidi="ar-SA"/>
        </w:rPr>
        <w:t>具有良好的社会价值和经济价值：</w:t>
      </w:r>
    </w:p>
    <w:p>
      <w:pPr>
        <w:pStyle w:val="30"/>
        <w:adjustRightInd w:val="0"/>
        <w:snapToGrid w:val="0"/>
        <w:spacing w:line="360" w:lineRule="auto"/>
        <w:ind w:firstLine="560" w:firstLineChars="200"/>
        <w:rPr>
          <w:rFonts w:hint="eastAsia" w:ascii="Times New Roman" w:hAnsi="Times New Roman" w:cs="Times New Roman"/>
          <w:kern w:val="2"/>
          <w:position w:val="-24"/>
          <w:sz w:val="28"/>
          <w:szCs w:val="24"/>
          <w:lang w:val="en-US" w:eastAsia="zh-CN" w:bidi="ar-SA"/>
        </w:rPr>
      </w:pPr>
      <w:r>
        <w:rPr>
          <w:rFonts w:hint="eastAsia" w:ascii="Times New Roman" w:hAnsi="Times New Roman" w:cs="Times New Roman"/>
          <w:kern w:val="2"/>
          <w:position w:val="-24"/>
          <w:sz w:val="28"/>
          <w:szCs w:val="24"/>
          <w:lang w:val="en-US" w:eastAsia="zh-CN" w:bidi="ar-SA"/>
        </w:rPr>
        <w:t>社会价值：</w:t>
      </w:r>
      <w:r>
        <w:rPr>
          <w:rFonts w:hint="eastAsia" w:ascii="Times New Roman" w:hAnsi="Times New Roman" w:eastAsia="宋体" w:cs="Times New Roman"/>
          <w:kern w:val="2"/>
          <w:position w:val="-24"/>
          <w:sz w:val="28"/>
          <w:szCs w:val="24"/>
          <w:lang w:val="en-US" w:eastAsia="zh-CN" w:bidi="ar-SA"/>
        </w:rPr>
        <w:t>有利于将中医体质理论在中医预防、保健、康复全链条中推广应用，发挥科学指导作用，保障国民身心健康，提高生命质量，助力健康中国战略目标实现</w:t>
      </w:r>
      <w:r>
        <w:rPr>
          <w:rFonts w:hint="eastAsia" w:ascii="Times New Roman" w:hAnsi="Times New Roman" w:cs="Times New Roman"/>
          <w:kern w:val="2"/>
          <w:position w:val="-24"/>
          <w:sz w:val="28"/>
          <w:szCs w:val="24"/>
          <w:lang w:val="en-US" w:eastAsia="zh-CN" w:bidi="ar-SA"/>
        </w:rPr>
        <w:t>。</w:t>
      </w:r>
    </w:p>
    <w:p>
      <w:pPr>
        <w:pStyle w:val="30"/>
        <w:adjustRightInd w:val="0"/>
        <w:snapToGrid w:val="0"/>
        <w:spacing w:line="360" w:lineRule="auto"/>
        <w:ind w:firstLine="560" w:firstLineChars="200"/>
        <w:rPr>
          <w:rFonts w:hint="default" w:ascii="Times New Roman" w:hAnsi="Times New Roman" w:cs="Times New Roman"/>
          <w:kern w:val="2"/>
          <w:position w:val="-24"/>
          <w:sz w:val="28"/>
          <w:szCs w:val="24"/>
          <w:lang w:val="en-US" w:eastAsia="zh-CN" w:bidi="ar-SA"/>
        </w:rPr>
      </w:pPr>
      <w:r>
        <w:rPr>
          <w:rFonts w:hint="eastAsia" w:ascii="Times New Roman" w:hAnsi="Times New Roman" w:cs="Times New Roman"/>
          <w:kern w:val="2"/>
          <w:position w:val="-24"/>
          <w:sz w:val="28"/>
          <w:szCs w:val="24"/>
          <w:lang w:val="en-US" w:eastAsia="zh-CN" w:bidi="ar-SA"/>
        </w:rPr>
        <w:t>经济价值：推动中医药膳产业化，扩大中药产品市场规模，减少居民医疗费用支出。</w:t>
      </w:r>
    </w:p>
    <w:p>
      <w:pPr>
        <w:autoSpaceDE w:val="0"/>
        <w:autoSpaceDN w:val="0"/>
        <w:adjustRightInd w:val="0"/>
        <w:ind w:firstLine="560"/>
        <w:jc w:val="left"/>
        <w:rPr>
          <w:rFonts w:ascii="黑体" w:hAnsi="黑体" w:eastAsia="黑体"/>
          <w:szCs w:val="28"/>
        </w:rPr>
      </w:pPr>
      <w:r>
        <w:rPr>
          <w:rFonts w:ascii="黑体" w:hAnsi="黑体" w:eastAsia="黑体"/>
          <w:szCs w:val="28"/>
        </w:rPr>
        <w:t>四、</w:t>
      </w:r>
      <w:r>
        <w:rPr>
          <w:rFonts w:hint="eastAsia" w:ascii="黑体" w:hAnsi="黑体" w:eastAsia="黑体"/>
          <w:szCs w:val="28"/>
        </w:rPr>
        <w:t>采用国际标准或国外文件的程度及水平的简要说明</w:t>
      </w:r>
    </w:p>
    <w:p>
      <w:pPr>
        <w:autoSpaceDE w:val="0"/>
        <w:autoSpaceDN w:val="0"/>
        <w:adjustRightInd w:val="0"/>
        <w:ind w:firstLine="560"/>
        <w:jc w:val="left"/>
        <w:rPr>
          <w:rFonts w:ascii="宋体" w:hAnsi="宋体"/>
          <w:szCs w:val="28"/>
        </w:rPr>
      </w:pPr>
      <w:r>
        <w:rPr>
          <w:rFonts w:hint="eastAsia" w:ascii="宋体" w:hAnsi="宋体"/>
          <w:szCs w:val="28"/>
        </w:rPr>
        <w:t>经检索，目前尚没有任何国际组织或机构制定</w:t>
      </w:r>
      <w:r>
        <w:rPr>
          <w:rFonts w:hint="eastAsia" w:ascii="宋体" w:hAnsi="宋体"/>
          <w:szCs w:val="28"/>
          <w:lang w:val="en-US" w:eastAsia="zh-CN"/>
        </w:rPr>
        <w:t>药膳配方食品生产相关</w:t>
      </w:r>
      <w:r>
        <w:rPr>
          <w:rFonts w:hint="eastAsia" w:ascii="宋体" w:hAnsi="宋体"/>
          <w:szCs w:val="28"/>
        </w:rPr>
        <w:t>标准，本标准草案是我国独有的、能够契合我国</w:t>
      </w:r>
      <w:r>
        <w:rPr>
          <w:rFonts w:hint="eastAsia" w:ascii="宋体" w:hAnsi="宋体"/>
          <w:szCs w:val="28"/>
          <w:lang w:val="en-US" w:eastAsia="zh-CN"/>
        </w:rPr>
        <w:t>药膳产业</w:t>
      </w:r>
      <w:r>
        <w:rPr>
          <w:rFonts w:hint="eastAsia" w:ascii="宋体" w:hAnsi="宋体"/>
          <w:szCs w:val="28"/>
        </w:rPr>
        <w:t>发展</w:t>
      </w:r>
      <w:r>
        <w:rPr>
          <w:rFonts w:hint="eastAsia" w:ascii="宋体" w:hAnsi="宋体"/>
          <w:szCs w:val="28"/>
          <w:lang w:val="en-US" w:eastAsia="zh-CN"/>
        </w:rPr>
        <w:t>需求</w:t>
      </w:r>
      <w:r>
        <w:rPr>
          <w:rFonts w:hint="eastAsia" w:ascii="宋体" w:hAnsi="宋体"/>
          <w:szCs w:val="28"/>
        </w:rPr>
        <w:t>的标准。</w:t>
      </w:r>
    </w:p>
    <w:p>
      <w:pPr>
        <w:autoSpaceDE w:val="0"/>
        <w:autoSpaceDN w:val="0"/>
        <w:adjustRightInd w:val="0"/>
        <w:ind w:firstLine="560"/>
        <w:jc w:val="left"/>
        <w:outlineLvl w:val="0"/>
        <w:rPr>
          <w:rFonts w:ascii="黑体" w:hAnsi="黑体" w:eastAsia="黑体"/>
          <w:szCs w:val="28"/>
        </w:rPr>
      </w:pPr>
      <w:r>
        <w:rPr>
          <w:rFonts w:ascii="黑体" w:hAnsi="黑体" w:eastAsia="黑体"/>
          <w:szCs w:val="28"/>
        </w:rPr>
        <w:t>五、重大分歧意见的处理经过和依据</w:t>
      </w:r>
    </w:p>
    <w:p>
      <w:pPr>
        <w:autoSpaceDE w:val="0"/>
        <w:autoSpaceDN w:val="0"/>
        <w:adjustRightInd w:val="0"/>
        <w:ind w:firstLine="560"/>
        <w:jc w:val="left"/>
        <w:rPr>
          <w:rFonts w:ascii="宋体" w:hAnsi="宋体"/>
          <w:szCs w:val="28"/>
        </w:rPr>
      </w:pPr>
      <w:r>
        <w:rPr>
          <w:rFonts w:hint="eastAsia" w:ascii="宋体" w:hAnsi="宋体"/>
          <w:szCs w:val="28"/>
        </w:rPr>
        <w:t>本标准在制定过程中无重大分歧性意见。</w:t>
      </w:r>
    </w:p>
    <w:p>
      <w:pPr>
        <w:ind w:firstLine="560"/>
        <w:rPr>
          <w:rFonts w:ascii="黑体" w:hAnsi="黑体" w:eastAsia="黑体"/>
          <w:bCs/>
          <w:szCs w:val="28"/>
        </w:rPr>
      </w:pPr>
      <w:r>
        <w:rPr>
          <w:rFonts w:hint="eastAsia" w:ascii="黑体" w:hAnsi="黑体" w:eastAsia="黑体"/>
          <w:bCs/>
          <w:szCs w:val="28"/>
        </w:rPr>
        <w:t>六、涉及专利的有关说明</w:t>
      </w:r>
    </w:p>
    <w:p>
      <w:pPr>
        <w:ind w:firstLine="560"/>
        <w:rPr>
          <w:szCs w:val="28"/>
        </w:rPr>
      </w:pPr>
      <w:r>
        <w:rPr>
          <w:rFonts w:hint="eastAsia"/>
          <w:szCs w:val="28"/>
        </w:rPr>
        <w:t>本标准不涉及专利。</w:t>
      </w:r>
    </w:p>
    <w:p>
      <w:pPr>
        <w:autoSpaceDE w:val="0"/>
        <w:autoSpaceDN w:val="0"/>
        <w:adjustRightInd w:val="0"/>
        <w:ind w:firstLine="560"/>
        <w:jc w:val="left"/>
        <w:outlineLvl w:val="0"/>
        <w:rPr>
          <w:rFonts w:ascii="黑体" w:hAnsi="黑体" w:eastAsia="黑体"/>
          <w:szCs w:val="28"/>
        </w:rPr>
      </w:pPr>
      <w:r>
        <w:rPr>
          <w:rFonts w:hint="eastAsia" w:ascii="黑体" w:hAnsi="黑体" w:eastAsia="黑体"/>
          <w:szCs w:val="28"/>
        </w:rPr>
        <w:t>七</w:t>
      </w:r>
      <w:r>
        <w:rPr>
          <w:rFonts w:ascii="黑体" w:hAnsi="黑体" w:eastAsia="黑体"/>
          <w:szCs w:val="28"/>
        </w:rPr>
        <w:t>、</w:t>
      </w:r>
      <w:r>
        <w:rPr>
          <w:rFonts w:hint="eastAsia" w:ascii="黑体" w:hAnsi="黑体" w:eastAsia="黑体"/>
          <w:szCs w:val="28"/>
        </w:rPr>
        <w:t>贯彻促进会团体标准的要求和措施建议（包括组织措施、技术措施、过渡办法等内容）</w:t>
      </w:r>
    </w:p>
    <w:p>
      <w:pPr>
        <w:autoSpaceDE w:val="0"/>
        <w:autoSpaceDN w:val="0"/>
        <w:adjustRightInd w:val="0"/>
        <w:ind w:firstLine="560"/>
        <w:jc w:val="left"/>
        <w:rPr>
          <w:rFonts w:ascii="宋体" w:hAnsi="宋体"/>
          <w:szCs w:val="28"/>
        </w:rPr>
      </w:pPr>
      <w:r>
        <w:rPr>
          <w:rFonts w:hint="eastAsia" w:ascii="宋体" w:hAnsi="宋体"/>
          <w:szCs w:val="28"/>
        </w:rPr>
        <w:t>建议本标准自批准发布之日起实施，并由</w:t>
      </w:r>
      <w:r>
        <w:rPr>
          <w:rFonts w:hint="eastAsia" w:ascii="宋体" w:hAnsi="宋体"/>
          <w:szCs w:val="28"/>
          <w:lang w:val="en-US" w:eastAsia="zh-CN"/>
        </w:rPr>
        <w:t>中国药膳研究会</w:t>
      </w:r>
      <w:r>
        <w:rPr>
          <w:rFonts w:hint="eastAsia" w:ascii="宋体"/>
        </w:rPr>
        <w:t>同</w:t>
      </w:r>
      <w:r>
        <w:rPr>
          <w:rFonts w:hint="eastAsia" w:ascii="宋体"/>
          <w:lang w:val="en-US" w:eastAsia="zh-CN"/>
        </w:rPr>
        <w:t>药膳</w:t>
      </w:r>
      <w:r>
        <w:rPr>
          <w:rFonts w:ascii="宋体"/>
        </w:rPr>
        <w:t>相关</w:t>
      </w:r>
      <w:r>
        <w:rPr>
          <w:rFonts w:hint="eastAsia" w:ascii="宋体"/>
          <w:lang w:val="en-US" w:eastAsia="zh-CN"/>
        </w:rPr>
        <w:t>食品生产</w:t>
      </w:r>
      <w:r>
        <w:rPr>
          <w:rFonts w:ascii="宋体"/>
        </w:rPr>
        <w:t>企业</w:t>
      </w:r>
      <w:r>
        <w:rPr>
          <w:rFonts w:hint="eastAsia" w:ascii="宋体"/>
        </w:rPr>
        <w:t>共同开展</w:t>
      </w:r>
      <w:r>
        <w:rPr>
          <w:rFonts w:hint="eastAsia" w:ascii="宋体" w:hAnsi="宋体"/>
          <w:szCs w:val="28"/>
        </w:rPr>
        <w:t>对标准的应用实施及</w:t>
      </w:r>
      <w:r>
        <w:rPr>
          <w:rFonts w:ascii="宋体" w:hAnsi="宋体"/>
          <w:szCs w:val="28"/>
        </w:rPr>
        <w:t>推广</w:t>
      </w:r>
      <w:r>
        <w:rPr>
          <w:rFonts w:hint="eastAsia" w:ascii="宋体" w:hAnsi="宋体"/>
          <w:szCs w:val="28"/>
        </w:rPr>
        <w:t>工作。</w:t>
      </w:r>
    </w:p>
    <w:p>
      <w:pPr>
        <w:autoSpaceDE w:val="0"/>
        <w:autoSpaceDN w:val="0"/>
        <w:adjustRightInd w:val="0"/>
        <w:ind w:firstLine="560"/>
        <w:jc w:val="left"/>
        <w:outlineLvl w:val="0"/>
        <w:rPr>
          <w:rFonts w:ascii="黑体" w:hAnsi="黑体" w:eastAsia="黑体"/>
          <w:szCs w:val="28"/>
        </w:rPr>
      </w:pPr>
      <w:r>
        <w:rPr>
          <w:rFonts w:hint="eastAsia" w:ascii="黑体" w:hAnsi="黑体" w:eastAsia="黑体"/>
          <w:szCs w:val="28"/>
        </w:rPr>
        <w:t>八</w:t>
      </w:r>
      <w:r>
        <w:rPr>
          <w:rFonts w:ascii="黑体" w:hAnsi="黑体" w:eastAsia="黑体"/>
          <w:szCs w:val="28"/>
        </w:rPr>
        <w:t>、其</w:t>
      </w:r>
      <w:r>
        <w:rPr>
          <w:rFonts w:hint="eastAsia" w:ascii="黑体" w:hAnsi="黑体" w:eastAsia="黑体"/>
          <w:szCs w:val="28"/>
        </w:rPr>
        <w:t>他</w:t>
      </w:r>
      <w:r>
        <w:rPr>
          <w:rFonts w:ascii="黑体" w:hAnsi="黑体" w:eastAsia="黑体"/>
          <w:szCs w:val="28"/>
        </w:rPr>
        <w:t>应予说明的事项</w:t>
      </w:r>
    </w:p>
    <w:p>
      <w:pPr>
        <w:autoSpaceDE w:val="0"/>
        <w:autoSpaceDN w:val="0"/>
        <w:adjustRightInd w:val="0"/>
        <w:ind w:firstLine="560"/>
        <w:jc w:val="left"/>
        <w:rPr>
          <w:rFonts w:ascii="宋体" w:hAnsi="宋体"/>
          <w:szCs w:val="28"/>
        </w:rPr>
      </w:pPr>
      <w:r>
        <w:rPr>
          <w:rFonts w:hint="eastAsia" w:ascii="宋体" w:hAnsi="宋体"/>
          <w:szCs w:val="28"/>
        </w:rPr>
        <w:t>无。</w:t>
      </w:r>
    </w:p>
    <w:sectPr>
      <w:headerReference r:id="rId7" w:type="first"/>
      <w:footerReference r:id="rId10" w:type="first"/>
      <w:headerReference r:id="rId5" w:type="default"/>
      <w:footerReference r:id="rId8" w:type="default"/>
      <w:headerReference r:id="rId6" w:type="even"/>
      <w:footerReference r:id="rId9" w:type="even"/>
      <w:pgSz w:w="9923" w:h="15593"/>
      <w:pgMar w:top="1440" w:right="1080" w:bottom="1440" w:left="1080" w:header="156" w:footer="597" w:gutter="0"/>
      <w:pgNumType w:start="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中黑简">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PAGE   \* MERGEFORMAT</w:instrText>
    </w:r>
    <w:r>
      <w:fldChar w:fldCharType="separate"/>
    </w:r>
    <w:r>
      <w:rPr>
        <w:lang w:val="zh-CN"/>
      </w:rPr>
      <w:t>9</w:t>
    </w:r>
    <w:r>
      <w:fldChar w:fldCharType="end"/>
    </w:r>
  </w:p>
  <w:p>
    <w:pPr>
      <w:pStyle w:val="4"/>
      <w:tabs>
        <w:tab w:val="right" w:pos="8789"/>
        <w:tab w:val="center" w:pos="8931"/>
        <w:tab w:val="clear" w:pos="4153"/>
        <w:tab w:val="clear" w:pos="8306"/>
      </w:tabs>
      <w:ind w:right="-28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default" w:ascii="宋体" w:hAnsi="宋体"/>
      </w:rPr>
    </w:lvl>
    <w:lvl w:ilvl="4" w:tentative="0">
      <w:start w:val="1"/>
      <w:numFmt w:val="lowerLetter"/>
      <w:lvlText w:val="%5)"/>
      <w:lvlJc w:val="left"/>
      <w:pPr>
        <w:tabs>
          <w:tab w:val="left" w:pos="1271"/>
        </w:tabs>
        <w:ind w:left="1271" w:hanging="419"/>
      </w:pPr>
      <w:rPr>
        <w:rFonts w:hint="default" w:ascii="宋体" w:hAnsi="宋体"/>
      </w:rPr>
    </w:lvl>
    <w:lvl w:ilvl="5" w:tentative="0">
      <w:start w:val="1"/>
      <w:numFmt w:val="lowerRoman"/>
      <w:lvlText w:val="%6."/>
      <w:lvlJc w:val="right"/>
      <w:pPr>
        <w:tabs>
          <w:tab w:val="left" w:pos="2942"/>
        </w:tabs>
        <w:ind w:left="2937" w:hanging="420"/>
      </w:pPr>
      <w:rPr>
        <w:rFonts w:hint="default" w:ascii="宋体" w:hAnsi="宋体"/>
      </w:rPr>
    </w:lvl>
    <w:lvl w:ilvl="6" w:tentative="0">
      <w:start w:val="1"/>
      <w:numFmt w:val="decimal"/>
      <w:lvlText w:val="%7."/>
      <w:lvlJc w:val="left"/>
      <w:pPr>
        <w:tabs>
          <w:tab w:val="left" w:pos="3362"/>
        </w:tabs>
        <w:ind w:left="3356" w:hanging="414"/>
      </w:pPr>
      <w:rPr>
        <w:rFonts w:hint="default" w:ascii="宋体" w:hAnsi="宋体"/>
      </w:rPr>
    </w:lvl>
    <w:lvl w:ilvl="7" w:tentative="0">
      <w:start w:val="1"/>
      <w:numFmt w:val="lowerLetter"/>
      <w:lvlText w:val="%8)"/>
      <w:lvlJc w:val="left"/>
      <w:pPr>
        <w:tabs>
          <w:tab w:val="left" w:pos="3781"/>
        </w:tabs>
        <w:ind w:left="3776" w:hanging="414"/>
      </w:pPr>
      <w:rPr>
        <w:rFonts w:hint="default" w:ascii="宋体" w:hAnsi="宋体"/>
      </w:rPr>
    </w:lvl>
    <w:lvl w:ilvl="8" w:tentative="0">
      <w:start w:val="1"/>
      <w:numFmt w:val="lowerRoman"/>
      <w:lvlText w:val="%9."/>
      <w:lvlJc w:val="right"/>
      <w:pPr>
        <w:tabs>
          <w:tab w:val="left" w:pos="4201"/>
        </w:tabs>
        <w:ind w:left="4201" w:hanging="420"/>
      </w:pPr>
      <w:rPr>
        <w:rFonts w:hint="default" w:ascii="宋体" w:hAnsi="宋体"/>
      </w:rPr>
    </w:lvl>
  </w:abstractNum>
  <w:abstractNum w:abstractNumId="1">
    <w:nsid w:val="7801133A"/>
    <w:multiLevelType w:val="multilevel"/>
    <w:tmpl w:val="7801133A"/>
    <w:lvl w:ilvl="0" w:tentative="0">
      <w:start w:val="2"/>
      <w:numFmt w:val="decimal"/>
      <w:lvlText w:val="%1"/>
      <w:lvlJc w:val="left"/>
      <w:pPr>
        <w:ind w:left="432" w:hanging="432"/>
      </w:pPr>
      <w:rPr>
        <w:rFonts w:hint="default"/>
      </w:rPr>
    </w:lvl>
    <w:lvl w:ilvl="1" w:tentative="0">
      <w:start w:val="2"/>
      <w:numFmt w:val="decimal"/>
      <w:lvlText w:val="%1.%2"/>
      <w:lvlJc w:val="left"/>
      <w:pPr>
        <w:ind w:left="992" w:hanging="432"/>
      </w:pPr>
      <w:rPr>
        <w:rFonts w:hint="default"/>
      </w:rPr>
    </w:lvl>
    <w:lvl w:ilvl="2" w:tentative="0">
      <w:start w:val="1"/>
      <w:numFmt w:val="decimal"/>
      <w:lvlText w:val="%1.%2.%3"/>
      <w:lvlJc w:val="left"/>
      <w:pPr>
        <w:ind w:left="1840" w:hanging="720"/>
      </w:pPr>
      <w:rPr>
        <w:rFonts w:hint="default"/>
      </w:rPr>
    </w:lvl>
    <w:lvl w:ilvl="3" w:tentative="0">
      <w:start w:val="1"/>
      <w:numFmt w:val="decimal"/>
      <w:lvlText w:val="%1.%2.%3.%4"/>
      <w:lvlJc w:val="left"/>
      <w:pPr>
        <w:ind w:left="2760" w:hanging="1080"/>
      </w:pPr>
      <w:rPr>
        <w:rFonts w:hint="default"/>
      </w:rPr>
    </w:lvl>
    <w:lvl w:ilvl="4" w:tentative="0">
      <w:start w:val="1"/>
      <w:numFmt w:val="decimal"/>
      <w:lvlText w:val="%1.%2.%3.%4.%5"/>
      <w:lvlJc w:val="left"/>
      <w:pPr>
        <w:ind w:left="3320" w:hanging="1080"/>
      </w:pPr>
      <w:rPr>
        <w:rFonts w:hint="default"/>
      </w:rPr>
    </w:lvl>
    <w:lvl w:ilvl="5" w:tentative="0">
      <w:start w:val="1"/>
      <w:numFmt w:val="decimal"/>
      <w:lvlText w:val="%1.%2.%3.%4.%5.%6"/>
      <w:lvlJc w:val="left"/>
      <w:pPr>
        <w:ind w:left="4240" w:hanging="1440"/>
      </w:pPr>
      <w:rPr>
        <w:rFonts w:hint="default"/>
      </w:rPr>
    </w:lvl>
    <w:lvl w:ilvl="6" w:tentative="0">
      <w:start w:val="1"/>
      <w:numFmt w:val="decimal"/>
      <w:lvlText w:val="%1.%2.%3.%4.%5.%6.%7"/>
      <w:lvlJc w:val="left"/>
      <w:pPr>
        <w:ind w:left="4800" w:hanging="1440"/>
      </w:pPr>
      <w:rPr>
        <w:rFonts w:hint="default"/>
      </w:rPr>
    </w:lvl>
    <w:lvl w:ilvl="7" w:tentative="0">
      <w:start w:val="1"/>
      <w:numFmt w:val="decimal"/>
      <w:lvlText w:val="%1.%2.%3.%4.%5.%6.%7.%8"/>
      <w:lvlJc w:val="left"/>
      <w:pPr>
        <w:ind w:left="5720" w:hanging="1800"/>
      </w:pPr>
      <w:rPr>
        <w:rFonts w:hint="default"/>
      </w:rPr>
    </w:lvl>
    <w:lvl w:ilvl="8" w:tentative="0">
      <w:start w:val="1"/>
      <w:numFmt w:val="decimal"/>
      <w:lvlText w:val="%1.%2.%3.%4.%5.%6.%7.%8.%9"/>
      <w:lvlJc w:val="left"/>
      <w:pPr>
        <w:ind w:left="6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Yzk2NjdkNzE3ZjM0MDllNTZkZTZlMGYzZGI1YjEifQ=="/>
  </w:docVars>
  <w:rsids>
    <w:rsidRoot w:val="00482ECF"/>
    <w:rsid w:val="000018F5"/>
    <w:rsid w:val="00004C42"/>
    <w:rsid w:val="0000543B"/>
    <w:rsid w:val="00016453"/>
    <w:rsid w:val="000200F3"/>
    <w:rsid w:val="000220CE"/>
    <w:rsid w:val="000255E9"/>
    <w:rsid w:val="00026DB9"/>
    <w:rsid w:val="00030A9B"/>
    <w:rsid w:val="000362DC"/>
    <w:rsid w:val="0004370A"/>
    <w:rsid w:val="00045124"/>
    <w:rsid w:val="000525B5"/>
    <w:rsid w:val="0005604C"/>
    <w:rsid w:val="00057818"/>
    <w:rsid w:val="000578DD"/>
    <w:rsid w:val="00057F8B"/>
    <w:rsid w:val="000604F8"/>
    <w:rsid w:val="00070873"/>
    <w:rsid w:val="0008403A"/>
    <w:rsid w:val="000860D1"/>
    <w:rsid w:val="000863A6"/>
    <w:rsid w:val="00086D5B"/>
    <w:rsid w:val="00090E72"/>
    <w:rsid w:val="00091034"/>
    <w:rsid w:val="0009233A"/>
    <w:rsid w:val="0009714B"/>
    <w:rsid w:val="000B0E53"/>
    <w:rsid w:val="000D164B"/>
    <w:rsid w:val="000E14E8"/>
    <w:rsid w:val="000E17DC"/>
    <w:rsid w:val="000E2719"/>
    <w:rsid w:val="000F160F"/>
    <w:rsid w:val="000F2D33"/>
    <w:rsid w:val="000F4ACB"/>
    <w:rsid w:val="000F5F2A"/>
    <w:rsid w:val="00100EB5"/>
    <w:rsid w:val="00102DAA"/>
    <w:rsid w:val="001058E3"/>
    <w:rsid w:val="00105A87"/>
    <w:rsid w:val="0011260B"/>
    <w:rsid w:val="00114046"/>
    <w:rsid w:val="001175A6"/>
    <w:rsid w:val="001204DA"/>
    <w:rsid w:val="0012170D"/>
    <w:rsid w:val="0012330F"/>
    <w:rsid w:val="00123476"/>
    <w:rsid w:val="00123496"/>
    <w:rsid w:val="00125B80"/>
    <w:rsid w:val="0013190B"/>
    <w:rsid w:val="001341D3"/>
    <w:rsid w:val="00134BC0"/>
    <w:rsid w:val="00135275"/>
    <w:rsid w:val="00136328"/>
    <w:rsid w:val="0014128C"/>
    <w:rsid w:val="001414F4"/>
    <w:rsid w:val="00143BD9"/>
    <w:rsid w:val="001510A6"/>
    <w:rsid w:val="00151CCE"/>
    <w:rsid w:val="00152D2B"/>
    <w:rsid w:val="001569C7"/>
    <w:rsid w:val="00166FB6"/>
    <w:rsid w:val="001672D0"/>
    <w:rsid w:val="001759EC"/>
    <w:rsid w:val="001820B4"/>
    <w:rsid w:val="001924EC"/>
    <w:rsid w:val="001A057D"/>
    <w:rsid w:val="001C2F2A"/>
    <w:rsid w:val="001E00EC"/>
    <w:rsid w:val="001E3EC7"/>
    <w:rsid w:val="001E62DE"/>
    <w:rsid w:val="001F0207"/>
    <w:rsid w:val="00201CB8"/>
    <w:rsid w:val="00203F74"/>
    <w:rsid w:val="00205899"/>
    <w:rsid w:val="0022372C"/>
    <w:rsid w:val="00223D2D"/>
    <w:rsid w:val="00250AA6"/>
    <w:rsid w:val="00253FEB"/>
    <w:rsid w:val="002547E1"/>
    <w:rsid w:val="00254B55"/>
    <w:rsid w:val="002566DA"/>
    <w:rsid w:val="00264450"/>
    <w:rsid w:val="00274B8C"/>
    <w:rsid w:val="00274FC3"/>
    <w:rsid w:val="002803A7"/>
    <w:rsid w:val="00280F4E"/>
    <w:rsid w:val="002818EB"/>
    <w:rsid w:val="00281F21"/>
    <w:rsid w:val="00283693"/>
    <w:rsid w:val="00284611"/>
    <w:rsid w:val="00294F6C"/>
    <w:rsid w:val="002A7B59"/>
    <w:rsid w:val="002B1C69"/>
    <w:rsid w:val="002B2E35"/>
    <w:rsid w:val="002C2493"/>
    <w:rsid w:val="002C60CF"/>
    <w:rsid w:val="002D6927"/>
    <w:rsid w:val="002D6A3B"/>
    <w:rsid w:val="002E0CF0"/>
    <w:rsid w:val="002E0D37"/>
    <w:rsid w:val="002E17CA"/>
    <w:rsid w:val="002E7039"/>
    <w:rsid w:val="002F6D71"/>
    <w:rsid w:val="003036DF"/>
    <w:rsid w:val="00303899"/>
    <w:rsid w:val="003145BF"/>
    <w:rsid w:val="003161F9"/>
    <w:rsid w:val="0032280D"/>
    <w:rsid w:val="003342B1"/>
    <w:rsid w:val="00340D06"/>
    <w:rsid w:val="00344A12"/>
    <w:rsid w:val="0035189D"/>
    <w:rsid w:val="003526BC"/>
    <w:rsid w:val="00353E31"/>
    <w:rsid w:val="00360711"/>
    <w:rsid w:val="003625B0"/>
    <w:rsid w:val="003670EC"/>
    <w:rsid w:val="00373454"/>
    <w:rsid w:val="00375BB0"/>
    <w:rsid w:val="00376C28"/>
    <w:rsid w:val="00384524"/>
    <w:rsid w:val="0039079C"/>
    <w:rsid w:val="00392B0E"/>
    <w:rsid w:val="0039676A"/>
    <w:rsid w:val="00396F3A"/>
    <w:rsid w:val="003A1046"/>
    <w:rsid w:val="003A1FA6"/>
    <w:rsid w:val="003B047B"/>
    <w:rsid w:val="003B1063"/>
    <w:rsid w:val="003B1212"/>
    <w:rsid w:val="003B1978"/>
    <w:rsid w:val="003B27FC"/>
    <w:rsid w:val="003B7BC9"/>
    <w:rsid w:val="003C3A5F"/>
    <w:rsid w:val="003C4419"/>
    <w:rsid w:val="003C50D2"/>
    <w:rsid w:val="003C668B"/>
    <w:rsid w:val="003D6793"/>
    <w:rsid w:val="003E0510"/>
    <w:rsid w:val="003E0983"/>
    <w:rsid w:val="003F0CEA"/>
    <w:rsid w:val="0040132E"/>
    <w:rsid w:val="00404210"/>
    <w:rsid w:val="00404F1D"/>
    <w:rsid w:val="004139C9"/>
    <w:rsid w:val="00416700"/>
    <w:rsid w:val="004206B1"/>
    <w:rsid w:val="00426492"/>
    <w:rsid w:val="00430BC2"/>
    <w:rsid w:val="00441C80"/>
    <w:rsid w:val="00441DD1"/>
    <w:rsid w:val="00443654"/>
    <w:rsid w:val="004457F4"/>
    <w:rsid w:val="00445B6D"/>
    <w:rsid w:val="004563D0"/>
    <w:rsid w:val="00457F30"/>
    <w:rsid w:val="00460A37"/>
    <w:rsid w:val="004658C3"/>
    <w:rsid w:val="0046704C"/>
    <w:rsid w:val="00467E6C"/>
    <w:rsid w:val="00471750"/>
    <w:rsid w:val="00474233"/>
    <w:rsid w:val="004752FD"/>
    <w:rsid w:val="00476F1C"/>
    <w:rsid w:val="00482ECF"/>
    <w:rsid w:val="00486D4D"/>
    <w:rsid w:val="00486F9A"/>
    <w:rsid w:val="004926F3"/>
    <w:rsid w:val="0049798F"/>
    <w:rsid w:val="004A49DD"/>
    <w:rsid w:val="004A7F68"/>
    <w:rsid w:val="004B0580"/>
    <w:rsid w:val="004B09FE"/>
    <w:rsid w:val="004B22FE"/>
    <w:rsid w:val="004B7B94"/>
    <w:rsid w:val="004C4A7B"/>
    <w:rsid w:val="004D1E4E"/>
    <w:rsid w:val="004D56C9"/>
    <w:rsid w:val="004E1DCF"/>
    <w:rsid w:val="004E470C"/>
    <w:rsid w:val="004E4AF5"/>
    <w:rsid w:val="004E7580"/>
    <w:rsid w:val="004E77C0"/>
    <w:rsid w:val="004F5AE1"/>
    <w:rsid w:val="004F6129"/>
    <w:rsid w:val="00504AC5"/>
    <w:rsid w:val="005127FD"/>
    <w:rsid w:val="00513501"/>
    <w:rsid w:val="0052058A"/>
    <w:rsid w:val="00520D20"/>
    <w:rsid w:val="00523217"/>
    <w:rsid w:val="00527833"/>
    <w:rsid w:val="00556F99"/>
    <w:rsid w:val="00563021"/>
    <w:rsid w:val="00564418"/>
    <w:rsid w:val="00565566"/>
    <w:rsid w:val="00566CE4"/>
    <w:rsid w:val="005704E9"/>
    <w:rsid w:val="00575673"/>
    <w:rsid w:val="0058480C"/>
    <w:rsid w:val="00587CC3"/>
    <w:rsid w:val="00595E6B"/>
    <w:rsid w:val="005A24D5"/>
    <w:rsid w:val="005A31A9"/>
    <w:rsid w:val="005A40B8"/>
    <w:rsid w:val="005B46BC"/>
    <w:rsid w:val="005B4AA9"/>
    <w:rsid w:val="005C5FE7"/>
    <w:rsid w:val="005D03BF"/>
    <w:rsid w:val="005D2662"/>
    <w:rsid w:val="005D56E7"/>
    <w:rsid w:val="005D6136"/>
    <w:rsid w:val="005E59F3"/>
    <w:rsid w:val="005F5939"/>
    <w:rsid w:val="00600655"/>
    <w:rsid w:val="006010BE"/>
    <w:rsid w:val="00610F27"/>
    <w:rsid w:val="00613225"/>
    <w:rsid w:val="0061507E"/>
    <w:rsid w:val="00633957"/>
    <w:rsid w:val="00641033"/>
    <w:rsid w:val="00651665"/>
    <w:rsid w:val="0065510C"/>
    <w:rsid w:val="0065637B"/>
    <w:rsid w:val="0066024E"/>
    <w:rsid w:val="00663706"/>
    <w:rsid w:val="00663AA2"/>
    <w:rsid w:val="006762D0"/>
    <w:rsid w:val="006839FE"/>
    <w:rsid w:val="00686322"/>
    <w:rsid w:val="00687D35"/>
    <w:rsid w:val="00692160"/>
    <w:rsid w:val="006930C3"/>
    <w:rsid w:val="0069793D"/>
    <w:rsid w:val="006A00F1"/>
    <w:rsid w:val="006A1B0F"/>
    <w:rsid w:val="006A7FEC"/>
    <w:rsid w:val="006B3600"/>
    <w:rsid w:val="006C0B9F"/>
    <w:rsid w:val="006C4CBA"/>
    <w:rsid w:val="006C4CE3"/>
    <w:rsid w:val="006D158B"/>
    <w:rsid w:val="006E18BF"/>
    <w:rsid w:val="006E209A"/>
    <w:rsid w:val="006F279C"/>
    <w:rsid w:val="006F39C1"/>
    <w:rsid w:val="00710105"/>
    <w:rsid w:val="00710280"/>
    <w:rsid w:val="00713619"/>
    <w:rsid w:val="007169ED"/>
    <w:rsid w:val="00721E22"/>
    <w:rsid w:val="007245F9"/>
    <w:rsid w:val="007258AD"/>
    <w:rsid w:val="00725BDE"/>
    <w:rsid w:val="007311F4"/>
    <w:rsid w:val="0073318D"/>
    <w:rsid w:val="00740603"/>
    <w:rsid w:val="007411FB"/>
    <w:rsid w:val="00750BB6"/>
    <w:rsid w:val="00752EA9"/>
    <w:rsid w:val="0076075F"/>
    <w:rsid w:val="00763410"/>
    <w:rsid w:val="007700DC"/>
    <w:rsid w:val="00773BB7"/>
    <w:rsid w:val="0077614F"/>
    <w:rsid w:val="0078171E"/>
    <w:rsid w:val="00787871"/>
    <w:rsid w:val="00795C69"/>
    <w:rsid w:val="007A72B9"/>
    <w:rsid w:val="007B0407"/>
    <w:rsid w:val="007B2707"/>
    <w:rsid w:val="007B43B9"/>
    <w:rsid w:val="007C0743"/>
    <w:rsid w:val="007D099E"/>
    <w:rsid w:val="007D5944"/>
    <w:rsid w:val="007D66B3"/>
    <w:rsid w:val="007E582D"/>
    <w:rsid w:val="007E7E83"/>
    <w:rsid w:val="007F2E43"/>
    <w:rsid w:val="007F6631"/>
    <w:rsid w:val="00801011"/>
    <w:rsid w:val="00811C98"/>
    <w:rsid w:val="00813E57"/>
    <w:rsid w:val="00815C6F"/>
    <w:rsid w:val="0082764E"/>
    <w:rsid w:val="00841310"/>
    <w:rsid w:val="008416E6"/>
    <w:rsid w:val="00845F19"/>
    <w:rsid w:val="008553A9"/>
    <w:rsid w:val="00861569"/>
    <w:rsid w:val="00881F84"/>
    <w:rsid w:val="00882626"/>
    <w:rsid w:val="00885BA8"/>
    <w:rsid w:val="00892CFE"/>
    <w:rsid w:val="008A1A5C"/>
    <w:rsid w:val="008B2458"/>
    <w:rsid w:val="008C3529"/>
    <w:rsid w:val="008C38D5"/>
    <w:rsid w:val="008C6737"/>
    <w:rsid w:val="008D0DBE"/>
    <w:rsid w:val="008D5A64"/>
    <w:rsid w:val="008D7176"/>
    <w:rsid w:val="00900515"/>
    <w:rsid w:val="00912865"/>
    <w:rsid w:val="00913348"/>
    <w:rsid w:val="00916853"/>
    <w:rsid w:val="00930C1F"/>
    <w:rsid w:val="009325E0"/>
    <w:rsid w:val="00936F01"/>
    <w:rsid w:val="00941A7E"/>
    <w:rsid w:val="009514F1"/>
    <w:rsid w:val="00952D75"/>
    <w:rsid w:val="00964E80"/>
    <w:rsid w:val="00971B3B"/>
    <w:rsid w:val="00972639"/>
    <w:rsid w:val="009747E5"/>
    <w:rsid w:val="00974D86"/>
    <w:rsid w:val="009827AD"/>
    <w:rsid w:val="00993336"/>
    <w:rsid w:val="009978A1"/>
    <w:rsid w:val="009A6E7A"/>
    <w:rsid w:val="009B0602"/>
    <w:rsid w:val="009C4061"/>
    <w:rsid w:val="009C7DEC"/>
    <w:rsid w:val="009D0EBA"/>
    <w:rsid w:val="009D289A"/>
    <w:rsid w:val="009D45C6"/>
    <w:rsid w:val="009D54A6"/>
    <w:rsid w:val="009D6A16"/>
    <w:rsid w:val="009D6BF6"/>
    <w:rsid w:val="009E1513"/>
    <w:rsid w:val="009E4637"/>
    <w:rsid w:val="009F5B6F"/>
    <w:rsid w:val="00A02387"/>
    <w:rsid w:val="00A04963"/>
    <w:rsid w:val="00A14931"/>
    <w:rsid w:val="00A1499D"/>
    <w:rsid w:val="00A15429"/>
    <w:rsid w:val="00A16307"/>
    <w:rsid w:val="00A16348"/>
    <w:rsid w:val="00A23941"/>
    <w:rsid w:val="00A308DA"/>
    <w:rsid w:val="00A405EB"/>
    <w:rsid w:val="00A4395A"/>
    <w:rsid w:val="00A468D6"/>
    <w:rsid w:val="00A603C9"/>
    <w:rsid w:val="00A63DC9"/>
    <w:rsid w:val="00A659F1"/>
    <w:rsid w:val="00A676E3"/>
    <w:rsid w:val="00A72EDA"/>
    <w:rsid w:val="00A80CD4"/>
    <w:rsid w:val="00A8117F"/>
    <w:rsid w:val="00A85C26"/>
    <w:rsid w:val="00A9195C"/>
    <w:rsid w:val="00AA0841"/>
    <w:rsid w:val="00AA1C23"/>
    <w:rsid w:val="00AB08C6"/>
    <w:rsid w:val="00AB1EA6"/>
    <w:rsid w:val="00AB4552"/>
    <w:rsid w:val="00AC31FE"/>
    <w:rsid w:val="00AD3486"/>
    <w:rsid w:val="00AD3A65"/>
    <w:rsid w:val="00AD7F4A"/>
    <w:rsid w:val="00AE3EF9"/>
    <w:rsid w:val="00AE5476"/>
    <w:rsid w:val="00AE7438"/>
    <w:rsid w:val="00AF640E"/>
    <w:rsid w:val="00AF6EAD"/>
    <w:rsid w:val="00B1373E"/>
    <w:rsid w:val="00B13D73"/>
    <w:rsid w:val="00B22BAF"/>
    <w:rsid w:val="00B42BDE"/>
    <w:rsid w:val="00B47671"/>
    <w:rsid w:val="00B557BC"/>
    <w:rsid w:val="00B64929"/>
    <w:rsid w:val="00B6725F"/>
    <w:rsid w:val="00B74A5A"/>
    <w:rsid w:val="00B762B4"/>
    <w:rsid w:val="00B80489"/>
    <w:rsid w:val="00B82A3E"/>
    <w:rsid w:val="00B82FFD"/>
    <w:rsid w:val="00B90F3D"/>
    <w:rsid w:val="00B90F52"/>
    <w:rsid w:val="00B924C5"/>
    <w:rsid w:val="00BA1B95"/>
    <w:rsid w:val="00BA22EA"/>
    <w:rsid w:val="00BA4B2E"/>
    <w:rsid w:val="00BA528C"/>
    <w:rsid w:val="00BA56A8"/>
    <w:rsid w:val="00BB7B0F"/>
    <w:rsid w:val="00BC2946"/>
    <w:rsid w:val="00BC371C"/>
    <w:rsid w:val="00BD215B"/>
    <w:rsid w:val="00BE3D3C"/>
    <w:rsid w:val="00BF1F33"/>
    <w:rsid w:val="00BF41EA"/>
    <w:rsid w:val="00BF7D86"/>
    <w:rsid w:val="00C017B7"/>
    <w:rsid w:val="00C07E47"/>
    <w:rsid w:val="00C128D3"/>
    <w:rsid w:val="00C1773F"/>
    <w:rsid w:val="00C2013A"/>
    <w:rsid w:val="00C22992"/>
    <w:rsid w:val="00C31684"/>
    <w:rsid w:val="00C31688"/>
    <w:rsid w:val="00C316AD"/>
    <w:rsid w:val="00C3288E"/>
    <w:rsid w:val="00C35A85"/>
    <w:rsid w:val="00C40DA4"/>
    <w:rsid w:val="00C426FB"/>
    <w:rsid w:val="00C53A19"/>
    <w:rsid w:val="00C5543F"/>
    <w:rsid w:val="00C57113"/>
    <w:rsid w:val="00C647EB"/>
    <w:rsid w:val="00C73E68"/>
    <w:rsid w:val="00C87FCB"/>
    <w:rsid w:val="00C93F45"/>
    <w:rsid w:val="00C958A3"/>
    <w:rsid w:val="00C97438"/>
    <w:rsid w:val="00CA3931"/>
    <w:rsid w:val="00CA406A"/>
    <w:rsid w:val="00CA744F"/>
    <w:rsid w:val="00CB346C"/>
    <w:rsid w:val="00CC12D3"/>
    <w:rsid w:val="00CC448D"/>
    <w:rsid w:val="00CC4531"/>
    <w:rsid w:val="00CC73D9"/>
    <w:rsid w:val="00CC7A3A"/>
    <w:rsid w:val="00CD1BC7"/>
    <w:rsid w:val="00CD2098"/>
    <w:rsid w:val="00CD38BB"/>
    <w:rsid w:val="00CD6D3C"/>
    <w:rsid w:val="00CE2336"/>
    <w:rsid w:val="00CE3D57"/>
    <w:rsid w:val="00CE5BAA"/>
    <w:rsid w:val="00CE7482"/>
    <w:rsid w:val="00D015FB"/>
    <w:rsid w:val="00D15776"/>
    <w:rsid w:val="00D22898"/>
    <w:rsid w:val="00D26321"/>
    <w:rsid w:val="00D43821"/>
    <w:rsid w:val="00D539B7"/>
    <w:rsid w:val="00D55E76"/>
    <w:rsid w:val="00D65271"/>
    <w:rsid w:val="00D717EC"/>
    <w:rsid w:val="00D75905"/>
    <w:rsid w:val="00D76224"/>
    <w:rsid w:val="00D80510"/>
    <w:rsid w:val="00D8095C"/>
    <w:rsid w:val="00DB2D24"/>
    <w:rsid w:val="00DB4207"/>
    <w:rsid w:val="00DB7825"/>
    <w:rsid w:val="00DB7CC6"/>
    <w:rsid w:val="00DC1D3D"/>
    <w:rsid w:val="00DC69E7"/>
    <w:rsid w:val="00DD2E46"/>
    <w:rsid w:val="00DD4165"/>
    <w:rsid w:val="00DD71B3"/>
    <w:rsid w:val="00DE263D"/>
    <w:rsid w:val="00DE29D7"/>
    <w:rsid w:val="00DF2677"/>
    <w:rsid w:val="00DF27B8"/>
    <w:rsid w:val="00DF367F"/>
    <w:rsid w:val="00E00BBE"/>
    <w:rsid w:val="00E07CF3"/>
    <w:rsid w:val="00E1142F"/>
    <w:rsid w:val="00E13B0E"/>
    <w:rsid w:val="00E20778"/>
    <w:rsid w:val="00E27782"/>
    <w:rsid w:val="00E31357"/>
    <w:rsid w:val="00E32448"/>
    <w:rsid w:val="00E42E64"/>
    <w:rsid w:val="00E63645"/>
    <w:rsid w:val="00E63AB8"/>
    <w:rsid w:val="00E64833"/>
    <w:rsid w:val="00E67362"/>
    <w:rsid w:val="00E70D56"/>
    <w:rsid w:val="00E748F8"/>
    <w:rsid w:val="00E74E82"/>
    <w:rsid w:val="00E75144"/>
    <w:rsid w:val="00E777E0"/>
    <w:rsid w:val="00E820F2"/>
    <w:rsid w:val="00E838BB"/>
    <w:rsid w:val="00E8509D"/>
    <w:rsid w:val="00E8589D"/>
    <w:rsid w:val="00E868B0"/>
    <w:rsid w:val="00E93163"/>
    <w:rsid w:val="00E952DC"/>
    <w:rsid w:val="00EA0159"/>
    <w:rsid w:val="00EA03D0"/>
    <w:rsid w:val="00EA2FA6"/>
    <w:rsid w:val="00EC77AD"/>
    <w:rsid w:val="00EE511B"/>
    <w:rsid w:val="00EE69A9"/>
    <w:rsid w:val="00EF325E"/>
    <w:rsid w:val="00EF3CE4"/>
    <w:rsid w:val="00EF6354"/>
    <w:rsid w:val="00F00366"/>
    <w:rsid w:val="00F00BBC"/>
    <w:rsid w:val="00F01B84"/>
    <w:rsid w:val="00F037FB"/>
    <w:rsid w:val="00F04679"/>
    <w:rsid w:val="00F075B7"/>
    <w:rsid w:val="00F1735F"/>
    <w:rsid w:val="00F201E8"/>
    <w:rsid w:val="00F20F08"/>
    <w:rsid w:val="00F21E7E"/>
    <w:rsid w:val="00F40CA1"/>
    <w:rsid w:val="00F45317"/>
    <w:rsid w:val="00F45580"/>
    <w:rsid w:val="00F464B4"/>
    <w:rsid w:val="00F52895"/>
    <w:rsid w:val="00F5291D"/>
    <w:rsid w:val="00F52EBB"/>
    <w:rsid w:val="00F56310"/>
    <w:rsid w:val="00F62248"/>
    <w:rsid w:val="00F6636F"/>
    <w:rsid w:val="00F73CBD"/>
    <w:rsid w:val="00F84E96"/>
    <w:rsid w:val="00F9017F"/>
    <w:rsid w:val="00FA20EA"/>
    <w:rsid w:val="00FA217D"/>
    <w:rsid w:val="00FA556A"/>
    <w:rsid w:val="00FB1D20"/>
    <w:rsid w:val="00FB3D15"/>
    <w:rsid w:val="00FC0BBF"/>
    <w:rsid w:val="00FC1D46"/>
    <w:rsid w:val="00FD2DA3"/>
    <w:rsid w:val="00FD3125"/>
    <w:rsid w:val="00FD328F"/>
    <w:rsid w:val="00FD726C"/>
    <w:rsid w:val="00FE6557"/>
    <w:rsid w:val="00FF70D4"/>
    <w:rsid w:val="00FF7604"/>
    <w:rsid w:val="00FF7A1A"/>
    <w:rsid w:val="1D1239E5"/>
    <w:rsid w:val="2B452AC9"/>
    <w:rsid w:val="30C916BD"/>
    <w:rsid w:val="34441F8D"/>
    <w:rsid w:val="367E0853"/>
    <w:rsid w:val="41B839BA"/>
    <w:rsid w:val="4C272DFE"/>
    <w:rsid w:val="63273E9D"/>
    <w:rsid w:val="682D7860"/>
    <w:rsid w:val="7222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index 5"/>
    <w:basedOn w:val="1"/>
    <w:next w:val="1"/>
    <w:uiPriority w:val="0"/>
    <w:pPr>
      <w:spacing w:line="240" w:lineRule="auto"/>
      <w:ind w:left="1050" w:hanging="210"/>
      <w:jc w:val="left"/>
    </w:pPr>
    <w:rPr>
      <w:rFonts w:ascii="Calibri" w:hAnsi="Calibri"/>
      <w:sz w:val="20"/>
      <w:szCs w:val="20"/>
    </w:rPr>
  </w:style>
  <w:style w:type="paragraph" w:styleId="4">
    <w:name w:val="footer"/>
    <w:basedOn w:val="1"/>
    <w:link w:val="11"/>
    <w:qFormat/>
    <w:uiPriority w:val="99"/>
    <w:pPr>
      <w:widowControl/>
      <w:tabs>
        <w:tab w:val="center" w:pos="4153"/>
        <w:tab w:val="right" w:pos="8306"/>
      </w:tabs>
      <w:snapToGrid w:val="0"/>
      <w:jc w:val="left"/>
    </w:pPr>
    <w:rPr>
      <w:rFonts w:asciiTheme="minorHAnsi" w:hAnsiTheme="minorHAnsi" w:eastAsiaTheme="minorEastAsia" w:cstheme="minorBidi"/>
      <w:sz w:val="18"/>
      <w:szCs w:val="22"/>
    </w:rPr>
  </w:style>
  <w:style w:type="paragraph" w:styleId="5">
    <w:name w:val="Normal (Web)"/>
    <w:basedOn w:val="1"/>
    <w:unhideWhenUsed/>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脚 字符"/>
    <w:link w:val="4"/>
    <w:uiPriority w:val="99"/>
    <w:rPr>
      <w:sz w:val="18"/>
    </w:rPr>
  </w:style>
  <w:style w:type="character" w:customStyle="1" w:styleId="12">
    <w:name w:val="页脚 Char"/>
    <w:basedOn w:val="8"/>
    <w:semiHidden/>
    <w:uiPriority w:val="99"/>
    <w:rPr>
      <w:rFonts w:ascii="Times New Roman" w:hAnsi="Times New Roman" w:eastAsia="宋体" w:cs="Times New Roman"/>
      <w:sz w:val="18"/>
      <w:szCs w:val="18"/>
    </w:rPr>
  </w:style>
  <w:style w:type="character" w:customStyle="1" w:styleId="13">
    <w:name w:val="段 Char"/>
    <w:link w:val="14"/>
    <w:qFormat/>
    <w:uiPriority w:val="0"/>
    <w:rPr>
      <w:rFonts w:ascii="宋体"/>
    </w:rPr>
  </w:style>
  <w:style w:type="paragraph" w:customStyle="1" w:styleId="14">
    <w:name w:val="段"/>
    <w:link w:val="1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6">
    <w:name w:val="章标题"/>
    <w:next w:val="14"/>
    <w:link w:val="2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styleId="17">
    <w:name w:val="List Paragraph"/>
    <w:basedOn w:val="1"/>
    <w:qFormat/>
    <w:uiPriority w:val="34"/>
    <w:pPr>
      <w:ind w:firstLine="420"/>
    </w:pPr>
  </w:style>
  <w:style w:type="paragraph" w:customStyle="1" w:styleId="18">
    <w:name w:val="正文表标题"/>
    <w:next w:val="14"/>
    <w:uiPriority w:val="0"/>
    <w:pPr>
      <w:tabs>
        <w:tab w:val="left" w:pos="360"/>
      </w:tabs>
      <w:spacing w:beforeLines="50" w:afterLines="50"/>
      <w:ind w:left="3544"/>
      <w:jc w:val="center"/>
    </w:pPr>
    <w:rPr>
      <w:rFonts w:ascii="黑体" w:hAnsi="Times New Roman" w:eastAsia="黑体" w:cs="Times New Roman"/>
      <w:kern w:val="0"/>
      <w:sz w:val="21"/>
      <w:szCs w:val="20"/>
      <w:lang w:val="en-US" w:eastAsia="zh-CN" w:bidi="ar-SA"/>
    </w:rPr>
  </w:style>
  <w:style w:type="character" w:customStyle="1" w:styleId="19">
    <w:name w:val="fontstyle01"/>
    <w:basedOn w:val="8"/>
    <w:qFormat/>
    <w:uiPriority w:val="0"/>
    <w:rPr>
      <w:rFonts w:hint="eastAsia" w:ascii="黑体" w:hAnsi="黑体" w:eastAsia="黑体"/>
      <w:color w:val="000000"/>
      <w:sz w:val="28"/>
      <w:szCs w:val="28"/>
    </w:rPr>
  </w:style>
  <w:style w:type="character" w:customStyle="1" w:styleId="20">
    <w:name w:val="fontstyle11"/>
    <w:basedOn w:val="8"/>
    <w:qFormat/>
    <w:uiPriority w:val="0"/>
    <w:rPr>
      <w:rFonts w:hint="default" w:ascii="Times New Roman" w:hAnsi="Times New Roman" w:cs="Times New Roman"/>
      <w:color w:val="000000"/>
      <w:sz w:val="18"/>
      <w:szCs w:val="18"/>
    </w:rPr>
  </w:style>
  <w:style w:type="character" w:customStyle="1" w:styleId="21">
    <w:name w:val="章标题 字符"/>
    <w:link w:val="16"/>
    <w:qFormat/>
    <w:uiPriority w:val="0"/>
    <w:rPr>
      <w:rFonts w:ascii="黑体" w:hAnsi="Times New Roman" w:eastAsia="黑体" w:cs="Times New Roman"/>
      <w:kern w:val="0"/>
      <w:szCs w:val="20"/>
    </w:rPr>
  </w:style>
  <w:style w:type="paragraph" w:customStyle="1" w:styleId="22">
    <w:name w:val="标准文件_段"/>
    <w:link w:val="2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3">
    <w:name w:val="标准文件_段 Char"/>
    <w:link w:val="22"/>
    <w:qFormat/>
    <w:locked/>
    <w:uiPriority w:val="0"/>
    <w:rPr>
      <w:rFonts w:ascii="宋体" w:hAnsi="Times New Roman" w:eastAsia="宋体" w:cs="Times New Roman"/>
      <w:kern w:val="0"/>
      <w:szCs w:val="20"/>
    </w:rPr>
  </w:style>
  <w:style w:type="paragraph" w:customStyle="1" w:styleId="24">
    <w:name w:val="字母编号列项（一级）"/>
    <w:qFormat/>
    <w:uiPriority w:val="0"/>
    <w:pPr>
      <w:numPr>
        <w:ilvl w:val="0"/>
        <w:numId w:val="1"/>
      </w:numPr>
      <w:jc w:val="both"/>
    </w:pPr>
    <w:rPr>
      <w:rFonts w:ascii="宋体" w:hAnsi="Times New Roman" w:eastAsia="宋体" w:cs="Times New Roman"/>
      <w:kern w:val="0"/>
      <w:sz w:val="21"/>
      <w:szCs w:val="20"/>
      <w:lang w:val="en-US" w:eastAsia="zh-CN" w:bidi="ar-SA"/>
    </w:rPr>
  </w:style>
  <w:style w:type="character" w:customStyle="1" w:styleId="25">
    <w:name w:val="一级条标题 Char"/>
    <w:link w:val="26"/>
    <w:qFormat/>
    <w:uiPriority w:val="99"/>
    <w:rPr>
      <w:rFonts w:ascii="黑体" w:eastAsia="黑体"/>
    </w:rPr>
  </w:style>
  <w:style w:type="paragraph" w:customStyle="1" w:styleId="26">
    <w:name w:val="一级条标题"/>
    <w:basedOn w:val="16"/>
    <w:next w:val="14"/>
    <w:link w:val="25"/>
    <w:qFormat/>
    <w:uiPriority w:val="99"/>
    <w:pPr>
      <w:spacing w:beforeLines="0" w:afterLines="0"/>
      <w:outlineLvl w:val="2"/>
    </w:pPr>
    <w:rPr>
      <w:rFonts w:hAnsiTheme="minorHAnsi" w:cstheme="minorBidi"/>
      <w:kern w:val="2"/>
      <w:szCs w:val="22"/>
    </w:rPr>
  </w:style>
  <w:style w:type="paragraph" w:customStyle="1" w:styleId="27">
    <w:name w:val="二级条标题"/>
    <w:basedOn w:val="1"/>
    <w:next w:val="14"/>
    <w:qFormat/>
    <w:uiPriority w:val="0"/>
    <w:pPr>
      <w:widowControl/>
      <w:spacing w:line="240" w:lineRule="auto"/>
      <w:outlineLvl w:val="3"/>
    </w:pPr>
    <w:rPr>
      <w:rFonts w:ascii="黑体" w:eastAsia="黑体"/>
      <w:kern w:val="0"/>
      <w:sz w:val="21"/>
      <w:szCs w:val="20"/>
    </w:rPr>
  </w:style>
  <w:style w:type="paragraph" w:customStyle="1" w:styleId="28">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29">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30">
    <w:name w:val="纯文本1"/>
    <w:basedOn w:val="1"/>
    <w:qFormat/>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01C5C-CF09-4F4E-9ABB-75565D179BF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644</Words>
  <Characters>3675</Characters>
  <Lines>30</Lines>
  <Paragraphs>8</Paragraphs>
  <TotalTime>2</TotalTime>
  <ScaleCrop>false</ScaleCrop>
  <LinksUpToDate>false</LinksUpToDate>
  <CharactersWithSpaces>4311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2023-07-21T08:10:00Z</dcterms:created>
  <dc:creator>zhengy</dc:creator>
  <cp:lastModifiedBy>陈萌</cp:lastModifiedBy>
  <cp:lastPrinted>2022-04-07T01:55:00Z</cp:lastPrinted>
  <dcterms:modified xsi:type="dcterms:W3CDTF">2023-12-13T08:26:37Z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681C41C689F84B2F8193E99B04F0A4BF_13</vt:lpwstr>
  </property>
</Properties>
</file>