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67.0</w:t>
            </w:r>
            <w:r>
              <w:rPr>
                <w:rFonts w:hint="eastAsia" w:ascii="黑体" w:hAnsi="黑体" w:eastAsia="黑体"/>
                <w:sz w:val="21"/>
                <w:szCs w:val="21"/>
                <w:lang w:val="en-US" w:eastAsia="zh-CN"/>
              </w:rPr>
              <w:t>6</w:t>
            </w:r>
            <w:r>
              <w:rPr>
                <w:rFonts w:ascii="黑体" w:hAnsi="黑体" w:eastAsia="黑体"/>
                <w:sz w:val="21"/>
                <w:szCs w:val="21"/>
              </w:rPr>
              <w:t>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3</w:t>
            </w:r>
            <w:r>
              <w:rPr>
                <w:rFonts w:hint="eastAsia" w:ascii="黑体" w:hAnsi="黑体" w:eastAsia="黑体"/>
                <w:sz w:val="21"/>
                <w:szCs w:val="21"/>
                <w:lang w:val="en-US" w:eastAsia="zh-CN"/>
              </w:rPr>
              <w:t>3</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rPr>
        <w:t>3</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lang w:eastAsia="zh-CN"/>
        </w:rPr>
        <w:t>地理标志产品</w:t>
      </w:r>
      <w:r>
        <w:rPr>
          <w:rFonts w:hint="eastAsia"/>
          <w:lang w:val="en-US" w:eastAsia="zh-CN"/>
        </w:rPr>
        <w:t xml:space="preserve"> 阜新花生</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Agricultural product of geographical-Fuxin</w:t>
      </w:r>
      <w:r>
        <w:rPr>
          <w:rFonts w:eastAsia="黑体"/>
          <w:szCs w:val="28"/>
        </w:rPr>
        <w:t xml:space="preserve"> </w:t>
      </w:r>
      <w:r>
        <w:rPr>
          <w:rFonts w:hint="eastAsia" w:eastAsia="黑体"/>
          <w:szCs w:val="28"/>
        </w:rPr>
        <w:t>peanut</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lang w:eastAsia="zh-CN"/>
        </w:rPr>
        <w:t>(征求意见稿</w:t>
      </w:r>
      <w:r>
        <w:rPr>
          <w:rFonts w:hint="eastAsia"/>
          <w:sz w:val="21"/>
          <w:szCs w:val="28"/>
          <w:lang w:val="en-US" w:eastAsia="zh-CN"/>
        </w:rPr>
        <w:t>)</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rPr>
        <w:t>3</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rPr>
        <w:t>3</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w:t>
      </w:r>
      <w:r>
        <w:rPr>
          <w:rFonts w:hAnsi="黑体"/>
          <w:w w:val="100"/>
          <w:sz w:val="28"/>
        </w:rPr>
        <w:t>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pPr>
      <w:r>
        <w:rPr>
          <w:rFonts w:hint="eastAsia"/>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pStyle w:val="57"/>
        <w:ind w:firstLine="420"/>
        <w:rPr>
          <w:sz w:val="22"/>
          <w:szCs w:val="22"/>
        </w:rPr>
      </w:pPr>
      <w:r>
        <w:rPr>
          <w:rFonts w:hint="eastAsia"/>
        </w:rPr>
        <w:t>本文件由阜新蒙古族自治县农业农村局提出。</w:t>
      </w:r>
    </w:p>
    <w:p>
      <w:pPr>
        <w:pStyle w:val="57"/>
        <w:ind w:firstLine="420"/>
      </w:pPr>
      <w:r>
        <w:rPr>
          <w:rFonts w:hint="eastAsia"/>
        </w:rPr>
        <w:t>本文件由中国农业国际合作促进会归口。</w:t>
      </w:r>
    </w:p>
    <w:p>
      <w:pPr>
        <w:pStyle w:val="57"/>
        <w:ind w:firstLine="420"/>
        <w:rPr>
          <w:rFonts w:ascii="Times New Roman"/>
        </w:rPr>
      </w:pPr>
      <w:r>
        <w:rPr>
          <w:rFonts w:hint="eastAsia"/>
        </w:rPr>
        <w:t>本文件起草单位：</w:t>
      </w:r>
    </w:p>
    <w:p>
      <w:pPr>
        <w:pStyle w:val="57"/>
        <w:ind w:firstLine="420"/>
      </w:pPr>
      <w:r>
        <w:rPr>
          <w:rFonts w:hint="eastAsia"/>
        </w:rPr>
        <w:t>本文件主要起草人：</w:t>
      </w:r>
    </w:p>
    <w:p>
      <w:pPr>
        <w:pStyle w:val="57"/>
        <w:ind w:firstLine="440"/>
        <w:rPr>
          <w:sz w:val="22"/>
          <w:szCs w:val="22"/>
        </w:rPr>
      </w:pPr>
    </w:p>
    <w:p>
      <w:pPr>
        <w:pStyle w:val="57"/>
        <w:ind w:firstLine="420"/>
      </w:pPr>
    </w:p>
    <w:p>
      <w:pPr>
        <w:pStyle w:val="57"/>
        <w:ind w:firstLine="420"/>
        <w:rPr>
          <w:rFonts w:hint="eastAsia"/>
        </w:rPr>
      </w:pPr>
      <w:r>
        <w:rPr>
          <w:rFonts w:hint="eastAsia"/>
        </w:rPr>
        <w:t>本文件版权归中国农业国际合作促进会所有。未经事先书面许可，本文件的任何部分不得以任何形式或任何手段进行复制、发行、改编、翻译、汇编或将本文件用于其他任何商业目的。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EndPr>
        <w:rPr>
          <w:rFonts w:hint="default"/>
          <w:lang w:val="en-US"/>
        </w:rPr>
      </w:sdtEndPr>
      <w:sdtContent>
        <w:p>
          <w:pPr>
            <w:pStyle w:val="178"/>
            <w:spacing w:before="2" w:beforeLines="1" w:after="528" w:afterLines="220"/>
          </w:pPr>
          <w:bookmarkStart w:id="23" w:name="NEW_STAND_NAME"/>
          <w:r>
            <w:rPr>
              <w:rFonts w:hint="eastAsia"/>
              <w:lang w:eastAsia="zh-CN"/>
            </w:rPr>
            <w:t>地理标志产品</w:t>
          </w:r>
          <w:r>
            <w:rPr>
              <w:rFonts w:hint="eastAsia"/>
              <w:lang w:val="en-US" w:eastAsia="zh-CN"/>
            </w:rPr>
            <w:t xml:space="preserve"> 阜新花生</w:t>
          </w:r>
        </w:p>
      </w:sdtContent>
    </w:sdt>
    <w:bookmarkEnd w:id="23"/>
    <w:p>
      <w:pPr>
        <w:pStyle w:val="105"/>
        <w:spacing w:before="240" w:after="240"/>
        <w:rPr>
          <w:color w:val="auto"/>
        </w:rPr>
      </w:pPr>
      <w:bookmarkStart w:id="24" w:name="_Toc17233325"/>
      <w:bookmarkStart w:id="25" w:name="_Toc24884218"/>
      <w:bookmarkStart w:id="26" w:name="_Toc26986530"/>
      <w:bookmarkStart w:id="27" w:name="_Toc26718930"/>
      <w:bookmarkStart w:id="28" w:name="_Toc24884211"/>
      <w:bookmarkStart w:id="29" w:name="_Toc97192964"/>
      <w:bookmarkStart w:id="30" w:name="_Toc107483146"/>
      <w:bookmarkStart w:id="31" w:name="_Toc26986771"/>
      <w:bookmarkStart w:id="32" w:name="_Toc26648465"/>
      <w:bookmarkStart w:id="33" w:name="_Toc17233333"/>
      <w:r>
        <w:rPr>
          <w:rFonts w:hint="eastAsia"/>
          <w:color w:val="auto"/>
        </w:rPr>
        <w:t>范围</w:t>
      </w:r>
      <w:bookmarkEnd w:id="24"/>
      <w:bookmarkEnd w:id="25"/>
      <w:bookmarkEnd w:id="26"/>
      <w:bookmarkEnd w:id="27"/>
      <w:bookmarkEnd w:id="28"/>
      <w:bookmarkEnd w:id="29"/>
      <w:bookmarkEnd w:id="30"/>
      <w:bookmarkEnd w:id="31"/>
      <w:bookmarkEnd w:id="32"/>
      <w:bookmarkEnd w:id="33"/>
    </w:p>
    <w:p>
      <w:pPr>
        <w:pStyle w:val="57"/>
        <w:ind w:firstLine="420"/>
        <w:rPr>
          <w:rFonts w:ascii="Times New Roman"/>
          <w:color w:val="auto"/>
          <w:szCs w:val="21"/>
        </w:rPr>
      </w:pPr>
      <w:bookmarkStart w:id="34" w:name="_Toc26986531"/>
      <w:bookmarkStart w:id="35" w:name="_Toc17233334"/>
      <w:bookmarkStart w:id="36" w:name="_Toc24884212"/>
      <w:bookmarkStart w:id="37" w:name="_Toc17233326"/>
      <w:bookmarkStart w:id="38" w:name="_Toc26718931"/>
      <w:bookmarkStart w:id="39" w:name="_Toc107483147"/>
      <w:bookmarkStart w:id="40" w:name="_Toc97192965"/>
      <w:bookmarkStart w:id="41" w:name="_Toc26986772"/>
      <w:bookmarkStart w:id="42" w:name="_Toc26648466"/>
      <w:bookmarkStart w:id="43" w:name="_Toc24884219"/>
      <w:r>
        <w:rPr>
          <w:color w:val="auto"/>
        </w:rPr>
        <w:t>本文件规定了</w:t>
      </w:r>
      <w:r>
        <w:rPr>
          <w:rFonts w:hint="eastAsia"/>
          <w:color w:val="auto"/>
          <w:lang w:val="en-US" w:eastAsia="zh-CN"/>
        </w:rPr>
        <w:t>阜新花生</w:t>
      </w:r>
      <w:r>
        <w:rPr>
          <w:color w:val="auto"/>
        </w:rPr>
        <w:t>的</w:t>
      </w:r>
      <w:r>
        <w:rPr>
          <w:rFonts w:hint="eastAsia"/>
          <w:color w:val="auto"/>
        </w:rPr>
        <w:t>术语和定义、</w:t>
      </w:r>
      <w:r>
        <w:rPr>
          <w:color w:val="auto"/>
        </w:rPr>
        <w:t>自然环境、要求、检验方法、检验规则、标志、包装、运输</w:t>
      </w:r>
      <w:r>
        <w:rPr>
          <w:rFonts w:hint="eastAsia"/>
          <w:color w:val="auto"/>
        </w:rPr>
        <w:t>和</w:t>
      </w:r>
      <w:r>
        <w:rPr>
          <w:color w:val="auto"/>
        </w:rPr>
        <w:t>贮存。</w:t>
      </w:r>
    </w:p>
    <w:p>
      <w:pPr>
        <w:pStyle w:val="57"/>
        <w:ind w:firstLine="420"/>
        <w:rPr>
          <w:rFonts w:ascii="Times New Roman"/>
          <w:color w:val="auto"/>
        </w:rPr>
      </w:pPr>
      <w:r>
        <w:rPr>
          <w:rFonts w:hint="eastAsia"/>
          <w:color w:val="auto"/>
        </w:rPr>
        <w:t>本文件适用于中华人民共和国</w:t>
      </w:r>
      <w:r>
        <w:rPr>
          <w:rFonts w:hint="eastAsia"/>
          <w:color w:val="auto"/>
          <w:lang w:val="en-US" w:eastAsia="zh-CN"/>
        </w:rPr>
        <w:t>农业农村部</w:t>
      </w:r>
      <w:r>
        <w:rPr>
          <w:rFonts w:hint="eastAsia"/>
          <w:color w:val="auto"/>
          <w:lang w:eastAsia="zh-CN"/>
        </w:rPr>
        <w:t>《</w:t>
      </w:r>
      <w:r>
        <w:rPr>
          <w:rFonts w:hint="eastAsia"/>
          <w:color w:val="auto"/>
        </w:rPr>
        <w:t>2011年第1690号公告</w:t>
      </w:r>
      <w:r>
        <w:rPr>
          <w:rFonts w:hint="eastAsia"/>
          <w:color w:val="auto"/>
          <w:lang w:eastAsia="zh-CN"/>
        </w:rPr>
        <w:t>》，</w:t>
      </w:r>
      <w:r>
        <w:rPr>
          <w:rFonts w:hint="eastAsia"/>
          <w:color w:val="auto"/>
        </w:rPr>
        <w:t>登记证书编号AGI00710核准的地理标志</w:t>
      </w:r>
      <w:r>
        <w:rPr>
          <w:rFonts w:hint="eastAsia"/>
          <w:color w:val="auto"/>
          <w:lang w:val="en-US" w:eastAsia="zh-CN"/>
        </w:rPr>
        <w:t>保护产品阜新花生</w:t>
      </w:r>
      <w:r>
        <w:rPr>
          <w:color w:val="auto"/>
        </w:rPr>
        <w:t>。</w:t>
      </w:r>
    </w:p>
    <w:p>
      <w:pPr>
        <w:pStyle w:val="105"/>
        <w:spacing w:before="240" w:after="240"/>
        <w:rPr>
          <w:color w:val="auto"/>
        </w:rPr>
      </w:pPr>
      <w:r>
        <w:rPr>
          <w:rFonts w:hint="eastAsia"/>
          <w:color w:val="auto"/>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ascii="Times New Roman"/>
        </w:rPr>
      </w:pPr>
      <w:bookmarkStart w:id="44" w:name="_Toc97192966"/>
      <w:bookmarkStart w:id="45" w:name="_Toc107483148"/>
      <w:r>
        <w:rPr>
          <w:rFonts w:hint="eastAsia" w:ascii="Times New Roman"/>
        </w:rPr>
        <w:t>GB/T 1532</w:t>
      </w:r>
      <w:r>
        <w:rPr>
          <w:rFonts w:hint="eastAsia" w:ascii="Times New Roman"/>
          <w:lang w:val="en-US" w:eastAsia="zh-CN"/>
        </w:rPr>
        <w:t xml:space="preserve">  花生</w:t>
      </w:r>
    </w:p>
    <w:p>
      <w:pPr>
        <w:pStyle w:val="57"/>
        <w:ind w:firstLine="420"/>
        <w:rPr>
          <w:rFonts w:ascii="Times New Roman"/>
        </w:rPr>
      </w:pPr>
      <w:r>
        <w:rPr>
          <w:rFonts w:hint="eastAsia" w:ascii="Times New Roman"/>
        </w:rPr>
        <w:t xml:space="preserve">GB 2761 </w:t>
      </w:r>
      <w:r>
        <w:rPr>
          <w:rFonts w:hint="eastAsia" w:ascii="Times New Roman"/>
          <w:lang w:val="en-US" w:eastAsia="zh-CN"/>
        </w:rPr>
        <w:t xml:space="preserve"> </w:t>
      </w:r>
      <w:r>
        <w:rPr>
          <w:rFonts w:hint="eastAsia" w:ascii="Times New Roman"/>
        </w:rPr>
        <w:t>食品安全国家标准 食品中真菌毒素限量</w:t>
      </w:r>
    </w:p>
    <w:p>
      <w:pPr>
        <w:pStyle w:val="57"/>
        <w:ind w:firstLine="420"/>
        <w:rPr>
          <w:rFonts w:ascii="Times New Roman"/>
          <w:szCs w:val="21"/>
        </w:rPr>
      </w:pPr>
      <w:r>
        <w:rPr>
          <w:rFonts w:hint="eastAsia" w:ascii="Times New Roman"/>
        </w:rPr>
        <w:t xml:space="preserve">GB 2762 </w:t>
      </w:r>
      <w:r>
        <w:rPr>
          <w:rFonts w:hint="eastAsia" w:ascii="Times New Roman"/>
          <w:lang w:val="en-US" w:eastAsia="zh-CN"/>
        </w:rPr>
        <w:t xml:space="preserve"> </w:t>
      </w:r>
      <w:r>
        <w:rPr>
          <w:rFonts w:hint="eastAsia" w:ascii="Times New Roman"/>
        </w:rPr>
        <w:t>食品安全国家标准食品中污染物限量</w:t>
      </w:r>
      <w:r>
        <w:rPr>
          <w:rFonts w:ascii="Times New Roman"/>
        </w:rPr>
        <w:t xml:space="preserve"> </w:t>
      </w:r>
    </w:p>
    <w:p>
      <w:pPr>
        <w:pStyle w:val="57"/>
        <w:ind w:firstLine="420"/>
        <w:rPr>
          <w:rFonts w:hint="eastAsia" w:ascii="Times New Roman"/>
          <w:color w:val="auto"/>
        </w:rPr>
      </w:pPr>
      <w:r>
        <w:rPr>
          <w:rFonts w:hint="eastAsia" w:ascii="Times New Roman"/>
        </w:rPr>
        <w:t>G</w:t>
      </w:r>
      <w:r>
        <w:rPr>
          <w:rFonts w:hint="eastAsia" w:ascii="Times New Roman"/>
          <w:color w:val="auto"/>
        </w:rPr>
        <w:t xml:space="preserve">B 2763 </w:t>
      </w:r>
      <w:r>
        <w:rPr>
          <w:rFonts w:hint="eastAsia" w:ascii="Times New Roman"/>
          <w:color w:val="auto"/>
          <w:lang w:val="en-US" w:eastAsia="zh-CN"/>
        </w:rPr>
        <w:t xml:space="preserve"> </w:t>
      </w:r>
      <w:r>
        <w:rPr>
          <w:rFonts w:hint="eastAsia" w:ascii="Times New Roman"/>
          <w:color w:val="auto"/>
        </w:rPr>
        <w:t>食品安全国家标准 食品中农药最大残留限量</w:t>
      </w:r>
    </w:p>
    <w:p>
      <w:pPr>
        <w:pStyle w:val="57"/>
        <w:ind w:firstLine="420"/>
        <w:rPr>
          <w:rFonts w:hint="eastAsia" w:ascii="Times New Roman"/>
          <w:color w:val="auto"/>
        </w:rPr>
      </w:pPr>
      <w:r>
        <w:rPr>
          <w:rFonts w:hint="eastAsia" w:ascii="Times New Roman"/>
          <w:color w:val="auto"/>
        </w:rPr>
        <w:t>GB 5009</w:t>
      </w:r>
      <w:r>
        <w:rPr>
          <w:rFonts w:hint="eastAsia" w:ascii="Times New Roman"/>
          <w:color w:val="auto"/>
          <w:lang w:val="en-US" w:eastAsia="zh-CN"/>
        </w:rPr>
        <w:t>.</w:t>
      </w:r>
      <w:r>
        <w:rPr>
          <w:rFonts w:hint="eastAsia" w:ascii="Times New Roman"/>
          <w:color w:val="auto"/>
        </w:rPr>
        <w:t xml:space="preserve">3 </w:t>
      </w:r>
      <w:r>
        <w:rPr>
          <w:rFonts w:hint="eastAsia" w:ascii="Times New Roman"/>
          <w:color w:val="auto"/>
          <w:lang w:val="en-US" w:eastAsia="zh-CN"/>
        </w:rPr>
        <w:t xml:space="preserve"> </w:t>
      </w:r>
      <w:r>
        <w:rPr>
          <w:rFonts w:hint="eastAsia" w:ascii="Times New Roman"/>
          <w:color w:val="auto"/>
        </w:rPr>
        <w:t>食品安全国家标准 食品中水分的测定</w:t>
      </w:r>
    </w:p>
    <w:p>
      <w:pPr>
        <w:pStyle w:val="57"/>
        <w:ind w:firstLine="420"/>
        <w:rPr>
          <w:rFonts w:hint="eastAsia" w:ascii="Times New Roman"/>
          <w:color w:val="auto"/>
        </w:rPr>
      </w:pPr>
      <w:r>
        <w:rPr>
          <w:rFonts w:hint="eastAsia" w:ascii="Times New Roman"/>
          <w:color w:val="auto"/>
        </w:rPr>
        <w:t>GB</w:t>
      </w:r>
      <w:r>
        <w:rPr>
          <w:rFonts w:hint="eastAsia" w:ascii="Times New Roman"/>
          <w:color w:val="auto"/>
          <w:lang w:val="en-US" w:eastAsia="zh-CN"/>
        </w:rPr>
        <w:t xml:space="preserve"> </w:t>
      </w:r>
      <w:r>
        <w:rPr>
          <w:rFonts w:hint="eastAsia" w:ascii="Times New Roman"/>
          <w:color w:val="auto"/>
        </w:rPr>
        <w:t xml:space="preserve">5009.5 </w:t>
      </w:r>
      <w:r>
        <w:rPr>
          <w:rFonts w:hint="eastAsia" w:ascii="Times New Roman"/>
          <w:color w:val="auto"/>
          <w:lang w:val="en-US" w:eastAsia="zh-CN"/>
        </w:rPr>
        <w:t xml:space="preserve"> </w:t>
      </w:r>
      <w:r>
        <w:rPr>
          <w:rFonts w:hint="eastAsia" w:ascii="Times New Roman"/>
          <w:color w:val="auto"/>
        </w:rPr>
        <w:t>食品安全国家标准 食品中蛋白质的测定</w:t>
      </w:r>
    </w:p>
    <w:p>
      <w:pPr>
        <w:pStyle w:val="57"/>
        <w:ind w:firstLine="420"/>
        <w:rPr>
          <w:rFonts w:hint="eastAsia" w:ascii="Times New Roman"/>
          <w:color w:val="auto"/>
        </w:rPr>
      </w:pPr>
      <w:r>
        <w:rPr>
          <w:rFonts w:hint="eastAsia" w:ascii="Times New Roman"/>
          <w:color w:val="auto"/>
        </w:rPr>
        <w:t>GB 5009.11</w:t>
      </w:r>
      <w:r>
        <w:rPr>
          <w:rFonts w:hint="eastAsia" w:ascii="Times New Roman"/>
          <w:color w:val="auto"/>
          <w:lang w:val="en-US" w:eastAsia="zh-CN"/>
        </w:rPr>
        <w:t xml:space="preserve">  </w:t>
      </w:r>
      <w:r>
        <w:rPr>
          <w:rFonts w:hint="eastAsia" w:ascii="Times New Roman"/>
          <w:color w:val="auto"/>
        </w:rPr>
        <w:t>食品安全国家标准 食品中总砷及无机砷的测定</w:t>
      </w:r>
    </w:p>
    <w:p>
      <w:pPr>
        <w:pStyle w:val="57"/>
        <w:ind w:firstLine="420"/>
        <w:rPr>
          <w:rFonts w:hint="eastAsia" w:ascii="Times New Roman"/>
          <w:color w:val="auto"/>
        </w:rPr>
      </w:pPr>
      <w:r>
        <w:rPr>
          <w:rFonts w:hint="eastAsia" w:ascii="Times New Roman"/>
          <w:color w:val="auto"/>
        </w:rPr>
        <w:t xml:space="preserve">GB 5009.12 </w:t>
      </w:r>
      <w:r>
        <w:rPr>
          <w:rFonts w:hint="eastAsia" w:ascii="Times New Roman"/>
          <w:color w:val="auto"/>
          <w:lang w:val="en-US" w:eastAsia="zh-CN"/>
        </w:rPr>
        <w:t xml:space="preserve"> </w:t>
      </w:r>
      <w:r>
        <w:rPr>
          <w:rFonts w:hint="eastAsia" w:ascii="Times New Roman"/>
          <w:color w:val="auto"/>
        </w:rPr>
        <w:t>食品安全国家标准 食品中铅的测定</w:t>
      </w:r>
    </w:p>
    <w:p>
      <w:pPr>
        <w:pStyle w:val="57"/>
        <w:ind w:firstLine="420"/>
        <w:rPr>
          <w:rFonts w:hint="eastAsia" w:ascii="Times New Roman"/>
          <w:color w:val="auto"/>
        </w:rPr>
      </w:pPr>
      <w:r>
        <w:rPr>
          <w:rFonts w:hint="eastAsia" w:ascii="Times New Roman"/>
          <w:color w:val="auto"/>
        </w:rPr>
        <w:t xml:space="preserve">GB 5009.22 </w:t>
      </w:r>
      <w:r>
        <w:rPr>
          <w:rFonts w:hint="eastAsia" w:ascii="Times New Roman"/>
          <w:color w:val="auto"/>
          <w:lang w:val="en-US" w:eastAsia="zh-CN"/>
        </w:rPr>
        <w:t xml:space="preserve"> </w:t>
      </w:r>
      <w:r>
        <w:rPr>
          <w:rFonts w:hint="eastAsia" w:ascii="Times New Roman"/>
          <w:color w:val="auto"/>
        </w:rPr>
        <w:t>食品安全国家标准 食品中黄曲霉毒素B族和G族的测定</w:t>
      </w:r>
    </w:p>
    <w:p>
      <w:pPr>
        <w:pStyle w:val="57"/>
        <w:ind w:firstLine="420"/>
        <w:rPr>
          <w:rFonts w:hint="eastAsia" w:ascii="Times New Roman"/>
          <w:color w:val="auto"/>
        </w:rPr>
      </w:pPr>
      <w:r>
        <w:rPr>
          <w:rFonts w:hint="eastAsia" w:ascii="Times New Roman"/>
          <w:color w:val="auto"/>
        </w:rPr>
        <w:t xml:space="preserve">GB/T 5009.37 </w:t>
      </w:r>
      <w:r>
        <w:rPr>
          <w:rFonts w:hint="eastAsia" w:ascii="Times New Roman"/>
          <w:color w:val="auto"/>
          <w:lang w:val="en-US" w:eastAsia="zh-CN"/>
        </w:rPr>
        <w:t xml:space="preserve"> </w:t>
      </w:r>
      <w:r>
        <w:rPr>
          <w:rFonts w:hint="eastAsia" w:ascii="Times New Roman"/>
          <w:color w:val="auto"/>
        </w:rPr>
        <w:t>食用植物油卫生标准的分析方法</w:t>
      </w:r>
    </w:p>
    <w:p>
      <w:pPr>
        <w:pStyle w:val="57"/>
        <w:ind w:firstLine="420"/>
        <w:rPr>
          <w:rFonts w:hint="eastAsia" w:ascii="Times New Roman"/>
          <w:color w:val="auto"/>
        </w:rPr>
      </w:pPr>
      <w:r>
        <w:rPr>
          <w:rFonts w:hint="eastAsia" w:ascii="Times New Roman"/>
          <w:color w:val="auto"/>
        </w:rPr>
        <w:t xml:space="preserve">GB/T 5009.56 </w:t>
      </w:r>
      <w:r>
        <w:rPr>
          <w:rFonts w:hint="eastAsia" w:ascii="Times New Roman"/>
          <w:color w:val="auto"/>
          <w:lang w:val="en-US" w:eastAsia="zh-CN"/>
        </w:rPr>
        <w:t xml:space="preserve"> </w:t>
      </w:r>
      <w:r>
        <w:rPr>
          <w:rFonts w:hint="eastAsia" w:ascii="Times New Roman"/>
          <w:color w:val="auto"/>
        </w:rPr>
        <w:t>糕点卫生标准的分析方法</w:t>
      </w:r>
    </w:p>
    <w:p>
      <w:pPr>
        <w:pStyle w:val="57"/>
        <w:ind w:firstLine="420"/>
        <w:rPr>
          <w:rFonts w:hint="eastAsia" w:ascii="Times New Roman"/>
          <w:color w:val="auto"/>
        </w:rPr>
      </w:pPr>
      <w:r>
        <w:rPr>
          <w:rFonts w:hint="eastAsia" w:ascii="Times New Roman"/>
          <w:color w:val="auto"/>
        </w:rPr>
        <w:t xml:space="preserve">GB 5009.88 </w:t>
      </w:r>
      <w:r>
        <w:rPr>
          <w:rFonts w:hint="eastAsia" w:ascii="Times New Roman"/>
          <w:color w:val="auto"/>
          <w:lang w:val="en-US" w:eastAsia="zh-CN"/>
        </w:rPr>
        <w:t xml:space="preserve"> </w:t>
      </w:r>
      <w:r>
        <w:rPr>
          <w:rFonts w:hint="eastAsia" w:ascii="Times New Roman"/>
          <w:color w:val="auto"/>
        </w:rPr>
        <w:t>食品安全国家标准 食品中膳食纤维的测定</w:t>
      </w:r>
    </w:p>
    <w:p>
      <w:pPr>
        <w:pStyle w:val="57"/>
        <w:ind w:firstLine="420"/>
        <w:rPr>
          <w:rFonts w:hint="eastAsia" w:ascii="Times New Roman"/>
          <w:color w:val="auto"/>
        </w:rPr>
      </w:pPr>
      <w:r>
        <w:rPr>
          <w:rFonts w:hint="eastAsia" w:ascii="Times New Roman"/>
          <w:color w:val="auto"/>
        </w:rPr>
        <w:t>GB/T 5009.102</w:t>
      </w:r>
      <w:r>
        <w:rPr>
          <w:rFonts w:hint="eastAsia" w:ascii="Times New Roman"/>
          <w:color w:val="auto"/>
          <w:lang w:val="en-US" w:eastAsia="zh-CN"/>
        </w:rPr>
        <w:t xml:space="preserve"> </w:t>
      </w:r>
      <w:r>
        <w:rPr>
          <w:rFonts w:hint="eastAsia" w:ascii="Times New Roman"/>
          <w:color w:val="auto"/>
        </w:rPr>
        <w:t xml:space="preserve"> 植物性食品中辛硫磷农药残留</w:t>
      </w:r>
      <w:r>
        <w:rPr>
          <w:rFonts w:hint="eastAsia" w:ascii="Times New Roman"/>
          <w:color w:val="auto"/>
          <w:lang w:val="en-US" w:eastAsia="zh-CN"/>
        </w:rPr>
        <w:t>量</w:t>
      </w:r>
      <w:r>
        <w:rPr>
          <w:rFonts w:hint="eastAsia" w:ascii="Times New Roman"/>
          <w:color w:val="auto"/>
        </w:rPr>
        <w:t>的测定</w:t>
      </w:r>
    </w:p>
    <w:p>
      <w:pPr>
        <w:pStyle w:val="57"/>
        <w:ind w:firstLine="420"/>
        <w:rPr>
          <w:rFonts w:hint="eastAsia" w:ascii="Times New Roman"/>
          <w:color w:val="auto"/>
        </w:rPr>
      </w:pPr>
      <w:r>
        <w:rPr>
          <w:rFonts w:hint="eastAsia" w:ascii="Times New Roman"/>
          <w:color w:val="auto"/>
        </w:rPr>
        <w:t xml:space="preserve">GB/T 5491 </w:t>
      </w:r>
      <w:r>
        <w:rPr>
          <w:rFonts w:hint="eastAsia" w:ascii="Times New Roman"/>
          <w:color w:val="auto"/>
          <w:lang w:val="en-US" w:eastAsia="zh-CN"/>
        </w:rPr>
        <w:t xml:space="preserve"> </w:t>
      </w:r>
      <w:r>
        <w:rPr>
          <w:rFonts w:hint="eastAsia" w:ascii="Times New Roman"/>
          <w:color w:val="auto"/>
        </w:rPr>
        <w:t>粮食、油料检验 扦样、分样法</w:t>
      </w:r>
    </w:p>
    <w:p>
      <w:pPr>
        <w:pStyle w:val="57"/>
        <w:ind w:firstLine="420"/>
        <w:rPr>
          <w:rFonts w:hint="eastAsia" w:ascii="Times New Roman"/>
          <w:color w:val="auto"/>
        </w:rPr>
      </w:pPr>
      <w:r>
        <w:rPr>
          <w:rFonts w:hint="eastAsia" w:ascii="Times New Roman"/>
          <w:color w:val="auto"/>
        </w:rPr>
        <w:t>GB/T</w:t>
      </w:r>
      <w:r>
        <w:rPr>
          <w:rFonts w:hint="eastAsia" w:ascii="Times New Roman"/>
          <w:color w:val="auto"/>
          <w:lang w:val="en-US" w:eastAsia="zh-CN"/>
        </w:rPr>
        <w:t xml:space="preserve"> </w:t>
      </w:r>
      <w:r>
        <w:rPr>
          <w:rFonts w:hint="eastAsia" w:ascii="Times New Roman"/>
          <w:color w:val="auto"/>
        </w:rPr>
        <w:t>5494</w:t>
      </w:r>
      <w:r>
        <w:rPr>
          <w:rFonts w:hint="eastAsia" w:ascii="Times New Roman"/>
          <w:color w:val="auto"/>
          <w:lang w:val="en-US" w:eastAsia="zh-CN"/>
        </w:rPr>
        <w:t xml:space="preserve">  </w:t>
      </w:r>
      <w:r>
        <w:rPr>
          <w:rFonts w:ascii="Verdana" w:hAnsi="Verdana" w:eastAsia="宋体" w:cs="Verdana"/>
          <w:i w:val="0"/>
          <w:iCs w:val="0"/>
          <w:caps w:val="0"/>
          <w:color w:val="auto"/>
          <w:spacing w:val="0"/>
          <w:sz w:val="21"/>
          <w:szCs w:val="21"/>
          <w:shd w:val="clear" w:fill="FFFFFF"/>
        </w:rPr>
        <w:t xml:space="preserve">粮油检验 </w:t>
      </w:r>
      <w:r>
        <w:rPr>
          <w:rFonts w:hint="eastAsia" w:ascii="Times New Roman"/>
          <w:color w:val="auto"/>
        </w:rPr>
        <w:t>粮食、油料检验杂质、不完善粒检验</w:t>
      </w:r>
    </w:p>
    <w:p>
      <w:pPr>
        <w:pStyle w:val="57"/>
        <w:ind w:firstLine="420"/>
        <w:rPr>
          <w:rFonts w:hint="eastAsia" w:ascii="Times New Roman"/>
          <w:strike/>
          <w:dstrike w:val="0"/>
          <w:color w:val="auto"/>
        </w:rPr>
      </w:pPr>
      <w:r>
        <w:rPr>
          <w:rFonts w:hint="eastAsia" w:ascii="Times New Roman"/>
          <w:color w:val="auto"/>
        </w:rPr>
        <w:t>GB/T 5513</w:t>
      </w:r>
      <w:r>
        <w:rPr>
          <w:rFonts w:hint="eastAsia" w:ascii="Times New Roman"/>
          <w:color w:val="auto"/>
          <w:lang w:val="en-US" w:eastAsia="zh-CN"/>
        </w:rPr>
        <w:t xml:space="preserve">  </w:t>
      </w:r>
      <w:r>
        <w:rPr>
          <w:rFonts w:ascii="Verdana" w:hAnsi="Verdana" w:eastAsia="宋体" w:cs="Verdana"/>
          <w:i w:val="0"/>
          <w:iCs w:val="0"/>
          <w:caps w:val="0"/>
          <w:color w:val="auto"/>
          <w:spacing w:val="0"/>
          <w:sz w:val="21"/>
          <w:szCs w:val="21"/>
          <w:shd w:val="clear" w:fill="FFFFFF"/>
        </w:rPr>
        <w:t>粮油检验 粮食中还原糖和非还原糖测定</w:t>
      </w:r>
    </w:p>
    <w:p>
      <w:pPr>
        <w:pStyle w:val="57"/>
        <w:ind w:firstLine="420"/>
        <w:rPr>
          <w:rFonts w:hint="eastAsia" w:ascii="Times New Roman"/>
          <w:color w:val="auto"/>
        </w:rPr>
      </w:pPr>
      <w:r>
        <w:rPr>
          <w:rFonts w:hint="eastAsia" w:ascii="Times New Roman"/>
          <w:color w:val="auto"/>
        </w:rPr>
        <w:t>GB 7718</w:t>
      </w:r>
      <w:r>
        <w:rPr>
          <w:rFonts w:hint="eastAsia" w:ascii="Times New Roman"/>
          <w:color w:val="auto"/>
          <w:lang w:val="en-US" w:eastAsia="zh-CN"/>
        </w:rPr>
        <w:t xml:space="preserve"> </w:t>
      </w:r>
      <w:r>
        <w:rPr>
          <w:rFonts w:hint="eastAsia" w:ascii="Times New Roman"/>
          <w:color w:val="auto"/>
        </w:rPr>
        <w:t xml:space="preserve"> 食品安全国家标准 预包装食品标签通则</w:t>
      </w:r>
    </w:p>
    <w:p>
      <w:pPr>
        <w:pStyle w:val="57"/>
        <w:ind w:firstLine="420"/>
        <w:rPr>
          <w:rFonts w:hint="eastAsia" w:ascii="Times New Roman"/>
          <w:color w:val="auto"/>
        </w:rPr>
      </w:pPr>
      <w:r>
        <w:rPr>
          <w:rFonts w:hint="eastAsia" w:ascii="Times New Roman"/>
          <w:color w:val="auto"/>
        </w:rPr>
        <w:t>GB/T 8946</w:t>
      </w:r>
      <w:r>
        <w:rPr>
          <w:rFonts w:hint="eastAsia" w:ascii="Times New Roman"/>
          <w:color w:val="auto"/>
          <w:lang w:val="en-US" w:eastAsia="zh-CN"/>
        </w:rPr>
        <w:t xml:space="preserve"> </w:t>
      </w:r>
      <w:r>
        <w:rPr>
          <w:rFonts w:hint="eastAsia" w:ascii="Times New Roman"/>
          <w:color w:val="auto"/>
        </w:rPr>
        <w:t xml:space="preserve"> 塑料编织袋通用技术要求</w:t>
      </w:r>
    </w:p>
    <w:p>
      <w:pPr>
        <w:pStyle w:val="57"/>
        <w:ind w:firstLine="420"/>
        <w:rPr>
          <w:rFonts w:hint="eastAsia" w:ascii="Times New Roman"/>
          <w:color w:val="auto"/>
        </w:rPr>
      </w:pPr>
      <w:r>
        <w:rPr>
          <w:rFonts w:hint="eastAsia" w:ascii="Times New Roman"/>
          <w:color w:val="auto"/>
        </w:rPr>
        <w:t xml:space="preserve">GB 14881 </w:t>
      </w:r>
      <w:r>
        <w:rPr>
          <w:rFonts w:hint="eastAsia" w:ascii="Times New Roman"/>
          <w:color w:val="auto"/>
          <w:lang w:val="en-US" w:eastAsia="zh-CN"/>
        </w:rPr>
        <w:t xml:space="preserve"> </w:t>
      </w:r>
      <w:r>
        <w:rPr>
          <w:rFonts w:hint="eastAsia" w:ascii="Times New Roman"/>
          <w:color w:val="auto"/>
        </w:rPr>
        <w:t>食品安全国家标准 食品生产通用卫生规范</w:t>
      </w:r>
    </w:p>
    <w:p>
      <w:pPr>
        <w:pStyle w:val="57"/>
        <w:ind w:firstLine="420"/>
        <w:rPr>
          <w:rFonts w:hint="eastAsia" w:ascii="Times New Roman"/>
          <w:color w:val="auto"/>
        </w:rPr>
      </w:pPr>
      <w:r>
        <w:rPr>
          <w:rFonts w:hint="eastAsia" w:ascii="Times New Roman"/>
          <w:color w:val="auto"/>
        </w:rPr>
        <w:t>GB 19300</w:t>
      </w:r>
      <w:r>
        <w:rPr>
          <w:rFonts w:hint="eastAsia" w:ascii="Times New Roman"/>
          <w:color w:val="auto"/>
          <w:lang w:val="en-US" w:eastAsia="zh-CN"/>
        </w:rPr>
        <w:t xml:space="preserve">  </w:t>
      </w:r>
      <w:r>
        <w:rPr>
          <w:rFonts w:ascii="Verdana" w:hAnsi="Verdana" w:eastAsia="宋体" w:cs="Verdana"/>
          <w:i w:val="0"/>
          <w:iCs w:val="0"/>
          <w:caps w:val="0"/>
          <w:color w:val="auto"/>
          <w:spacing w:val="0"/>
          <w:sz w:val="21"/>
          <w:szCs w:val="21"/>
          <w:shd w:val="clear" w:fill="FFFFFF"/>
        </w:rPr>
        <w:t>食品安全国家标准 坚果与籽类食品</w:t>
      </w:r>
    </w:p>
    <w:p>
      <w:pPr>
        <w:pStyle w:val="57"/>
        <w:ind w:firstLine="420"/>
        <w:rPr>
          <w:rFonts w:hint="eastAsia" w:ascii="Times New Roman"/>
        </w:rPr>
      </w:pPr>
      <w:r>
        <w:rPr>
          <w:rFonts w:hint="eastAsia" w:ascii="Times New Roman"/>
          <w:color w:val="auto"/>
        </w:rPr>
        <w:t>GB/T 24870</w:t>
      </w:r>
      <w:r>
        <w:rPr>
          <w:rFonts w:hint="eastAsia" w:ascii="Times New Roman"/>
          <w:color w:val="auto"/>
          <w:lang w:val="en-US" w:eastAsia="zh-CN"/>
        </w:rPr>
        <w:t xml:space="preserve"> </w:t>
      </w:r>
      <w:r>
        <w:rPr>
          <w:rFonts w:hint="eastAsia" w:ascii="Times New Roman"/>
          <w:color w:val="auto"/>
        </w:rPr>
        <w:t xml:space="preserve"> 粮油检验 大豆粗蛋白质、粗脂肪含量</w:t>
      </w:r>
      <w:r>
        <w:rPr>
          <w:rFonts w:hint="eastAsia" w:ascii="Times New Roman"/>
        </w:rPr>
        <w:t>的测定 近红外法</w:t>
      </w:r>
    </w:p>
    <w:p>
      <w:pPr>
        <w:pStyle w:val="57"/>
        <w:ind w:firstLine="420"/>
        <w:rPr>
          <w:rFonts w:hint="eastAsia" w:ascii="Times New Roman"/>
        </w:rPr>
      </w:pPr>
      <w:r>
        <w:rPr>
          <w:rFonts w:hint="eastAsia" w:ascii="Times New Roman"/>
        </w:rPr>
        <w:t>JJF 1070</w:t>
      </w:r>
      <w:r>
        <w:rPr>
          <w:rFonts w:hint="eastAsia" w:ascii="Times New Roman"/>
          <w:lang w:val="en-US" w:eastAsia="zh-CN"/>
        </w:rPr>
        <w:t xml:space="preserve"> </w:t>
      </w:r>
      <w:r>
        <w:rPr>
          <w:rFonts w:hint="eastAsia" w:ascii="Times New Roman"/>
        </w:rPr>
        <w:t xml:space="preserve"> 定量包装商品净含量计量检验规则</w:t>
      </w:r>
    </w:p>
    <w:p>
      <w:pPr>
        <w:pStyle w:val="105"/>
        <w:spacing w:before="240" w:after="240"/>
      </w:pPr>
      <w:r>
        <w:rPr>
          <w:rFonts w:hint="eastAsia"/>
          <w:szCs w:val="21"/>
        </w:rPr>
        <w:t>术语和定义</w:t>
      </w:r>
      <w:bookmarkEnd w:id="44"/>
      <w:bookmarkEnd w:id="45"/>
    </w:p>
    <w:sdt>
      <w:sdt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6" w:name="_Toc26986532"/>
          <w:bookmarkEnd w:id="46"/>
          <w:r>
            <w:t>下列术语和定义适用于本文件。</w:t>
          </w:r>
        </w:p>
      </w:sdtContent>
    </w:sdt>
    <w:p>
      <w:pPr>
        <w:pStyle w:val="224"/>
        <w:spacing w:before="120" w:beforeLines="50" w:after="120" w:afterLines="50" w:line="276" w:lineRule="auto"/>
        <w:ind w:left="424" w:leftChars="2" w:hanging="420" w:hangingChars="200"/>
        <w:rPr>
          <w:rFonts w:ascii="黑体" w:hAnsi="黑体" w:eastAsia="黑体"/>
        </w:rPr>
      </w:pPr>
      <w:bookmarkStart w:id="47" w:name="_Toc107483149"/>
      <w:bookmarkEnd w:id="47"/>
      <w:r>
        <w:rPr>
          <w:rFonts w:hint="eastAsia" w:ascii="黑体" w:hAnsi="黑体" w:eastAsia="黑体"/>
          <w:lang w:val="en-US" w:eastAsia="zh-CN"/>
        </w:rPr>
        <w:t>阜新花生</w:t>
      </w:r>
      <w:r>
        <w:rPr>
          <w:rFonts w:ascii="黑体" w:hAnsi="黑体" w:eastAsia="黑体"/>
        </w:rPr>
        <w:t xml:space="preserve">  </w:t>
      </w:r>
      <w:r>
        <w:rPr>
          <w:rFonts w:hint="eastAsia" w:ascii="黑体" w:hAnsi="黑体" w:eastAsia="黑体"/>
          <w:lang w:val="en-US" w:eastAsia="zh-CN"/>
        </w:rPr>
        <w:t>Fuxin</w:t>
      </w:r>
      <w:r>
        <w:rPr>
          <w:rFonts w:hint="eastAsia" w:ascii="黑体" w:hAnsi="黑体" w:eastAsia="黑体"/>
        </w:rPr>
        <w:t xml:space="preserve"> peanut</w:t>
      </w:r>
    </w:p>
    <w:p>
      <w:pPr>
        <w:pStyle w:val="13"/>
        <w:spacing w:line="276" w:lineRule="auto"/>
        <w:ind w:left="138" w:right="275" w:firstLine="288"/>
        <w:rPr>
          <w:rFonts w:ascii="宋体" w:hAnsi="宋体" w:cs="微软雅黑"/>
          <w:color w:val="FF0000"/>
        </w:rPr>
      </w:pPr>
      <w:r>
        <w:rPr>
          <w:rFonts w:hint="eastAsia"/>
          <w:spacing w:val="-6"/>
          <w:lang w:val="en-US" w:eastAsia="zh-CN"/>
        </w:rPr>
        <w:t>在阜新蒙古族自治县内，根据《地理标志产品保护规定》批准的</w:t>
      </w:r>
      <w:r>
        <w:rPr>
          <w:rFonts w:hint="eastAsia" w:ascii="宋体" w:hAnsi="宋体" w:cs="微软雅黑"/>
          <w:lang w:val="en-US" w:eastAsia="zh-CN"/>
        </w:rPr>
        <w:t>范围内</w:t>
      </w:r>
      <w:r>
        <w:rPr>
          <w:rFonts w:ascii="宋体" w:hAnsi="宋体"/>
        </w:rPr>
        <w:t>种植</w:t>
      </w:r>
      <w:r>
        <w:rPr>
          <w:rFonts w:hint="eastAsia" w:ascii="宋体" w:hAnsi="宋体"/>
        </w:rPr>
        <w:t>生产</w:t>
      </w:r>
      <w:r>
        <w:rPr>
          <w:rFonts w:ascii="宋体" w:hAnsi="宋体"/>
        </w:rPr>
        <w:t>，</w:t>
      </w:r>
      <w:r>
        <w:rPr>
          <w:rFonts w:hint="eastAsia" w:ascii="宋体" w:hAnsi="宋体"/>
        </w:rPr>
        <w:t>且</w:t>
      </w:r>
      <w:r>
        <w:rPr>
          <w:rFonts w:ascii="宋体" w:hAnsi="宋体"/>
        </w:rPr>
        <w:t>产品质量符合本</w:t>
      </w:r>
      <w:r>
        <w:rPr>
          <w:rFonts w:hint="eastAsia" w:ascii="宋体" w:hAnsi="宋体"/>
        </w:rPr>
        <w:t>文件规定</w:t>
      </w:r>
      <w:r>
        <w:rPr>
          <w:rFonts w:hint="eastAsia" w:ascii="宋体" w:hAnsi="宋体" w:cs="微软雅黑"/>
        </w:rPr>
        <w:t>的</w:t>
      </w:r>
      <w:r>
        <w:rPr>
          <w:rFonts w:hint="eastAsia" w:ascii="宋体" w:hAnsi="宋体"/>
          <w:lang w:val="en-US" w:eastAsia="zh-CN"/>
        </w:rPr>
        <w:t>花生</w:t>
      </w:r>
      <w:r>
        <w:rPr>
          <w:rFonts w:hint="eastAsia" w:ascii="宋体" w:hAnsi="宋体" w:cs="微软雅黑"/>
        </w:rPr>
        <w:t>。</w:t>
      </w:r>
    </w:p>
    <w:p>
      <w:pPr>
        <w:pStyle w:val="105"/>
        <w:spacing w:before="240" w:after="240"/>
        <w:rPr>
          <w:rFonts w:ascii="Times New Roman"/>
        </w:rPr>
      </w:pPr>
      <w:r>
        <w:rPr>
          <w:rFonts w:hint="eastAsia" w:ascii="Times New Roman"/>
          <w:lang w:val="en-US" w:eastAsia="zh-CN"/>
        </w:rPr>
        <w:t>地理标志产品保护范围</w:t>
      </w:r>
    </w:p>
    <w:p>
      <w:pPr>
        <w:pStyle w:val="13"/>
        <w:spacing w:line="276" w:lineRule="auto"/>
        <w:ind w:left="138" w:right="275" w:firstLine="420"/>
        <w:rPr>
          <w:rFonts w:hint="eastAsia"/>
          <w:spacing w:val="-6"/>
          <w:lang w:val="en-US" w:eastAsia="zh-CN"/>
        </w:rPr>
      </w:pPr>
      <w:r>
        <w:rPr>
          <w:rFonts w:hint="eastAsia" w:ascii="宋体" w:hAnsi="宋体" w:cs="微软雅黑"/>
          <w:lang w:val="en-US" w:eastAsia="zh-CN"/>
        </w:rPr>
        <w:t>经由</w:t>
      </w:r>
      <w:r>
        <w:rPr>
          <w:rFonts w:hint="eastAsia"/>
          <w:spacing w:val="-6"/>
          <w:highlight w:val="none"/>
          <w:lang w:val="en-US" w:eastAsia="zh-CN"/>
        </w:rPr>
        <w:t>中华人民共和国</w:t>
      </w:r>
      <w:r>
        <w:rPr>
          <w:rFonts w:hint="eastAsia" w:ascii="宋体" w:hAnsi="宋体" w:cs="微软雅黑"/>
          <w:highlight w:val="none"/>
          <w:lang w:val="en-US" w:eastAsia="zh-CN"/>
        </w:rPr>
        <w:t>农业农村部审核通过的</w:t>
      </w:r>
      <w:r>
        <w:rPr>
          <w:rFonts w:hint="eastAsia" w:ascii="宋体" w:hAnsi="宋体" w:cs="微软雅黑"/>
          <w:lang w:val="en-US" w:eastAsia="zh-CN"/>
        </w:rPr>
        <w:t>农产品地理标志保护产品阜新花生，</w:t>
      </w:r>
      <w:r>
        <w:rPr>
          <w:rFonts w:hint="eastAsia"/>
          <w:spacing w:val="-6"/>
          <w:lang w:val="en-US" w:eastAsia="zh-CN"/>
        </w:rPr>
        <w:t>根据《地理标志产品保护规定》批准的范围，即阜新蒙古自治县行政区域内，见附录A。</w:t>
      </w:r>
    </w:p>
    <w:p>
      <w:pPr>
        <w:pStyle w:val="105"/>
        <w:bidi w:val="0"/>
        <w:ind w:left="0" w:leftChars="0" w:firstLine="0" w:firstLineChars="0"/>
      </w:pPr>
      <w:r>
        <w:rPr>
          <w:rFonts w:hint="eastAsia"/>
          <w:lang w:val="en-US" w:eastAsia="zh-CN"/>
        </w:rPr>
        <w:t>自然环境</w:t>
      </w:r>
    </w:p>
    <w:p>
      <w:pPr>
        <w:pStyle w:val="106"/>
        <w:spacing w:before="120" w:after="120"/>
        <w:rPr>
          <w:rFonts w:hint="eastAsia"/>
          <w:spacing w:val="-6"/>
          <w:lang w:val="en-US" w:eastAsia="zh-CN"/>
        </w:rPr>
      </w:pPr>
      <w:r>
        <w:rPr>
          <w:rFonts w:hint="eastAsia"/>
          <w:spacing w:val="-6"/>
          <w:lang w:val="en-US" w:eastAsia="zh-CN"/>
        </w:rPr>
        <w:t>土壤</w:t>
      </w:r>
    </w:p>
    <w:p>
      <w:pPr>
        <w:pStyle w:val="13"/>
        <w:spacing w:line="276" w:lineRule="auto"/>
        <w:ind w:left="138" w:right="275" w:firstLine="420"/>
        <w:rPr>
          <w:rFonts w:hint="default" w:ascii="Times New Roman" w:hAnsi="Times New Roman" w:cs="Times New Roman"/>
          <w:color w:val="auto"/>
          <w:spacing w:val="-6"/>
        </w:rPr>
      </w:pPr>
      <w:r>
        <w:rPr>
          <w:rFonts w:hint="default" w:ascii="Times New Roman" w:hAnsi="Times New Roman" w:cs="Times New Roman"/>
          <w:spacing w:val="-6"/>
        </w:rPr>
        <w:t>属低山丘陵区，大部</w:t>
      </w:r>
      <w:r>
        <w:rPr>
          <w:rFonts w:hint="default" w:ascii="Times New Roman" w:hAnsi="Times New Roman" w:cs="Times New Roman"/>
          <w:color w:val="auto"/>
          <w:spacing w:val="-6"/>
        </w:rPr>
        <w:t>分地势较平坦。土壤条件好，类型以褐土、中壤土、风沙土、草甸土为主。碱解氮、速效磷、速效钾含量分别</w:t>
      </w:r>
      <w:r>
        <w:rPr>
          <w:rFonts w:hint="default" w:ascii="Times New Roman" w:hAnsi="Times New Roman" w:cs="Times New Roman"/>
          <w:color w:val="auto"/>
          <w:spacing w:val="-6"/>
          <w:lang w:val="en-US" w:eastAsia="zh-CN"/>
        </w:rPr>
        <w:t>约</w:t>
      </w:r>
      <w:r>
        <w:rPr>
          <w:rFonts w:hint="default" w:ascii="Times New Roman" w:hAnsi="Times New Roman" w:cs="Times New Roman"/>
          <w:color w:val="auto"/>
          <w:spacing w:val="-6"/>
        </w:rPr>
        <w:t>为</w:t>
      </w:r>
      <w:r>
        <w:rPr>
          <w:rFonts w:hint="default" w:ascii="Times New Roman" w:hAnsi="Times New Roman" w:cs="Times New Roman"/>
          <w:color w:val="auto"/>
          <w:spacing w:val="-6"/>
          <w:highlight w:val="none"/>
        </w:rPr>
        <w:t>90</w:t>
      </w:r>
      <w:r>
        <w:rPr>
          <w:rFonts w:hint="default" w:ascii="Times New Roman" w:hAnsi="Times New Roman" w:cs="Times New Roman"/>
          <w:color w:val="auto"/>
          <w:spacing w:val="-6"/>
          <w:highlight w:val="none"/>
          <w:lang w:val="en-US" w:eastAsia="zh-CN"/>
        </w:rPr>
        <w:t xml:space="preserve"> ppm</w:t>
      </w:r>
      <w:r>
        <w:rPr>
          <w:rFonts w:hint="default" w:ascii="Times New Roman" w:hAnsi="Times New Roman" w:cs="Times New Roman"/>
          <w:color w:val="auto"/>
        </w:rPr>
        <w:t>～</w:t>
      </w:r>
      <w:r>
        <w:rPr>
          <w:rFonts w:hint="default" w:ascii="Times New Roman" w:hAnsi="Times New Roman" w:cs="Times New Roman"/>
          <w:color w:val="auto"/>
          <w:spacing w:val="-6"/>
        </w:rPr>
        <w:t>100</w:t>
      </w:r>
      <w:r>
        <w:rPr>
          <w:rFonts w:hint="default" w:ascii="Times New Roman" w:hAnsi="Times New Roman" w:cs="Times New Roman"/>
          <w:color w:val="auto"/>
          <w:spacing w:val="-6"/>
          <w:lang w:val="en-US" w:eastAsia="zh-CN"/>
        </w:rPr>
        <w:t xml:space="preserve"> </w:t>
      </w:r>
      <w:r>
        <w:rPr>
          <w:rFonts w:hint="default" w:ascii="Times New Roman" w:hAnsi="Times New Roman" w:cs="Times New Roman"/>
          <w:color w:val="auto"/>
          <w:spacing w:val="-6"/>
        </w:rPr>
        <w:t>p</w:t>
      </w:r>
      <w:r>
        <w:rPr>
          <w:rFonts w:hint="default" w:ascii="Times New Roman" w:hAnsi="Times New Roman" w:cs="Times New Roman"/>
          <w:color w:val="auto"/>
          <w:spacing w:val="-6"/>
          <w:highlight w:val="none"/>
        </w:rPr>
        <w:t>pm、PH值多</w:t>
      </w:r>
      <w:r>
        <w:rPr>
          <w:rFonts w:hint="default" w:ascii="Times New Roman" w:hAnsi="Times New Roman" w:cs="Times New Roman"/>
          <w:color w:val="auto"/>
          <w:spacing w:val="-6"/>
        </w:rPr>
        <w:t>在5</w:t>
      </w:r>
      <w:r>
        <w:rPr>
          <w:rFonts w:hint="default" w:ascii="Times New Roman" w:hAnsi="Times New Roman" w:cs="Times New Roman"/>
          <w:color w:val="auto"/>
        </w:rPr>
        <w:t>～</w:t>
      </w:r>
      <w:r>
        <w:rPr>
          <w:rFonts w:hint="default" w:ascii="Times New Roman" w:hAnsi="Times New Roman" w:cs="Times New Roman"/>
          <w:color w:val="auto"/>
          <w:spacing w:val="-6"/>
        </w:rPr>
        <w:t>8之间。</w:t>
      </w:r>
    </w:p>
    <w:p>
      <w:pPr>
        <w:pStyle w:val="106"/>
        <w:spacing w:before="120" w:after="120"/>
        <w:rPr>
          <w:rFonts w:hint="default" w:ascii="Times New Roman" w:hAnsi="Times New Roman" w:cs="Times New Roman"/>
          <w:color w:val="auto"/>
          <w:lang w:val="en-US" w:eastAsia="zh-CN"/>
        </w:rPr>
      </w:pPr>
      <w:r>
        <w:rPr>
          <w:rFonts w:hint="default" w:ascii="Times New Roman" w:hAnsi="Times New Roman" w:cs="Times New Roman"/>
          <w:spacing w:val="-6"/>
          <w:lang w:val="en-US" w:eastAsia="zh-CN"/>
        </w:rPr>
        <w:t>气候</w:t>
      </w:r>
    </w:p>
    <w:p>
      <w:pPr>
        <w:pStyle w:val="13"/>
        <w:spacing w:line="278" w:lineRule="auto"/>
        <w:ind w:firstLine="420" w:firstLineChars="200"/>
        <w:rPr>
          <w:rFonts w:hint="default" w:ascii="Times New Roman" w:hAnsi="Times New Roman" w:cs="Times New Roman"/>
          <w:spacing w:val="-6"/>
        </w:rPr>
      </w:pPr>
      <w:r>
        <w:rPr>
          <w:rFonts w:hint="default" w:ascii="Times New Roman" w:hAnsi="Times New Roman" w:cs="Times New Roman"/>
          <w:color w:val="auto"/>
        </w:rPr>
        <w:t>四</w:t>
      </w:r>
      <w:r>
        <w:rPr>
          <w:rFonts w:hint="default" w:ascii="Times New Roman" w:hAnsi="Times New Roman" w:cs="Times New Roman"/>
          <w:color w:val="auto"/>
          <w:highlight w:val="none"/>
        </w:rPr>
        <w:t>季分明</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年平均积温7.2℃，日平均气温≥10℃活动积分3377℃，</w:t>
      </w:r>
      <w:r>
        <w:rPr>
          <w:rFonts w:hint="default" w:ascii="Times New Roman" w:hAnsi="Times New Roman" w:cs="Times New Roman"/>
          <w:color w:val="auto"/>
          <w:highlight w:val="none"/>
          <w:lang w:val="en-US" w:eastAsia="zh-CN"/>
        </w:rPr>
        <w:t>年平均</w:t>
      </w:r>
      <w:r>
        <w:rPr>
          <w:rFonts w:hint="default" w:ascii="Times New Roman" w:hAnsi="Times New Roman" w:cs="Times New Roman"/>
          <w:color w:val="auto"/>
          <w:highlight w:val="none"/>
        </w:rPr>
        <w:t>无霜期为154天。年平均太阳辐射量138.47</w:t>
      </w:r>
      <w:r>
        <w:rPr>
          <w:rFonts w:hint="default" w:ascii="Times New Roman" w:hAnsi="Times New Roman" w:cs="Times New Roman"/>
          <w:color w:val="auto"/>
          <w:highlight w:val="none"/>
          <w:lang w:val="en-US" w:eastAsia="zh-CN"/>
        </w:rPr>
        <w:t xml:space="preserve"> Kcal/cm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rPr>
        <w:t>，年平均日照时数2673.7小时，平均日</w:t>
      </w:r>
      <w:bookmarkStart w:id="50" w:name="_GoBack"/>
      <w:bookmarkEnd w:id="50"/>
      <w:r>
        <w:rPr>
          <w:rFonts w:hint="default" w:ascii="Times New Roman" w:hAnsi="Times New Roman" w:cs="Times New Roman"/>
          <w:color w:val="auto"/>
          <w:highlight w:val="none"/>
        </w:rPr>
        <w:t>照百分率62％，空气平均相对湿度57％，最低湿度45％。</w:t>
      </w:r>
    </w:p>
    <w:p>
      <w:pPr>
        <w:pStyle w:val="105"/>
        <w:bidi w:val="0"/>
        <w:ind w:left="0" w:leftChars="0" w:firstLine="0" w:firstLineChars="0"/>
        <w:rPr>
          <w:rFonts w:hint="default"/>
          <w:spacing w:val="-6"/>
          <w:lang w:val="en-US" w:eastAsia="zh-CN"/>
        </w:rPr>
      </w:pPr>
      <w:r>
        <w:rPr>
          <w:rFonts w:hint="eastAsia"/>
          <w:lang w:val="en-US" w:eastAsia="zh-CN"/>
        </w:rPr>
        <w:t>要求</w:t>
      </w:r>
    </w:p>
    <w:p>
      <w:pPr>
        <w:pStyle w:val="106"/>
        <w:spacing w:before="120" w:after="120"/>
        <w:rPr>
          <w:rFonts w:ascii="Times New Roman"/>
        </w:rPr>
      </w:pPr>
      <w:r>
        <w:t>品种</w:t>
      </w:r>
      <w:r>
        <w:rPr>
          <w:rFonts w:hint="eastAsia"/>
          <w:lang w:val="en-US" w:eastAsia="zh-CN"/>
        </w:rPr>
        <w:t xml:space="preserve"> </w:t>
      </w:r>
    </w:p>
    <w:p>
      <w:pPr>
        <w:pStyle w:val="57"/>
        <w:ind w:firstLine="408"/>
        <w:rPr>
          <w:rFonts w:hint="default" w:ascii="Times New Roman" w:hAnsi="Times New Roman" w:eastAsia="宋体" w:cs="Times New Roman"/>
          <w:spacing w:val="-6"/>
          <w:kern w:val="2"/>
          <w:sz w:val="21"/>
          <w:szCs w:val="21"/>
          <w:lang w:val="zh-CN" w:eastAsia="zh-CN" w:bidi="ar-SA"/>
        </w:rPr>
      </w:pPr>
      <w:r>
        <w:rPr>
          <w:rFonts w:hint="default" w:ascii="Times New Roman" w:hAnsi="Times New Roman" w:eastAsia="宋体" w:cs="Times New Roman"/>
          <w:spacing w:val="-6"/>
          <w:kern w:val="2"/>
          <w:sz w:val="21"/>
          <w:szCs w:val="21"/>
          <w:lang w:val="zh-CN" w:eastAsia="zh-CN" w:bidi="ar-SA"/>
        </w:rPr>
        <w:t>品种</w:t>
      </w:r>
      <w:r>
        <w:rPr>
          <w:rFonts w:hint="default" w:ascii="Times New Roman" w:hAnsi="Times New Roman" w:cs="Times New Roman"/>
          <w:spacing w:val="-6"/>
          <w:kern w:val="2"/>
          <w:sz w:val="21"/>
          <w:szCs w:val="21"/>
          <w:lang w:val="en-US" w:eastAsia="zh-CN" w:bidi="ar-SA"/>
        </w:rPr>
        <w:t>应</w:t>
      </w:r>
      <w:r>
        <w:rPr>
          <w:rFonts w:hint="eastAsia" w:ascii="Times New Roman" w:cs="Times New Roman"/>
          <w:spacing w:val="-6"/>
          <w:kern w:val="2"/>
          <w:sz w:val="21"/>
          <w:szCs w:val="21"/>
          <w:lang w:val="en-US" w:eastAsia="zh-CN" w:bidi="ar-SA"/>
        </w:rPr>
        <w:t>选择</w:t>
      </w:r>
      <w:r>
        <w:rPr>
          <w:rFonts w:hint="default" w:ascii="Times New Roman" w:hAnsi="Times New Roman" w:cs="Times New Roman"/>
          <w:spacing w:val="-6"/>
          <w:kern w:val="2"/>
          <w:sz w:val="21"/>
          <w:szCs w:val="21"/>
          <w:lang w:val="zh-CN" w:eastAsia="zh-CN" w:bidi="ar-SA"/>
        </w:rPr>
        <w:t>：</w:t>
      </w:r>
    </w:p>
    <w:p>
      <w:pPr>
        <w:pStyle w:val="57"/>
        <w:numPr>
          <w:ilvl w:val="0"/>
          <w:numId w:val="32"/>
        </w:numPr>
        <w:ind w:firstLine="408"/>
        <w:rPr>
          <w:rFonts w:hint="default" w:ascii="Times New Roman" w:hAnsi="Times New Roman" w:eastAsia="宋体" w:cs="Times New Roman"/>
          <w:spacing w:val="-6"/>
          <w:kern w:val="2"/>
          <w:sz w:val="21"/>
          <w:szCs w:val="21"/>
          <w:lang w:val="zh-CN" w:eastAsia="zh-CN" w:bidi="ar-SA"/>
        </w:rPr>
      </w:pPr>
      <w:r>
        <w:rPr>
          <w:rFonts w:hint="default" w:ascii="Times New Roman" w:hAnsi="Times New Roman" w:eastAsia="宋体" w:cs="Times New Roman"/>
          <w:spacing w:val="-6"/>
          <w:kern w:val="2"/>
          <w:sz w:val="21"/>
          <w:szCs w:val="21"/>
          <w:lang w:val="zh-CN" w:eastAsia="zh-CN" w:bidi="ar-SA"/>
        </w:rPr>
        <w:t>阜花系列（</w:t>
      </w:r>
      <w:r>
        <w:rPr>
          <w:rFonts w:hint="eastAsia" w:ascii="Times New Roman" w:cs="Times New Roman"/>
          <w:spacing w:val="-6"/>
          <w:kern w:val="2"/>
          <w:sz w:val="21"/>
          <w:szCs w:val="21"/>
          <w:lang w:val="en-US" w:eastAsia="zh-CN" w:bidi="ar-SA"/>
        </w:rPr>
        <w:t>如</w:t>
      </w:r>
      <w:r>
        <w:rPr>
          <w:rFonts w:hint="default" w:ascii="Times New Roman" w:hAnsi="Times New Roman" w:eastAsia="宋体" w:cs="Times New Roman"/>
          <w:spacing w:val="-6"/>
          <w:kern w:val="2"/>
          <w:sz w:val="21"/>
          <w:szCs w:val="21"/>
          <w:lang w:val="zh-CN" w:eastAsia="zh-CN" w:bidi="ar-SA"/>
        </w:rPr>
        <w:t>阜花17、阜花22、阜花23、阜花25、阜花27、阜花37）</w:t>
      </w:r>
      <w:r>
        <w:rPr>
          <w:rFonts w:hint="eastAsia" w:ascii="Times New Roman" w:cs="Times New Roman"/>
          <w:spacing w:val="-6"/>
          <w:kern w:val="2"/>
          <w:sz w:val="21"/>
          <w:szCs w:val="21"/>
          <w:lang w:val="zh-CN" w:eastAsia="zh-CN" w:bidi="ar-SA"/>
        </w:rPr>
        <w:t>；</w:t>
      </w:r>
    </w:p>
    <w:p>
      <w:pPr>
        <w:pStyle w:val="57"/>
        <w:numPr>
          <w:ilvl w:val="0"/>
          <w:numId w:val="32"/>
        </w:numPr>
        <w:ind w:firstLine="408"/>
        <w:rPr>
          <w:rFonts w:hint="default" w:ascii="Times New Roman" w:hAnsi="Times New Roman" w:eastAsia="宋体" w:cs="Times New Roman"/>
          <w:spacing w:val="-6"/>
          <w:kern w:val="2"/>
          <w:sz w:val="21"/>
          <w:szCs w:val="21"/>
          <w:lang w:val="zh-CN" w:eastAsia="zh-CN" w:bidi="ar-SA"/>
        </w:rPr>
      </w:pPr>
      <w:r>
        <w:rPr>
          <w:rFonts w:hint="default" w:ascii="Times New Roman" w:hAnsi="Times New Roman" w:eastAsia="宋体" w:cs="Times New Roman"/>
          <w:spacing w:val="-6"/>
          <w:kern w:val="2"/>
          <w:sz w:val="21"/>
          <w:szCs w:val="21"/>
          <w:lang w:val="zh-CN" w:eastAsia="zh-CN" w:bidi="ar-SA"/>
        </w:rPr>
        <w:t>辽花系列（</w:t>
      </w:r>
      <w:r>
        <w:rPr>
          <w:rFonts w:hint="eastAsia" w:ascii="Times New Roman" w:cs="Times New Roman"/>
          <w:spacing w:val="-6"/>
          <w:kern w:val="2"/>
          <w:sz w:val="21"/>
          <w:szCs w:val="21"/>
          <w:lang w:val="en-US" w:eastAsia="zh-CN" w:bidi="ar-SA"/>
        </w:rPr>
        <w:t>如</w:t>
      </w:r>
      <w:r>
        <w:rPr>
          <w:rFonts w:hint="default" w:ascii="Times New Roman" w:hAnsi="Times New Roman" w:eastAsia="宋体" w:cs="Times New Roman"/>
          <w:spacing w:val="-6"/>
          <w:kern w:val="2"/>
          <w:sz w:val="21"/>
          <w:szCs w:val="21"/>
          <w:lang w:val="zh-CN" w:eastAsia="zh-CN" w:bidi="ar-SA"/>
        </w:rPr>
        <w:t>辽花12、辽花13、辽花608、辽花917）</w:t>
      </w:r>
      <w:r>
        <w:rPr>
          <w:rFonts w:hint="eastAsia" w:ascii="Times New Roman" w:cs="Times New Roman"/>
          <w:spacing w:val="-6"/>
          <w:kern w:val="2"/>
          <w:sz w:val="21"/>
          <w:szCs w:val="21"/>
          <w:lang w:val="zh-CN" w:eastAsia="zh-CN" w:bidi="ar-SA"/>
        </w:rPr>
        <w:t>；</w:t>
      </w:r>
    </w:p>
    <w:p>
      <w:pPr>
        <w:pStyle w:val="57"/>
        <w:numPr>
          <w:ilvl w:val="0"/>
          <w:numId w:val="32"/>
        </w:numPr>
        <w:ind w:firstLine="408"/>
        <w:rPr>
          <w:rFonts w:hint="eastAsia" w:ascii="Times New Roman" w:cs="Times New Roman"/>
          <w:spacing w:val="-6"/>
          <w:kern w:val="2"/>
          <w:sz w:val="21"/>
          <w:szCs w:val="21"/>
          <w:lang w:val="en-US" w:eastAsia="zh-CN" w:bidi="ar-SA"/>
        </w:rPr>
      </w:pPr>
      <w:r>
        <w:rPr>
          <w:rFonts w:hint="default" w:ascii="Times New Roman" w:hAnsi="Times New Roman" w:eastAsia="宋体" w:cs="Times New Roman"/>
          <w:spacing w:val="-6"/>
          <w:kern w:val="2"/>
          <w:sz w:val="21"/>
          <w:szCs w:val="21"/>
          <w:lang w:val="zh-CN" w:eastAsia="zh-CN" w:bidi="ar-SA"/>
        </w:rPr>
        <w:t>花育系列（</w:t>
      </w:r>
      <w:r>
        <w:rPr>
          <w:rFonts w:hint="eastAsia" w:ascii="Times New Roman" w:cs="Times New Roman"/>
          <w:spacing w:val="-6"/>
          <w:kern w:val="2"/>
          <w:sz w:val="21"/>
          <w:szCs w:val="21"/>
          <w:lang w:val="en-US" w:eastAsia="zh-CN" w:bidi="ar-SA"/>
        </w:rPr>
        <w:t>如</w:t>
      </w:r>
      <w:r>
        <w:rPr>
          <w:rFonts w:hint="default" w:ascii="Times New Roman" w:hAnsi="Times New Roman" w:eastAsia="宋体" w:cs="Times New Roman"/>
          <w:spacing w:val="-6"/>
          <w:kern w:val="2"/>
          <w:sz w:val="21"/>
          <w:szCs w:val="21"/>
          <w:lang w:val="zh-CN" w:eastAsia="zh-CN" w:bidi="ar-SA"/>
        </w:rPr>
        <w:t>花育965、花育961、花育23、花育34）</w:t>
      </w:r>
      <w:r>
        <w:rPr>
          <w:rFonts w:hint="eastAsia" w:ascii="Times New Roman" w:cs="Times New Roman"/>
          <w:spacing w:val="-6"/>
          <w:kern w:val="2"/>
          <w:sz w:val="21"/>
          <w:szCs w:val="21"/>
          <w:lang w:val="zh-CN" w:eastAsia="zh-CN" w:bidi="ar-SA"/>
        </w:rPr>
        <w:t>；</w:t>
      </w:r>
    </w:p>
    <w:p>
      <w:pPr>
        <w:pStyle w:val="57"/>
        <w:numPr>
          <w:ilvl w:val="0"/>
          <w:numId w:val="32"/>
        </w:numPr>
        <w:ind w:firstLine="408"/>
        <w:rPr>
          <w:rFonts w:hint="default" w:ascii="Times New Roman" w:hAnsi="Times New Roman" w:eastAsia="宋体" w:cs="Times New Roman"/>
          <w:spacing w:val="-6"/>
          <w:kern w:val="2"/>
          <w:sz w:val="21"/>
          <w:szCs w:val="21"/>
          <w:lang w:val="en-US" w:eastAsia="zh-CN" w:bidi="ar-SA"/>
        </w:rPr>
      </w:pPr>
      <w:r>
        <w:rPr>
          <w:rFonts w:hint="default" w:ascii="Times New Roman" w:hAnsi="Times New Roman" w:eastAsia="宋体" w:cs="Times New Roman"/>
          <w:spacing w:val="-6"/>
          <w:kern w:val="2"/>
          <w:sz w:val="21"/>
          <w:szCs w:val="21"/>
          <w:lang w:val="zh-CN" w:eastAsia="zh-CN" w:bidi="ar-SA"/>
        </w:rPr>
        <w:t>冀花系列（</w:t>
      </w:r>
      <w:r>
        <w:rPr>
          <w:rFonts w:hint="eastAsia" w:ascii="Times New Roman" w:cs="Times New Roman"/>
          <w:spacing w:val="-6"/>
          <w:kern w:val="2"/>
          <w:sz w:val="21"/>
          <w:szCs w:val="21"/>
          <w:lang w:val="en-US" w:eastAsia="zh-CN" w:bidi="ar-SA"/>
        </w:rPr>
        <w:t>如</w:t>
      </w:r>
      <w:r>
        <w:rPr>
          <w:rFonts w:hint="default" w:ascii="Times New Roman" w:hAnsi="Times New Roman" w:eastAsia="宋体" w:cs="Times New Roman"/>
          <w:spacing w:val="-6"/>
          <w:kern w:val="2"/>
          <w:sz w:val="21"/>
          <w:szCs w:val="21"/>
          <w:lang w:val="zh-CN" w:eastAsia="zh-CN" w:bidi="ar-SA"/>
        </w:rPr>
        <w:t>冀花18）</w:t>
      </w:r>
      <w:r>
        <w:rPr>
          <w:rFonts w:hint="eastAsia" w:ascii="Times New Roman" w:cs="Times New Roman"/>
          <w:spacing w:val="-6"/>
          <w:kern w:val="2"/>
          <w:sz w:val="21"/>
          <w:szCs w:val="21"/>
          <w:lang w:val="zh-CN" w:eastAsia="zh-CN" w:bidi="ar-SA"/>
        </w:rPr>
        <w:t>；</w:t>
      </w:r>
    </w:p>
    <w:p>
      <w:pPr>
        <w:pStyle w:val="57"/>
        <w:numPr>
          <w:ilvl w:val="0"/>
          <w:numId w:val="32"/>
        </w:numPr>
        <w:ind w:firstLine="408"/>
        <w:rPr>
          <w:rFonts w:hint="default" w:ascii="Times New Roman" w:hAnsi="Times New Roman" w:eastAsia="宋体" w:cs="Times New Roman"/>
          <w:spacing w:val="-6"/>
          <w:kern w:val="2"/>
          <w:sz w:val="21"/>
          <w:szCs w:val="21"/>
          <w:lang w:val="en-US" w:eastAsia="zh-CN" w:bidi="ar-SA"/>
        </w:rPr>
      </w:pPr>
      <w:r>
        <w:rPr>
          <w:rFonts w:hint="default" w:ascii="Times New Roman" w:hAnsi="Times New Roman" w:eastAsia="宋体" w:cs="Times New Roman"/>
          <w:spacing w:val="-6"/>
          <w:kern w:val="2"/>
          <w:sz w:val="21"/>
          <w:szCs w:val="21"/>
          <w:lang w:val="zh-CN" w:eastAsia="zh-CN" w:bidi="ar-SA"/>
        </w:rPr>
        <w:t>青花系列（</w:t>
      </w:r>
      <w:r>
        <w:rPr>
          <w:rFonts w:hint="eastAsia" w:ascii="Times New Roman" w:cs="Times New Roman"/>
          <w:spacing w:val="-6"/>
          <w:kern w:val="2"/>
          <w:sz w:val="21"/>
          <w:szCs w:val="21"/>
          <w:lang w:val="en-US" w:eastAsia="zh-CN" w:bidi="ar-SA"/>
        </w:rPr>
        <w:t>如</w:t>
      </w:r>
      <w:r>
        <w:rPr>
          <w:rFonts w:hint="default" w:ascii="Times New Roman" w:hAnsi="Times New Roman" w:eastAsia="宋体" w:cs="Times New Roman"/>
          <w:spacing w:val="-6"/>
          <w:kern w:val="2"/>
          <w:sz w:val="21"/>
          <w:szCs w:val="21"/>
          <w:lang w:val="zh-CN" w:eastAsia="zh-CN" w:bidi="ar-SA"/>
        </w:rPr>
        <w:t>青花6号）</w:t>
      </w:r>
      <w:r>
        <w:rPr>
          <w:rFonts w:hint="eastAsia" w:ascii="Times New Roman" w:cs="Times New Roman"/>
          <w:spacing w:val="-6"/>
          <w:kern w:val="2"/>
          <w:sz w:val="21"/>
          <w:szCs w:val="21"/>
          <w:lang w:val="zh-CN" w:eastAsia="zh-CN" w:bidi="ar-SA"/>
        </w:rPr>
        <w:t>。</w:t>
      </w:r>
    </w:p>
    <w:p>
      <w:pPr>
        <w:pStyle w:val="106"/>
        <w:spacing w:before="120" w:after="120"/>
        <w:rPr>
          <w:rFonts w:ascii="Times New Roman"/>
        </w:rPr>
      </w:pPr>
      <w:r>
        <w:rPr>
          <w:rFonts w:ascii="Times New Roman"/>
        </w:rPr>
        <w:t>感官特性</w:t>
      </w:r>
    </w:p>
    <w:p>
      <w:pPr>
        <w:pStyle w:val="57"/>
        <w:ind w:firstLine="420"/>
        <w:rPr>
          <w:rFonts w:ascii="Times New Roman"/>
          <w:szCs w:val="21"/>
        </w:rPr>
      </w:pPr>
      <w:r>
        <w:t>感官特性应符合表</w:t>
      </w:r>
      <w:r>
        <w:rPr>
          <w:rFonts w:ascii="Times New Roman"/>
        </w:rPr>
        <w:t>1</w:t>
      </w:r>
      <w:r>
        <w:t>的规定。</w:t>
      </w:r>
    </w:p>
    <w:p>
      <w:pPr>
        <w:pStyle w:val="113"/>
        <w:spacing w:before="120" w:after="120"/>
        <w:rPr>
          <w:rFonts w:cs="宋体"/>
          <w:color w:val="0000FF"/>
        </w:rPr>
      </w:pPr>
      <w:r>
        <w:rPr>
          <w:rFonts w:hint="eastAsia"/>
        </w:rPr>
        <w:t>感官特性</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130"/>
        <w:gridCol w:w="213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restart"/>
            <w:vAlign w:val="center"/>
          </w:tcPr>
          <w:p>
            <w:pPr>
              <w:jc w:val="center"/>
              <w:rPr>
                <w:rFonts w:ascii="Times New Roman" w:hAnsi="Times New Roman" w:eastAsiaTheme="minorEastAsia"/>
                <w:sz w:val="18"/>
                <w:szCs w:val="18"/>
              </w:rPr>
            </w:pPr>
            <w:r>
              <w:rPr>
                <w:rFonts w:ascii="Times New Roman" w:hAnsi="Times New Roman"/>
                <w:sz w:val="18"/>
                <w:szCs w:val="18"/>
              </w:rPr>
              <w:t>项目</w:t>
            </w:r>
          </w:p>
        </w:tc>
        <w:tc>
          <w:tcPr>
            <w:tcW w:w="6392" w:type="dxa"/>
            <w:gridSpan w:val="3"/>
            <w:vAlign w:val="center"/>
          </w:tcPr>
          <w:p>
            <w:pPr>
              <w:jc w:val="center"/>
              <w:rPr>
                <w:rFonts w:hint="eastAsia" w:ascii="Times New Roman" w:hAnsi="Times New Roman" w:eastAsia="宋体"/>
                <w:sz w:val="18"/>
                <w:szCs w:val="18"/>
                <w:lang w:eastAsia="zh-CN"/>
              </w:rPr>
            </w:pPr>
            <w:r>
              <w:rPr>
                <w:rFonts w:hint="eastAsia" w:ascii="Times New Roman" w:hAnsi="Times New Roman"/>
                <w:sz w:val="18"/>
                <w:szCs w:val="18"/>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Merge w:val="continue"/>
            <w:vAlign w:val="center"/>
          </w:tcPr>
          <w:p>
            <w:pPr>
              <w:jc w:val="center"/>
              <w:rPr>
                <w:rFonts w:ascii="Times New Roman" w:hAnsi="Times New Roman"/>
                <w:sz w:val="18"/>
                <w:szCs w:val="18"/>
              </w:rPr>
            </w:pPr>
          </w:p>
        </w:tc>
        <w:tc>
          <w:tcPr>
            <w:tcW w:w="2130"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特级</w:t>
            </w:r>
          </w:p>
        </w:tc>
        <w:tc>
          <w:tcPr>
            <w:tcW w:w="2130"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一级</w:t>
            </w:r>
          </w:p>
        </w:tc>
        <w:tc>
          <w:tcPr>
            <w:tcW w:w="2132" w:type="dxa"/>
            <w:vAlign w:val="center"/>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jc w:val="center"/>
              <w:rPr>
                <w:rFonts w:hint="eastAsia" w:ascii="Times New Roman" w:hAnsi="Times New Roman" w:eastAsia="宋体"/>
                <w:sz w:val="18"/>
                <w:szCs w:val="18"/>
                <w:lang w:eastAsia="zh-CN"/>
              </w:rPr>
            </w:pPr>
            <w:r>
              <w:rPr>
                <w:rFonts w:hint="eastAsia" w:ascii="Times New Roman" w:hAnsi="Times New Roman"/>
                <w:color w:val="auto"/>
                <w:sz w:val="18"/>
                <w:szCs w:val="18"/>
                <w:highlight w:val="none"/>
                <w:lang w:val="en-US" w:eastAsia="zh-CN"/>
              </w:rPr>
              <w:t>果皮</w:t>
            </w:r>
          </w:p>
        </w:tc>
        <w:tc>
          <w:tcPr>
            <w:tcW w:w="2130" w:type="dxa"/>
            <w:vAlign w:val="center"/>
          </w:tcPr>
          <w:p>
            <w:pPr>
              <w:jc w:val="center"/>
              <w:rPr>
                <w:rFonts w:ascii="Times New Roman" w:hAnsi="Times New Roman"/>
                <w:sz w:val="18"/>
                <w:szCs w:val="18"/>
              </w:rPr>
            </w:pPr>
            <w:r>
              <w:rPr>
                <w:rFonts w:hint="eastAsia" w:ascii="Times New Roman" w:hAnsi="Times New Roman"/>
                <w:sz w:val="18"/>
                <w:szCs w:val="18"/>
              </w:rPr>
              <w:t>果皮白，</w:t>
            </w:r>
            <w:r>
              <w:rPr>
                <w:rFonts w:hint="eastAsia" w:ascii="Times New Roman" w:hAnsi="Times New Roman"/>
                <w:sz w:val="18"/>
                <w:szCs w:val="18"/>
                <w:lang w:val="en-US" w:eastAsia="zh-CN"/>
              </w:rPr>
              <w:t>果皮表面无破裂</w:t>
            </w:r>
            <w:r>
              <w:rPr>
                <w:rFonts w:hint="eastAsia" w:ascii="Times New Roman" w:hAnsi="Times New Roman"/>
                <w:sz w:val="18"/>
                <w:szCs w:val="18"/>
              </w:rPr>
              <w:t>，纹理清</w:t>
            </w:r>
            <w:r>
              <w:rPr>
                <w:rFonts w:hint="eastAsia" w:ascii="Times New Roman" w:hAnsi="Times New Roman"/>
                <w:sz w:val="18"/>
                <w:szCs w:val="18"/>
                <w:lang w:eastAsia="zh-CN"/>
              </w:rPr>
              <w:t>，</w:t>
            </w:r>
            <w:r>
              <w:rPr>
                <w:rFonts w:hint="eastAsia" w:ascii="Times New Roman" w:hAnsi="Times New Roman"/>
                <w:sz w:val="18"/>
                <w:szCs w:val="18"/>
                <w:lang w:val="en-US" w:eastAsia="zh-CN"/>
              </w:rPr>
              <w:t>果壳表面麻眼浅而光滑</w:t>
            </w:r>
            <w:r>
              <w:rPr>
                <w:rFonts w:ascii="Times New Roman" w:hAnsi="Times New Roman"/>
                <w:sz w:val="18"/>
                <w:szCs w:val="18"/>
              </w:rPr>
              <w:t>。</w:t>
            </w:r>
          </w:p>
        </w:tc>
        <w:tc>
          <w:tcPr>
            <w:tcW w:w="2130" w:type="dxa"/>
            <w:vAlign w:val="center"/>
          </w:tcPr>
          <w:p>
            <w:pPr>
              <w:jc w:val="center"/>
              <w:rPr>
                <w:rFonts w:hint="eastAsia" w:ascii="Times New Roman" w:hAnsi="Times New Roman"/>
                <w:sz w:val="18"/>
                <w:szCs w:val="18"/>
              </w:rPr>
            </w:pPr>
            <w:r>
              <w:rPr>
                <w:rFonts w:hint="eastAsia" w:ascii="Times New Roman" w:hAnsi="Times New Roman"/>
                <w:sz w:val="18"/>
                <w:szCs w:val="18"/>
              </w:rPr>
              <w:t>果皮白，</w:t>
            </w:r>
            <w:r>
              <w:rPr>
                <w:rFonts w:hint="eastAsia" w:ascii="Times New Roman" w:hAnsi="Times New Roman"/>
                <w:sz w:val="18"/>
                <w:szCs w:val="18"/>
                <w:lang w:val="en-US" w:eastAsia="zh-CN"/>
              </w:rPr>
              <w:t>果皮表面无破裂</w:t>
            </w:r>
            <w:r>
              <w:rPr>
                <w:rFonts w:hint="eastAsia" w:ascii="Times New Roman" w:hAnsi="Times New Roman"/>
                <w:sz w:val="18"/>
                <w:szCs w:val="18"/>
              </w:rPr>
              <w:t>，纹理清</w:t>
            </w:r>
            <w:r>
              <w:rPr>
                <w:rFonts w:hint="eastAsia" w:ascii="Times New Roman" w:hAnsi="Times New Roman"/>
                <w:sz w:val="18"/>
                <w:szCs w:val="18"/>
                <w:lang w:eastAsia="zh-CN"/>
              </w:rPr>
              <w:t>，</w:t>
            </w:r>
            <w:r>
              <w:rPr>
                <w:rFonts w:hint="eastAsia" w:ascii="Times New Roman" w:hAnsi="Times New Roman"/>
                <w:sz w:val="18"/>
                <w:szCs w:val="18"/>
                <w:lang w:val="en-US" w:eastAsia="zh-CN"/>
              </w:rPr>
              <w:t>果壳表面麻眼稍明显</w:t>
            </w:r>
            <w:r>
              <w:rPr>
                <w:rFonts w:ascii="Times New Roman" w:hAnsi="Times New Roman"/>
                <w:sz w:val="18"/>
                <w:szCs w:val="18"/>
              </w:rPr>
              <w:t>。</w:t>
            </w:r>
          </w:p>
        </w:tc>
        <w:tc>
          <w:tcPr>
            <w:tcW w:w="2132" w:type="dxa"/>
            <w:vAlign w:val="center"/>
          </w:tcPr>
          <w:p>
            <w:pPr>
              <w:jc w:val="center"/>
              <w:rPr>
                <w:rFonts w:hint="eastAsia" w:ascii="Times New Roman" w:hAnsi="Times New Roman"/>
                <w:sz w:val="18"/>
                <w:szCs w:val="18"/>
              </w:rPr>
            </w:pPr>
            <w:r>
              <w:rPr>
                <w:rFonts w:hint="eastAsia" w:ascii="Times New Roman" w:hAnsi="Times New Roman"/>
                <w:sz w:val="18"/>
                <w:szCs w:val="18"/>
              </w:rPr>
              <w:t>果皮白，</w:t>
            </w:r>
            <w:r>
              <w:rPr>
                <w:rFonts w:hint="eastAsia" w:ascii="Times New Roman" w:hAnsi="Times New Roman"/>
                <w:sz w:val="18"/>
                <w:szCs w:val="18"/>
                <w:lang w:val="en-US" w:eastAsia="zh-CN"/>
              </w:rPr>
              <w:t>果皮表面无破裂</w:t>
            </w:r>
            <w:r>
              <w:rPr>
                <w:rFonts w:hint="eastAsia" w:ascii="Times New Roman" w:hAnsi="Times New Roman"/>
                <w:sz w:val="18"/>
                <w:szCs w:val="18"/>
              </w:rPr>
              <w:t>，纹理清</w:t>
            </w:r>
            <w:r>
              <w:rPr>
                <w:rFonts w:hint="eastAsia" w:ascii="Times New Roman" w:hAnsi="Times New Roman"/>
                <w:sz w:val="18"/>
                <w:szCs w:val="18"/>
                <w:lang w:eastAsia="zh-CN"/>
              </w:rPr>
              <w:t>，</w:t>
            </w:r>
            <w:r>
              <w:rPr>
                <w:rFonts w:hint="eastAsia" w:ascii="Times New Roman" w:hAnsi="Times New Roman"/>
                <w:sz w:val="18"/>
                <w:szCs w:val="18"/>
                <w:lang w:val="en-US" w:eastAsia="zh-CN"/>
              </w:rPr>
              <w:t>果壳表面麻眼较明显</w:t>
            </w: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27" w:type="dxa"/>
            <w:vAlign w:val="center"/>
          </w:tcPr>
          <w:p>
            <w:pPr>
              <w:pStyle w:val="234"/>
              <w:spacing w:after="0"/>
              <w:ind w:firstLine="0"/>
              <w:jc w:val="center"/>
              <w:rPr>
                <w:rFonts w:hint="default"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果实</w:t>
            </w:r>
          </w:p>
        </w:tc>
        <w:tc>
          <w:tcPr>
            <w:tcW w:w="2130"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果</w:t>
            </w:r>
            <w:r>
              <w:rPr>
                <w:rFonts w:hint="eastAsia" w:ascii="Times New Roman" w:hAnsi="Times New Roman"/>
                <w:sz w:val="18"/>
                <w:szCs w:val="18"/>
              </w:rPr>
              <w:t>粒饱满</w:t>
            </w:r>
            <w:r>
              <w:rPr>
                <w:rFonts w:hint="eastAsia" w:ascii="Times New Roman" w:hAnsi="Times New Roman"/>
                <w:sz w:val="18"/>
                <w:szCs w:val="18"/>
                <w:lang w:eastAsia="zh-CN"/>
              </w:rPr>
              <w:t>，果仁光润，醇香适口；</w:t>
            </w:r>
            <w:r>
              <w:rPr>
                <w:rFonts w:hint="eastAsia" w:ascii="Times New Roman" w:hAnsi="Times New Roman"/>
                <w:sz w:val="18"/>
                <w:szCs w:val="18"/>
                <w:lang w:val="en-US" w:eastAsia="zh-CN"/>
              </w:rPr>
              <w:t>果粒大小均匀，无单果粒</w:t>
            </w:r>
          </w:p>
        </w:tc>
        <w:tc>
          <w:tcPr>
            <w:tcW w:w="2130" w:type="dxa"/>
            <w:vAlign w:val="center"/>
          </w:tcPr>
          <w:p>
            <w:pPr>
              <w:jc w:val="center"/>
              <w:rPr>
                <w:rFonts w:hint="default" w:ascii="Times New Roman" w:hAnsi="Times New Roman"/>
                <w:sz w:val="18"/>
                <w:szCs w:val="18"/>
                <w:lang w:val="en-US"/>
              </w:rPr>
            </w:pPr>
            <w:r>
              <w:rPr>
                <w:rFonts w:hint="eastAsia" w:ascii="Times New Roman" w:hAnsi="Times New Roman"/>
                <w:sz w:val="18"/>
                <w:szCs w:val="18"/>
                <w:lang w:val="en-US" w:eastAsia="zh-CN"/>
              </w:rPr>
              <w:t>果粒基本匀称</w:t>
            </w:r>
            <w:r>
              <w:rPr>
                <w:rFonts w:hint="eastAsia" w:ascii="Times New Roman" w:hAnsi="Times New Roman"/>
                <w:sz w:val="18"/>
                <w:szCs w:val="18"/>
                <w:lang w:eastAsia="zh-CN"/>
              </w:rPr>
              <w:t>，果仁光润，醇香适口；</w:t>
            </w:r>
            <w:r>
              <w:rPr>
                <w:rFonts w:hint="eastAsia" w:ascii="Times New Roman" w:hAnsi="Times New Roman"/>
                <w:sz w:val="18"/>
                <w:szCs w:val="18"/>
                <w:lang w:val="en-US" w:eastAsia="zh-CN"/>
              </w:rPr>
              <w:t>果粒大小均匀，单果粒≤12%</w:t>
            </w:r>
          </w:p>
        </w:tc>
        <w:tc>
          <w:tcPr>
            <w:tcW w:w="2132" w:type="dxa"/>
            <w:vAlign w:val="center"/>
          </w:tcPr>
          <w:p>
            <w:pPr>
              <w:jc w:val="center"/>
              <w:rPr>
                <w:rFonts w:hint="eastAsia" w:ascii="Times New Roman" w:hAnsi="Times New Roman"/>
                <w:sz w:val="18"/>
                <w:szCs w:val="18"/>
              </w:rPr>
            </w:pPr>
            <w:r>
              <w:rPr>
                <w:rFonts w:hint="eastAsia" w:ascii="Times New Roman" w:hAnsi="Times New Roman"/>
                <w:sz w:val="18"/>
                <w:szCs w:val="18"/>
                <w:lang w:val="en-US" w:eastAsia="zh-CN"/>
              </w:rPr>
              <w:t>果粒基本匀称</w:t>
            </w:r>
            <w:r>
              <w:rPr>
                <w:rFonts w:hint="eastAsia" w:ascii="Times New Roman" w:hAnsi="Times New Roman"/>
                <w:sz w:val="18"/>
                <w:szCs w:val="18"/>
                <w:lang w:eastAsia="zh-CN"/>
              </w:rPr>
              <w:t>，果仁光润，醇香适口；</w:t>
            </w:r>
            <w:r>
              <w:rPr>
                <w:rFonts w:hint="eastAsia" w:ascii="Times New Roman" w:hAnsi="Times New Roman"/>
                <w:sz w:val="18"/>
                <w:szCs w:val="18"/>
                <w:lang w:val="en-US" w:eastAsia="zh-CN"/>
              </w:rPr>
              <w:t>果粒大小均匀，单果粒≤18%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eastAsia" w:ascii="Times New Roman" w:hAnsi="Times New Roman" w:eastAsia="宋体" w:cs="Times New Roman"/>
                <w:kern w:val="2"/>
                <w:sz w:val="18"/>
                <w:szCs w:val="18"/>
                <w:lang w:eastAsia="zh-CN"/>
              </w:rPr>
            </w:pPr>
            <w:r>
              <w:rPr>
                <w:rFonts w:hint="eastAsia" w:ascii="Times New Roman" w:hAnsi="Times New Roman" w:cs="Times New Roman"/>
                <w:color w:val="auto"/>
                <w:kern w:val="2"/>
                <w:sz w:val="18"/>
                <w:szCs w:val="18"/>
                <w:lang w:val="en-US" w:eastAsia="zh-CN"/>
              </w:rPr>
              <w:t>滋气味</w:t>
            </w:r>
          </w:p>
        </w:tc>
        <w:tc>
          <w:tcPr>
            <w:tcW w:w="2130" w:type="dxa"/>
            <w:vAlign w:val="center"/>
          </w:tcPr>
          <w:p>
            <w:pPr>
              <w:jc w:val="center"/>
              <w:rPr>
                <w:rFonts w:hint="eastAsia" w:ascii="Times New Roman" w:hAnsi="Times New Roman" w:eastAsia="宋体"/>
                <w:sz w:val="18"/>
                <w:szCs w:val="18"/>
                <w:lang w:eastAsia="zh-CN"/>
              </w:rPr>
            </w:pPr>
            <w:r>
              <w:rPr>
                <w:rFonts w:hint="eastAsia" w:ascii="Times New Roman" w:hAnsi="Times New Roman"/>
                <w:sz w:val="18"/>
                <w:szCs w:val="18"/>
              </w:rPr>
              <w:t>气味芬芳，</w:t>
            </w:r>
            <w:r>
              <w:rPr>
                <w:rFonts w:hint="eastAsia" w:ascii="Times New Roman" w:hAnsi="Times New Roman"/>
                <w:sz w:val="18"/>
                <w:szCs w:val="18"/>
                <w:lang w:val="en-US" w:eastAsia="zh-CN"/>
              </w:rPr>
              <w:t>香中伴甜</w:t>
            </w:r>
            <w:r>
              <w:rPr>
                <w:rFonts w:hint="eastAsia" w:ascii="Times New Roman" w:hAnsi="Times New Roman"/>
                <w:sz w:val="18"/>
                <w:szCs w:val="18"/>
              </w:rPr>
              <w:t>，松脆爽口</w:t>
            </w:r>
            <w:r>
              <w:rPr>
                <w:rFonts w:hint="eastAsia" w:ascii="Times New Roman" w:hAnsi="Times New Roman"/>
                <w:sz w:val="18"/>
                <w:szCs w:val="18"/>
                <w:lang w:eastAsia="zh-CN"/>
              </w:rPr>
              <w:t>，</w:t>
            </w:r>
            <w:r>
              <w:rPr>
                <w:rFonts w:hint="eastAsia" w:ascii="Times New Roman" w:hAnsi="Times New Roman"/>
                <w:sz w:val="18"/>
                <w:szCs w:val="18"/>
              </w:rPr>
              <w:t>油而不腻</w:t>
            </w:r>
            <w:r>
              <w:rPr>
                <w:rFonts w:hint="eastAsia" w:ascii="Times New Roman" w:hAnsi="Times New Roman"/>
                <w:sz w:val="18"/>
                <w:szCs w:val="18"/>
                <w:lang w:eastAsia="zh-CN"/>
              </w:rPr>
              <w:t>，</w:t>
            </w:r>
            <w:r>
              <w:rPr>
                <w:rFonts w:hint="eastAsia" w:ascii="Times New Roman" w:hAnsi="Times New Roman"/>
                <w:sz w:val="18"/>
                <w:szCs w:val="18"/>
              </w:rPr>
              <w:t>后味持久</w:t>
            </w:r>
            <w:r>
              <w:rPr>
                <w:rFonts w:hint="eastAsia" w:ascii="Times New Roman" w:hAnsi="Times New Roman"/>
                <w:sz w:val="18"/>
                <w:szCs w:val="18"/>
                <w:lang w:eastAsia="zh-CN"/>
              </w:rPr>
              <w:t>；</w:t>
            </w:r>
            <w:r>
              <w:rPr>
                <w:rFonts w:hint="eastAsia" w:ascii="Times New Roman" w:hAnsi="Times New Roman"/>
                <w:sz w:val="18"/>
                <w:szCs w:val="18"/>
              </w:rPr>
              <w:t>无异味</w:t>
            </w:r>
            <w:r>
              <w:rPr>
                <w:rFonts w:hint="eastAsia" w:ascii="Times New Roman" w:hAnsi="Times New Roman"/>
                <w:sz w:val="18"/>
                <w:szCs w:val="18"/>
                <w:lang w:eastAsia="zh-CN"/>
              </w:rPr>
              <w:t>；</w:t>
            </w:r>
            <w:r>
              <w:rPr>
                <w:rFonts w:hint="eastAsia" w:ascii="Times New Roman" w:hAnsi="Times New Roman"/>
                <w:sz w:val="18"/>
                <w:szCs w:val="18"/>
              </w:rPr>
              <w:t>不添加任何香味物质</w:t>
            </w:r>
            <w:r>
              <w:rPr>
                <w:rFonts w:hint="eastAsia" w:ascii="Times New Roman" w:hAnsi="Times New Roman"/>
                <w:sz w:val="18"/>
                <w:szCs w:val="18"/>
                <w:lang w:eastAsia="zh-CN"/>
              </w:rPr>
              <w:t>。</w:t>
            </w:r>
          </w:p>
        </w:tc>
        <w:tc>
          <w:tcPr>
            <w:tcW w:w="2130" w:type="dxa"/>
            <w:vAlign w:val="center"/>
          </w:tcPr>
          <w:p>
            <w:pPr>
              <w:jc w:val="center"/>
              <w:rPr>
                <w:rFonts w:hint="eastAsia" w:ascii="Times New Roman" w:hAnsi="Times New Roman"/>
                <w:sz w:val="18"/>
                <w:szCs w:val="18"/>
              </w:rPr>
            </w:pPr>
            <w:r>
              <w:rPr>
                <w:rFonts w:hint="eastAsia" w:ascii="Times New Roman" w:hAnsi="Times New Roman"/>
                <w:sz w:val="18"/>
                <w:szCs w:val="18"/>
              </w:rPr>
              <w:t>气味芬芳，</w:t>
            </w:r>
            <w:r>
              <w:rPr>
                <w:rFonts w:hint="eastAsia" w:ascii="Times New Roman" w:hAnsi="Times New Roman"/>
                <w:sz w:val="18"/>
                <w:szCs w:val="18"/>
                <w:lang w:val="en-US" w:eastAsia="zh-CN"/>
              </w:rPr>
              <w:t>香中伴甜，</w:t>
            </w:r>
            <w:r>
              <w:rPr>
                <w:rFonts w:hint="eastAsia" w:ascii="Times New Roman" w:hAnsi="Times New Roman"/>
                <w:sz w:val="18"/>
                <w:szCs w:val="18"/>
              </w:rPr>
              <w:t>松脆爽口</w:t>
            </w:r>
            <w:r>
              <w:rPr>
                <w:rFonts w:hint="eastAsia" w:ascii="Times New Roman" w:hAnsi="Times New Roman"/>
                <w:sz w:val="18"/>
                <w:szCs w:val="18"/>
                <w:lang w:eastAsia="zh-CN"/>
              </w:rPr>
              <w:t>，</w:t>
            </w:r>
            <w:r>
              <w:rPr>
                <w:rFonts w:hint="eastAsia" w:ascii="Times New Roman" w:hAnsi="Times New Roman"/>
                <w:sz w:val="18"/>
                <w:szCs w:val="18"/>
              </w:rPr>
              <w:t>油而不腻</w:t>
            </w:r>
            <w:r>
              <w:rPr>
                <w:rFonts w:hint="eastAsia" w:ascii="Times New Roman" w:hAnsi="Times New Roman"/>
                <w:sz w:val="18"/>
                <w:szCs w:val="18"/>
                <w:lang w:eastAsia="zh-CN"/>
              </w:rPr>
              <w:t>，</w:t>
            </w:r>
            <w:r>
              <w:rPr>
                <w:rFonts w:hint="eastAsia" w:ascii="Times New Roman" w:hAnsi="Times New Roman"/>
                <w:sz w:val="18"/>
                <w:szCs w:val="18"/>
              </w:rPr>
              <w:t>后味持久</w:t>
            </w:r>
            <w:r>
              <w:rPr>
                <w:rFonts w:hint="eastAsia" w:ascii="Times New Roman" w:hAnsi="Times New Roman"/>
                <w:sz w:val="18"/>
                <w:szCs w:val="18"/>
                <w:lang w:eastAsia="zh-CN"/>
              </w:rPr>
              <w:t>；</w:t>
            </w:r>
            <w:r>
              <w:rPr>
                <w:rFonts w:hint="eastAsia" w:ascii="Times New Roman" w:hAnsi="Times New Roman"/>
                <w:sz w:val="18"/>
                <w:szCs w:val="18"/>
              </w:rPr>
              <w:t>无异味</w:t>
            </w:r>
            <w:r>
              <w:rPr>
                <w:rFonts w:hint="eastAsia" w:ascii="Times New Roman" w:hAnsi="Times New Roman"/>
                <w:sz w:val="18"/>
                <w:szCs w:val="18"/>
                <w:lang w:eastAsia="zh-CN"/>
              </w:rPr>
              <w:t>；</w:t>
            </w:r>
            <w:r>
              <w:rPr>
                <w:rFonts w:hint="eastAsia" w:ascii="Times New Roman" w:hAnsi="Times New Roman"/>
                <w:sz w:val="18"/>
                <w:szCs w:val="18"/>
              </w:rPr>
              <w:t>不添加任何香味物质</w:t>
            </w:r>
            <w:r>
              <w:rPr>
                <w:rFonts w:hint="eastAsia" w:ascii="Times New Roman" w:hAnsi="Times New Roman"/>
                <w:sz w:val="18"/>
                <w:szCs w:val="18"/>
                <w:lang w:eastAsia="zh-CN"/>
              </w:rPr>
              <w:t>。</w:t>
            </w:r>
          </w:p>
        </w:tc>
        <w:tc>
          <w:tcPr>
            <w:tcW w:w="2132" w:type="dxa"/>
            <w:vAlign w:val="center"/>
          </w:tcPr>
          <w:p>
            <w:pPr>
              <w:jc w:val="center"/>
              <w:rPr>
                <w:rFonts w:hint="eastAsia" w:ascii="Times New Roman" w:hAnsi="Times New Roman"/>
                <w:sz w:val="18"/>
                <w:szCs w:val="18"/>
              </w:rPr>
            </w:pPr>
            <w:r>
              <w:rPr>
                <w:rFonts w:hint="eastAsia" w:ascii="Times New Roman" w:hAnsi="Times New Roman"/>
                <w:sz w:val="18"/>
                <w:szCs w:val="18"/>
              </w:rPr>
              <w:t>气味芬芳，</w:t>
            </w:r>
            <w:r>
              <w:rPr>
                <w:rFonts w:hint="eastAsia" w:ascii="Times New Roman" w:hAnsi="Times New Roman"/>
                <w:sz w:val="18"/>
                <w:szCs w:val="18"/>
                <w:lang w:val="en-US" w:eastAsia="zh-CN"/>
              </w:rPr>
              <w:t>香中伴甜，</w:t>
            </w:r>
            <w:r>
              <w:rPr>
                <w:rFonts w:hint="eastAsia" w:ascii="Times New Roman" w:hAnsi="Times New Roman"/>
                <w:sz w:val="18"/>
                <w:szCs w:val="18"/>
              </w:rPr>
              <w:t>松脆爽口</w:t>
            </w:r>
            <w:r>
              <w:rPr>
                <w:rFonts w:hint="eastAsia" w:ascii="Times New Roman" w:hAnsi="Times New Roman"/>
                <w:sz w:val="18"/>
                <w:szCs w:val="18"/>
                <w:lang w:eastAsia="zh-CN"/>
              </w:rPr>
              <w:t>，</w:t>
            </w:r>
            <w:r>
              <w:rPr>
                <w:rFonts w:hint="eastAsia" w:ascii="Times New Roman" w:hAnsi="Times New Roman"/>
                <w:sz w:val="18"/>
                <w:szCs w:val="18"/>
              </w:rPr>
              <w:t>油而不腻</w:t>
            </w:r>
            <w:r>
              <w:rPr>
                <w:rFonts w:hint="eastAsia" w:ascii="Times New Roman" w:hAnsi="Times New Roman"/>
                <w:sz w:val="18"/>
                <w:szCs w:val="18"/>
                <w:lang w:eastAsia="zh-CN"/>
              </w:rPr>
              <w:t>，</w:t>
            </w:r>
            <w:r>
              <w:rPr>
                <w:rFonts w:hint="eastAsia" w:ascii="Times New Roman" w:hAnsi="Times New Roman"/>
                <w:sz w:val="18"/>
                <w:szCs w:val="18"/>
              </w:rPr>
              <w:t>后味持久</w:t>
            </w:r>
            <w:r>
              <w:rPr>
                <w:rFonts w:hint="eastAsia" w:ascii="Times New Roman" w:hAnsi="Times New Roman"/>
                <w:sz w:val="18"/>
                <w:szCs w:val="18"/>
                <w:lang w:eastAsia="zh-CN"/>
              </w:rPr>
              <w:t>；</w:t>
            </w:r>
            <w:r>
              <w:rPr>
                <w:rFonts w:hint="eastAsia" w:ascii="Times New Roman" w:hAnsi="Times New Roman"/>
                <w:sz w:val="18"/>
                <w:szCs w:val="18"/>
              </w:rPr>
              <w:t>无异味</w:t>
            </w:r>
            <w:r>
              <w:rPr>
                <w:rFonts w:hint="eastAsia" w:ascii="Times New Roman" w:hAnsi="Times New Roman"/>
                <w:sz w:val="18"/>
                <w:szCs w:val="18"/>
                <w:lang w:eastAsia="zh-CN"/>
              </w:rPr>
              <w:t>；</w:t>
            </w:r>
            <w:r>
              <w:rPr>
                <w:rFonts w:hint="eastAsia" w:ascii="Times New Roman" w:hAnsi="Times New Roman"/>
                <w:sz w:val="18"/>
                <w:szCs w:val="18"/>
              </w:rPr>
              <w:t>不添加任何香味物质</w:t>
            </w:r>
            <w:r>
              <w:rPr>
                <w:rFonts w:hint="eastAsia" w:ascii="Times New Roman" w:hAnsi="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杂质/%</w:t>
            </w:r>
          </w:p>
        </w:tc>
        <w:tc>
          <w:tcPr>
            <w:tcW w:w="2130"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无</w:t>
            </w:r>
          </w:p>
        </w:tc>
        <w:tc>
          <w:tcPr>
            <w:tcW w:w="2130"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≤0.5</w:t>
            </w:r>
          </w:p>
        </w:tc>
        <w:tc>
          <w:tcPr>
            <w:tcW w:w="2132" w:type="dxa"/>
            <w:vAlign w:val="center"/>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0.5</w:t>
            </w:r>
            <w:r>
              <w:rPr>
                <w:rFonts w:ascii="Times New Roman" w:hAnsi="Times New Roman"/>
              </w:rPr>
              <w:t>～</w:t>
            </w:r>
            <w:r>
              <w:rPr>
                <w:rFonts w:hint="eastAsia" w:ascii="Times New Roman" w:hAnsi="Times New Roman"/>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vAlign w:val="center"/>
          </w:tcPr>
          <w:p>
            <w:pPr>
              <w:pStyle w:val="234"/>
              <w:spacing w:after="0"/>
              <w:ind w:firstLine="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不完善粒/%</w:t>
            </w:r>
          </w:p>
        </w:tc>
        <w:tc>
          <w:tcPr>
            <w:tcW w:w="2130" w:type="dxa"/>
            <w:vAlign w:val="center"/>
          </w:tcPr>
          <w:p>
            <w:pPr>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无</w:t>
            </w:r>
          </w:p>
        </w:tc>
        <w:tc>
          <w:tcPr>
            <w:tcW w:w="2130" w:type="dxa"/>
            <w:vAlign w:val="center"/>
          </w:tcPr>
          <w:p>
            <w:pP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≤1.5</w:t>
            </w:r>
          </w:p>
        </w:tc>
        <w:tc>
          <w:tcPr>
            <w:tcW w:w="2132" w:type="dxa"/>
            <w:vAlign w:val="center"/>
          </w:tcPr>
          <w:p>
            <w:pPr>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sz w:val="18"/>
                <w:szCs w:val="18"/>
                <w:lang w:val="en-US" w:eastAsia="zh-CN"/>
              </w:rPr>
              <w:t>1.5</w:t>
            </w:r>
            <w:r>
              <w:rPr>
                <w:rFonts w:ascii="Times New Roman" w:hAnsi="Times New Roman"/>
              </w:rPr>
              <w:t>～</w:t>
            </w:r>
            <w:r>
              <w:rPr>
                <w:rFonts w:hint="eastAsia" w:ascii="Times New Roman" w:hAnsi="Times New Roman"/>
                <w:sz w:val="18"/>
                <w:szCs w:val="18"/>
                <w:lang w:val="en-US" w:eastAsia="zh-CN"/>
              </w:rPr>
              <w:t>2.5</w:t>
            </w:r>
          </w:p>
        </w:tc>
      </w:tr>
    </w:tbl>
    <w:p>
      <w:pPr>
        <w:pStyle w:val="106"/>
        <w:spacing w:before="240" w:beforeLines="100" w:after="240" w:afterLines="100"/>
        <w:rPr>
          <w:rFonts w:ascii="Times New Roman"/>
        </w:rPr>
      </w:pPr>
      <w:r>
        <w:t>理化指标</w:t>
      </w:r>
    </w:p>
    <w:p>
      <w:pPr>
        <w:pStyle w:val="57"/>
        <w:ind w:firstLine="420"/>
        <w:rPr>
          <w:rFonts w:ascii="Times New Roman"/>
          <w:szCs w:val="21"/>
        </w:rPr>
      </w:pPr>
      <w:r>
        <w:t>理化指标应符合表</w:t>
      </w:r>
      <w:r>
        <w:rPr>
          <w:rFonts w:ascii="Times New Roman"/>
        </w:rPr>
        <w:t>2</w:t>
      </w:r>
      <w:r>
        <w:t>的规定。</w:t>
      </w:r>
    </w:p>
    <w:p>
      <w:pPr>
        <w:pStyle w:val="113"/>
        <w:spacing w:before="120" w:after="120"/>
        <w:rPr>
          <w:rFonts w:cs="宋体"/>
        </w:rPr>
      </w:pPr>
      <w:r>
        <w:rPr>
          <w:rFonts w:hint="eastAsia"/>
        </w:rPr>
        <w:t>理化指标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1"/>
        <w:gridCol w:w="5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1" w:type="dxa"/>
          </w:tcPr>
          <w:p>
            <w:pPr>
              <w:jc w:val="center"/>
              <w:rPr>
                <w:rFonts w:ascii="Times New Roman" w:hAnsi="Times New Roman" w:eastAsiaTheme="minorEastAsia"/>
                <w:sz w:val="18"/>
              </w:rPr>
            </w:pPr>
            <w:r>
              <w:rPr>
                <w:rFonts w:ascii="Times New Roman" w:hAnsi="Times New Roman"/>
                <w:sz w:val="18"/>
                <w:szCs w:val="18"/>
              </w:rPr>
              <w:t>项</w:t>
            </w:r>
            <w:r>
              <w:rPr>
                <w:rFonts w:hint="eastAsia" w:ascii="Times New Roman" w:hAnsi="Times New Roman"/>
                <w:sz w:val="18"/>
                <w:szCs w:val="18"/>
                <w:lang w:val="en-US" w:eastAsia="zh-CN"/>
              </w:rPr>
              <w:t xml:space="preserve">  </w:t>
            </w:r>
            <w:r>
              <w:rPr>
                <w:rFonts w:ascii="Times New Roman" w:hAnsi="Times New Roman"/>
                <w:sz w:val="18"/>
                <w:szCs w:val="18"/>
              </w:rPr>
              <w:t>目</w:t>
            </w:r>
          </w:p>
        </w:tc>
        <w:tc>
          <w:tcPr>
            <w:tcW w:w="5011"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1" w:type="dxa"/>
            <w:vAlign w:val="center"/>
          </w:tcPr>
          <w:p>
            <w:pPr>
              <w:pStyle w:val="234"/>
              <w:spacing w:after="0"/>
              <w:ind w:firstLine="0"/>
              <w:jc w:val="left"/>
              <w:rPr>
                <w:rFonts w:hint="default" w:ascii="Times New Roman" w:hAnsi="Times New Roman" w:eastAsia="宋体" w:cs="Times New Roman"/>
                <w:color w:val="auto"/>
                <w:kern w:val="2"/>
                <w:sz w:val="18"/>
                <w:szCs w:val="21"/>
                <w:lang w:val="en-US" w:eastAsia="zh-CN"/>
              </w:rPr>
            </w:pPr>
            <w:r>
              <w:rPr>
                <w:rFonts w:hint="default" w:ascii="Times New Roman" w:hAnsi="Times New Roman" w:eastAsia="宋体" w:cs="Times New Roman"/>
                <w:color w:val="auto"/>
                <w:kern w:val="2"/>
                <w:sz w:val="18"/>
                <w:szCs w:val="21"/>
                <w:lang w:val="en-US" w:eastAsia="zh-CN"/>
              </w:rPr>
              <w:t>水分/</w:t>
            </w:r>
            <w:r>
              <w:rPr>
                <w:rFonts w:hint="default" w:ascii="Times New Roman" w:hAnsi="Times New Roman" w:eastAsia="宋体" w:cs="Times New Roman"/>
                <w:strike w:val="0"/>
                <w:dstrike w:val="0"/>
                <w:color w:val="auto"/>
                <w:kern w:val="2"/>
                <w:sz w:val="18"/>
                <w:szCs w:val="21"/>
                <w:lang w:val="en-US" w:eastAsia="zh-CN"/>
              </w:rPr>
              <w:t>（g/100g）</w:t>
            </w:r>
            <w:r>
              <w:rPr>
                <w:rFonts w:hint="default" w:ascii="Times New Roman" w:hAnsi="Times New Roman" w:eastAsia="宋体" w:cs="Times New Roman"/>
                <w:color w:val="auto"/>
                <w:kern w:val="2"/>
                <w:sz w:val="18"/>
                <w:szCs w:val="21"/>
                <w:lang w:val="en-US" w:eastAsia="zh-CN"/>
              </w:rPr>
              <w:t xml:space="preserve">   </w:t>
            </w:r>
            <w:r>
              <w:rPr>
                <w:rFonts w:hint="default" w:ascii="Times New Roman" w:hAnsi="Times New Roman" w:cs="Times New Roman"/>
                <w:color w:val="auto"/>
                <w:kern w:val="2"/>
                <w:sz w:val="18"/>
                <w:szCs w:val="21"/>
                <w:lang w:val="en-US" w:eastAsia="zh-CN"/>
              </w:rPr>
              <w:t xml:space="preserve">         </w:t>
            </w:r>
            <w:r>
              <w:rPr>
                <w:rFonts w:hint="eastAsia" w:ascii="Times New Roman" w:hAnsi="Times New Roman" w:cs="Times New Roman"/>
                <w:color w:val="auto"/>
                <w:kern w:val="2"/>
                <w:sz w:val="18"/>
                <w:szCs w:val="21"/>
                <w:lang w:val="en-US" w:eastAsia="zh-CN"/>
              </w:rPr>
              <w:t xml:space="preserve">   </w:t>
            </w:r>
            <w:r>
              <w:rPr>
                <w:rFonts w:hint="default" w:ascii="Times New Roman" w:hAnsi="Times New Roman" w:cs="Times New Roman"/>
                <w:color w:val="auto"/>
                <w:kern w:val="2"/>
                <w:sz w:val="18"/>
                <w:szCs w:val="21"/>
                <w:lang w:val="en-US" w:eastAsia="zh-CN"/>
              </w:rPr>
              <w:t xml:space="preserve">       </w:t>
            </w:r>
            <w:r>
              <w:rPr>
                <w:rFonts w:hint="default" w:ascii="Times New Roman" w:hAnsi="Times New Roman" w:eastAsia="宋体" w:cs="Times New Roman"/>
                <w:color w:val="auto"/>
                <w:kern w:val="2"/>
                <w:sz w:val="18"/>
                <w:szCs w:val="21"/>
                <w:lang w:val="en-US" w:eastAsia="zh-CN"/>
              </w:rPr>
              <w:t xml:space="preserve"> ≤</w:t>
            </w:r>
          </w:p>
        </w:tc>
        <w:tc>
          <w:tcPr>
            <w:tcW w:w="5011" w:type="dxa"/>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1" w:type="dxa"/>
            <w:vAlign w:val="center"/>
          </w:tcPr>
          <w:p>
            <w:pPr>
              <w:pStyle w:val="234"/>
              <w:spacing w:after="0"/>
              <w:ind w:firstLine="0"/>
              <w:jc w:val="left"/>
              <w:rPr>
                <w:rFonts w:hint="default" w:ascii="Times New Roman" w:hAnsi="Times New Roman" w:eastAsia="宋体" w:cs="Times New Roman"/>
                <w:color w:val="auto"/>
                <w:kern w:val="2"/>
                <w:sz w:val="18"/>
                <w:szCs w:val="21"/>
                <w:lang w:val="en-US" w:eastAsia="zh-CN"/>
              </w:rPr>
            </w:pPr>
            <w:r>
              <w:rPr>
                <w:rFonts w:hint="default" w:ascii="Times New Roman" w:hAnsi="Times New Roman" w:eastAsia="宋体" w:cs="Times New Roman"/>
                <w:color w:val="auto"/>
                <w:kern w:val="2"/>
                <w:sz w:val="18"/>
                <w:szCs w:val="21"/>
                <w:lang w:val="en-US" w:eastAsia="zh-CN"/>
              </w:rPr>
              <w:t>脂肪含量/</w:t>
            </w:r>
            <w:r>
              <w:rPr>
                <w:rFonts w:hint="default" w:ascii="Times New Roman" w:hAnsi="Times New Roman" w:eastAsia="宋体" w:cs="Times New Roman"/>
                <w:strike w:val="0"/>
                <w:dstrike w:val="0"/>
                <w:color w:val="auto"/>
                <w:kern w:val="2"/>
                <w:sz w:val="18"/>
                <w:szCs w:val="21"/>
                <w:lang w:val="en-US" w:eastAsia="zh-CN"/>
              </w:rPr>
              <w:t>（g/100g）</w:t>
            </w:r>
            <w:r>
              <w:rPr>
                <w:rFonts w:hint="default" w:ascii="Times New Roman" w:hAnsi="Times New Roman" w:eastAsia="宋体" w:cs="Times New Roman"/>
                <w:color w:val="auto"/>
                <w:kern w:val="2"/>
                <w:sz w:val="18"/>
                <w:szCs w:val="21"/>
                <w:lang w:val="en-US" w:eastAsia="zh-CN"/>
              </w:rPr>
              <w:t xml:space="preserve"> </w:t>
            </w:r>
            <w:r>
              <w:rPr>
                <w:rFonts w:hint="default" w:ascii="Times New Roman" w:hAnsi="Times New Roman" w:cs="Times New Roman"/>
                <w:color w:val="auto"/>
                <w:kern w:val="2"/>
                <w:sz w:val="18"/>
                <w:szCs w:val="21"/>
                <w:lang w:val="en-US" w:eastAsia="zh-CN"/>
              </w:rPr>
              <w:t xml:space="preserve">      </w:t>
            </w:r>
            <w:r>
              <w:rPr>
                <w:rFonts w:hint="eastAsia" w:ascii="Times New Roman" w:hAnsi="Times New Roman" w:cs="Times New Roman"/>
                <w:color w:val="auto"/>
                <w:kern w:val="2"/>
                <w:sz w:val="18"/>
                <w:szCs w:val="21"/>
                <w:lang w:val="en-US" w:eastAsia="zh-CN"/>
              </w:rPr>
              <w:t xml:space="preserve">   </w:t>
            </w:r>
            <w:r>
              <w:rPr>
                <w:rFonts w:hint="default" w:ascii="Times New Roman" w:hAnsi="Times New Roman" w:cs="Times New Roman"/>
                <w:color w:val="auto"/>
                <w:kern w:val="2"/>
                <w:sz w:val="18"/>
                <w:szCs w:val="21"/>
                <w:lang w:val="en-US" w:eastAsia="zh-CN"/>
              </w:rPr>
              <w:t xml:space="preserve">        </w:t>
            </w:r>
            <w:r>
              <w:rPr>
                <w:rFonts w:hint="default" w:ascii="Times New Roman" w:hAnsi="Times New Roman" w:eastAsia="宋体" w:cs="Times New Roman"/>
                <w:color w:val="auto"/>
                <w:kern w:val="2"/>
                <w:sz w:val="18"/>
                <w:szCs w:val="21"/>
                <w:lang w:val="en-US" w:eastAsia="zh-CN"/>
              </w:rPr>
              <w:t>≥</w:t>
            </w:r>
          </w:p>
        </w:tc>
        <w:tc>
          <w:tcPr>
            <w:tcW w:w="5011" w:type="dxa"/>
          </w:tcPr>
          <w:p>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44</w:t>
            </w:r>
            <w:r>
              <w:rPr>
                <w:rFonts w:hint="default" w:ascii="Times New Roman" w:hAnsi="Times New Roman" w:cs="Times New Roman"/>
              </w:rPr>
              <w:t>～</w:t>
            </w:r>
            <w:r>
              <w:rPr>
                <w:rFonts w:hint="default" w:ascii="Times New Roman" w:hAnsi="Times New Roman" w:cs="Times New Roman"/>
                <w:sz w:val="18"/>
                <w:szCs w:val="1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511" w:type="dxa"/>
            <w:vAlign w:val="center"/>
          </w:tcPr>
          <w:p>
            <w:pPr>
              <w:ind w:left="180" w:hanging="180" w:hangingChars="100"/>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蛋白含量/</w:t>
            </w:r>
            <w:r>
              <w:rPr>
                <w:rFonts w:hint="default" w:ascii="Times New Roman" w:hAnsi="Times New Roman" w:eastAsia="宋体" w:cs="Times New Roman"/>
                <w:strike w:val="0"/>
                <w:dstrike w:val="0"/>
                <w:color w:val="auto"/>
                <w:kern w:val="2"/>
                <w:sz w:val="18"/>
                <w:szCs w:val="21"/>
                <w:lang w:val="en-US" w:eastAsia="zh-CN"/>
              </w:rPr>
              <w:t>（g/100g）</w:t>
            </w:r>
            <w:r>
              <w:rPr>
                <w:rFonts w:hint="default" w:ascii="Times New Roman" w:hAnsi="Times New Roman" w:cs="Times New Roman"/>
                <w:strike w:val="0"/>
                <w:dstrike w:val="0"/>
                <w:color w:val="auto"/>
                <w:kern w:val="2"/>
                <w:sz w:val="18"/>
                <w:szCs w:val="21"/>
                <w:lang w:val="en-US" w:eastAsia="zh-CN"/>
              </w:rPr>
              <w:t xml:space="preserve">       </w:t>
            </w:r>
            <w:r>
              <w:rPr>
                <w:rFonts w:hint="eastAsia" w:ascii="Times New Roman" w:hAnsi="Times New Roman" w:cs="Times New Roman"/>
                <w:strike w:val="0"/>
                <w:dstrike w:val="0"/>
                <w:color w:val="auto"/>
                <w:kern w:val="2"/>
                <w:sz w:val="18"/>
                <w:szCs w:val="21"/>
                <w:lang w:val="en-US" w:eastAsia="zh-CN"/>
              </w:rPr>
              <w:t xml:space="preserve">    </w:t>
            </w:r>
            <w:r>
              <w:rPr>
                <w:rFonts w:hint="default" w:ascii="Times New Roman" w:hAnsi="Times New Roman" w:cs="Times New Roman"/>
                <w:strike w:val="0"/>
                <w:dstrike w:val="0"/>
                <w:color w:val="auto"/>
                <w:kern w:val="2"/>
                <w:sz w:val="18"/>
                <w:szCs w:val="21"/>
                <w:lang w:val="en-US" w:eastAsia="zh-CN"/>
              </w:rPr>
              <w:t xml:space="preserve">       </w:t>
            </w:r>
            <w:r>
              <w:rPr>
                <w:rFonts w:hint="default" w:ascii="Times New Roman" w:hAnsi="Times New Roman" w:eastAsia="宋体" w:cs="Times New Roman"/>
                <w:color w:val="auto"/>
                <w:kern w:val="2"/>
                <w:sz w:val="18"/>
                <w:szCs w:val="21"/>
                <w:lang w:val="en-US" w:eastAsia="zh-CN"/>
              </w:rPr>
              <w:t>≥</w:t>
            </w:r>
          </w:p>
        </w:tc>
        <w:tc>
          <w:tcPr>
            <w:tcW w:w="5011" w:type="dxa"/>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24</w:t>
            </w:r>
            <w:r>
              <w:rPr>
                <w:rFonts w:hint="default" w:ascii="Times New Roman" w:hAnsi="Times New Roman" w:cs="Times New Roman"/>
              </w:rPr>
              <w:t>～</w:t>
            </w:r>
            <w:r>
              <w:rPr>
                <w:rFonts w:hint="default" w:ascii="Times New Roman" w:hAnsi="Times New Roman" w:cs="Times New Roman"/>
                <w:sz w:val="18"/>
                <w:szCs w:val="18"/>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511" w:type="dxa"/>
            <w:vAlign w:val="center"/>
          </w:tcPr>
          <w:p>
            <w:pPr>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粗纤维含量</w:t>
            </w:r>
            <w:r>
              <w:rPr>
                <w:rFonts w:hint="default" w:ascii="Times New Roman" w:hAnsi="Times New Roman" w:cs="Times New Roman"/>
                <w:color w:val="auto"/>
                <w:sz w:val="18"/>
                <w:szCs w:val="18"/>
                <w:lang w:val="en-US" w:eastAsia="zh-CN"/>
              </w:rPr>
              <w:t>/</w:t>
            </w:r>
            <w:r>
              <w:rPr>
                <w:rFonts w:hint="default" w:ascii="Times New Roman" w:hAnsi="Times New Roman" w:eastAsia="宋体" w:cs="Times New Roman"/>
                <w:strike w:val="0"/>
                <w:dstrike w:val="0"/>
                <w:color w:val="auto"/>
                <w:kern w:val="2"/>
                <w:sz w:val="18"/>
                <w:szCs w:val="21"/>
                <w:lang w:val="en-US" w:eastAsia="zh-CN"/>
              </w:rPr>
              <w:t>（g/100g</w:t>
            </w:r>
            <w:r>
              <w:rPr>
                <w:rFonts w:hint="default" w:ascii="Times New Roman" w:hAnsi="Times New Roman" w:cs="Times New Roman"/>
                <w:color w:val="auto"/>
                <w:sz w:val="18"/>
                <w:szCs w:val="18"/>
                <w:lang w:val="en-US" w:eastAsia="zh-CN"/>
              </w:rPr>
              <w:t xml:space="preserve">       </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kern w:val="2"/>
                <w:sz w:val="18"/>
                <w:szCs w:val="21"/>
                <w:lang w:val="en-US" w:eastAsia="zh-CN"/>
              </w:rPr>
              <w:t>≥</w:t>
            </w:r>
          </w:p>
        </w:tc>
        <w:tc>
          <w:tcPr>
            <w:tcW w:w="5011" w:type="dxa"/>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511" w:type="dxa"/>
            <w:vAlign w:val="center"/>
          </w:tcPr>
          <w:p>
            <w:pPr>
              <w:jc w:val="lef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总糖/</w:t>
            </w:r>
            <w:r>
              <w:rPr>
                <w:rFonts w:hint="default" w:ascii="Times New Roman" w:hAnsi="Times New Roman" w:eastAsia="宋体" w:cs="Times New Roman"/>
                <w:strike w:val="0"/>
                <w:dstrike w:val="0"/>
                <w:color w:val="auto"/>
                <w:kern w:val="2"/>
                <w:sz w:val="18"/>
                <w:szCs w:val="21"/>
                <w:lang w:val="en-US" w:eastAsia="zh-CN"/>
              </w:rPr>
              <w:t>（g/100g）</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cs="Times New Roman"/>
                <w:color w:val="auto"/>
                <w:sz w:val="18"/>
                <w:szCs w:val="18"/>
                <w:lang w:val="en-US" w:eastAsia="zh-CN"/>
              </w:rPr>
              <w:t xml:space="preserve">         </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kern w:val="2"/>
                <w:sz w:val="18"/>
                <w:szCs w:val="21"/>
                <w:lang w:val="en-US" w:eastAsia="zh-CN"/>
              </w:rPr>
              <w:t>≥</w:t>
            </w:r>
          </w:p>
        </w:tc>
        <w:tc>
          <w:tcPr>
            <w:tcW w:w="5011" w:type="dxa"/>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511" w:type="dxa"/>
            <w:vAlign w:val="center"/>
          </w:tcPr>
          <w:p>
            <w:pPr>
              <w:pStyle w:val="234"/>
              <w:spacing w:after="0"/>
              <w:ind w:firstLine="0" w:firstLineChars="0"/>
              <w:jc w:val="center"/>
              <w:rPr>
                <w:rFonts w:hint="default" w:ascii="Times New Roman" w:hAnsi="Times New Roman" w:cs="Times New Roman" w:eastAsiaTheme="minorEastAsia"/>
                <w:color w:val="auto"/>
                <w:kern w:val="2"/>
                <w:sz w:val="18"/>
                <w:szCs w:val="21"/>
                <w:lang w:val="en-US" w:eastAsia="zh-CN" w:bidi="ar-SA"/>
              </w:rPr>
            </w:pPr>
            <w:r>
              <w:rPr>
                <w:rFonts w:hint="default" w:ascii="Times New Roman" w:hAnsi="Times New Roman" w:eastAsia="宋体" w:cs="Times New Roman"/>
                <w:color w:val="auto"/>
                <w:kern w:val="2"/>
                <w:sz w:val="18"/>
                <w:szCs w:val="21"/>
                <w:lang w:val="en-US" w:eastAsia="zh-CN"/>
              </w:rPr>
              <w:t>酸价</w:t>
            </w:r>
            <w:r>
              <w:rPr>
                <w:rFonts w:hint="default" w:ascii="Times New Roman" w:hAnsi="Times New Roman" w:cs="Times New Roman" w:eastAsiaTheme="minorEastAsia"/>
                <w:color w:val="auto"/>
                <w:kern w:val="2"/>
                <w:sz w:val="18"/>
                <w:szCs w:val="21"/>
                <w:lang w:val="en-US" w:eastAsia="zh-CN"/>
              </w:rPr>
              <w:t>（KOH）/（mg/g）</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11" w:type="dxa"/>
            <w:vAlign w:val="top"/>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511" w:type="dxa"/>
            <w:vAlign w:val="center"/>
          </w:tcPr>
          <w:p>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lang w:val="en-US" w:eastAsia="zh-CN"/>
              </w:rPr>
              <w:t>过氧化值/（g/100g）</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11" w:type="dxa"/>
            <w:vAlign w:val="top"/>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511" w:type="dxa"/>
            <w:vAlign w:val="center"/>
          </w:tcPr>
          <w:p>
            <w:pPr>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纯仁率/</w:t>
            </w:r>
            <w:r>
              <w:rPr>
                <w:rFonts w:hint="default" w:ascii="Times New Roman" w:hAnsi="Times New Roman" w:cs="Times New Roman"/>
                <w:color w:val="auto"/>
                <w:kern w:val="2"/>
                <w:sz w:val="18"/>
                <w:szCs w:val="21"/>
                <w:lang w:val="en-US" w:eastAsia="zh-CN"/>
              </w:rPr>
              <w:t>%</w:t>
            </w:r>
          </w:p>
        </w:tc>
        <w:tc>
          <w:tcPr>
            <w:tcW w:w="5011" w:type="dxa"/>
            <w:vAlign w:val="top"/>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60～80</w:t>
            </w:r>
          </w:p>
        </w:tc>
      </w:tr>
    </w:tbl>
    <w:p>
      <w:pPr>
        <w:pStyle w:val="57"/>
        <w:ind w:left="0" w:leftChars="0" w:firstLine="0" w:firstLineChars="0"/>
      </w:pPr>
    </w:p>
    <w:p>
      <w:pPr>
        <w:pStyle w:val="106"/>
        <w:spacing w:before="120" w:after="120"/>
        <w:rPr>
          <w:rFonts w:ascii="Times New Roman"/>
        </w:rPr>
      </w:pPr>
      <w:r>
        <w:rPr>
          <w:rFonts w:hint="eastAsia"/>
          <w:lang w:val="en-US" w:eastAsia="zh-CN"/>
        </w:rPr>
        <w:t>卫生</w:t>
      </w:r>
      <w:r>
        <w:t>指标</w:t>
      </w:r>
    </w:p>
    <w:p>
      <w:pPr>
        <w:pStyle w:val="13"/>
        <w:spacing w:line="240" w:lineRule="auto"/>
        <w:ind w:left="138" w:right="275" w:firstLine="420"/>
        <w:rPr>
          <w:rFonts w:hint="eastAsia" w:ascii="Times New Roman" w:hAnsi="Times New Roman"/>
          <w:spacing w:val="-6"/>
          <w:lang w:val="en-US" w:eastAsia="zh-CN"/>
        </w:rPr>
      </w:pPr>
      <w:r>
        <w:rPr>
          <w:rFonts w:hint="eastAsia" w:ascii="Times New Roman" w:hAnsi="Times New Roman"/>
          <w:spacing w:val="-6"/>
          <w:lang w:val="en-US" w:eastAsia="zh-CN"/>
        </w:rPr>
        <w:t>卫生指标应符合表3规定。</w:t>
      </w:r>
    </w:p>
    <w:p>
      <w:pPr>
        <w:pStyle w:val="113"/>
        <w:spacing w:before="120" w:after="120"/>
        <w:rPr>
          <w:rFonts w:cs="宋体"/>
        </w:rPr>
      </w:pPr>
      <w:r>
        <w:rPr>
          <w:rFonts w:hint="eastAsia"/>
          <w:lang w:val="en-US" w:eastAsia="zh-CN"/>
        </w:rPr>
        <w:t>卫生</w:t>
      </w:r>
      <w:r>
        <w:rPr>
          <w:rFonts w:hint="eastAsia"/>
        </w:rPr>
        <w:t>指标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0"/>
        <w:gridCol w:w="5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0" w:type="dxa"/>
          </w:tcPr>
          <w:p>
            <w:pPr>
              <w:jc w:val="center"/>
              <w:rPr>
                <w:rFonts w:ascii="Times New Roman" w:hAnsi="Times New Roman" w:eastAsiaTheme="minorEastAsia"/>
                <w:sz w:val="18"/>
              </w:rPr>
            </w:pPr>
            <w:r>
              <w:rPr>
                <w:rFonts w:ascii="Times New Roman" w:hAnsi="Times New Roman"/>
                <w:sz w:val="18"/>
                <w:szCs w:val="18"/>
              </w:rPr>
              <w:t>项目</w:t>
            </w:r>
          </w:p>
        </w:tc>
        <w:tc>
          <w:tcPr>
            <w:tcW w:w="5082" w:type="dxa"/>
          </w:tcPr>
          <w:p>
            <w:pPr>
              <w:jc w:val="center"/>
              <w:rPr>
                <w:rFonts w:hint="eastAsia" w:ascii="Times New Roman" w:hAnsi="Times New Roman" w:eastAsia="宋体"/>
                <w:sz w:val="18"/>
                <w:szCs w:val="18"/>
                <w:lang w:eastAsia="zh-CN"/>
              </w:rPr>
            </w:pPr>
            <w:r>
              <w:rPr>
                <w:rFonts w:hint="eastAsia" w:ascii="Times New Roman" w:hAnsi="Times New Roman"/>
                <w:sz w:val="18"/>
                <w:szCs w:val="18"/>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440" w:type="dxa"/>
            <w:vAlign w:val="center"/>
          </w:tcPr>
          <w:p>
            <w:pPr>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黄曲霉毒素B₁</w:t>
            </w:r>
            <w:r>
              <w:rPr>
                <w:rFonts w:hint="default" w:ascii="Times New Roman" w:hAnsi="Times New Roman" w:cs="Times New Roman"/>
                <w:color w:val="auto"/>
                <w:sz w:val="18"/>
                <w:szCs w:val="18"/>
                <w:lang w:val="en-US" w:eastAsia="zh-CN"/>
              </w:rPr>
              <w:t>/（μg/kg）</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82" w:type="dxa"/>
          </w:tcPr>
          <w:p>
            <w:pPr>
              <w:jc w:val="center"/>
              <w:rPr>
                <w:rFonts w:hint="default" w:ascii="Times New Roman" w:hAnsi="Times New Roman"/>
                <w:sz w:val="18"/>
                <w:szCs w:val="18"/>
                <w:lang w:val="en-US"/>
              </w:rPr>
            </w:pPr>
            <w:r>
              <w:rPr>
                <w:rFonts w:hint="eastAsia" w:ascii="Times New Roman" w:hAnsi="Times New Roman"/>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440" w:type="dxa"/>
            <w:vAlign w:val="center"/>
          </w:tcPr>
          <w:p>
            <w:pPr>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砷（以As计）/（mg/kg）</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82" w:type="dxa"/>
          </w:tcPr>
          <w:p>
            <w:pPr>
              <w:jc w:val="center"/>
              <w:rPr>
                <w:rFonts w:hint="default" w:ascii="Times New Roman" w:hAnsi="Times New Roman"/>
                <w:sz w:val="18"/>
                <w:szCs w:val="18"/>
                <w:lang w:val="en-US"/>
              </w:rPr>
            </w:pPr>
            <w:r>
              <w:rPr>
                <w:rFonts w:hint="eastAsia" w:ascii="Times New Roman" w:hAnsi="Times New Roman"/>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440" w:type="dxa"/>
            <w:vAlign w:val="center"/>
          </w:tcPr>
          <w:p>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铅（以Pb计）/（mg/kg）</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82" w:type="dxa"/>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440" w:type="dxa"/>
            <w:vAlign w:val="center"/>
          </w:tcPr>
          <w:p>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辛硫磷残留量/（mg/kg）</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82" w:type="dxa"/>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522" w:type="dxa"/>
            <w:gridSpan w:val="2"/>
            <w:vAlign w:val="center"/>
          </w:tcPr>
          <w:p>
            <w:pPr>
              <w:jc w:val="left"/>
              <w:rPr>
                <w:rFonts w:hint="eastAsia" w:ascii="Times New Roman" w:hAnsi="Times New Roman" w:eastAsia="宋体"/>
                <w:sz w:val="18"/>
                <w:szCs w:val="18"/>
                <w:lang w:val="en-US" w:eastAsia="zh-CN"/>
              </w:rPr>
            </w:pPr>
            <w:r>
              <w:rPr>
                <w:rFonts w:hint="eastAsia" w:ascii="Times New Roman" w:hAnsi="Times New Roman"/>
                <w:spacing w:val="-6"/>
                <w:sz w:val="18"/>
                <w:szCs w:val="18"/>
                <w:lang w:val="en-US" w:eastAsia="zh-CN"/>
              </w:rPr>
              <w:t>其他指标</w:t>
            </w:r>
            <w:r>
              <w:rPr>
                <w:rFonts w:ascii="Times New Roman" w:hAnsi="Times New Roman"/>
                <w:spacing w:val="-6"/>
                <w:sz w:val="18"/>
                <w:szCs w:val="18"/>
              </w:rPr>
              <w:t>符合GB 276</w:t>
            </w:r>
            <w:r>
              <w:rPr>
                <w:rFonts w:hint="eastAsia" w:ascii="Times New Roman" w:hAnsi="Times New Roman"/>
                <w:spacing w:val="-6"/>
                <w:sz w:val="18"/>
                <w:szCs w:val="18"/>
                <w:lang w:val="en-US" w:eastAsia="zh-CN"/>
              </w:rPr>
              <w:t>1</w:t>
            </w:r>
            <w:r>
              <w:rPr>
                <w:rFonts w:ascii="Times New Roman" w:hAnsi="Times New Roman"/>
                <w:spacing w:val="-6"/>
                <w:sz w:val="18"/>
                <w:szCs w:val="18"/>
              </w:rPr>
              <w:t>、GB 2762、GB 2763 的</w:t>
            </w:r>
            <w:r>
              <w:rPr>
                <w:rFonts w:hint="eastAsia" w:ascii="Times New Roman" w:hAnsi="Times New Roman"/>
                <w:spacing w:val="-6"/>
                <w:sz w:val="18"/>
                <w:szCs w:val="18"/>
              </w:rPr>
              <w:t>规定</w:t>
            </w:r>
            <w:r>
              <w:rPr>
                <w:rFonts w:hint="eastAsia" w:ascii="Times New Roman" w:hAnsi="Times New Roman"/>
                <w:spacing w:val="-6"/>
                <w:sz w:val="18"/>
                <w:szCs w:val="18"/>
                <w:lang w:eastAsia="zh-CN"/>
              </w:rPr>
              <w:t>。</w:t>
            </w:r>
          </w:p>
        </w:tc>
      </w:tr>
    </w:tbl>
    <w:p>
      <w:pPr>
        <w:pStyle w:val="106"/>
        <w:spacing w:before="120" w:after="120"/>
        <w:rPr>
          <w:rFonts w:ascii="Times New Roman"/>
        </w:rPr>
      </w:pPr>
      <w:r>
        <w:rPr>
          <w:rFonts w:hint="eastAsia"/>
          <w:lang w:val="en-US" w:eastAsia="zh-CN"/>
        </w:rPr>
        <w:t>微生物</w:t>
      </w:r>
      <w:r>
        <w:t>指标</w:t>
      </w:r>
    </w:p>
    <w:p>
      <w:pPr>
        <w:pStyle w:val="13"/>
        <w:spacing w:line="240" w:lineRule="auto"/>
        <w:ind w:left="138" w:right="275" w:firstLine="420"/>
      </w:pPr>
      <w:r>
        <w:rPr>
          <w:rFonts w:hint="eastAsia" w:ascii="Times New Roman" w:hAnsi="Times New Roman"/>
          <w:spacing w:val="-6"/>
          <w:lang w:val="en-US" w:eastAsia="zh-CN"/>
        </w:rPr>
        <w:t>应</w:t>
      </w:r>
      <w:r>
        <w:rPr>
          <w:rFonts w:ascii="Times New Roman" w:hAnsi="Times New Roman"/>
          <w:color w:val="auto"/>
          <w:spacing w:val="-6"/>
        </w:rPr>
        <w:t>符合</w:t>
      </w:r>
      <w:r>
        <w:rPr>
          <w:rFonts w:hint="eastAsia" w:ascii="Times New Roman" w:hAnsi="Times New Roman"/>
          <w:spacing w:val="-6"/>
          <w:highlight w:val="none"/>
          <w:lang w:val="en-US" w:eastAsia="zh-CN"/>
        </w:rPr>
        <w:t>GB 19300的规定。</w:t>
      </w:r>
    </w:p>
    <w:p>
      <w:pPr>
        <w:pStyle w:val="106"/>
        <w:spacing w:before="120" w:after="120"/>
        <w:rPr>
          <w:rFonts w:ascii="Times New Roman"/>
        </w:rPr>
      </w:pPr>
      <w:r>
        <w:rPr>
          <w:rFonts w:hint="eastAsia"/>
          <w:lang w:val="en-US" w:eastAsia="zh-CN"/>
        </w:rPr>
        <w:t>产品加工过程卫生要求</w:t>
      </w:r>
    </w:p>
    <w:p>
      <w:pPr>
        <w:pStyle w:val="13"/>
        <w:spacing w:line="240" w:lineRule="auto"/>
        <w:ind w:left="138" w:right="275" w:firstLine="420"/>
        <w:rPr>
          <w:rFonts w:ascii="Times New Roman" w:hAnsi="Times New Roman"/>
          <w:spacing w:val="-6"/>
          <w:kern w:val="0"/>
        </w:rPr>
      </w:pPr>
      <w:r>
        <w:rPr>
          <w:rFonts w:hint="eastAsia" w:ascii="Times New Roman" w:hAnsi="Times New Roman"/>
          <w:spacing w:val="-6"/>
          <w:lang w:val="en-US" w:eastAsia="zh-CN"/>
        </w:rPr>
        <w:t>应符合GB 14881的规定。</w:t>
      </w:r>
    </w:p>
    <w:p>
      <w:pPr>
        <w:pStyle w:val="106"/>
        <w:spacing w:before="120" w:after="120"/>
        <w:rPr>
          <w:rFonts w:ascii="Times New Roman"/>
        </w:rPr>
      </w:pPr>
      <w:r>
        <w:rPr>
          <w:rFonts w:hint="eastAsia"/>
          <w:lang w:val="en-US" w:eastAsia="zh-CN"/>
        </w:rPr>
        <w:t>净含量</w:t>
      </w:r>
    </w:p>
    <w:p>
      <w:pPr>
        <w:pStyle w:val="13"/>
        <w:spacing w:line="240" w:lineRule="auto"/>
        <w:ind w:left="138" w:right="275" w:firstLine="420"/>
        <w:rPr>
          <w:rFonts w:ascii="Times New Roman" w:hAnsi="Times New Roman"/>
          <w:color w:val="auto"/>
          <w:spacing w:val="-6"/>
        </w:rPr>
      </w:pPr>
      <w:r>
        <w:rPr>
          <w:rFonts w:hint="eastAsia" w:ascii="Times New Roman" w:hAnsi="Times New Roman"/>
          <w:color w:val="auto"/>
          <w:spacing w:val="-6"/>
          <w:lang w:val="en-US" w:eastAsia="zh-CN"/>
        </w:rPr>
        <w:t>应符合</w:t>
      </w:r>
      <w:r>
        <w:rPr>
          <w:rFonts w:hint="eastAsia" w:ascii="Times New Roman" w:hAnsi="Times New Roman"/>
          <w:strike w:val="0"/>
          <w:dstrike w:val="0"/>
          <w:color w:val="auto"/>
          <w:spacing w:val="-6"/>
          <w:lang w:val="en-US" w:eastAsia="zh-CN"/>
        </w:rPr>
        <w:t>《</w:t>
      </w:r>
      <w:r>
        <w:rPr>
          <w:rFonts w:hint="eastAsia" w:ascii="Times New Roman"/>
          <w:strike w:val="0"/>
          <w:dstrike w:val="0"/>
          <w:color w:val="auto"/>
        </w:rPr>
        <w:t>定量包装商品计量监督管理办法</w:t>
      </w:r>
      <w:r>
        <w:rPr>
          <w:rFonts w:hint="eastAsia" w:ascii="Times New Roman"/>
          <w:strike w:val="0"/>
          <w:dstrike w:val="0"/>
          <w:color w:val="auto"/>
          <w:lang w:eastAsia="zh-CN"/>
        </w:rPr>
        <w:t>》（</w:t>
      </w:r>
      <w:r>
        <w:rPr>
          <w:rFonts w:hint="eastAsia" w:ascii="Times New Roman" w:hAnsi="Times New Roman"/>
          <w:color w:val="auto"/>
          <w:spacing w:val="-6"/>
          <w:lang w:val="en-US" w:eastAsia="zh-CN"/>
        </w:rPr>
        <w:t>国家质量监督检验检疫总局[2005]第75号令</w:t>
      </w:r>
      <w:r>
        <w:rPr>
          <w:rFonts w:hint="eastAsia" w:ascii="Times New Roman"/>
          <w:strike w:val="0"/>
          <w:dstrike w:val="0"/>
          <w:color w:val="auto"/>
          <w:lang w:eastAsia="zh-CN"/>
        </w:rPr>
        <w:t>）</w:t>
      </w:r>
      <w:r>
        <w:rPr>
          <w:rFonts w:hint="eastAsia" w:ascii="Times New Roman" w:hAnsi="Times New Roman"/>
          <w:color w:val="auto"/>
          <w:spacing w:val="-6"/>
          <w:lang w:val="en-US" w:eastAsia="zh-CN"/>
        </w:rPr>
        <w:t>的规定。</w:t>
      </w:r>
    </w:p>
    <w:p>
      <w:pPr>
        <w:pStyle w:val="105"/>
        <w:spacing w:before="240" w:after="240"/>
        <w:rPr>
          <w:rFonts w:ascii="Times New Roman"/>
        </w:rPr>
      </w:pPr>
      <w:r>
        <w:rPr>
          <w:rFonts w:ascii="Times New Roman"/>
        </w:rPr>
        <w:t>检验方法</w:t>
      </w:r>
    </w:p>
    <w:p>
      <w:pPr>
        <w:pStyle w:val="106"/>
        <w:spacing w:before="120" w:after="120"/>
        <w:rPr>
          <w:rFonts w:ascii="Times New Roman"/>
          <w:spacing w:val="-1"/>
        </w:rPr>
      </w:pPr>
      <w:r>
        <w:rPr>
          <w:rFonts w:ascii="Times New Roman"/>
        </w:rPr>
        <w:t>感官</w:t>
      </w:r>
      <w:r>
        <w:rPr>
          <w:rFonts w:hint="eastAsia" w:ascii="Times New Roman"/>
          <w:color w:val="auto"/>
          <w:lang w:val="en-US" w:eastAsia="zh-CN"/>
        </w:rPr>
        <w:t>特征</w:t>
      </w:r>
    </w:p>
    <w:p>
      <w:pPr>
        <w:pStyle w:val="66"/>
        <w:spacing w:before="120" w:after="120"/>
        <w:rPr>
          <w:rFonts w:ascii="Times New Roman"/>
          <w:color w:val="auto"/>
          <w:highlight w:val="none"/>
        </w:rPr>
      </w:pPr>
      <w:r>
        <w:rPr>
          <w:rFonts w:hint="eastAsia" w:ascii="Times New Roman"/>
          <w:color w:val="auto"/>
          <w:highlight w:val="none"/>
          <w:lang w:val="en-US" w:eastAsia="zh-CN"/>
        </w:rPr>
        <w:t>果皮、果实、滋气味</w:t>
      </w:r>
    </w:p>
    <w:p>
      <w:pPr>
        <w:pStyle w:val="57"/>
        <w:ind w:firstLine="420"/>
        <w:rPr>
          <w:rFonts w:ascii="Times New Roman"/>
        </w:rPr>
      </w:pPr>
      <w:r>
        <w:rPr>
          <w:rFonts w:hint="eastAsia" w:ascii="Times New Roman"/>
        </w:rPr>
        <w:t>外观可</w:t>
      </w:r>
      <w:r>
        <w:rPr>
          <w:rFonts w:ascii="Times New Roman"/>
        </w:rPr>
        <w:t>在自然光线下，</w:t>
      </w:r>
      <w:r>
        <w:rPr>
          <w:rFonts w:hint="eastAsia" w:ascii="Times New Roman"/>
          <w:lang w:val="en-US" w:eastAsia="zh-CN"/>
        </w:rPr>
        <w:t>以</w:t>
      </w:r>
      <w:r>
        <w:rPr>
          <w:rFonts w:hint="eastAsia" w:ascii="Times New Roman"/>
        </w:rPr>
        <w:t>目测检查</w:t>
      </w:r>
      <w:r>
        <w:rPr>
          <w:rFonts w:hint="eastAsia" w:ascii="Times New Roman"/>
          <w:lang w:val="en-US" w:eastAsia="zh-CN"/>
        </w:rPr>
        <w:t>体态和果实</w:t>
      </w:r>
      <w:r>
        <w:rPr>
          <w:rFonts w:hint="eastAsia" w:ascii="Times New Roman"/>
        </w:rPr>
        <w:t>成熟度</w:t>
      </w:r>
      <w:r>
        <w:rPr>
          <w:rFonts w:ascii="Times New Roman"/>
        </w:rPr>
        <w:t>、</w:t>
      </w:r>
      <w:r>
        <w:rPr>
          <w:rFonts w:hint="eastAsia" w:ascii="Times New Roman"/>
        </w:rPr>
        <w:t>新鲜度</w:t>
      </w:r>
      <w:r>
        <w:rPr>
          <w:rFonts w:ascii="Times New Roman"/>
        </w:rPr>
        <w:t>、</w:t>
      </w:r>
      <w:r>
        <w:rPr>
          <w:rFonts w:hint="eastAsia" w:ascii="Times New Roman"/>
        </w:rPr>
        <w:t>完整度</w:t>
      </w:r>
      <w:r>
        <w:rPr>
          <w:rFonts w:hint="eastAsia" w:ascii="Times New Roman"/>
          <w:lang w:eastAsia="zh-CN"/>
        </w:rPr>
        <w:t>，</w:t>
      </w:r>
      <w:r>
        <w:rPr>
          <w:rFonts w:hint="eastAsia" w:ascii="Times New Roman"/>
          <w:lang w:val="en-US" w:eastAsia="zh-CN"/>
        </w:rPr>
        <w:t>通过鼻嗅和品尝检验滋</w:t>
      </w:r>
      <w:r>
        <w:rPr>
          <w:rFonts w:hint="eastAsia" w:ascii="Times New Roman"/>
          <w:color w:val="auto"/>
          <w:lang w:val="en-US" w:eastAsia="zh-CN"/>
        </w:rPr>
        <w:t>气</w:t>
      </w:r>
      <w:r>
        <w:rPr>
          <w:rFonts w:hint="eastAsia" w:ascii="Times New Roman"/>
          <w:lang w:val="en-US" w:eastAsia="zh-CN"/>
        </w:rPr>
        <w:t>味</w:t>
      </w:r>
      <w:r>
        <w:rPr>
          <w:rFonts w:ascii="Times New Roman"/>
        </w:rPr>
        <w:t>。</w:t>
      </w:r>
    </w:p>
    <w:p>
      <w:pPr>
        <w:pStyle w:val="66"/>
        <w:spacing w:before="120" w:after="120"/>
        <w:rPr>
          <w:rFonts w:ascii="Times New Roman"/>
        </w:rPr>
      </w:pPr>
      <w:r>
        <w:rPr>
          <w:rFonts w:hint="eastAsia" w:ascii="Times New Roman"/>
          <w:lang w:val="en-US" w:eastAsia="zh-CN"/>
        </w:rPr>
        <w:t>杂质、不完善粒</w:t>
      </w:r>
    </w:p>
    <w:p>
      <w:pPr>
        <w:pStyle w:val="57"/>
        <w:ind w:firstLine="420"/>
        <w:rPr>
          <w:rFonts w:ascii="Times New Roman"/>
        </w:rPr>
      </w:pPr>
      <w:r>
        <w:rPr>
          <w:rFonts w:hint="eastAsia" w:ascii="Times New Roman"/>
          <w:highlight w:val="none"/>
          <w:lang w:val="en-US" w:eastAsia="zh-CN"/>
        </w:rPr>
        <w:t>应按GB/T 5494的规定执行</w:t>
      </w:r>
      <w:r>
        <w:rPr>
          <w:rFonts w:ascii="Times New Roman"/>
        </w:rPr>
        <w:t>。</w:t>
      </w:r>
    </w:p>
    <w:p>
      <w:pPr>
        <w:pStyle w:val="106"/>
        <w:spacing w:before="120" w:after="120"/>
        <w:rPr>
          <w:rFonts w:ascii="Times New Roman"/>
        </w:rPr>
      </w:pPr>
      <w:r>
        <w:rPr>
          <w:rFonts w:ascii="Times New Roman"/>
        </w:rPr>
        <w:t>理化指标</w:t>
      </w:r>
    </w:p>
    <w:p>
      <w:pPr>
        <w:pStyle w:val="66"/>
        <w:spacing w:before="120" w:after="120"/>
        <w:rPr>
          <w:rFonts w:ascii="Times New Roman"/>
        </w:rPr>
      </w:pPr>
      <w:r>
        <w:rPr>
          <w:rFonts w:hint="eastAsia" w:ascii="Times New Roman"/>
          <w:lang w:val="en-US" w:eastAsia="zh-CN"/>
        </w:rPr>
        <w:t>水分</w:t>
      </w:r>
    </w:p>
    <w:p>
      <w:pPr>
        <w:pStyle w:val="57"/>
        <w:ind w:firstLine="420"/>
        <w:rPr>
          <w:highlight w:val="none"/>
        </w:rPr>
      </w:pPr>
      <w:r>
        <w:rPr>
          <w:rFonts w:hint="eastAsia" w:ascii="Times New Roman"/>
          <w:highlight w:val="none"/>
          <w:lang w:val="en-US" w:eastAsia="zh-CN"/>
        </w:rPr>
        <w:t>应按GB 5009.3的规定执行</w:t>
      </w:r>
      <w:r>
        <w:rPr>
          <w:rFonts w:ascii="Times New Roman"/>
          <w:highlight w:val="none"/>
        </w:rPr>
        <w:t>。</w:t>
      </w:r>
    </w:p>
    <w:p>
      <w:pPr>
        <w:pStyle w:val="66"/>
        <w:spacing w:before="120" w:after="120"/>
        <w:rPr>
          <w:rFonts w:ascii="Times New Roman"/>
        </w:rPr>
      </w:pPr>
      <w:r>
        <w:rPr>
          <w:rFonts w:hint="eastAsia" w:ascii="Times New Roman"/>
          <w:lang w:val="en-US" w:eastAsia="zh-CN"/>
        </w:rPr>
        <w:t>脂肪含量</w:t>
      </w:r>
    </w:p>
    <w:p>
      <w:pPr>
        <w:pStyle w:val="57"/>
        <w:ind w:firstLine="420"/>
        <w:rPr>
          <w:rFonts w:ascii="Times New Roman"/>
          <w:color w:val="000000"/>
          <w:szCs w:val="21"/>
        </w:rPr>
      </w:pPr>
      <w:r>
        <w:rPr>
          <w:rFonts w:hint="eastAsia" w:ascii="Times New Roman"/>
          <w:lang w:val="en-US" w:eastAsia="zh-CN"/>
        </w:rPr>
        <w:t>应按GB/T 24870的规定执行</w:t>
      </w:r>
      <w:r>
        <w:rPr>
          <w:rFonts w:ascii="Times New Roman"/>
        </w:rPr>
        <w:t>。</w:t>
      </w:r>
    </w:p>
    <w:p>
      <w:pPr>
        <w:pStyle w:val="66"/>
        <w:spacing w:before="120" w:after="120"/>
        <w:rPr>
          <w:rFonts w:ascii="Times New Roman"/>
        </w:rPr>
      </w:pPr>
      <w:r>
        <w:rPr>
          <w:rFonts w:hint="eastAsia" w:ascii="Times New Roman"/>
          <w:lang w:val="en-US" w:eastAsia="zh-CN"/>
        </w:rPr>
        <w:t>蛋白含量（去壳果仁，以干基计）</w:t>
      </w:r>
    </w:p>
    <w:p>
      <w:pPr>
        <w:pStyle w:val="57"/>
        <w:ind w:firstLine="420"/>
        <w:rPr>
          <w:rFonts w:ascii="Times New Roman"/>
          <w:szCs w:val="21"/>
        </w:rPr>
      </w:pPr>
      <w:r>
        <w:rPr>
          <w:rFonts w:hint="eastAsia" w:ascii="Times New Roman"/>
          <w:lang w:val="en-US" w:eastAsia="zh-CN"/>
        </w:rPr>
        <w:t>应</w:t>
      </w:r>
      <w:r>
        <w:rPr>
          <w:rFonts w:hint="eastAsia" w:ascii="Times New Roman"/>
          <w:highlight w:val="none"/>
          <w:lang w:val="en-US" w:eastAsia="zh-CN"/>
        </w:rPr>
        <w:t>按GB 5009.5</w:t>
      </w:r>
      <w:r>
        <w:rPr>
          <w:rFonts w:hint="eastAsia" w:ascii="Times New Roman"/>
          <w:lang w:val="en-US" w:eastAsia="zh-CN"/>
        </w:rPr>
        <w:t>的规定执行</w:t>
      </w:r>
      <w:r>
        <w:rPr>
          <w:rFonts w:ascii="Times New Roman"/>
        </w:rPr>
        <w:t>。</w:t>
      </w:r>
    </w:p>
    <w:p>
      <w:pPr>
        <w:pStyle w:val="66"/>
        <w:spacing w:before="120" w:after="120"/>
        <w:rPr>
          <w:rFonts w:ascii="Times New Roman"/>
        </w:rPr>
      </w:pPr>
      <w:r>
        <w:rPr>
          <w:rFonts w:hint="eastAsia" w:ascii="Times New Roman"/>
          <w:lang w:val="en-US" w:eastAsia="zh-CN"/>
        </w:rPr>
        <w:t>膳食纤维含量</w:t>
      </w:r>
    </w:p>
    <w:p>
      <w:pPr>
        <w:pStyle w:val="57"/>
        <w:ind w:firstLine="420"/>
        <w:rPr>
          <w:rFonts w:ascii="Times New Roman"/>
        </w:rPr>
      </w:pPr>
      <w:r>
        <w:rPr>
          <w:rFonts w:hint="eastAsia" w:ascii="Times New Roman"/>
          <w:lang w:val="en-US" w:eastAsia="zh-CN"/>
        </w:rPr>
        <w:t>应按</w:t>
      </w:r>
      <w:r>
        <w:rPr>
          <w:rFonts w:hint="eastAsia" w:ascii="Times New Roman"/>
          <w:highlight w:val="none"/>
          <w:lang w:val="en-US" w:eastAsia="zh-CN"/>
        </w:rPr>
        <w:t>GB 5009.88的</w:t>
      </w:r>
      <w:r>
        <w:rPr>
          <w:rFonts w:hint="eastAsia" w:ascii="Times New Roman"/>
          <w:lang w:val="en-US" w:eastAsia="zh-CN"/>
        </w:rPr>
        <w:t>规定执行。</w:t>
      </w:r>
    </w:p>
    <w:p>
      <w:pPr>
        <w:pStyle w:val="66"/>
        <w:spacing w:before="120" w:after="120"/>
        <w:rPr>
          <w:rFonts w:ascii="Times New Roman"/>
        </w:rPr>
      </w:pPr>
      <w:r>
        <w:rPr>
          <w:rFonts w:hint="eastAsia" w:ascii="Times New Roman"/>
          <w:lang w:val="en-US" w:eastAsia="zh-CN"/>
        </w:rPr>
        <w:t>总糖</w:t>
      </w:r>
    </w:p>
    <w:p>
      <w:pPr>
        <w:pStyle w:val="57"/>
        <w:ind w:firstLine="420"/>
        <w:rPr>
          <w:rFonts w:hint="eastAsia" w:ascii="Times New Roman"/>
          <w:lang w:val="en-US" w:eastAsia="zh-CN"/>
        </w:rPr>
      </w:pPr>
      <w:r>
        <w:rPr>
          <w:rFonts w:hint="eastAsia" w:ascii="Times New Roman"/>
          <w:highlight w:val="none"/>
          <w:lang w:val="en-US" w:eastAsia="zh-CN"/>
        </w:rPr>
        <w:t>应按GB</w:t>
      </w:r>
      <w:r>
        <w:rPr>
          <w:rFonts w:hint="eastAsia" w:ascii="Times New Roman"/>
          <w:highlight w:val="none"/>
        </w:rPr>
        <w:t>/T</w:t>
      </w:r>
      <w:r>
        <w:rPr>
          <w:rFonts w:hint="eastAsia" w:ascii="Times New Roman"/>
          <w:highlight w:val="none"/>
          <w:lang w:val="en-US" w:eastAsia="zh-CN"/>
        </w:rPr>
        <w:t xml:space="preserve"> 5513的规定执行</w:t>
      </w:r>
      <w:r>
        <w:rPr>
          <w:rFonts w:hint="eastAsia" w:ascii="Times New Roman"/>
          <w:lang w:val="en-US" w:eastAsia="zh-CN"/>
        </w:rPr>
        <w:t>。</w:t>
      </w:r>
    </w:p>
    <w:p>
      <w:pPr>
        <w:pStyle w:val="66"/>
        <w:spacing w:before="120" w:after="120"/>
        <w:rPr>
          <w:rFonts w:ascii="Times New Roman"/>
        </w:rPr>
      </w:pPr>
      <w:r>
        <w:rPr>
          <w:rFonts w:hint="eastAsia" w:ascii="Times New Roman"/>
          <w:lang w:val="en-US" w:eastAsia="zh-CN"/>
        </w:rPr>
        <w:t>纯仁率</w:t>
      </w:r>
    </w:p>
    <w:p>
      <w:pPr>
        <w:pStyle w:val="57"/>
        <w:ind w:firstLine="420"/>
        <w:rPr>
          <w:rFonts w:hint="eastAsia" w:ascii="Times New Roman"/>
          <w:highlight w:val="none"/>
          <w:lang w:val="en-US" w:eastAsia="zh-CN"/>
        </w:rPr>
      </w:pPr>
      <w:r>
        <w:rPr>
          <w:rFonts w:hint="eastAsia" w:ascii="Times New Roman"/>
          <w:lang w:val="en-US" w:eastAsia="zh-CN"/>
        </w:rPr>
        <w:t>应按</w:t>
      </w:r>
      <w:r>
        <w:rPr>
          <w:rFonts w:hint="eastAsia" w:ascii="Times New Roman"/>
          <w:highlight w:val="none"/>
          <w:lang w:val="en-US" w:eastAsia="zh-CN"/>
        </w:rPr>
        <w:t>GB</w:t>
      </w:r>
      <w:r>
        <w:rPr>
          <w:rFonts w:hint="eastAsia" w:ascii="Times New Roman"/>
          <w:highlight w:val="none"/>
        </w:rPr>
        <w:t>/T</w:t>
      </w:r>
      <w:r>
        <w:rPr>
          <w:rFonts w:hint="eastAsia" w:ascii="Times New Roman"/>
          <w:highlight w:val="none"/>
          <w:lang w:val="en-US" w:eastAsia="zh-CN"/>
        </w:rPr>
        <w:t xml:space="preserve"> 5494的规定执行。</w:t>
      </w:r>
    </w:p>
    <w:p>
      <w:pPr>
        <w:pStyle w:val="66"/>
        <w:spacing w:before="120" w:after="120"/>
        <w:rPr>
          <w:rFonts w:ascii="Times New Roman"/>
        </w:rPr>
      </w:pPr>
      <w:r>
        <w:rPr>
          <w:rFonts w:hint="eastAsia" w:ascii="Times New Roman"/>
          <w:lang w:val="en-US" w:eastAsia="zh-CN"/>
        </w:rPr>
        <w:t>酸价</w:t>
      </w:r>
    </w:p>
    <w:p>
      <w:pPr>
        <w:pStyle w:val="57"/>
        <w:ind w:firstLine="420"/>
        <w:rPr>
          <w:rFonts w:hint="eastAsia" w:ascii="Times New Roman"/>
          <w:lang w:val="en-US" w:eastAsia="zh-CN"/>
        </w:rPr>
      </w:pPr>
      <w:r>
        <w:rPr>
          <w:rFonts w:hint="eastAsia" w:ascii="Times New Roman"/>
          <w:lang w:val="en-US" w:eastAsia="zh-CN"/>
        </w:rPr>
        <w:t>应按GB/T 5009.37的规定执行</w:t>
      </w:r>
      <w:r>
        <w:rPr>
          <w:rFonts w:ascii="Times New Roman"/>
        </w:rPr>
        <w:t>。</w:t>
      </w:r>
    </w:p>
    <w:p>
      <w:pPr>
        <w:pStyle w:val="66"/>
        <w:spacing w:before="120" w:after="120"/>
        <w:rPr>
          <w:rFonts w:ascii="Times New Roman"/>
        </w:rPr>
      </w:pPr>
      <w:r>
        <w:rPr>
          <w:rFonts w:hint="eastAsia" w:ascii="Times New Roman"/>
          <w:lang w:val="en-US" w:eastAsia="zh-CN"/>
        </w:rPr>
        <w:t>过氧化值</w:t>
      </w:r>
    </w:p>
    <w:p>
      <w:pPr>
        <w:pStyle w:val="57"/>
        <w:ind w:firstLine="420"/>
        <w:rPr>
          <w:rFonts w:hint="eastAsia" w:ascii="Times New Roman"/>
          <w:highlight w:val="none"/>
          <w:lang w:val="en-US" w:eastAsia="zh-CN"/>
        </w:rPr>
      </w:pPr>
      <w:r>
        <w:rPr>
          <w:rFonts w:hint="eastAsia" w:ascii="Times New Roman"/>
          <w:lang w:val="en-US" w:eastAsia="zh-CN"/>
        </w:rPr>
        <w:t>应按GB/T 5009.56中规定的方法提取脂肪，按GB/T 5009.37中规定的方法测定过氧化值</w:t>
      </w:r>
      <w:r>
        <w:rPr>
          <w:rFonts w:ascii="Times New Roman"/>
        </w:rPr>
        <w:t>。</w:t>
      </w:r>
    </w:p>
    <w:p>
      <w:pPr>
        <w:pStyle w:val="106"/>
        <w:spacing w:before="120" w:after="120"/>
        <w:rPr>
          <w:rFonts w:ascii="Times New Roman"/>
        </w:rPr>
      </w:pPr>
      <w:r>
        <w:rPr>
          <w:rFonts w:hint="eastAsia" w:ascii="Times New Roman"/>
          <w:lang w:val="en-US" w:eastAsia="zh-CN"/>
        </w:rPr>
        <w:t>卫生</w:t>
      </w:r>
      <w:r>
        <w:rPr>
          <w:rFonts w:ascii="Times New Roman"/>
        </w:rPr>
        <w:t>指标</w:t>
      </w:r>
    </w:p>
    <w:p>
      <w:pPr>
        <w:pStyle w:val="66"/>
        <w:spacing w:before="120" w:after="120"/>
        <w:rPr>
          <w:rFonts w:hint="eastAsia" w:ascii="黑体" w:hAnsi="黑体" w:eastAsia="黑体" w:cs="黑体"/>
          <w:sz w:val="21"/>
          <w:szCs w:val="21"/>
        </w:rPr>
      </w:pPr>
      <w:r>
        <w:rPr>
          <w:rFonts w:hint="eastAsia" w:ascii="黑体" w:hAnsi="黑体" w:eastAsia="黑体" w:cs="黑体"/>
          <w:color w:val="auto"/>
          <w:sz w:val="21"/>
          <w:szCs w:val="21"/>
          <w:lang w:val="en-US" w:eastAsia="zh-CN"/>
        </w:rPr>
        <w:t>黄曲霉毒素B₁</w:t>
      </w:r>
    </w:p>
    <w:p>
      <w:pPr>
        <w:pStyle w:val="57"/>
        <w:ind w:firstLine="420"/>
        <w:rPr>
          <w:rFonts w:ascii="Times New Roman"/>
        </w:rPr>
      </w:pPr>
      <w:r>
        <w:rPr>
          <w:rFonts w:hint="eastAsia" w:ascii="Times New Roman"/>
          <w:highlight w:val="none"/>
          <w:lang w:val="en-US" w:eastAsia="zh-CN"/>
        </w:rPr>
        <w:t>应按GB 5009.22的</w:t>
      </w:r>
      <w:r>
        <w:rPr>
          <w:rFonts w:hint="eastAsia" w:ascii="Times New Roman"/>
          <w:lang w:val="en-US" w:eastAsia="zh-CN"/>
        </w:rPr>
        <w:t>规定执行</w:t>
      </w:r>
      <w:r>
        <w:rPr>
          <w:rFonts w:ascii="Times New Roman"/>
        </w:rPr>
        <w:t>。</w:t>
      </w:r>
    </w:p>
    <w:p>
      <w:pPr>
        <w:pStyle w:val="66"/>
        <w:spacing w:before="120" w:after="120"/>
        <w:rPr>
          <w:rFonts w:hint="eastAsia" w:ascii="黑体" w:hAnsi="黑体" w:eastAsia="黑体" w:cs="黑体"/>
          <w:sz w:val="21"/>
          <w:szCs w:val="21"/>
        </w:rPr>
      </w:pPr>
      <w:r>
        <w:rPr>
          <w:rFonts w:hint="eastAsia" w:hAnsi="黑体" w:cs="黑体"/>
          <w:color w:val="auto"/>
          <w:sz w:val="21"/>
          <w:szCs w:val="21"/>
          <w:lang w:val="en-US" w:eastAsia="zh-CN"/>
        </w:rPr>
        <w:t>砷</w:t>
      </w:r>
    </w:p>
    <w:p>
      <w:pPr>
        <w:pStyle w:val="57"/>
        <w:ind w:firstLine="420"/>
        <w:rPr>
          <w:rFonts w:ascii="Times New Roman"/>
        </w:rPr>
      </w:pPr>
      <w:r>
        <w:rPr>
          <w:rFonts w:hint="eastAsia" w:ascii="Times New Roman"/>
          <w:lang w:val="en-US" w:eastAsia="zh-CN"/>
        </w:rPr>
        <w:t>应</w:t>
      </w:r>
      <w:r>
        <w:rPr>
          <w:rFonts w:hint="eastAsia" w:ascii="Times New Roman"/>
          <w:highlight w:val="none"/>
          <w:lang w:val="en-US" w:eastAsia="zh-CN"/>
        </w:rPr>
        <w:t>按GB 5009.11的</w:t>
      </w:r>
      <w:r>
        <w:rPr>
          <w:rFonts w:hint="eastAsia" w:ascii="Times New Roman"/>
          <w:lang w:val="en-US" w:eastAsia="zh-CN"/>
        </w:rPr>
        <w:t>规定执行</w:t>
      </w:r>
      <w:r>
        <w:rPr>
          <w:rFonts w:ascii="Times New Roman"/>
        </w:rPr>
        <w:t>。</w:t>
      </w:r>
    </w:p>
    <w:p>
      <w:pPr>
        <w:pStyle w:val="66"/>
        <w:spacing w:before="120" w:after="120"/>
        <w:rPr>
          <w:rFonts w:hint="eastAsia" w:ascii="黑体" w:hAnsi="黑体" w:eastAsia="黑体" w:cs="黑体"/>
          <w:sz w:val="21"/>
          <w:szCs w:val="21"/>
        </w:rPr>
      </w:pPr>
      <w:r>
        <w:rPr>
          <w:rFonts w:hint="eastAsia" w:hAnsi="黑体" w:cs="黑体"/>
          <w:color w:val="auto"/>
          <w:sz w:val="21"/>
          <w:szCs w:val="21"/>
          <w:lang w:val="en-US" w:eastAsia="zh-CN"/>
        </w:rPr>
        <w:t>铅</w:t>
      </w:r>
    </w:p>
    <w:p>
      <w:pPr>
        <w:pStyle w:val="57"/>
        <w:ind w:firstLine="420"/>
        <w:rPr>
          <w:rFonts w:ascii="Times New Roman"/>
        </w:rPr>
      </w:pPr>
      <w:r>
        <w:rPr>
          <w:rFonts w:hint="eastAsia" w:ascii="Times New Roman"/>
          <w:lang w:val="en-US" w:eastAsia="zh-CN"/>
        </w:rPr>
        <w:t>应按</w:t>
      </w:r>
      <w:r>
        <w:rPr>
          <w:rFonts w:hint="eastAsia" w:ascii="Times New Roman"/>
          <w:highlight w:val="none"/>
          <w:lang w:val="en-US" w:eastAsia="zh-CN"/>
        </w:rPr>
        <w:t>GB 5009.12的</w:t>
      </w:r>
      <w:r>
        <w:rPr>
          <w:rFonts w:hint="eastAsia" w:ascii="Times New Roman"/>
          <w:lang w:val="en-US" w:eastAsia="zh-CN"/>
        </w:rPr>
        <w:t>规定执行</w:t>
      </w:r>
      <w:r>
        <w:rPr>
          <w:rFonts w:ascii="Times New Roman"/>
        </w:rPr>
        <w:t>。</w:t>
      </w:r>
    </w:p>
    <w:p>
      <w:pPr>
        <w:pStyle w:val="66"/>
        <w:spacing w:before="120" w:after="120"/>
        <w:rPr>
          <w:rFonts w:hint="eastAsia" w:ascii="黑体" w:hAnsi="黑体" w:eastAsia="黑体" w:cs="黑体"/>
          <w:sz w:val="21"/>
          <w:szCs w:val="21"/>
        </w:rPr>
      </w:pPr>
      <w:r>
        <w:rPr>
          <w:rFonts w:hint="eastAsia" w:hAnsi="黑体" w:cs="黑体"/>
          <w:color w:val="auto"/>
          <w:sz w:val="21"/>
          <w:szCs w:val="21"/>
          <w:lang w:val="en-US" w:eastAsia="zh-CN"/>
        </w:rPr>
        <w:t>辛硫磷残留量</w:t>
      </w:r>
    </w:p>
    <w:p>
      <w:pPr>
        <w:pStyle w:val="57"/>
        <w:ind w:firstLine="420"/>
        <w:rPr>
          <w:rFonts w:ascii="Times New Roman"/>
        </w:rPr>
      </w:pPr>
      <w:r>
        <w:rPr>
          <w:rFonts w:hint="eastAsia" w:ascii="Times New Roman"/>
          <w:lang w:val="en-US" w:eastAsia="zh-CN"/>
        </w:rPr>
        <w:t>应</w:t>
      </w:r>
      <w:r>
        <w:rPr>
          <w:rFonts w:hint="eastAsia" w:ascii="Times New Roman"/>
          <w:highlight w:val="none"/>
          <w:lang w:val="en-US" w:eastAsia="zh-CN"/>
        </w:rPr>
        <w:t>按GB/T 5009.102的</w:t>
      </w:r>
      <w:r>
        <w:rPr>
          <w:rFonts w:hint="eastAsia" w:ascii="Times New Roman"/>
          <w:lang w:val="en-US" w:eastAsia="zh-CN"/>
        </w:rPr>
        <w:t>规定执行</w:t>
      </w:r>
      <w:r>
        <w:rPr>
          <w:rFonts w:ascii="Times New Roman"/>
        </w:rPr>
        <w:t>。</w:t>
      </w:r>
    </w:p>
    <w:p>
      <w:pPr>
        <w:pStyle w:val="106"/>
        <w:spacing w:before="120" w:after="120"/>
        <w:rPr>
          <w:rFonts w:ascii="Times New Roman"/>
        </w:rPr>
      </w:pPr>
      <w:r>
        <w:rPr>
          <w:rFonts w:hint="eastAsia"/>
          <w:lang w:val="en-US" w:eastAsia="zh-CN"/>
        </w:rPr>
        <w:t>微生物</w:t>
      </w:r>
      <w:r>
        <w:t>指标</w:t>
      </w:r>
    </w:p>
    <w:p>
      <w:pPr>
        <w:pStyle w:val="13"/>
        <w:spacing w:line="240" w:lineRule="auto"/>
        <w:ind w:right="275" w:firstLine="396" w:firstLineChars="200"/>
        <w:rPr>
          <w:rFonts w:ascii="Times New Roman"/>
        </w:rPr>
      </w:pPr>
      <w:r>
        <w:rPr>
          <w:rFonts w:hint="eastAsia" w:ascii="Times New Roman" w:hAnsi="Times New Roman"/>
          <w:spacing w:val="-6"/>
          <w:lang w:val="en-US" w:eastAsia="zh-CN"/>
        </w:rPr>
        <w:t>应</w:t>
      </w:r>
      <w:r>
        <w:rPr>
          <w:rFonts w:hint="eastAsia" w:ascii="Times New Roman"/>
          <w:highlight w:val="none"/>
          <w:lang w:val="en-US" w:eastAsia="zh-CN"/>
        </w:rPr>
        <w:t>按</w:t>
      </w:r>
      <w:r>
        <w:rPr>
          <w:rFonts w:hint="eastAsia" w:ascii="Times New Roman" w:hAnsi="Times New Roman"/>
          <w:spacing w:val="-6"/>
          <w:highlight w:val="none"/>
          <w:lang w:val="en-US" w:eastAsia="zh-CN"/>
        </w:rPr>
        <w:t>GB 19300的规定</w:t>
      </w:r>
      <w:r>
        <w:rPr>
          <w:rFonts w:hint="eastAsia" w:ascii="Times New Roman"/>
          <w:lang w:val="en-US" w:eastAsia="zh-CN"/>
        </w:rPr>
        <w:t>执行</w:t>
      </w:r>
      <w:r>
        <w:rPr>
          <w:rFonts w:hint="eastAsia" w:ascii="Times New Roman" w:hAnsi="Times New Roman"/>
          <w:spacing w:val="-6"/>
          <w:highlight w:val="none"/>
          <w:lang w:val="en-US" w:eastAsia="zh-CN"/>
        </w:rPr>
        <w:t>。</w:t>
      </w:r>
    </w:p>
    <w:p>
      <w:pPr>
        <w:pStyle w:val="106"/>
        <w:spacing w:before="120" w:after="120"/>
        <w:rPr>
          <w:rFonts w:ascii="Times New Roman"/>
        </w:rPr>
      </w:pPr>
      <w:r>
        <w:rPr>
          <w:rFonts w:hint="eastAsia" w:ascii="Times New Roman"/>
          <w:lang w:val="en-US" w:eastAsia="zh-CN"/>
        </w:rPr>
        <w:t>净含量检验</w:t>
      </w:r>
    </w:p>
    <w:p>
      <w:pPr>
        <w:pStyle w:val="57"/>
        <w:ind w:firstLine="420"/>
        <w:rPr>
          <w:rFonts w:ascii="Times New Roman"/>
        </w:rPr>
      </w:pPr>
      <w:r>
        <w:rPr>
          <w:rFonts w:hint="eastAsia" w:ascii="Times New Roman"/>
          <w:lang w:val="en-US" w:eastAsia="zh-CN"/>
        </w:rPr>
        <w:t>应按JJF 1070的规定执行</w:t>
      </w:r>
      <w:r>
        <w:rPr>
          <w:rFonts w:ascii="Times New Roman"/>
        </w:rPr>
        <w:t>。</w:t>
      </w:r>
    </w:p>
    <w:p>
      <w:pPr>
        <w:pStyle w:val="105"/>
        <w:spacing w:before="240" w:after="240"/>
        <w:rPr>
          <w:rFonts w:ascii="Times New Roman"/>
        </w:rPr>
      </w:pPr>
      <w:r>
        <w:rPr>
          <w:rFonts w:ascii="Times New Roman"/>
        </w:rPr>
        <w:t>检验规则</w:t>
      </w:r>
    </w:p>
    <w:p>
      <w:pPr>
        <w:pStyle w:val="106"/>
        <w:spacing w:before="120" w:after="120"/>
        <w:rPr>
          <w:rFonts w:ascii="Times New Roman"/>
        </w:rPr>
      </w:pPr>
      <w:r>
        <w:rPr>
          <w:rFonts w:ascii="Times New Roman"/>
        </w:rPr>
        <w:t>组批</w:t>
      </w:r>
    </w:p>
    <w:p>
      <w:pPr>
        <w:pStyle w:val="57"/>
        <w:ind w:firstLine="420"/>
        <w:rPr>
          <w:rFonts w:ascii="Times New Roman"/>
          <w:szCs w:val="21"/>
        </w:rPr>
      </w:pPr>
      <w:r>
        <w:rPr>
          <w:rFonts w:hint="eastAsia" w:ascii="Times New Roman"/>
        </w:rPr>
        <w:t>应</w:t>
      </w:r>
      <w:r>
        <w:rPr>
          <w:rFonts w:ascii="Times New Roman"/>
        </w:rPr>
        <w:t>以</w:t>
      </w:r>
      <w:r>
        <w:rPr>
          <w:rFonts w:ascii="Times New Roman"/>
          <w:color w:val="auto"/>
        </w:rPr>
        <w:t>同一产地</w:t>
      </w:r>
      <w:r>
        <w:rPr>
          <w:rFonts w:hint="eastAsia" w:ascii="Times New Roman"/>
          <w:color w:val="auto"/>
          <w:lang w:eastAsia="zh-CN"/>
        </w:rPr>
        <w:t>、</w:t>
      </w:r>
      <w:r>
        <w:rPr>
          <w:rFonts w:hint="eastAsia" w:ascii="Times New Roman"/>
          <w:color w:val="auto"/>
        </w:rPr>
        <w:t>同一播种期的</w:t>
      </w:r>
      <w:r>
        <w:rPr>
          <w:rFonts w:hint="eastAsia" w:ascii="Times New Roman"/>
          <w:color w:val="auto"/>
          <w:lang w:eastAsia="zh-CN"/>
        </w:rPr>
        <w:t>、</w:t>
      </w:r>
      <w:r>
        <w:rPr>
          <w:rFonts w:hint="eastAsia" w:ascii="Times New Roman"/>
          <w:color w:val="auto"/>
        </w:rPr>
        <w:t>同一品种</w:t>
      </w:r>
      <w:r>
        <w:rPr>
          <w:rFonts w:hint="eastAsia" w:ascii="Times New Roman"/>
          <w:color w:val="auto"/>
          <w:lang w:eastAsia="zh-CN"/>
        </w:rPr>
        <w:t>、</w:t>
      </w:r>
      <w:r>
        <w:rPr>
          <w:rFonts w:hint="eastAsia" w:ascii="Times New Roman"/>
          <w:color w:val="auto"/>
          <w:lang w:val="en-US" w:eastAsia="zh-CN"/>
        </w:rPr>
        <w:t>同一等级</w:t>
      </w:r>
      <w:r>
        <w:rPr>
          <w:rFonts w:hint="eastAsia" w:ascii="Times New Roman"/>
          <w:color w:val="auto"/>
        </w:rPr>
        <w:t>的花生，为一个检验</w:t>
      </w:r>
      <w:r>
        <w:rPr>
          <w:rFonts w:hint="eastAsia" w:ascii="Times New Roman"/>
        </w:rPr>
        <w:t>批次</w:t>
      </w:r>
      <w:r>
        <w:rPr>
          <w:rFonts w:ascii="Times New Roman"/>
        </w:rPr>
        <w:t>。</w:t>
      </w:r>
    </w:p>
    <w:p>
      <w:pPr>
        <w:pStyle w:val="106"/>
        <w:spacing w:before="120" w:after="120"/>
        <w:rPr>
          <w:rFonts w:ascii="Times New Roman"/>
        </w:rPr>
      </w:pPr>
      <w:r>
        <w:rPr>
          <w:rFonts w:ascii="Times New Roman"/>
          <w:sz w:val="15"/>
          <w:szCs w:val="15"/>
        </w:rPr>
        <w:t xml:space="preserve"> </w:t>
      </w:r>
      <w:r>
        <w:rPr>
          <w:rFonts w:ascii="Times New Roman"/>
        </w:rPr>
        <w:t>抽样</w:t>
      </w:r>
    </w:p>
    <w:p>
      <w:pPr>
        <w:pStyle w:val="57"/>
        <w:ind w:firstLine="420"/>
        <w:rPr>
          <w:rFonts w:ascii="Times New Roman"/>
          <w:szCs w:val="21"/>
        </w:rPr>
      </w:pPr>
      <w:r>
        <w:rPr>
          <w:rFonts w:hint="eastAsia" w:ascii="Times New Roman"/>
        </w:rPr>
        <w:t>应</w:t>
      </w:r>
      <w:r>
        <w:rPr>
          <w:rFonts w:ascii="Times New Roman"/>
        </w:rPr>
        <w:t>按</w:t>
      </w:r>
      <w:r>
        <w:rPr>
          <w:rFonts w:hint="eastAsia" w:ascii="Times New Roman"/>
        </w:rPr>
        <w:t>GB/T 5491规定的抽样方法执行</w:t>
      </w:r>
      <w:r>
        <w:rPr>
          <w:rFonts w:ascii="Times New Roman"/>
        </w:rPr>
        <w:t>。</w:t>
      </w:r>
    </w:p>
    <w:p>
      <w:pPr>
        <w:pStyle w:val="106"/>
        <w:spacing w:before="120" w:after="120"/>
        <w:rPr>
          <w:rFonts w:ascii="Times New Roman"/>
        </w:rPr>
      </w:pPr>
      <w:r>
        <w:t>检验</w:t>
      </w:r>
      <w:r>
        <w:rPr>
          <w:rFonts w:hint="eastAsia"/>
          <w:lang w:val="en-US" w:eastAsia="zh-CN"/>
        </w:rPr>
        <w:t>分类</w:t>
      </w:r>
    </w:p>
    <w:p>
      <w:pPr>
        <w:pStyle w:val="66"/>
        <w:spacing w:before="120" w:after="120"/>
        <w:rPr>
          <w:rFonts w:ascii="Times New Roman"/>
        </w:rPr>
      </w:pPr>
      <w:r>
        <w:rPr>
          <w:rFonts w:hint="eastAsia" w:ascii="Times New Roman"/>
          <w:lang w:val="en-US" w:eastAsia="zh-CN"/>
        </w:rPr>
        <w:t>出厂检验</w:t>
      </w:r>
    </w:p>
    <w:p>
      <w:pPr>
        <w:pStyle w:val="95"/>
        <w:bidi w:val="0"/>
        <w:rPr>
          <w:rFonts w:hint="eastAsia" w:ascii="宋体" w:hAnsi="宋体" w:eastAsia="宋体" w:cs="宋体"/>
          <w:color w:val="000000"/>
          <w:szCs w:val="21"/>
        </w:rPr>
      </w:pPr>
      <w:r>
        <w:rPr>
          <w:rFonts w:hint="eastAsia" w:ascii="宋体" w:hAnsi="宋体" w:eastAsia="宋体" w:cs="宋体"/>
          <w:lang w:val="en-US" w:eastAsia="zh-CN"/>
        </w:rPr>
        <w:t>每批</w:t>
      </w:r>
      <w:r>
        <w:rPr>
          <w:rFonts w:hint="eastAsia" w:ascii="宋体" w:hAnsi="宋体" w:eastAsia="宋体" w:cs="宋体"/>
          <w:color w:val="auto"/>
          <w:lang w:val="en-US" w:eastAsia="zh-CN"/>
        </w:rPr>
        <w:t>产品应经</w:t>
      </w:r>
      <w:r>
        <w:rPr>
          <w:rFonts w:hint="eastAsia" w:ascii="宋体" w:hAnsi="宋体" w:eastAsia="宋体" w:cs="宋体"/>
          <w:lang w:val="en-US" w:eastAsia="zh-CN"/>
        </w:rPr>
        <w:t>企业质量检验部门检验合格，签发质量合格证后方可出厂。</w:t>
      </w:r>
    </w:p>
    <w:p>
      <w:pPr>
        <w:pStyle w:val="95"/>
        <w:bidi w:val="0"/>
      </w:pPr>
      <w:r>
        <w:rPr>
          <w:rFonts w:hint="eastAsia" w:ascii="宋体" w:hAnsi="宋体" w:eastAsia="宋体" w:cs="宋体"/>
          <w:lang w:val="en-US" w:eastAsia="zh-CN"/>
        </w:rPr>
        <w:t>出厂检验项目为感官指标、净含量。</w:t>
      </w:r>
    </w:p>
    <w:p>
      <w:pPr>
        <w:pStyle w:val="66"/>
        <w:spacing w:before="120" w:after="120"/>
        <w:rPr>
          <w:rFonts w:ascii="Times New Roman"/>
        </w:rPr>
      </w:pPr>
      <w:r>
        <w:rPr>
          <w:rFonts w:hint="eastAsia" w:ascii="Times New Roman"/>
          <w:lang w:val="en-US" w:eastAsia="zh-CN"/>
        </w:rPr>
        <w:t>型式试验</w:t>
      </w:r>
    </w:p>
    <w:p>
      <w:pPr>
        <w:pStyle w:val="95"/>
        <w:numPr>
          <w:ilvl w:val="4"/>
          <w:numId w:val="0"/>
        </w:numPr>
        <w:bidi w:val="0"/>
        <w:ind w:leftChars="0" w:firstLine="420" w:firstLineChars="200"/>
        <w:rPr>
          <w:rFonts w:hint="default" w:ascii="Times New Roman" w:hAnsi="Times New Roman" w:eastAsia="宋体" w:cs="Times New Roman"/>
        </w:rPr>
      </w:pPr>
      <w:r>
        <w:rPr>
          <w:rFonts w:hint="default" w:ascii="Times New Roman" w:hAnsi="Times New Roman" w:eastAsia="宋体" w:cs="Times New Roman"/>
          <w:lang w:val="en-US" w:eastAsia="zh-CN"/>
        </w:rPr>
        <w:t>有下列情况发生时应进行型式检验：</w:t>
      </w:r>
    </w:p>
    <w:p>
      <w:pPr>
        <w:pStyle w:val="233"/>
        <w:numPr>
          <w:ilvl w:val="0"/>
          <w:numId w:val="33"/>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z w:val="21"/>
          <w:szCs w:val="21"/>
          <w:lang w:val="en-US" w:eastAsia="zh-CN"/>
        </w:rPr>
        <w:t>每</w:t>
      </w:r>
      <w:r>
        <w:rPr>
          <w:rFonts w:hint="eastAsia" w:ascii="Times New Roman" w:hAnsi="Times New Roman" w:cs="Times New Roman"/>
          <w:sz w:val="21"/>
          <w:szCs w:val="21"/>
          <w:lang w:val="en-US" w:eastAsia="zh-CN"/>
        </w:rPr>
        <w:t>年</w:t>
      </w:r>
      <w:r>
        <w:rPr>
          <w:rFonts w:hint="default" w:ascii="Times New Roman" w:hAnsi="Times New Roman" w:cs="Times New Roman"/>
          <w:sz w:val="21"/>
          <w:szCs w:val="21"/>
          <w:lang w:val="en-US" w:eastAsia="zh-CN"/>
        </w:rPr>
        <w:t>花生果实成熟时；</w:t>
      </w:r>
    </w:p>
    <w:p>
      <w:pPr>
        <w:pStyle w:val="233"/>
        <w:numPr>
          <w:ilvl w:val="0"/>
          <w:numId w:val="33"/>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4"/>
          <w:sz w:val="21"/>
          <w:szCs w:val="21"/>
          <w:lang w:val="en-US" w:eastAsia="zh-CN"/>
        </w:rPr>
        <w:t>生产环境发生较大变化，可能影响产品质量时；</w:t>
      </w:r>
    </w:p>
    <w:p>
      <w:pPr>
        <w:pStyle w:val="233"/>
        <w:numPr>
          <w:ilvl w:val="0"/>
          <w:numId w:val="33"/>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4"/>
          <w:sz w:val="21"/>
          <w:szCs w:val="21"/>
          <w:lang w:val="en-US" w:eastAsia="zh-CN"/>
        </w:rPr>
        <w:t>交收检验差异较大时；</w:t>
      </w:r>
    </w:p>
    <w:p>
      <w:pPr>
        <w:pStyle w:val="233"/>
        <w:numPr>
          <w:ilvl w:val="0"/>
          <w:numId w:val="33"/>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4"/>
          <w:sz w:val="21"/>
          <w:szCs w:val="21"/>
          <w:lang w:val="en-US" w:eastAsia="zh-CN"/>
        </w:rPr>
        <w:t>国家市场监督机构或主管部门提出型式检验要求时。</w:t>
      </w:r>
    </w:p>
    <w:p>
      <w:pPr>
        <w:pStyle w:val="106"/>
        <w:spacing w:before="120" w:after="120"/>
        <w:rPr>
          <w:rFonts w:ascii="Times New Roman"/>
          <w:highlight w:val="none"/>
        </w:rPr>
      </w:pPr>
      <w:r>
        <w:rPr>
          <w:rFonts w:hint="eastAsia"/>
          <w:highlight w:val="none"/>
          <w:lang w:val="en-US" w:eastAsia="zh-CN"/>
        </w:rPr>
        <w:t>判定规则</w:t>
      </w:r>
    </w:p>
    <w:p>
      <w:pPr>
        <w:pStyle w:val="57"/>
      </w:pPr>
      <w:r>
        <w:rPr>
          <w:rFonts w:hint="eastAsia"/>
        </w:rPr>
        <w:t>检验项目全部符合本文件规定，应判该批产品合格。检验项</w:t>
      </w:r>
      <w:r>
        <w:rPr>
          <w:rFonts w:hint="eastAsia"/>
          <w:color w:val="auto"/>
        </w:rPr>
        <w:t>目中</w:t>
      </w:r>
      <w:r>
        <w:rPr>
          <w:rFonts w:hint="eastAsia"/>
          <w:color w:val="auto"/>
          <w:lang w:val="en-US" w:eastAsia="zh-CN"/>
        </w:rPr>
        <w:t>卫生</w:t>
      </w:r>
      <w:r>
        <w:rPr>
          <w:rFonts w:hint="eastAsia"/>
          <w:color w:val="auto"/>
        </w:rPr>
        <w:t>指标</w:t>
      </w:r>
      <w:r>
        <w:rPr>
          <w:rFonts w:hint="eastAsia"/>
        </w:rPr>
        <w:t>不符合规定时，应判该批产品不合格，不得复检。等级指标有一项不符合规定时，应逐级下判，低于二级应判为级外品。理化指标和感官检验不合格规定时，可加倍取样复检，复检仍不合格，应判该批产品不合格。</w:t>
      </w:r>
    </w:p>
    <w:p>
      <w:pPr>
        <w:pStyle w:val="105"/>
        <w:spacing w:before="240" w:after="240"/>
        <w:rPr>
          <w:rFonts w:ascii="Times New Roman"/>
        </w:rPr>
      </w:pPr>
      <w:r>
        <w:rPr>
          <w:rFonts w:hint="eastAsia" w:ascii="Times New Roman"/>
          <w:color w:val="auto"/>
        </w:rPr>
        <w:t>标签、</w:t>
      </w:r>
      <w:r>
        <w:rPr>
          <w:rFonts w:ascii="Times New Roman"/>
        </w:rPr>
        <w:t>标志、包装、运输</w:t>
      </w:r>
      <w:r>
        <w:rPr>
          <w:rFonts w:hint="eastAsia" w:ascii="Times New Roman"/>
        </w:rPr>
        <w:t>和</w:t>
      </w:r>
      <w:r>
        <w:rPr>
          <w:rFonts w:ascii="Times New Roman"/>
        </w:rPr>
        <w:t>贮存</w:t>
      </w:r>
    </w:p>
    <w:p>
      <w:pPr>
        <w:pStyle w:val="106"/>
        <w:spacing w:before="120" w:after="120"/>
        <w:rPr>
          <w:rFonts w:ascii="Times New Roman"/>
        </w:rPr>
      </w:pPr>
      <w:r>
        <w:rPr>
          <w:rFonts w:hint="eastAsia" w:ascii="Times New Roman"/>
          <w:color w:val="auto"/>
        </w:rPr>
        <w:t>标签、</w:t>
      </w:r>
      <w:r>
        <w:rPr>
          <w:rFonts w:ascii="Times New Roman"/>
        </w:rPr>
        <w:t>标志</w:t>
      </w:r>
    </w:p>
    <w:p>
      <w:pPr>
        <w:pStyle w:val="66"/>
        <w:spacing w:before="120" w:after="120"/>
        <w:rPr>
          <w:rFonts w:hint="default" w:ascii="Times New Roman" w:hAnsi="Times New Roman" w:eastAsia="宋体" w:cs="Times New Roman"/>
        </w:rPr>
      </w:pPr>
      <w:r>
        <w:rPr>
          <w:rFonts w:hint="default" w:ascii="Times New Roman" w:hAnsi="Times New Roman" w:eastAsia="宋体" w:cs="Times New Roman"/>
          <w:lang w:val="en-US" w:eastAsia="zh-CN"/>
        </w:rPr>
        <w:t>产品标签应按照 GB 7718 规定执行。</w:t>
      </w:r>
    </w:p>
    <w:p>
      <w:pPr>
        <w:pStyle w:val="66"/>
        <w:spacing w:before="120" w:after="120"/>
        <w:rPr>
          <w:rFonts w:hint="default" w:ascii="Times New Roman" w:hAnsi="Times New Roman" w:eastAsia="宋体" w:cs="Times New Roman"/>
        </w:rPr>
      </w:pPr>
      <w:r>
        <w:rPr>
          <w:rFonts w:hint="default" w:ascii="Times New Roman" w:hAnsi="Times New Roman" w:eastAsia="宋体" w:cs="Times New Roman"/>
          <w:lang w:val="en-US" w:eastAsia="zh-CN"/>
        </w:rPr>
        <w:t>获得批准的企业可在包装上使用地理标志产品保护专用标志，使用应符合《地理标志产品保护规定》的要求。</w:t>
      </w:r>
    </w:p>
    <w:p>
      <w:pPr>
        <w:pStyle w:val="106"/>
        <w:spacing w:before="120" w:after="120"/>
        <w:rPr>
          <w:rFonts w:hint="default" w:ascii="Times New Roman" w:hAnsi="Times New Roman" w:cs="Times New Roman"/>
        </w:rPr>
      </w:pPr>
      <w:r>
        <w:rPr>
          <w:rFonts w:hint="default" w:ascii="Times New Roman" w:hAnsi="Times New Roman" w:cs="Times New Roman"/>
        </w:rPr>
        <w:t>包装</w:t>
      </w:r>
    </w:p>
    <w:p>
      <w:pPr>
        <w:pStyle w:val="57"/>
        <w:ind w:firstLine="420"/>
        <w:rPr>
          <w:rFonts w:hint="default" w:ascii="Times New Roman" w:hAnsi="Times New Roman" w:cs="Times New Roman"/>
          <w:szCs w:val="21"/>
          <w:highlight w:val="none"/>
        </w:rPr>
      </w:pPr>
      <w:r>
        <w:rPr>
          <w:rFonts w:hint="default" w:ascii="Times New Roman" w:hAnsi="Times New Roman" w:cs="Times New Roman"/>
        </w:rPr>
        <w:t>包装物应密实牢固,不应撒漏</w:t>
      </w:r>
      <w:r>
        <w:rPr>
          <w:rFonts w:hint="default" w:ascii="Times New Roman" w:hAnsi="Times New Roman" w:cs="Times New Roman"/>
          <w:lang w:eastAsia="zh-CN"/>
        </w:rPr>
        <w:t>，</w:t>
      </w:r>
      <w:r>
        <w:rPr>
          <w:rFonts w:hint="default" w:ascii="Times New Roman" w:hAnsi="Times New Roman" w:cs="Times New Roman"/>
        </w:rPr>
        <w:t>不应对花生造成污染</w:t>
      </w:r>
      <w:r>
        <w:rPr>
          <w:rFonts w:hint="default" w:ascii="Times New Roman" w:hAnsi="Times New Roman" w:cs="Times New Roman"/>
          <w:lang w:eastAsia="zh-CN"/>
        </w:rPr>
        <w:t>，</w:t>
      </w:r>
      <w:r>
        <w:rPr>
          <w:rFonts w:hint="default" w:ascii="Times New Roman" w:hAnsi="Times New Roman" w:cs="Times New Roman"/>
        </w:rPr>
        <w:t>使用塑料编织袋包装时</w:t>
      </w:r>
      <w:r>
        <w:rPr>
          <w:rFonts w:hint="default" w:ascii="Times New Roman" w:hAnsi="Times New Roman" w:cs="Times New Roman"/>
          <w:lang w:eastAsia="zh-CN"/>
        </w:rPr>
        <w:t>，</w:t>
      </w:r>
      <w:r>
        <w:rPr>
          <w:rFonts w:hint="default" w:ascii="Times New Roman" w:hAnsi="Times New Roman" w:cs="Times New Roman"/>
        </w:rPr>
        <w:t>应符</w:t>
      </w:r>
      <w:r>
        <w:rPr>
          <w:rFonts w:hint="default" w:ascii="Times New Roman" w:hAnsi="Times New Roman" w:cs="Times New Roman"/>
          <w:highlight w:val="none"/>
        </w:rPr>
        <w:t>合 GB/T 8946 的规定</w:t>
      </w:r>
    </w:p>
    <w:p>
      <w:pPr>
        <w:pStyle w:val="106"/>
        <w:spacing w:before="120" w:after="120"/>
        <w:rPr>
          <w:rFonts w:hint="default" w:ascii="Times New Roman" w:hAnsi="Times New Roman" w:cs="Times New Roman"/>
        </w:rPr>
      </w:pPr>
      <w:r>
        <w:rPr>
          <w:rFonts w:hint="default" w:ascii="Times New Roman" w:hAnsi="Times New Roman" w:cs="Times New Roman"/>
        </w:rPr>
        <w:t>运输</w:t>
      </w:r>
    </w:p>
    <w:p>
      <w:pPr>
        <w:pStyle w:val="66"/>
        <w:numPr>
          <w:ilvl w:val="3"/>
          <w:numId w:val="0"/>
        </w:numPr>
        <w:spacing w:before="120" w:after="120"/>
        <w:ind w:leftChars="0" w:firstLine="420" w:firstLineChars="200"/>
        <w:rPr>
          <w:rFonts w:hint="default" w:ascii="Times New Roman" w:hAnsi="Times New Roman" w:cs="Times New Roman"/>
        </w:rPr>
      </w:pPr>
      <w:r>
        <w:rPr>
          <w:rFonts w:hint="default" w:ascii="Times New Roman" w:hAnsi="Times New Roman" w:eastAsia="宋体" w:cs="Times New Roman"/>
          <w:lang w:val="en-US" w:eastAsia="zh-CN"/>
        </w:rPr>
        <w:t>运输工具应清洁、卫生、干燥、无其他污染物，运输过程中应具有防雨、防潮设施，不得与有毒、有害、有异味的物品混运，装卸时应轻拿、轻放。</w:t>
      </w:r>
    </w:p>
    <w:p>
      <w:pPr>
        <w:pStyle w:val="106"/>
        <w:spacing w:before="120" w:after="120"/>
        <w:rPr>
          <w:rFonts w:hint="default" w:ascii="Times New Roman" w:hAnsi="Times New Roman" w:cs="Times New Roman"/>
        </w:rPr>
      </w:pPr>
      <w:r>
        <w:rPr>
          <w:rFonts w:hint="default" w:ascii="Times New Roman" w:hAnsi="Times New Roman" w:cs="Times New Roman"/>
          <w:lang w:val="en-US" w:eastAsia="zh-CN"/>
        </w:rPr>
        <w:t>储存</w:t>
      </w:r>
    </w:p>
    <w:p>
      <w:pPr>
        <w:pStyle w:val="106"/>
        <w:numPr>
          <w:ilvl w:val="2"/>
          <w:numId w:val="0"/>
        </w:numPr>
        <w:spacing w:before="120" w:after="120"/>
        <w:ind w:leftChars="0" w:firstLine="420" w:firstLineChars="200"/>
        <w:rPr>
          <w:rFonts w:hint="default" w:ascii="Times New Roman" w:hAnsi="Times New Roman" w:cs="Times New Roman"/>
        </w:rPr>
      </w:pPr>
      <w:r>
        <w:rPr>
          <w:rFonts w:hint="eastAsia" w:ascii="Times New Roman" w:eastAsia="宋体" w:cs="Times New Roman"/>
          <w:color w:val="auto"/>
          <w:lang w:val="en-US" w:eastAsia="zh-CN"/>
        </w:rPr>
        <w:t>应</w:t>
      </w:r>
      <w:r>
        <w:rPr>
          <w:rFonts w:hint="default" w:ascii="Times New Roman" w:hAnsi="Times New Roman" w:eastAsia="宋体" w:cs="Times New Roman"/>
          <w:lang w:val="en-US" w:eastAsia="zh-CN"/>
        </w:rPr>
        <w:t>按</w:t>
      </w:r>
      <w:r>
        <w:rPr>
          <w:rFonts w:hint="default" w:ascii="Times New Roman" w:hAnsi="Times New Roman" w:eastAsia="宋体" w:cs="Times New Roman"/>
          <w:highlight w:val="none"/>
          <w:lang w:val="en-US" w:eastAsia="zh-CN"/>
        </w:rPr>
        <w:t xml:space="preserve">照 </w:t>
      </w:r>
      <w:r>
        <w:rPr>
          <w:rFonts w:hint="default" w:ascii="Times New Roman" w:hAnsi="Times New Roman" w:eastAsia="宋体" w:cs="Times New Roman"/>
          <w:i w:val="0"/>
          <w:iCs w:val="0"/>
          <w:caps w:val="0"/>
          <w:color w:val="222222"/>
          <w:spacing w:val="0"/>
          <w:sz w:val="21"/>
          <w:szCs w:val="21"/>
          <w:highlight w:val="none"/>
          <w:shd w:val="clear" w:fill="FFFFFF"/>
        </w:rPr>
        <w:t>GB/T 1532</w:t>
      </w:r>
      <w:r>
        <w:rPr>
          <w:rFonts w:hint="default" w:ascii="Times New Roman" w:hAnsi="Times New Roman" w:eastAsia="宋体" w:cs="Times New Roman"/>
          <w:i w:val="0"/>
          <w:iCs w:val="0"/>
          <w:caps w:val="0"/>
          <w:color w:val="222222"/>
          <w:spacing w:val="0"/>
          <w:sz w:val="21"/>
          <w:szCs w:val="21"/>
          <w:highlight w:val="none"/>
          <w:shd w:val="clear" w:fill="FFFFFF"/>
          <w:lang w:val="en-US" w:eastAsia="zh-CN"/>
        </w:rPr>
        <w:t>规定</w:t>
      </w:r>
      <w:r>
        <w:rPr>
          <w:rFonts w:hint="default" w:ascii="Times New Roman" w:hAnsi="Times New Roman" w:eastAsia="宋体" w:cs="Times New Roman"/>
          <w:i w:val="0"/>
          <w:iCs w:val="0"/>
          <w:caps w:val="0"/>
          <w:color w:val="222222"/>
          <w:spacing w:val="0"/>
          <w:sz w:val="21"/>
          <w:szCs w:val="21"/>
          <w:shd w:val="clear" w:fill="FFFFFF"/>
          <w:lang w:val="en-US" w:eastAsia="zh-CN"/>
        </w:rPr>
        <w:t>执行</w:t>
      </w:r>
      <w:r>
        <w:rPr>
          <w:rFonts w:hint="default" w:ascii="Times New Roman" w:hAnsi="Times New Roman" w:cs="Times New Roman"/>
          <w:lang w:val="en-US" w:eastAsia="zh-CN"/>
        </w:rPr>
        <w:t>。</w:t>
      </w:r>
      <w:bookmarkEnd w:id="22"/>
      <w:bookmarkStart w:id="48" w:name="BookMark5"/>
    </w:p>
    <w:bookmarkEnd w:id="48"/>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附录A</w:t>
      </w:r>
    </w:p>
    <w:p>
      <w:pPr>
        <w:pStyle w:val="57"/>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（规范性）</w:t>
      </w:r>
    </w:p>
    <w:p>
      <w:pPr>
        <w:pStyle w:val="57"/>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阜新花生地理标志产品保护范围图</w:t>
      </w:r>
    </w:p>
    <w:p>
      <w:pPr>
        <w:pStyle w:val="57"/>
        <w:ind w:firstLine="0" w:firstLineChars="0"/>
        <w:jc w:val="center"/>
        <w:rPr>
          <w:rFonts w:hint="eastAsia" w:ascii="黑体" w:hAnsi="黑体" w:eastAsia="黑体" w:cs="黑体"/>
          <w:lang w:val="en-US" w:eastAsia="zh-CN"/>
        </w:rPr>
      </w:pPr>
    </w:p>
    <w:p>
      <w:pPr>
        <w:pStyle w:val="57"/>
        <w:ind w:firstLine="0" w:firstLineChars="0"/>
        <w:jc w:val="both"/>
        <w:rPr>
          <w:rFonts w:hint="default" w:ascii="Times New Roman" w:hAnsi="Times New Roman" w:cs="Times New Roman"/>
          <w:lang w:val="en-US" w:eastAsia="zh-CN"/>
        </w:rPr>
      </w:pPr>
      <w:r>
        <w:rPr>
          <w:rFonts w:hint="eastAsia" w:ascii="黑体" w:hAnsi="黑体" w:eastAsia="黑体" w:cs="黑体"/>
          <w:lang w:val="en-US" w:eastAsia="zh-CN"/>
        </w:rPr>
        <w:t xml:space="preserve">A.1 </w:t>
      </w:r>
      <w:r>
        <w:rPr>
          <w:rFonts w:hint="default" w:ascii="Times New Roman" w:hAnsi="Times New Roman" w:cs="Times New Roman"/>
          <w:lang w:val="en-US" w:eastAsia="zh-CN"/>
        </w:rPr>
        <w:t>阜新花生地理标志产品的保护范围见图A.1。</w:t>
      </w:r>
    </w:p>
    <w:p>
      <w:pPr>
        <w:pStyle w:val="57"/>
        <w:ind w:firstLine="0" w:firstLineChars="0"/>
        <w:jc w:val="both"/>
        <w:rPr>
          <w:rFonts w:ascii="宋体" w:hAnsi="宋体" w:eastAsia="宋体" w:cs="宋体"/>
          <w:sz w:val="24"/>
          <w:szCs w:val="24"/>
        </w:rPr>
      </w:pPr>
      <w:r>
        <w:rPr>
          <w:rFonts w:ascii="宋体" w:hAnsi="宋体" w:eastAsia="宋体" w:cs="宋体"/>
          <w:sz w:val="24"/>
          <w:szCs w:val="24"/>
        </w:rPr>
        <w:drawing>
          <wp:inline distT="0" distB="0" distL="114300" distR="114300">
            <wp:extent cx="6286500" cy="5143500"/>
            <wp:effectExtent l="0" t="0" r="7620" b="762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7"/>
                    <a:stretch>
                      <a:fillRect/>
                    </a:stretch>
                  </pic:blipFill>
                  <pic:spPr>
                    <a:xfrm>
                      <a:off x="0" y="0"/>
                      <a:ext cx="6286500" cy="5143500"/>
                    </a:xfrm>
                    <a:prstGeom prst="rect">
                      <a:avLst/>
                    </a:prstGeom>
                    <a:noFill/>
                    <a:ln w="9525">
                      <a:noFill/>
                    </a:ln>
                  </pic:spPr>
                </pic:pic>
              </a:graphicData>
            </a:graphic>
          </wp:inline>
        </w:drawing>
      </w:r>
    </w:p>
    <w:p>
      <w:pPr>
        <w:pStyle w:val="57"/>
        <w:ind w:firstLine="0" w:firstLineChars="0"/>
        <w:jc w:val="both"/>
        <w:rPr>
          <w:rFonts w:hint="default" w:ascii="Times New Roman" w:hAnsi="Times New Roman" w:cs="Times New Roman"/>
          <w:sz w:val="18"/>
          <w:szCs w:val="18"/>
          <w:lang w:val="en-US" w:eastAsia="zh-CN"/>
        </w:rPr>
      </w:pPr>
      <w:r>
        <w:rPr>
          <w:rFonts w:hint="eastAsia" w:ascii="黑体" w:hAnsi="黑体" w:eastAsia="黑体" w:cs="黑体"/>
          <w:sz w:val="18"/>
          <w:szCs w:val="18"/>
          <w:lang w:val="en-US" w:eastAsia="zh-CN"/>
        </w:rPr>
        <w:t>注：</w:t>
      </w:r>
      <w:r>
        <w:rPr>
          <w:rFonts w:hint="default" w:ascii="Times New Roman" w:hAnsi="Times New Roman" w:cs="Times New Roman"/>
          <w:sz w:val="18"/>
          <w:szCs w:val="18"/>
          <w:lang w:val="en-US" w:eastAsia="zh-CN"/>
        </w:rPr>
        <w:t>阜新花生农产品地理标志产品保护范围位于东经121°01′—122°26′，北纬。41°44′—42°34′之间，覆盖老河土，富荣镇，大阪，国华、十家子、泡子、务欢池、扎兰营子、塔营子、沙拉、大巴、苍土、福兴地、旧庙、哈达户稍、阜新镇、建设、蜘蛛山、七家子、伊吗图、东梁、化石戈、招束沟、紫都台、平安地、八家子、大固本、卧凤沟、佛寺、新民、王府、太平、红帽子、于寺、大五家子，共计35个乡镇。</w:t>
      </w:r>
    </w:p>
    <w:p>
      <w:pPr>
        <w:pStyle w:val="57"/>
        <w:ind w:firstLine="0" w:firstLineChars="0"/>
        <w:jc w:val="both"/>
        <w:rPr>
          <w:rFonts w:hint="default" w:hAnsi="宋体" w:cs="宋体"/>
          <w:sz w:val="18"/>
          <w:szCs w:val="18"/>
          <w:lang w:val="en-US" w:eastAsia="zh-CN"/>
        </w:rPr>
      </w:pPr>
    </w:p>
    <w:p>
      <w:pPr>
        <w:pStyle w:val="57"/>
        <w:ind w:firstLine="0"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图A.1阜新花生农产品地理标志产品保护范围图</w:t>
      </w:r>
    </w:p>
    <w:p>
      <w:pPr>
        <w:pStyle w:val="57"/>
        <w:ind w:firstLine="0" w:firstLineChars="0"/>
        <w:jc w:val="center"/>
        <w:rPr>
          <w:rFonts w:hint="default" w:ascii="宋体" w:hAnsi="宋体" w:eastAsia="宋体" w:cs="宋体"/>
          <w:sz w:val="24"/>
          <w:szCs w:val="24"/>
          <w:lang w:val="en-US" w:eastAsia="zh-CN"/>
        </w:rPr>
      </w:pPr>
      <w:bookmarkStart w:id="49" w:name="BookMark8"/>
      <w:r>
        <w:drawing>
          <wp:inline distT="0" distB="0" distL="0" distR="0">
            <wp:extent cx="1485900" cy="317500"/>
            <wp:effectExtent l="0" t="0" r="7620" b="254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EB14B"/>
    <w:multiLevelType w:val="singleLevel"/>
    <w:tmpl w:val="F5EEB14B"/>
    <w:lvl w:ilvl="0" w:tentative="0">
      <w:start w:val="1"/>
      <w:numFmt w:val="lowerLetter"/>
      <w:suff w:val="nothing"/>
      <w:lvlText w:val="%1）"/>
      <w:lvlJc w:val="left"/>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7ED5FC3"/>
    <w:multiLevelType w:val="multilevel"/>
    <w:tmpl w:val="27ED5FC3"/>
    <w:lvl w:ilvl="0" w:tentative="0">
      <w:start w:val="1"/>
      <w:numFmt w:val="lowerLetter"/>
      <w:lvlText w:val="%1)"/>
      <w:lvlJc w:val="left"/>
      <w:pPr>
        <w:ind w:left="957" w:hanging="419"/>
      </w:pPr>
      <w:rPr>
        <w:rFonts w:hint="eastAsia" w:ascii="宋体" w:hAnsi="宋体" w:eastAsia="宋体"/>
        <w:sz w:val="20"/>
        <w:szCs w:val="20"/>
      </w:rPr>
    </w:lvl>
    <w:lvl w:ilvl="1" w:tentative="0">
      <w:start w:val="0"/>
      <w:numFmt w:val="bullet"/>
      <w:lvlText w:val="•"/>
      <w:lvlJc w:val="left"/>
      <w:pPr>
        <w:ind w:left="1924" w:hanging="419"/>
      </w:pPr>
      <w:rPr>
        <w:rFonts w:hint="default" w:ascii="Times New Roman" w:hAnsi="Times New Roman" w:cs="Times New Roman"/>
      </w:rPr>
    </w:lvl>
    <w:lvl w:ilvl="2" w:tentative="0">
      <w:start w:val="0"/>
      <w:numFmt w:val="bullet"/>
      <w:lvlText w:val="•"/>
      <w:lvlJc w:val="left"/>
      <w:pPr>
        <w:ind w:left="2888" w:hanging="419"/>
      </w:pPr>
      <w:rPr>
        <w:rFonts w:hint="default" w:ascii="Times New Roman" w:hAnsi="Times New Roman" w:cs="Times New Roman"/>
      </w:rPr>
    </w:lvl>
    <w:lvl w:ilvl="3" w:tentative="0">
      <w:start w:val="0"/>
      <w:numFmt w:val="bullet"/>
      <w:lvlText w:val="•"/>
      <w:lvlJc w:val="left"/>
      <w:pPr>
        <w:ind w:left="3853" w:hanging="419"/>
      </w:pPr>
      <w:rPr>
        <w:rFonts w:hint="default" w:ascii="Times New Roman" w:hAnsi="Times New Roman" w:cs="Times New Roman"/>
      </w:rPr>
    </w:lvl>
    <w:lvl w:ilvl="4" w:tentative="0">
      <w:start w:val="0"/>
      <w:numFmt w:val="bullet"/>
      <w:lvlText w:val="•"/>
      <w:lvlJc w:val="left"/>
      <w:pPr>
        <w:ind w:left="4817" w:hanging="419"/>
      </w:pPr>
      <w:rPr>
        <w:rFonts w:hint="default" w:ascii="Times New Roman" w:hAnsi="Times New Roman" w:cs="Times New Roman"/>
      </w:rPr>
    </w:lvl>
    <w:lvl w:ilvl="5" w:tentative="0">
      <w:start w:val="0"/>
      <w:numFmt w:val="bullet"/>
      <w:lvlText w:val="•"/>
      <w:lvlJc w:val="left"/>
      <w:pPr>
        <w:ind w:left="5782" w:hanging="419"/>
      </w:pPr>
      <w:rPr>
        <w:rFonts w:hint="default" w:ascii="Times New Roman" w:hAnsi="Times New Roman" w:cs="Times New Roman"/>
      </w:rPr>
    </w:lvl>
    <w:lvl w:ilvl="6" w:tentative="0">
      <w:start w:val="0"/>
      <w:numFmt w:val="bullet"/>
      <w:lvlText w:val="•"/>
      <w:lvlJc w:val="left"/>
      <w:pPr>
        <w:ind w:left="6746" w:hanging="419"/>
      </w:pPr>
      <w:rPr>
        <w:rFonts w:hint="default" w:ascii="Times New Roman" w:hAnsi="Times New Roman" w:cs="Times New Roman"/>
      </w:rPr>
    </w:lvl>
    <w:lvl w:ilvl="7" w:tentative="0">
      <w:start w:val="0"/>
      <w:numFmt w:val="bullet"/>
      <w:lvlText w:val="•"/>
      <w:lvlJc w:val="left"/>
      <w:pPr>
        <w:ind w:left="7710" w:hanging="419"/>
      </w:pPr>
      <w:rPr>
        <w:rFonts w:hint="default" w:ascii="Times New Roman" w:hAnsi="Times New Roman" w:cs="Times New Roman"/>
      </w:rPr>
    </w:lvl>
    <w:lvl w:ilvl="8" w:tentative="0">
      <w:start w:val="0"/>
      <w:numFmt w:val="bullet"/>
      <w:lvlText w:val="•"/>
      <w:lvlJc w:val="left"/>
      <w:pPr>
        <w:ind w:left="8675" w:hanging="419"/>
      </w:pPr>
      <w:rPr>
        <w:rFonts w:hint="default" w:ascii="Times New Roman" w:hAnsi="Times New Roman" w:cs="Times New Roman"/>
      </w:rPr>
    </w:lvl>
  </w:abstractNum>
  <w:abstractNum w:abstractNumId="12">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0"/>
  </w:num>
  <w:num w:numId="3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hM2NhM2Q5MmFhY2RmODIyN2M5OWQ2YTI1MGU0YjE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411C"/>
    <w:rsid w:val="001D42E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1874ED4"/>
    <w:rsid w:val="05390A72"/>
    <w:rsid w:val="05BC655C"/>
    <w:rsid w:val="061E58AB"/>
    <w:rsid w:val="063F4BC0"/>
    <w:rsid w:val="09B3067A"/>
    <w:rsid w:val="09CA56A9"/>
    <w:rsid w:val="0AD77EB7"/>
    <w:rsid w:val="0B1C5858"/>
    <w:rsid w:val="0CD06F02"/>
    <w:rsid w:val="0D7F32E8"/>
    <w:rsid w:val="0F556719"/>
    <w:rsid w:val="10636EE6"/>
    <w:rsid w:val="12400D7E"/>
    <w:rsid w:val="127E3FD3"/>
    <w:rsid w:val="12B75C65"/>
    <w:rsid w:val="141B40A6"/>
    <w:rsid w:val="14BD4D10"/>
    <w:rsid w:val="15132B76"/>
    <w:rsid w:val="1691120C"/>
    <w:rsid w:val="16BB079F"/>
    <w:rsid w:val="19B62227"/>
    <w:rsid w:val="1A10558B"/>
    <w:rsid w:val="1AC217DA"/>
    <w:rsid w:val="1B233D3D"/>
    <w:rsid w:val="1B7E5AA8"/>
    <w:rsid w:val="1D62298F"/>
    <w:rsid w:val="1D856025"/>
    <w:rsid w:val="1E0760C3"/>
    <w:rsid w:val="1FE22E5F"/>
    <w:rsid w:val="21D95473"/>
    <w:rsid w:val="23361FBB"/>
    <w:rsid w:val="246639F5"/>
    <w:rsid w:val="24AC7A77"/>
    <w:rsid w:val="2A082E3E"/>
    <w:rsid w:val="2A743763"/>
    <w:rsid w:val="2BB0716F"/>
    <w:rsid w:val="303A5B72"/>
    <w:rsid w:val="32CF5587"/>
    <w:rsid w:val="345D45F6"/>
    <w:rsid w:val="35702A80"/>
    <w:rsid w:val="35E72927"/>
    <w:rsid w:val="371B1227"/>
    <w:rsid w:val="372335E0"/>
    <w:rsid w:val="39E74194"/>
    <w:rsid w:val="3DE37141"/>
    <w:rsid w:val="3F2D7618"/>
    <w:rsid w:val="42656804"/>
    <w:rsid w:val="42800C1C"/>
    <w:rsid w:val="431B26A6"/>
    <w:rsid w:val="43C9215A"/>
    <w:rsid w:val="44937037"/>
    <w:rsid w:val="46CB3641"/>
    <w:rsid w:val="47816E9E"/>
    <w:rsid w:val="4A0E027C"/>
    <w:rsid w:val="4BBE217C"/>
    <w:rsid w:val="4BFC056A"/>
    <w:rsid w:val="4DFA75E6"/>
    <w:rsid w:val="53AE2862"/>
    <w:rsid w:val="53C80DCD"/>
    <w:rsid w:val="577338B7"/>
    <w:rsid w:val="5CDD2880"/>
    <w:rsid w:val="5DB36FBA"/>
    <w:rsid w:val="5DD9180F"/>
    <w:rsid w:val="60EC0A5A"/>
    <w:rsid w:val="61611BD9"/>
    <w:rsid w:val="62C31452"/>
    <w:rsid w:val="65C64CDE"/>
    <w:rsid w:val="68F435DC"/>
    <w:rsid w:val="6BA84A19"/>
    <w:rsid w:val="6F226A87"/>
    <w:rsid w:val="745C0BB4"/>
    <w:rsid w:val="7CBD76E8"/>
    <w:rsid w:val="7D9250C9"/>
    <w:rsid w:val="7DAC2461"/>
    <w:rsid w:val="7E015CFD"/>
    <w:rsid w:val="7E98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99"/>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99"/>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99"/>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Table Paragraph"/>
    <w:basedOn w:val="1"/>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2E5D02"/>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0A66B22BF06400FBCD4C7966AFE64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2932</Words>
  <Characters>3532</Characters>
  <Lines>25</Lines>
  <Paragraphs>7</Paragraphs>
  <TotalTime>10</TotalTime>
  <ScaleCrop>false</ScaleCrop>
  <LinksUpToDate>false</LinksUpToDate>
  <CharactersWithSpaces>3651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ICCAW</cp:lastModifiedBy>
  <cp:lastPrinted>2021-02-02T08:22:00Z</cp:lastPrinted>
  <dcterms:modified xsi:type="dcterms:W3CDTF">2023-11-28T16:01:21Z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2052-12.1.0.15990</vt:lpwstr>
  </property>
  <property fmtid="{D5CDD505-2E9C-101B-9397-08002B2CF9AE}" pid="15" name="ICV">
    <vt:lpwstr>97872A7338E741B089880BF7C3DF10D2_13</vt:lpwstr>
  </property>
</Properties>
</file>