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0B39" w14:textId="77777777" w:rsidR="00064407" w:rsidRDefault="00064407">
      <w:pPr>
        <w:spacing w:line="276" w:lineRule="auto"/>
        <w:jc w:val="center"/>
        <w:rPr>
          <w:rFonts w:ascii="方正小标宋_GBK" w:eastAsia="方正小标宋_GBK"/>
          <w:sz w:val="36"/>
          <w:szCs w:val="36"/>
        </w:rPr>
      </w:pPr>
    </w:p>
    <w:p w14:paraId="166A4667" w14:textId="77777777" w:rsidR="00064407" w:rsidRDefault="00064407">
      <w:pPr>
        <w:spacing w:line="276" w:lineRule="auto"/>
        <w:jc w:val="center"/>
        <w:rPr>
          <w:rFonts w:ascii="方正小标宋_GBK" w:eastAsia="方正小标宋_GBK"/>
          <w:sz w:val="36"/>
          <w:szCs w:val="36"/>
        </w:rPr>
      </w:pPr>
    </w:p>
    <w:p w14:paraId="061B95D8" w14:textId="77777777" w:rsidR="00064407" w:rsidRDefault="00064407">
      <w:pPr>
        <w:spacing w:line="276" w:lineRule="auto"/>
        <w:ind w:firstLineChars="0" w:firstLine="0"/>
        <w:rPr>
          <w:rFonts w:ascii="方正小标宋_GBK" w:eastAsia="方正小标宋_GBK"/>
          <w:sz w:val="36"/>
          <w:szCs w:val="36"/>
        </w:rPr>
      </w:pPr>
    </w:p>
    <w:p w14:paraId="6B502A53" w14:textId="77777777" w:rsidR="00064407" w:rsidRDefault="00064407">
      <w:pPr>
        <w:spacing w:line="276" w:lineRule="auto"/>
        <w:jc w:val="center"/>
        <w:rPr>
          <w:rFonts w:ascii="方正小标宋_GBK" w:eastAsia="方正小标宋_GBK"/>
          <w:sz w:val="36"/>
          <w:szCs w:val="36"/>
        </w:rPr>
      </w:pPr>
    </w:p>
    <w:p w14:paraId="7D74AE74" w14:textId="77777777" w:rsidR="00064407" w:rsidRDefault="00000000">
      <w:pPr>
        <w:spacing w:line="276" w:lineRule="auto"/>
        <w:jc w:val="center"/>
        <w:rPr>
          <w:rFonts w:ascii="方正小标宋_GBK" w:eastAsia="方正小标宋_GBK"/>
          <w:sz w:val="36"/>
          <w:szCs w:val="36"/>
        </w:rPr>
      </w:pPr>
      <w:r>
        <w:rPr>
          <w:rFonts w:ascii="方正小标宋_GBK" w:eastAsia="方正小标宋_GBK" w:hint="eastAsia"/>
          <w:sz w:val="36"/>
          <w:szCs w:val="36"/>
        </w:rPr>
        <w:t>《自动化水质检测实验室运行管理规范（征求意见稿）》</w:t>
      </w:r>
    </w:p>
    <w:p w14:paraId="0055A589" w14:textId="77777777" w:rsidR="00064407" w:rsidRDefault="00000000">
      <w:pPr>
        <w:spacing w:line="276" w:lineRule="auto"/>
        <w:jc w:val="center"/>
        <w:rPr>
          <w:rFonts w:ascii="方正小标宋_GBK" w:eastAsia="方正小标宋_GBK"/>
          <w:sz w:val="36"/>
          <w:szCs w:val="36"/>
        </w:rPr>
      </w:pPr>
      <w:r>
        <w:rPr>
          <w:rFonts w:ascii="方正小标宋_GBK" w:eastAsia="方正小标宋_GBK" w:hint="eastAsia"/>
          <w:sz w:val="36"/>
          <w:szCs w:val="36"/>
        </w:rPr>
        <w:t>编制说明</w:t>
      </w:r>
    </w:p>
    <w:p w14:paraId="70BC22F4" w14:textId="77777777" w:rsidR="00064407" w:rsidRDefault="00064407">
      <w:pPr>
        <w:spacing w:line="276" w:lineRule="auto"/>
        <w:jc w:val="center"/>
        <w:rPr>
          <w:rFonts w:ascii="方正小标宋_GBK" w:eastAsia="方正小标宋_GBK"/>
          <w:sz w:val="36"/>
          <w:szCs w:val="36"/>
        </w:rPr>
      </w:pPr>
    </w:p>
    <w:p w14:paraId="7C95CE98" w14:textId="77777777" w:rsidR="00064407" w:rsidRDefault="00064407">
      <w:pPr>
        <w:spacing w:line="276" w:lineRule="auto"/>
        <w:jc w:val="center"/>
        <w:rPr>
          <w:rFonts w:ascii="方正小标宋_GBK" w:eastAsia="方正小标宋_GBK"/>
          <w:sz w:val="36"/>
          <w:szCs w:val="36"/>
        </w:rPr>
      </w:pPr>
    </w:p>
    <w:p w14:paraId="1A239149" w14:textId="77777777" w:rsidR="00064407" w:rsidRDefault="00064407">
      <w:pPr>
        <w:spacing w:line="276" w:lineRule="auto"/>
        <w:jc w:val="center"/>
        <w:rPr>
          <w:rFonts w:ascii="方正小标宋_GBK" w:eastAsia="方正小标宋_GBK"/>
          <w:sz w:val="36"/>
          <w:szCs w:val="36"/>
        </w:rPr>
      </w:pPr>
    </w:p>
    <w:p w14:paraId="61895EEE" w14:textId="77777777" w:rsidR="00064407" w:rsidRDefault="00064407">
      <w:pPr>
        <w:spacing w:line="276" w:lineRule="auto"/>
        <w:jc w:val="center"/>
        <w:rPr>
          <w:rFonts w:ascii="方正小标宋_GBK" w:eastAsia="方正小标宋_GBK"/>
          <w:sz w:val="36"/>
          <w:szCs w:val="36"/>
        </w:rPr>
      </w:pPr>
    </w:p>
    <w:p w14:paraId="6E0BC040" w14:textId="77777777" w:rsidR="00064407" w:rsidRDefault="00064407">
      <w:pPr>
        <w:spacing w:line="276" w:lineRule="auto"/>
        <w:jc w:val="center"/>
        <w:rPr>
          <w:rFonts w:ascii="方正小标宋_GBK" w:eastAsia="方正小标宋_GBK"/>
          <w:sz w:val="36"/>
          <w:szCs w:val="36"/>
        </w:rPr>
      </w:pPr>
    </w:p>
    <w:p w14:paraId="53DB57C0" w14:textId="77777777" w:rsidR="00064407" w:rsidRDefault="00064407">
      <w:pPr>
        <w:spacing w:line="276" w:lineRule="auto"/>
        <w:jc w:val="center"/>
        <w:rPr>
          <w:rFonts w:ascii="方正小标宋_GBK" w:eastAsia="方正小标宋_GBK"/>
          <w:sz w:val="36"/>
          <w:szCs w:val="36"/>
        </w:rPr>
      </w:pPr>
    </w:p>
    <w:p w14:paraId="20C24E5F" w14:textId="77777777" w:rsidR="00064407" w:rsidRDefault="00064407">
      <w:pPr>
        <w:spacing w:line="276" w:lineRule="auto"/>
        <w:jc w:val="center"/>
        <w:rPr>
          <w:rFonts w:ascii="方正小标宋_GBK" w:eastAsia="方正小标宋_GBK"/>
          <w:sz w:val="36"/>
          <w:szCs w:val="36"/>
        </w:rPr>
      </w:pPr>
    </w:p>
    <w:p w14:paraId="59456262" w14:textId="77777777" w:rsidR="00064407" w:rsidRDefault="00064407">
      <w:pPr>
        <w:spacing w:line="276" w:lineRule="auto"/>
        <w:jc w:val="center"/>
        <w:rPr>
          <w:rFonts w:ascii="方正小标宋_GBK" w:eastAsia="方正小标宋_GBK"/>
          <w:sz w:val="36"/>
          <w:szCs w:val="36"/>
        </w:rPr>
      </w:pPr>
    </w:p>
    <w:p w14:paraId="55DC3B91" w14:textId="77777777" w:rsidR="00064407" w:rsidRDefault="00064407">
      <w:pPr>
        <w:spacing w:line="276" w:lineRule="auto"/>
        <w:jc w:val="center"/>
        <w:rPr>
          <w:rFonts w:ascii="方正小标宋_GBK" w:eastAsia="方正小标宋_GBK"/>
          <w:sz w:val="36"/>
          <w:szCs w:val="36"/>
        </w:rPr>
      </w:pPr>
    </w:p>
    <w:p w14:paraId="7CE60E14" w14:textId="77777777" w:rsidR="00064407" w:rsidRDefault="00064407">
      <w:pPr>
        <w:spacing w:line="276" w:lineRule="auto"/>
        <w:jc w:val="center"/>
        <w:rPr>
          <w:rFonts w:ascii="方正小标宋_GBK" w:eastAsia="方正小标宋_GBK"/>
          <w:sz w:val="36"/>
          <w:szCs w:val="36"/>
        </w:rPr>
      </w:pPr>
    </w:p>
    <w:p w14:paraId="20B6FE64" w14:textId="77777777" w:rsidR="00064407" w:rsidRDefault="00064407">
      <w:pPr>
        <w:spacing w:line="276" w:lineRule="auto"/>
        <w:ind w:firstLineChars="0" w:firstLine="0"/>
        <w:rPr>
          <w:rFonts w:ascii="方正小标宋_GBK" w:eastAsia="方正小标宋_GBK"/>
          <w:sz w:val="36"/>
          <w:szCs w:val="36"/>
        </w:rPr>
      </w:pPr>
    </w:p>
    <w:p w14:paraId="274A162D" w14:textId="77777777" w:rsidR="00064407" w:rsidRDefault="00064407">
      <w:pPr>
        <w:spacing w:line="276" w:lineRule="auto"/>
        <w:rPr>
          <w:rFonts w:ascii="方正小标宋_GBK" w:eastAsia="方正小标宋_GBK"/>
          <w:sz w:val="36"/>
          <w:szCs w:val="36"/>
        </w:rPr>
      </w:pPr>
    </w:p>
    <w:p w14:paraId="604179A3" w14:textId="77777777" w:rsidR="00064407" w:rsidRDefault="00000000">
      <w:pPr>
        <w:spacing w:line="276" w:lineRule="auto"/>
        <w:ind w:firstLine="560"/>
        <w:jc w:val="center"/>
        <w:rPr>
          <w:rFonts w:ascii="方正小标宋_GBK" w:eastAsia="方正小标宋_GBK"/>
          <w:sz w:val="28"/>
          <w:szCs w:val="28"/>
        </w:rPr>
      </w:pPr>
      <w:r>
        <w:rPr>
          <w:rFonts w:ascii="方正小标宋_GBK" w:eastAsia="方正小标宋_GBK" w:hint="eastAsia"/>
          <w:sz w:val="28"/>
          <w:szCs w:val="28"/>
        </w:rPr>
        <w:t>《自动化水质检测实验室运行管理规范（征求意见稿）》编制组</w:t>
      </w:r>
    </w:p>
    <w:p w14:paraId="4AE45262" w14:textId="77777777" w:rsidR="00064407" w:rsidRDefault="00000000">
      <w:pPr>
        <w:spacing w:line="276" w:lineRule="auto"/>
        <w:ind w:firstLine="560"/>
        <w:jc w:val="center"/>
        <w:rPr>
          <w:rFonts w:ascii="方正小标宋_GBK" w:eastAsia="方正小标宋_GBK"/>
          <w:sz w:val="28"/>
          <w:szCs w:val="28"/>
        </w:rPr>
        <w:sectPr w:rsidR="00064407">
          <w:pgSz w:w="11906" w:h="16838"/>
          <w:pgMar w:top="1134" w:right="1417" w:bottom="1134" w:left="1134" w:header="851" w:footer="992" w:gutter="0"/>
          <w:cols w:space="425"/>
          <w:docGrid w:type="lines" w:linePitch="312"/>
        </w:sectPr>
      </w:pPr>
      <w:r>
        <w:rPr>
          <w:rFonts w:ascii="方正小标宋_GBK" w:eastAsia="方正小标宋_GBK" w:hint="eastAsia"/>
          <w:sz w:val="28"/>
          <w:szCs w:val="28"/>
        </w:rPr>
        <w:t>二〇二三年十一月</w:t>
      </w:r>
    </w:p>
    <w:p w14:paraId="34395038" w14:textId="77777777" w:rsidR="00064407" w:rsidRDefault="00000000">
      <w:pPr>
        <w:pStyle w:val="1"/>
        <w:ind w:firstLine="562"/>
      </w:pPr>
      <w:r>
        <w:rPr>
          <w:rFonts w:hint="eastAsia"/>
        </w:rPr>
        <w:lastRenderedPageBreak/>
        <w:t>一</w:t>
      </w:r>
      <w:r>
        <w:t>、工作简况</w:t>
      </w:r>
    </w:p>
    <w:p w14:paraId="15C74D49" w14:textId="77777777" w:rsidR="00064407" w:rsidRDefault="00000000">
      <w:pPr>
        <w:pStyle w:val="20"/>
        <w:ind w:firstLine="482"/>
      </w:pPr>
      <w:r>
        <w:rPr>
          <w:rFonts w:hint="eastAsia"/>
        </w:rPr>
        <w:t>1</w:t>
      </w:r>
      <w:r>
        <w:rPr>
          <w:rFonts w:hint="eastAsia"/>
        </w:rPr>
        <w:t>、任务来源</w:t>
      </w:r>
    </w:p>
    <w:p w14:paraId="19ECB44D" w14:textId="77777777" w:rsidR="00064407" w:rsidRDefault="00000000">
      <w:pPr>
        <w:ind w:firstLine="480"/>
      </w:pPr>
      <w:r>
        <w:rPr>
          <w:rFonts w:hint="eastAsia"/>
        </w:rPr>
        <w:t>自</w:t>
      </w:r>
      <w:r>
        <w:rPr>
          <w:rFonts w:hint="eastAsia"/>
        </w:rPr>
        <w:t>20</w:t>
      </w:r>
      <w:r>
        <w:rPr>
          <w:rFonts w:hint="eastAsia"/>
        </w:rPr>
        <w:t>世纪</w:t>
      </w:r>
      <w:r>
        <w:rPr>
          <w:rFonts w:hint="eastAsia"/>
        </w:rPr>
        <w:t>70</w:t>
      </w:r>
      <w:r>
        <w:rPr>
          <w:rFonts w:hint="eastAsia"/>
        </w:rPr>
        <w:t>年代以来，</w:t>
      </w:r>
      <w:r>
        <w:t>我国生态环境监测事业从无到有、从小到大、从弱到强</w:t>
      </w:r>
      <w:r>
        <w:rPr>
          <w:rFonts w:hint="eastAsia"/>
        </w:rPr>
        <w:t>，</w:t>
      </w:r>
      <w:r>
        <w:t>有效支撑了生态环境保护工作</w:t>
      </w:r>
      <w:r>
        <w:rPr>
          <w:rFonts w:hint="eastAsia"/>
        </w:rPr>
        <w:t>。党的十八大以来，</w:t>
      </w:r>
      <w:r>
        <w:t>中央对生态文明建设的重视力度前所未有，我国生态环境监测也进入新的发展阶段</w:t>
      </w:r>
      <w:r>
        <w:rPr>
          <w:rFonts w:hint="eastAsia"/>
        </w:rPr>
        <w:t>，《生态环境监测网络建设方案》、《关于深化环境监测改革提高环境监测数据质量的意见》、《关于构建现代环境治理体系的指导意见》等系列重要文件为当前和今后监测事业创新发展指明了方向，生态环境监测基础、支撑作用的重要性进一步凸显。生态环境部在《“十四五”生态环境检测规划》纲领中提出，要全面推进生态环境检测从数量规模型向质量效能型跨越，提高</w:t>
      </w:r>
      <w:proofErr w:type="gramStart"/>
      <w:r>
        <w:rPr>
          <w:rFonts w:hint="eastAsia"/>
        </w:rPr>
        <w:t>生态环境格测现代化</w:t>
      </w:r>
      <w:proofErr w:type="gramEnd"/>
      <w:r>
        <w:rPr>
          <w:rFonts w:hint="eastAsia"/>
        </w:rPr>
        <w:t>水平。“两办”在《关于构建现代环境治理体系的指导意见》中指出，要不断完善生态环境检测技术体系，全面提高环境检测的自动化、标准化、信息化水平。</w:t>
      </w:r>
    </w:p>
    <w:p w14:paraId="28CDAC17" w14:textId="77777777" w:rsidR="00064407" w:rsidRDefault="00000000">
      <w:pPr>
        <w:ind w:firstLine="480"/>
      </w:pPr>
      <w:r>
        <w:rPr>
          <w:rFonts w:hint="eastAsia"/>
        </w:rPr>
        <w:t>随着地表水、地下水、农村饮用水、污水、毒品检测等新时期检测需求不断增加，水质检测范围指标和频次不断扩大，监督性检测、执法检测、应急检测等检测压力及任务不断攀升，水质检测市场逐步形成国有检测机构、第三方检测机构、企业并行的检测模式，而地方检测机构的检测装备及人员业务能力相对欠缺，多数仅能维持常规检测能力，难以满足需求。</w:t>
      </w:r>
    </w:p>
    <w:p w14:paraId="754FB815" w14:textId="77777777" w:rsidR="00064407" w:rsidRDefault="00000000">
      <w:pPr>
        <w:ind w:firstLine="480"/>
      </w:pPr>
      <w:r>
        <w:rPr>
          <w:rFonts w:hint="eastAsia"/>
        </w:rPr>
        <w:t>在美丽中国建设的重要时期，环境检测任务日渐繁重，为深入贯彻习近平总书记生态文明思想，打好科技仪器设备国产化攻坚战，激发创新活力，增强内生动力，加强自动化技术在环境检测领域中的应用势在必行。</w:t>
      </w:r>
    </w:p>
    <w:p w14:paraId="0E55F3A5" w14:textId="77777777" w:rsidR="00064407" w:rsidRDefault="00000000">
      <w:pPr>
        <w:pStyle w:val="20"/>
        <w:ind w:firstLine="482"/>
      </w:pPr>
      <w:r>
        <w:rPr>
          <w:rFonts w:hint="eastAsia"/>
        </w:rPr>
        <w:t>2</w:t>
      </w:r>
      <w:r>
        <w:rPr>
          <w:rFonts w:hint="eastAsia"/>
        </w:rPr>
        <w:t>、主要参加单位</w:t>
      </w:r>
    </w:p>
    <w:p w14:paraId="1270B7B8" w14:textId="77777777" w:rsidR="00064407" w:rsidRDefault="00000000">
      <w:pPr>
        <w:ind w:firstLine="480"/>
      </w:pPr>
      <w:r>
        <w:rPr>
          <w:rFonts w:hint="eastAsia"/>
        </w:rPr>
        <w:t>本标准由力合科技（湖南）股份有限公司提出，报重庆市生态环境监测协会批准，与重庆市环境监测中心共同组建该团体标准编制小组，明确了各自的责任和分工，并开展工作。在编制过程中，编制小组认真查阅有关资料，收集相关数据信息，结合重庆市自动化水质检测实验室的建设情况，进行本团体标准的编制工作。</w:t>
      </w:r>
    </w:p>
    <w:p w14:paraId="0944B8DB" w14:textId="77777777" w:rsidR="00064407" w:rsidRDefault="00000000">
      <w:pPr>
        <w:ind w:firstLine="480"/>
      </w:pPr>
      <w:r>
        <w:rPr>
          <w:rFonts w:hint="eastAsia"/>
        </w:rPr>
        <w:t>主要起草人：张晓岭、刘强、胡勇、蒙良庆、谭栋</w:t>
      </w:r>
      <w:proofErr w:type="gramStart"/>
      <w:r>
        <w:rPr>
          <w:rFonts w:hint="eastAsia"/>
        </w:rPr>
        <w:t>枥</w:t>
      </w:r>
      <w:proofErr w:type="gramEnd"/>
      <w:r>
        <w:rPr>
          <w:rFonts w:hint="eastAsia"/>
        </w:rPr>
        <w:t>、杨兵、吴庆梅、熊强、龚玲、肖婷、谭振华、赵行文、杨川云、张文阳。</w:t>
      </w:r>
    </w:p>
    <w:p w14:paraId="2C746714" w14:textId="77777777" w:rsidR="00064407" w:rsidRDefault="00000000">
      <w:pPr>
        <w:pStyle w:val="20"/>
        <w:ind w:firstLine="482"/>
      </w:pPr>
      <w:r>
        <w:rPr>
          <w:rFonts w:hint="eastAsia"/>
        </w:rPr>
        <w:t>3</w:t>
      </w:r>
      <w:r>
        <w:rPr>
          <w:rFonts w:hint="eastAsia"/>
        </w:rPr>
        <w:t>、主要工作过程</w:t>
      </w:r>
    </w:p>
    <w:p w14:paraId="08A3229E" w14:textId="77777777" w:rsidR="00064407" w:rsidRPr="00B03975" w:rsidRDefault="00000000">
      <w:pPr>
        <w:ind w:firstLine="480"/>
      </w:pPr>
      <w:r>
        <w:t>项目起草单位在接到标准草案立项许可后，迅速成立了标准草案</w:t>
      </w:r>
      <w:r>
        <w:rPr>
          <w:rFonts w:hint="eastAsia"/>
        </w:rPr>
        <w:t>编制组。编制组调研并系统分析了国内外有关自动化水质检测实验室运行管理规范的资料，形成了《自动化水</w:t>
      </w:r>
      <w:r w:rsidRPr="00B03975">
        <w:rPr>
          <w:rFonts w:hint="eastAsia"/>
        </w:rPr>
        <w:lastRenderedPageBreak/>
        <w:t>质检测实验室运行管理规范》（征求意见稿）及编制说明。具体时间进度如下：</w:t>
      </w:r>
      <w:r w:rsidRPr="00B03975">
        <w:rPr>
          <w:rFonts w:hint="eastAsia"/>
        </w:rPr>
        <w:t xml:space="preserve"> </w:t>
      </w:r>
    </w:p>
    <w:p w14:paraId="7573AB49" w14:textId="77777777" w:rsidR="00064407" w:rsidRPr="00B03975" w:rsidRDefault="00000000">
      <w:pPr>
        <w:ind w:firstLine="480"/>
      </w:pPr>
      <w:r w:rsidRPr="00B03975">
        <w:rPr>
          <w:rFonts w:hint="eastAsia"/>
        </w:rPr>
        <w:t>2023</w:t>
      </w:r>
      <w:r w:rsidRPr="00B03975">
        <w:rPr>
          <w:rFonts w:hint="eastAsia"/>
        </w:rPr>
        <w:t>年</w:t>
      </w:r>
      <w:r w:rsidRPr="00B03975">
        <w:rPr>
          <w:rFonts w:hint="eastAsia"/>
        </w:rPr>
        <w:t>11</w:t>
      </w:r>
      <w:r w:rsidRPr="00B03975">
        <w:rPr>
          <w:rFonts w:hint="eastAsia"/>
        </w:rPr>
        <w:t>月：提交《自动化水质检测实验室运行管理规范》项目申报书。</w:t>
      </w:r>
      <w:r w:rsidRPr="00B03975">
        <w:rPr>
          <w:rFonts w:hint="eastAsia"/>
        </w:rPr>
        <w:t xml:space="preserve"> </w:t>
      </w:r>
    </w:p>
    <w:p w14:paraId="717F0FF2" w14:textId="77777777" w:rsidR="00064407" w:rsidRPr="00B03975" w:rsidRDefault="00000000">
      <w:pPr>
        <w:ind w:firstLine="480"/>
      </w:pPr>
      <w:r w:rsidRPr="00B03975">
        <w:rPr>
          <w:rFonts w:hint="eastAsia"/>
        </w:rPr>
        <w:t>2023</w:t>
      </w:r>
      <w:r w:rsidRPr="00B03975">
        <w:rPr>
          <w:rFonts w:hint="eastAsia"/>
        </w:rPr>
        <w:t>年</w:t>
      </w:r>
      <w:r w:rsidRPr="00B03975">
        <w:rPr>
          <w:rFonts w:hint="eastAsia"/>
        </w:rPr>
        <w:t>11</w:t>
      </w:r>
      <w:r w:rsidRPr="00B03975">
        <w:rPr>
          <w:rFonts w:hint="eastAsia"/>
        </w:rPr>
        <w:t>月：制定工作方案、收集查阅国内外相关资料，由重庆市生态环境监测中心、力合科技（湖南）股份有限公司、</w:t>
      </w:r>
      <w:proofErr w:type="gramStart"/>
      <w:r w:rsidRPr="00B03975">
        <w:rPr>
          <w:rFonts w:hint="eastAsia"/>
        </w:rPr>
        <w:t>重庆渝胜道</w:t>
      </w:r>
      <w:proofErr w:type="gramEnd"/>
      <w:r w:rsidRPr="00B03975">
        <w:rPr>
          <w:rFonts w:hint="eastAsia"/>
        </w:rPr>
        <w:t>科智能科技有限公司组成专门的标准编制组。</w:t>
      </w:r>
    </w:p>
    <w:p w14:paraId="32939DA4" w14:textId="77777777" w:rsidR="00064407" w:rsidRPr="00B03975" w:rsidRDefault="00000000">
      <w:pPr>
        <w:ind w:firstLine="480"/>
      </w:pPr>
      <w:r w:rsidRPr="00B03975">
        <w:rPr>
          <w:rFonts w:hint="eastAsia"/>
        </w:rPr>
        <w:t>2023</w:t>
      </w:r>
      <w:r w:rsidRPr="00B03975">
        <w:rPr>
          <w:rFonts w:hint="eastAsia"/>
        </w:rPr>
        <w:t>年</w:t>
      </w:r>
      <w:r w:rsidRPr="00B03975">
        <w:rPr>
          <w:rFonts w:hint="eastAsia"/>
        </w:rPr>
        <w:t>11</w:t>
      </w:r>
      <w:r w:rsidRPr="00B03975">
        <w:rPr>
          <w:rFonts w:hint="eastAsia"/>
        </w:rPr>
        <w:t>月：按照工作方案进行初稿起草。</w:t>
      </w:r>
      <w:r w:rsidRPr="00B03975">
        <w:rPr>
          <w:rFonts w:hint="eastAsia"/>
        </w:rPr>
        <w:t xml:space="preserve">  </w:t>
      </w:r>
    </w:p>
    <w:p w14:paraId="6413779D" w14:textId="77777777" w:rsidR="00064407" w:rsidRPr="00B03975" w:rsidRDefault="00000000">
      <w:pPr>
        <w:ind w:firstLine="480"/>
      </w:pPr>
      <w:r w:rsidRPr="00B03975">
        <w:rPr>
          <w:rFonts w:hint="eastAsia"/>
        </w:rPr>
        <w:t>2023</w:t>
      </w:r>
      <w:r w:rsidRPr="00B03975">
        <w:rPr>
          <w:rFonts w:hint="eastAsia"/>
        </w:rPr>
        <w:t>年</w:t>
      </w:r>
      <w:r w:rsidRPr="00B03975">
        <w:rPr>
          <w:rFonts w:hint="eastAsia"/>
        </w:rPr>
        <w:t>11-12</w:t>
      </w:r>
      <w:r w:rsidRPr="00B03975">
        <w:rPr>
          <w:rFonts w:hint="eastAsia"/>
        </w:rPr>
        <w:t>月：组织专家研讨会，广泛征求不同专业技术领域的意见，对初稿做进一步的完善。</w:t>
      </w:r>
      <w:r w:rsidRPr="00B03975">
        <w:rPr>
          <w:rFonts w:hint="eastAsia"/>
        </w:rPr>
        <w:t xml:space="preserve"> </w:t>
      </w:r>
    </w:p>
    <w:p w14:paraId="59E0B679" w14:textId="77777777" w:rsidR="00064407" w:rsidRPr="00B03975" w:rsidRDefault="00000000">
      <w:pPr>
        <w:ind w:firstLine="480"/>
      </w:pPr>
      <w:r w:rsidRPr="00B03975">
        <w:rPr>
          <w:rFonts w:hint="eastAsia"/>
        </w:rPr>
        <w:t>2023</w:t>
      </w:r>
      <w:r w:rsidRPr="00B03975">
        <w:rPr>
          <w:rFonts w:hint="eastAsia"/>
        </w:rPr>
        <w:t>年</w:t>
      </w:r>
      <w:r w:rsidRPr="00B03975">
        <w:rPr>
          <w:rFonts w:hint="eastAsia"/>
        </w:rPr>
        <w:t>12</w:t>
      </w:r>
      <w:r w:rsidRPr="00B03975">
        <w:rPr>
          <w:rFonts w:hint="eastAsia"/>
        </w:rPr>
        <w:t>月：为切实保证文件起草的高质量，满足实际工作的迫切需要，进一步补充材料，充实知识，修改、完成征求意见稿。</w:t>
      </w:r>
      <w:r w:rsidRPr="00B03975">
        <w:rPr>
          <w:rFonts w:hint="eastAsia"/>
        </w:rPr>
        <w:t xml:space="preserve"> </w:t>
      </w:r>
    </w:p>
    <w:p w14:paraId="1CC52423" w14:textId="77777777" w:rsidR="00064407" w:rsidRDefault="00000000">
      <w:pPr>
        <w:pStyle w:val="1"/>
        <w:ind w:firstLine="562"/>
      </w:pPr>
      <w:r>
        <w:rPr>
          <w:rFonts w:hint="eastAsia"/>
        </w:rPr>
        <w:t>二</w:t>
      </w:r>
      <w:r>
        <w:t>、标准编制原则</w:t>
      </w:r>
    </w:p>
    <w:p w14:paraId="520826EF" w14:textId="77777777" w:rsidR="00064407" w:rsidRDefault="00000000">
      <w:pPr>
        <w:pStyle w:val="20"/>
        <w:ind w:firstLine="482"/>
      </w:pPr>
      <w:r>
        <w:rPr>
          <w:rFonts w:hint="eastAsia"/>
        </w:rPr>
        <w:t>1</w:t>
      </w:r>
      <w:r>
        <w:rPr>
          <w:rFonts w:hint="eastAsia"/>
        </w:rPr>
        <w:t>、</w:t>
      </w:r>
      <w:r>
        <w:t>依法编制原则</w:t>
      </w:r>
      <w:r>
        <w:t xml:space="preserve"> </w:t>
      </w:r>
    </w:p>
    <w:p w14:paraId="1DCA7EF6" w14:textId="77777777" w:rsidR="00064407" w:rsidRDefault="00000000">
      <w:pPr>
        <w:ind w:firstLine="480"/>
      </w:pPr>
      <w:r>
        <w:rPr>
          <w:rFonts w:hint="eastAsia"/>
        </w:rPr>
        <w:t>本</w:t>
      </w:r>
      <w:r>
        <w:t>标准编制依据《中华人民共和国</w:t>
      </w:r>
      <w:r>
        <w:rPr>
          <w:rFonts w:hint="eastAsia"/>
        </w:rPr>
        <w:t>环境保护法</w:t>
      </w:r>
      <w:r>
        <w:t>》</w:t>
      </w:r>
      <w:r>
        <w:rPr>
          <w:rFonts w:hint="eastAsia"/>
        </w:rPr>
        <w:t>、《</w:t>
      </w:r>
      <w:r>
        <w:t>中华人民共和国认证认可条例</w:t>
      </w:r>
      <w:r>
        <w:rPr>
          <w:rFonts w:hint="eastAsia"/>
        </w:rPr>
        <w:t>》等法律法规的相关规定，同时遵循《检验检测机构资质认定能力评价</w:t>
      </w:r>
      <w:r>
        <w:rPr>
          <w:rFonts w:hint="eastAsia"/>
        </w:rPr>
        <w:t xml:space="preserve"> </w:t>
      </w:r>
      <w:r>
        <w:rPr>
          <w:rFonts w:hint="eastAsia"/>
        </w:rPr>
        <w:t>检验检测机构通用要求》（</w:t>
      </w:r>
      <w:r>
        <w:rPr>
          <w:rFonts w:hint="eastAsia"/>
        </w:rPr>
        <w:t>RB/T214-2017</w:t>
      </w:r>
      <w:r>
        <w:rPr>
          <w:rFonts w:hint="eastAsia"/>
        </w:rPr>
        <w:t>）和《检验检测机构资质认定生态环境监测机构评审补充要求》（</w:t>
      </w:r>
      <w:proofErr w:type="gramStart"/>
      <w:r>
        <w:rPr>
          <w:rFonts w:hint="eastAsia"/>
        </w:rPr>
        <w:t>国市监字</w:t>
      </w:r>
      <w:proofErr w:type="gramEnd"/>
      <w:r>
        <w:rPr>
          <w:rFonts w:hint="eastAsia"/>
        </w:rPr>
        <w:t>【</w:t>
      </w:r>
      <w:r>
        <w:rPr>
          <w:rFonts w:hint="eastAsia"/>
        </w:rPr>
        <w:t>2018</w:t>
      </w:r>
      <w:r>
        <w:rPr>
          <w:rFonts w:hint="eastAsia"/>
        </w:rPr>
        <w:t>】</w:t>
      </w:r>
      <w:r>
        <w:rPr>
          <w:rFonts w:hint="eastAsia"/>
        </w:rPr>
        <w:t>245</w:t>
      </w:r>
      <w:r>
        <w:rPr>
          <w:rFonts w:hint="eastAsia"/>
        </w:rPr>
        <w:t>号）等环境检测相关标准规范要求，依法编制。</w:t>
      </w:r>
    </w:p>
    <w:p w14:paraId="7C755890" w14:textId="77777777" w:rsidR="00064407" w:rsidRDefault="00000000">
      <w:pPr>
        <w:pStyle w:val="20"/>
        <w:ind w:firstLine="482"/>
      </w:pPr>
      <w:r>
        <w:rPr>
          <w:rFonts w:hint="eastAsia"/>
        </w:rPr>
        <w:t>2</w:t>
      </w:r>
      <w:r>
        <w:rPr>
          <w:rFonts w:hint="eastAsia"/>
        </w:rPr>
        <w:t>、坚持宏观性与衔接性原则</w:t>
      </w:r>
    </w:p>
    <w:p w14:paraId="3CD38B2B" w14:textId="77777777" w:rsidR="00064407" w:rsidRDefault="00000000">
      <w:pPr>
        <w:ind w:firstLine="480"/>
      </w:pPr>
      <w:r>
        <w:rPr>
          <w:rFonts w:hint="eastAsia"/>
        </w:rPr>
        <w:t>本标准属于技术规范，在标准框架设计上，要具有宏观性、开放性、整体性思维，内容应涉及水质检测的各个方面，覆盖检测的整个环节，考虑各品牌的自动化设备特点，应具有指导性，同时要考虑正在起草的自动化水质检测实验室标准与之衔接的问题。</w:t>
      </w:r>
    </w:p>
    <w:p w14:paraId="1A8EB808" w14:textId="77777777" w:rsidR="00064407" w:rsidRDefault="00000000">
      <w:pPr>
        <w:pStyle w:val="1"/>
        <w:ind w:firstLine="562"/>
      </w:pPr>
      <w:r>
        <w:rPr>
          <w:rFonts w:hint="eastAsia"/>
        </w:rPr>
        <w:t>三</w:t>
      </w:r>
      <w:r>
        <w:t>、标准主要内容的确定</w:t>
      </w:r>
    </w:p>
    <w:p w14:paraId="7036C25A" w14:textId="77777777" w:rsidR="00064407" w:rsidRDefault="00000000">
      <w:pPr>
        <w:pStyle w:val="20"/>
        <w:ind w:firstLine="482"/>
      </w:pPr>
      <w:r>
        <w:rPr>
          <w:rFonts w:hint="eastAsia"/>
        </w:rPr>
        <w:t>1</w:t>
      </w:r>
      <w:r>
        <w:rPr>
          <w:rFonts w:hint="eastAsia"/>
        </w:rPr>
        <w:t>、范围</w:t>
      </w:r>
    </w:p>
    <w:p w14:paraId="7FCAE06A" w14:textId="77777777" w:rsidR="00064407" w:rsidRDefault="00000000">
      <w:pPr>
        <w:pStyle w:val="a0"/>
        <w:ind w:firstLine="480"/>
      </w:pPr>
      <w:r>
        <w:t>本规范规定了自动化水质检测实验室在开展检测、运行管理和维护保养等方面的规范要求。适用于生活饮用水、地表水、地下水的自动化水质检测实验室的运行质量管理。</w:t>
      </w:r>
    </w:p>
    <w:p w14:paraId="25104E1A" w14:textId="77777777" w:rsidR="00064407" w:rsidRDefault="00000000">
      <w:pPr>
        <w:pStyle w:val="20"/>
        <w:ind w:firstLine="482"/>
      </w:pPr>
      <w:r>
        <w:rPr>
          <w:rFonts w:hint="eastAsia"/>
        </w:rPr>
        <w:t>2</w:t>
      </w:r>
      <w:r>
        <w:rPr>
          <w:rFonts w:hint="eastAsia"/>
        </w:rPr>
        <w:t>、标准编制依据</w:t>
      </w:r>
    </w:p>
    <w:p w14:paraId="7D90FE34" w14:textId="77777777" w:rsidR="00064407" w:rsidRDefault="00000000">
      <w:pPr>
        <w:ind w:firstLine="480"/>
      </w:pPr>
      <w:r>
        <w:rPr>
          <w:rFonts w:hint="eastAsia"/>
        </w:rPr>
        <w:t>本规范引用了下列文件或其中的条款。凡是未注日期的引用文件，其有效版本</w:t>
      </w:r>
      <w:r>
        <w:rPr>
          <w:rFonts w:hint="eastAsia"/>
        </w:rPr>
        <w:t>(</w:t>
      </w:r>
      <w:r>
        <w:rPr>
          <w:rFonts w:hint="eastAsia"/>
        </w:rPr>
        <w:t>包括所有的修改单</w:t>
      </w:r>
      <w:r>
        <w:rPr>
          <w:rFonts w:hint="eastAsia"/>
        </w:rPr>
        <w:t>)</w:t>
      </w:r>
      <w:r>
        <w:rPr>
          <w:rFonts w:hint="eastAsia"/>
        </w:rPr>
        <w:t>适用于本规范。</w:t>
      </w:r>
    </w:p>
    <w:p w14:paraId="3E750B06" w14:textId="77777777" w:rsidR="00064407" w:rsidRDefault="00000000">
      <w:pPr>
        <w:ind w:firstLine="480"/>
      </w:pPr>
      <w:r>
        <w:t xml:space="preserve">HJ 630       </w:t>
      </w:r>
      <w:r>
        <w:t>环境监测质量管理技术导则</w:t>
      </w:r>
    </w:p>
    <w:p w14:paraId="2B34C204" w14:textId="77777777" w:rsidR="00064407" w:rsidRDefault="00000000">
      <w:pPr>
        <w:ind w:firstLine="480"/>
      </w:pPr>
      <w:r>
        <w:t xml:space="preserve">RB/T 214     </w:t>
      </w:r>
      <w:r>
        <w:t>检验检测机构资质认定能力评价</w:t>
      </w:r>
      <w:r>
        <w:t xml:space="preserve"> </w:t>
      </w:r>
      <w:r>
        <w:t>检验检测机构通用要求</w:t>
      </w:r>
    </w:p>
    <w:p w14:paraId="2203EF51" w14:textId="77777777" w:rsidR="00064407" w:rsidRDefault="00000000">
      <w:pPr>
        <w:ind w:firstLine="480"/>
      </w:pPr>
      <w:r>
        <w:lastRenderedPageBreak/>
        <w:t xml:space="preserve">HJ 168       </w:t>
      </w:r>
      <w:r>
        <w:t>环境监测分析方法标准制订技术导则</w:t>
      </w:r>
    </w:p>
    <w:p w14:paraId="0C00C46E" w14:textId="77777777" w:rsidR="00064407" w:rsidRDefault="00000000">
      <w:pPr>
        <w:ind w:firstLine="480"/>
      </w:pPr>
      <w:r>
        <w:t xml:space="preserve">HJ 8.2       </w:t>
      </w:r>
      <w:r>
        <w:t>生态环境档案管理规范</w:t>
      </w:r>
      <w:r>
        <w:t xml:space="preserve"> </w:t>
      </w:r>
      <w:r>
        <w:t>生态环境监测</w:t>
      </w:r>
    </w:p>
    <w:p w14:paraId="147C66D0" w14:textId="77777777" w:rsidR="00064407" w:rsidRDefault="00000000">
      <w:pPr>
        <w:ind w:firstLine="480"/>
      </w:pPr>
      <w:r>
        <w:t xml:space="preserve">HJ 91.1      </w:t>
      </w:r>
      <w:r>
        <w:t>污水监测技术规范</w:t>
      </w:r>
    </w:p>
    <w:p w14:paraId="0380EB8B" w14:textId="77777777" w:rsidR="00064407" w:rsidRDefault="00000000">
      <w:pPr>
        <w:ind w:firstLine="480"/>
      </w:pPr>
      <w:r>
        <w:t>HJ 91.2</w:t>
      </w:r>
      <w:r>
        <w:rPr>
          <w:rFonts w:hint="eastAsia"/>
        </w:rPr>
        <w:t xml:space="preserve">      </w:t>
      </w:r>
      <w:r>
        <w:t>地表水环境质量监测技术规范</w:t>
      </w:r>
    </w:p>
    <w:p w14:paraId="03D8ECE5" w14:textId="77777777" w:rsidR="00064407" w:rsidRDefault="00000000">
      <w:pPr>
        <w:pStyle w:val="20"/>
        <w:ind w:firstLine="482"/>
      </w:pPr>
      <w:r>
        <w:rPr>
          <w:rFonts w:hint="eastAsia"/>
        </w:rPr>
        <w:t>3</w:t>
      </w:r>
      <w:r>
        <w:rPr>
          <w:rFonts w:hint="eastAsia"/>
        </w:rPr>
        <w:t>、标准的主要技术内容</w:t>
      </w:r>
      <w:r>
        <w:rPr>
          <w:rFonts w:hint="eastAsia"/>
        </w:rPr>
        <w:t xml:space="preserve"> </w:t>
      </w:r>
    </w:p>
    <w:p w14:paraId="3404C5EA" w14:textId="77777777" w:rsidR="00064407" w:rsidRDefault="00000000">
      <w:pPr>
        <w:ind w:firstLine="480"/>
      </w:pPr>
      <w:r>
        <w:rPr>
          <w:rFonts w:hint="eastAsia"/>
        </w:rPr>
        <w:t>本标准共分</w:t>
      </w:r>
      <w:r>
        <w:rPr>
          <w:rFonts w:hint="eastAsia"/>
        </w:rPr>
        <w:t xml:space="preserve"> 6</w:t>
      </w:r>
      <w:r>
        <w:t xml:space="preserve"> </w:t>
      </w:r>
      <w:r>
        <w:rPr>
          <w:rFonts w:hint="eastAsia"/>
        </w:rPr>
        <w:t>章和</w:t>
      </w:r>
      <w:r>
        <w:rPr>
          <w:rFonts w:hint="eastAsia"/>
        </w:rPr>
        <w:t xml:space="preserve"> 1</w:t>
      </w:r>
      <w:r>
        <w:t xml:space="preserve"> </w:t>
      </w:r>
      <w:proofErr w:type="gramStart"/>
      <w:r>
        <w:rPr>
          <w:rFonts w:hint="eastAsia"/>
        </w:rPr>
        <w:t>个</w:t>
      </w:r>
      <w:proofErr w:type="gramEnd"/>
      <w:r>
        <w:rPr>
          <w:rFonts w:hint="eastAsia"/>
        </w:rPr>
        <w:t>附录，主要技术内容包括</w:t>
      </w:r>
      <w:r>
        <w:t>:</w:t>
      </w:r>
      <w:r>
        <w:rPr>
          <w:rFonts w:hint="eastAsia"/>
        </w:rPr>
        <w:t>范围、规范性引用文件、术语和定义、检测业务过程规范要求、运行管理要求和维护管理要求，附录包含实验室日常质量控制方法。</w:t>
      </w:r>
    </w:p>
    <w:p w14:paraId="362968BE" w14:textId="77777777" w:rsidR="00064407" w:rsidRDefault="00000000">
      <w:pPr>
        <w:pStyle w:val="1"/>
        <w:ind w:firstLine="562"/>
      </w:pPr>
      <w:r>
        <w:rPr>
          <w:rFonts w:hint="eastAsia"/>
        </w:rPr>
        <w:t>四</w:t>
      </w:r>
      <w:r>
        <w:t>、预期达到的社会效益以及对产业发展的作用等情况</w:t>
      </w:r>
    </w:p>
    <w:p w14:paraId="6DA4067B" w14:textId="77777777" w:rsidR="00064407" w:rsidRDefault="00000000">
      <w:pPr>
        <w:widowControl/>
        <w:snapToGrid/>
        <w:ind w:firstLine="480"/>
        <w:jc w:val="left"/>
        <w:rPr>
          <w:rFonts w:ascii="宋体" w:hAnsi="宋体" w:cs="宋体"/>
          <w:kern w:val="0"/>
          <w:lang w:bidi="ar"/>
        </w:rPr>
      </w:pPr>
      <w:r>
        <w:rPr>
          <w:rFonts w:ascii="宋体" w:hAnsi="宋体" w:cs="宋体" w:hint="eastAsia"/>
          <w:kern w:val="0"/>
          <w:lang w:bidi="ar"/>
        </w:rPr>
        <w:t>（1）社会效益：促进自动化环境检测实验室集成化、自动化、智能化发展，可为汛期面源污染防治监管、农饮水水质改善等提供科学支撑依据，大大降低检测成本，打破自动化水质检测实验室无标准可依的困境。</w:t>
      </w:r>
    </w:p>
    <w:p w14:paraId="48998522" w14:textId="77777777" w:rsidR="00064407" w:rsidRDefault="00000000">
      <w:pPr>
        <w:widowControl/>
        <w:snapToGrid/>
        <w:ind w:firstLine="480"/>
        <w:jc w:val="left"/>
        <w:rPr>
          <w:rFonts w:ascii="宋体" w:hAnsi="宋体" w:cs="宋体"/>
          <w:color w:val="000000"/>
          <w:kern w:val="0"/>
          <w:lang w:bidi="ar"/>
        </w:rPr>
      </w:pPr>
      <w:r>
        <w:rPr>
          <w:rFonts w:ascii="宋体" w:hAnsi="宋体" w:cs="宋体" w:hint="eastAsia"/>
          <w:kern w:val="0"/>
          <w:lang w:bidi="ar"/>
        </w:rPr>
        <w:t>（2）行业革新：为打造多时空、高序列、全</w:t>
      </w:r>
      <w:r>
        <w:rPr>
          <w:rFonts w:ascii="宋体" w:hAnsi="宋体" w:cs="宋体" w:hint="eastAsia"/>
          <w:color w:val="000000"/>
          <w:kern w:val="0"/>
          <w:lang w:bidi="ar"/>
        </w:rPr>
        <w:t>链条自动化环境检测实验室，加快现代化实验室建设，减轻传统实验室工作人员的工作负担，为提高环境监测服务水平打下基础。</w:t>
      </w:r>
    </w:p>
    <w:p w14:paraId="44954B48" w14:textId="77777777" w:rsidR="00064407" w:rsidRDefault="00000000">
      <w:pPr>
        <w:widowControl/>
        <w:snapToGrid/>
        <w:ind w:firstLine="480"/>
        <w:jc w:val="left"/>
        <w:rPr>
          <w:rFonts w:ascii="宋体" w:hAnsi="宋体" w:cs="宋体"/>
          <w:color w:val="000000"/>
          <w:kern w:val="0"/>
          <w:lang w:bidi="ar"/>
        </w:rPr>
      </w:pPr>
      <w:r>
        <w:rPr>
          <w:rFonts w:ascii="宋体" w:hAnsi="宋体" w:cs="宋体" w:hint="eastAsia"/>
          <w:color w:val="000000"/>
          <w:kern w:val="0"/>
          <w:lang w:bidi="ar"/>
        </w:rPr>
        <w:t>（3）环境效益：有助于减少水环境的污染和破坏，保护水生态环境，提高生态系统的稳定性和生态服务的质量。</w:t>
      </w:r>
    </w:p>
    <w:p w14:paraId="2E75F282" w14:textId="77777777" w:rsidR="00064407" w:rsidRDefault="00000000">
      <w:pPr>
        <w:widowControl/>
        <w:snapToGrid/>
        <w:ind w:firstLine="480"/>
        <w:jc w:val="left"/>
        <w:rPr>
          <w:rFonts w:ascii="宋体" w:hAnsi="宋体" w:cs="宋体"/>
          <w:color w:val="000000"/>
          <w:kern w:val="0"/>
          <w:lang w:bidi="ar"/>
        </w:rPr>
      </w:pPr>
      <w:r>
        <w:rPr>
          <w:rFonts w:ascii="宋体" w:hAnsi="宋体" w:cs="宋体" w:hint="eastAsia"/>
          <w:color w:val="000000"/>
          <w:kern w:val="0"/>
          <w:lang w:bidi="ar"/>
        </w:rPr>
        <w:t>（4）产业效益：高精检测、特检快检技术的研发可以带动产业技术革新，为未来的水质分析自动化设备研发提供思路和依据。</w:t>
      </w:r>
    </w:p>
    <w:p w14:paraId="7DE52789" w14:textId="77777777" w:rsidR="00064407" w:rsidRDefault="00000000">
      <w:pPr>
        <w:widowControl/>
        <w:snapToGrid/>
        <w:ind w:firstLine="480"/>
        <w:jc w:val="left"/>
        <w:rPr>
          <w:rFonts w:ascii="宋体" w:hAnsi="宋体" w:cs="宋体"/>
          <w:color w:val="000000"/>
          <w:kern w:val="0"/>
          <w:lang w:bidi="ar"/>
        </w:rPr>
      </w:pPr>
      <w:r>
        <w:rPr>
          <w:rFonts w:ascii="宋体" w:hAnsi="宋体" w:cs="宋体" w:hint="eastAsia"/>
          <w:color w:val="000000"/>
          <w:kern w:val="0"/>
          <w:lang w:bidi="ar"/>
        </w:rPr>
        <w:t>现阶段，环境检测主要手工检测为主，无法应对大批量、高频次、多参数同时检测，检测效率较低，自动化水质检测实验室可以很好的解决上述问题，检测效率高、数据准，配合科学的数据分析平台，可快速完成检测任务。</w:t>
      </w:r>
    </w:p>
    <w:p w14:paraId="5B2AA974" w14:textId="77777777" w:rsidR="00064407" w:rsidRDefault="00000000">
      <w:pPr>
        <w:pStyle w:val="1"/>
        <w:ind w:firstLine="562"/>
      </w:pPr>
      <w:r>
        <w:rPr>
          <w:rFonts w:hint="eastAsia"/>
        </w:rPr>
        <w:t>五</w:t>
      </w:r>
      <w:r>
        <w:t>、与国际、国外同类标准水平的对比情况</w:t>
      </w:r>
    </w:p>
    <w:p w14:paraId="0EB3BC8E" w14:textId="77777777" w:rsidR="00064407" w:rsidRDefault="00000000">
      <w:pPr>
        <w:ind w:firstLine="480"/>
      </w:pPr>
      <w:r>
        <w:rPr>
          <w:rFonts w:hint="eastAsia"/>
        </w:rPr>
        <w:t>国内外暂无该类相关标准。</w:t>
      </w:r>
    </w:p>
    <w:p w14:paraId="20555F44" w14:textId="77777777" w:rsidR="00064407" w:rsidRDefault="00000000">
      <w:pPr>
        <w:pStyle w:val="1"/>
        <w:ind w:firstLine="562"/>
      </w:pPr>
      <w:r>
        <w:rPr>
          <w:rFonts w:hint="eastAsia"/>
        </w:rPr>
        <w:t>六</w:t>
      </w:r>
      <w:r>
        <w:t>、与国内相关标准的关系</w:t>
      </w:r>
    </w:p>
    <w:p w14:paraId="063478B7" w14:textId="77777777" w:rsidR="00064407" w:rsidRDefault="00000000">
      <w:pPr>
        <w:ind w:firstLine="480"/>
      </w:pPr>
      <w:r>
        <w:rPr>
          <w:rFonts w:hint="eastAsia"/>
        </w:rPr>
        <w:t>本标准遵循《检验检测机构资质认定能力评价</w:t>
      </w:r>
      <w:r>
        <w:rPr>
          <w:rFonts w:hint="eastAsia"/>
        </w:rPr>
        <w:t xml:space="preserve"> </w:t>
      </w:r>
      <w:r>
        <w:rPr>
          <w:rFonts w:hint="eastAsia"/>
        </w:rPr>
        <w:t>检验检测机构通用要求》（</w:t>
      </w:r>
      <w:r>
        <w:rPr>
          <w:rFonts w:hint="eastAsia"/>
        </w:rPr>
        <w:t>RB/T214-2017</w:t>
      </w:r>
      <w:r>
        <w:rPr>
          <w:rFonts w:hint="eastAsia"/>
        </w:rPr>
        <w:t>）和《检验检测机构资质认定生态环境监测机构评审补充要求》（</w:t>
      </w:r>
      <w:proofErr w:type="gramStart"/>
      <w:r>
        <w:rPr>
          <w:rFonts w:hint="eastAsia"/>
        </w:rPr>
        <w:t>国市监字</w:t>
      </w:r>
      <w:proofErr w:type="gramEnd"/>
      <w:r>
        <w:rPr>
          <w:rFonts w:hint="eastAsia"/>
        </w:rPr>
        <w:t>【</w:t>
      </w:r>
      <w:r>
        <w:rPr>
          <w:rFonts w:hint="eastAsia"/>
        </w:rPr>
        <w:t>2018</w:t>
      </w:r>
      <w:r>
        <w:rPr>
          <w:rFonts w:hint="eastAsia"/>
        </w:rPr>
        <w:t>】</w:t>
      </w:r>
      <w:r>
        <w:rPr>
          <w:rFonts w:hint="eastAsia"/>
        </w:rPr>
        <w:t>245</w:t>
      </w:r>
      <w:r>
        <w:rPr>
          <w:rFonts w:hint="eastAsia"/>
        </w:rPr>
        <w:t>号）等环境检测相关标准规范要求，结合了重庆市自动化水质检测实验室的情况编制而成。</w:t>
      </w:r>
    </w:p>
    <w:p w14:paraId="2607C31F" w14:textId="77777777" w:rsidR="00064407" w:rsidRDefault="00000000">
      <w:pPr>
        <w:pStyle w:val="1"/>
        <w:ind w:firstLine="562"/>
      </w:pPr>
      <w:r>
        <w:rPr>
          <w:rFonts w:hint="eastAsia"/>
        </w:rPr>
        <w:lastRenderedPageBreak/>
        <w:t>七</w:t>
      </w:r>
      <w:r>
        <w:t>、重大分歧意见的处理经过和依据</w:t>
      </w:r>
    </w:p>
    <w:p w14:paraId="12D55069" w14:textId="77777777" w:rsidR="00064407" w:rsidRDefault="00000000">
      <w:pPr>
        <w:widowControl/>
        <w:snapToGrid/>
        <w:ind w:firstLine="480"/>
        <w:jc w:val="left"/>
        <w:rPr>
          <w:rFonts w:ascii="宋体" w:hAnsi="宋体" w:cs="宋体"/>
          <w:color w:val="000000"/>
          <w:kern w:val="0"/>
          <w:lang w:bidi="ar"/>
        </w:rPr>
      </w:pPr>
      <w:r>
        <w:rPr>
          <w:rFonts w:ascii="宋体" w:hAnsi="宋体" w:cs="宋体" w:hint="eastAsia"/>
          <w:color w:val="000000"/>
          <w:kern w:val="0"/>
          <w:lang w:bidi="ar"/>
        </w:rPr>
        <w:t>无</w:t>
      </w:r>
    </w:p>
    <w:p w14:paraId="1C7A7EF3" w14:textId="77777777" w:rsidR="00064407" w:rsidRDefault="00000000">
      <w:pPr>
        <w:pStyle w:val="1"/>
        <w:ind w:firstLine="562"/>
        <w:rPr>
          <w:rFonts w:ascii="宋体" w:hAnsi="宋体" w:cs="宋体"/>
          <w:color w:val="000000"/>
          <w:kern w:val="0"/>
          <w:sz w:val="24"/>
          <w:lang w:bidi="ar"/>
        </w:rPr>
      </w:pPr>
      <w:r>
        <w:rPr>
          <w:rFonts w:hint="eastAsia"/>
        </w:rPr>
        <w:t>八</w:t>
      </w:r>
      <w:r>
        <w:t>、贯彻标准的要求和措施建议</w:t>
      </w:r>
    </w:p>
    <w:p w14:paraId="2264E99A" w14:textId="77777777" w:rsidR="00064407" w:rsidRDefault="00000000">
      <w:pPr>
        <w:widowControl/>
        <w:snapToGrid/>
        <w:ind w:firstLine="480"/>
        <w:jc w:val="left"/>
      </w:pPr>
      <w:r>
        <w:rPr>
          <w:rFonts w:ascii="宋体" w:hAnsi="宋体" w:cs="宋体" w:hint="eastAsia"/>
          <w:color w:val="000000"/>
          <w:kern w:val="0"/>
          <w:lang w:bidi="ar"/>
        </w:rPr>
        <w:t>本标准归口单位为重庆市生态环境监测协会，经过审定报批后，重庆市生态环境监测协会发布，建议在重庆市自动化水质检测实验室进行宣贯执行。</w:t>
      </w:r>
    </w:p>
    <w:p w14:paraId="14626AB3" w14:textId="77777777" w:rsidR="00064407" w:rsidRDefault="00000000">
      <w:pPr>
        <w:pStyle w:val="1"/>
        <w:ind w:firstLine="562"/>
      </w:pPr>
      <w:r>
        <w:rPr>
          <w:rFonts w:hint="eastAsia"/>
        </w:rPr>
        <w:t>九</w:t>
      </w:r>
      <w:r>
        <w:t>、其它应予说明的事项</w:t>
      </w:r>
    </w:p>
    <w:p w14:paraId="1EA41FE2" w14:textId="77777777" w:rsidR="00064407" w:rsidRDefault="00000000">
      <w:pPr>
        <w:widowControl/>
        <w:snapToGrid/>
        <w:ind w:firstLine="480"/>
        <w:jc w:val="left"/>
      </w:pPr>
      <w:r>
        <w:rPr>
          <w:rFonts w:ascii="宋体" w:hAnsi="宋体" w:cs="宋体" w:hint="eastAsia"/>
          <w:color w:val="000000"/>
          <w:kern w:val="0"/>
          <w:lang w:bidi="ar"/>
        </w:rPr>
        <w:t>无</w:t>
      </w:r>
    </w:p>
    <w:sectPr w:rsidR="00064407">
      <w:pgSz w:w="11906" w:h="16838"/>
      <w:pgMar w:top="1417" w:right="1134"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EF09" w14:textId="77777777" w:rsidR="00CD472D" w:rsidRDefault="00CD472D">
      <w:pPr>
        <w:spacing w:line="240" w:lineRule="auto"/>
        <w:ind w:firstLine="480"/>
      </w:pPr>
      <w:r>
        <w:separator/>
      </w:r>
    </w:p>
  </w:endnote>
  <w:endnote w:type="continuationSeparator" w:id="0">
    <w:p w14:paraId="4FE31AF8" w14:textId="77777777" w:rsidR="00CD472D" w:rsidRDefault="00CD472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89DE" w14:textId="77777777" w:rsidR="00CD472D" w:rsidRDefault="00CD472D">
      <w:pPr>
        <w:ind w:firstLine="480"/>
      </w:pPr>
      <w:r>
        <w:separator/>
      </w:r>
    </w:p>
  </w:footnote>
  <w:footnote w:type="continuationSeparator" w:id="0">
    <w:p w14:paraId="11CA1F19" w14:textId="77777777" w:rsidR="00CD472D" w:rsidRDefault="00CD472D">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85222"/>
    <w:multiLevelType w:val="multilevel"/>
    <w:tmpl w:val="70985222"/>
    <w:lvl w:ilvl="0">
      <w:start w:val="2"/>
      <w:numFmt w:val="japaneseCounting"/>
      <w:pStyle w:val="Char"/>
      <w:lvlText w:val="%1、"/>
      <w:lvlJc w:val="left"/>
      <w:pPr>
        <w:tabs>
          <w:tab w:val="left" w:pos="1352"/>
        </w:tabs>
        <w:ind w:left="1352" w:hanging="720"/>
      </w:pPr>
      <w:rPr>
        <w:rFonts w:hint="default"/>
      </w:rPr>
    </w:lvl>
    <w:lvl w:ilvl="1">
      <w:start w:val="1"/>
      <w:numFmt w:val="lowerLetter"/>
      <w:lvlText w:val="%2)"/>
      <w:lvlJc w:val="left"/>
      <w:pPr>
        <w:tabs>
          <w:tab w:val="left" w:pos="1472"/>
        </w:tabs>
        <w:ind w:left="1472" w:hanging="420"/>
      </w:pPr>
    </w:lvl>
    <w:lvl w:ilvl="2">
      <w:start w:val="1"/>
      <w:numFmt w:val="lowerRoman"/>
      <w:lvlText w:val="%3."/>
      <w:lvlJc w:val="right"/>
      <w:pPr>
        <w:tabs>
          <w:tab w:val="left" w:pos="1892"/>
        </w:tabs>
        <w:ind w:left="1892" w:hanging="420"/>
      </w:pPr>
    </w:lvl>
    <w:lvl w:ilvl="3">
      <w:start w:val="1"/>
      <w:numFmt w:val="decimal"/>
      <w:lvlText w:val="%4."/>
      <w:lvlJc w:val="left"/>
      <w:pPr>
        <w:tabs>
          <w:tab w:val="left" w:pos="2312"/>
        </w:tabs>
        <w:ind w:left="2312" w:hanging="420"/>
      </w:pPr>
    </w:lvl>
    <w:lvl w:ilvl="4">
      <w:start w:val="1"/>
      <w:numFmt w:val="lowerLetter"/>
      <w:lvlText w:val="%5)"/>
      <w:lvlJc w:val="left"/>
      <w:pPr>
        <w:tabs>
          <w:tab w:val="left" w:pos="2732"/>
        </w:tabs>
        <w:ind w:left="2732" w:hanging="420"/>
      </w:pPr>
    </w:lvl>
    <w:lvl w:ilvl="5">
      <w:start w:val="1"/>
      <w:numFmt w:val="lowerRoman"/>
      <w:lvlText w:val="%6."/>
      <w:lvlJc w:val="right"/>
      <w:pPr>
        <w:tabs>
          <w:tab w:val="left" w:pos="3152"/>
        </w:tabs>
        <w:ind w:left="3152" w:hanging="420"/>
      </w:pPr>
    </w:lvl>
    <w:lvl w:ilvl="6">
      <w:start w:val="1"/>
      <w:numFmt w:val="decimal"/>
      <w:lvlText w:val="%7."/>
      <w:lvlJc w:val="left"/>
      <w:pPr>
        <w:tabs>
          <w:tab w:val="left" w:pos="3572"/>
        </w:tabs>
        <w:ind w:left="3572" w:hanging="420"/>
      </w:pPr>
    </w:lvl>
    <w:lvl w:ilvl="7">
      <w:start w:val="1"/>
      <w:numFmt w:val="lowerLetter"/>
      <w:lvlText w:val="%8)"/>
      <w:lvlJc w:val="left"/>
      <w:pPr>
        <w:tabs>
          <w:tab w:val="left" w:pos="3992"/>
        </w:tabs>
        <w:ind w:left="3992" w:hanging="420"/>
      </w:pPr>
    </w:lvl>
    <w:lvl w:ilvl="8">
      <w:start w:val="1"/>
      <w:numFmt w:val="lowerRoman"/>
      <w:lvlText w:val="%9."/>
      <w:lvlJc w:val="right"/>
      <w:pPr>
        <w:tabs>
          <w:tab w:val="left" w:pos="4412"/>
        </w:tabs>
        <w:ind w:left="4412" w:hanging="420"/>
      </w:pPr>
    </w:lvl>
  </w:abstractNum>
  <w:num w:numId="1" w16cid:durableId="52587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0518D4"/>
    <w:rsid w:val="000518D4"/>
    <w:rsid w:val="00064407"/>
    <w:rsid w:val="00452431"/>
    <w:rsid w:val="004F64CB"/>
    <w:rsid w:val="00B03975"/>
    <w:rsid w:val="00BA693C"/>
    <w:rsid w:val="00CD472D"/>
    <w:rsid w:val="01AE0EC8"/>
    <w:rsid w:val="029E162E"/>
    <w:rsid w:val="07726BE5"/>
    <w:rsid w:val="07B175AD"/>
    <w:rsid w:val="08392114"/>
    <w:rsid w:val="08DD7EC2"/>
    <w:rsid w:val="0CA5180B"/>
    <w:rsid w:val="0EB91D4D"/>
    <w:rsid w:val="0FE347D3"/>
    <w:rsid w:val="10D50029"/>
    <w:rsid w:val="1C902538"/>
    <w:rsid w:val="1D905BC0"/>
    <w:rsid w:val="1E645E3F"/>
    <w:rsid w:val="1E934127"/>
    <w:rsid w:val="1F711EA6"/>
    <w:rsid w:val="20901064"/>
    <w:rsid w:val="222028DF"/>
    <w:rsid w:val="22235254"/>
    <w:rsid w:val="227C01B2"/>
    <w:rsid w:val="28941D1C"/>
    <w:rsid w:val="295126A7"/>
    <w:rsid w:val="2A6C396C"/>
    <w:rsid w:val="2A7D3AFC"/>
    <w:rsid w:val="2AE8272A"/>
    <w:rsid w:val="2B055458"/>
    <w:rsid w:val="2B603075"/>
    <w:rsid w:val="2FE30DB0"/>
    <w:rsid w:val="30FD3EF5"/>
    <w:rsid w:val="32F91761"/>
    <w:rsid w:val="330D2CFA"/>
    <w:rsid w:val="33240E2C"/>
    <w:rsid w:val="33740397"/>
    <w:rsid w:val="33F66A1B"/>
    <w:rsid w:val="35066A3B"/>
    <w:rsid w:val="35EC3C7A"/>
    <w:rsid w:val="361B6516"/>
    <w:rsid w:val="37B0004E"/>
    <w:rsid w:val="37B26A07"/>
    <w:rsid w:val="38EA0422"/>
    <w:rsid w:val="39B12CEE"/>
    <w:rsid w:val="39B34CB8"/>
    <w:rsid w:val="3B58269B"/>
    <w:rsid w:val="3CEB3E3A"/>
    <w:rsid w:val="3D2D5100"/>
    <w:rsid w:val="41C53CDE"/>
    <w:rsid w:val="43C60D21"/>
    <w:rsid w:val="474653BD"/>
    <w:rsid w:val="495D022C"/>
    <w:rsid w:val="4A3D34EB"/>
    <w:rsid w:val="4AAB3659"/>
    <w:rsid w:val="4D371A30"/>
    <w:rsid w:val="4DE65204"/>
    <w:rsid w:val="50F61310"/>
    <w:rsid w:val="5293794E"/>
    <w:rsid w:val="562C0AAF"/>
    <w:rsid w:val="56493591"/>
    <w:rsid w:val="57D32E98"/>
    <w:rsid w:val="5A67147B"/>
    <w:rsid w:val="5AD52888"/>
    <w:rsid w:val="5D0416A0"/>
    <w:rsid w:val="5ED17A97"/>
    <w:rsid w:val="62215262"/>
    <w:rsid w:val="66EF0460"/>
    <w:rsid w:val="680C4A16"/>
    <w:rsid w:val="6DCD5EEB"/>
    <w:rsid w:val="6E493A9F"/>
    <w:rsid w:val="6ECF651E"/>
    <w:rsid w:val="707D334E"/>
    <w:rsid w:val="7082076D"/>
    <w:rsid w:val="71864F81"/>
    <w:rsid w:val="756920F3"/>
    <w:rsid w:val="75F06D1E"/>
    <w:rsid w:val="7AC649F4"/>
    <w:rsid w:val="7ADD5326"/>
    <w:rsid w:val="7B50046F"/>
    <w:rsid w:val="7B833104"/>
    <w:rsid w:val="7DBC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F135"/>
  <w15:docId w15:val="{99391CE1-C435-4C7E-91AB-7256DB4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napToGrid w:val="0"/>
      <w:spacing w:line="360" w:lineRule="auto"/>
      <w:ind w:firstLineChars="200" w:firstLine="720"/>
      <w:jc w:val="both"/>
    </w:pPr>
    <w:rPr>
      <w:kern w:val="2"/>
      <w:sz w:val="24"/>
      <w:szCs w:val="24"/>
    </w:rPr>
  </w:style>
  <w:style w:type="paragraph" w:styleId="1">
    <w:name w:val="heading 1"/>
    <w:basedOn w:val="a"/>
    <w:next w:val="a"/>
    <w:uiPriority w:val="9"/>
    <w:qFormat/>
    <w:pPr>
      <w:keepNext/>
      <w:keepLines/>
      <w:spacing w:line="480" w:lineRule="auto"/>
      <w:outlineLvl w:val="0"/>
    </w:pPr>
    <w:rPr>
      <w:b/>
      <w:kern w:val="44"/>
      <w:sz w:val="28"/>
    </w:rPr>
  </w:style>
  <w:style w:type="paragraph" w:styleId="20">
    <w:name w:val="heading 2"/>
    <w:basedOn w:val="a"/>
    <w:next w:val="a0"/>
    <w:uiPriority w:val="9"/>
    <w:unhideWhenUsed/>
    <w:qFormat/>
    <w:pPr>
      <w:keepNext/>
      <w:keepLines/>
      <w:outlineLvl w:val="1"/>
    </w:pPr>
    <w:rPr>
      <w:b/>
    </w:rPr>
  </w:style>
  <w:style w:type="paragraph" w:styleId="3">
    <w:name w:val="heading 3"/>
    <w:basedOn w:val="a"/>
    <w:next w:val="a"/>
    <w:uiPriority w:val="9"/>
    <w:unhideWhenUsed/>
    <w:qFormat/>
    <w:pPr>
      <w:keepNext/>
      <w:keepLines/>
      <w:outlineLvl w:val="2"/>
    </w:pPr>
    <w:rPr>
      <w:rFonts w:eastAsia="仿宋_GB2312"/>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qFormat/>
    <w:pPr>
      <w:spacing w:line="440" w:lineRule="exact"/>
      <w:ind w:firstLineChars="225" w:firstLine="540"/>
    </w:pPr>
  </w:style>
  <w:style w:type="paragraph" w:styleId="a0">
    <w:name w:val="Normal Indent"/>
    <w:basedOn w:val="a"/>
    <w:unhideWhenUsed/>
    <w:qFormat/>
    <w:pPr>
      <w:ind w:firstLine="420"/>
    </w:pPr>
  </w:style>
  <w:style w:type="paragraph" w:styleId="TOC1">
    <w:name w:val="toc 1"/>
    <w:basedOn w:val="a"/>
    <w:next w:val="a"/>
    <w:uiPriority w:val="99"/>
    <w:qFormat/>
    <w:rPr>
      <w:rFonts w:ascii="宋体" w:cs="宋体"/>
    </w:rPr>
  </w:style>
  <w:style w:type="paragraph" w:styleId="a4">
    <w:name w:val="Normal (Web)"/>
    <w:basedOn w:val="a"/>
    <w:uiPriority w:val="99"/>
    <w:semiHidden/>
    <w:unhideWhenUsed/>
    <w:qFormat/>
    <w:pPr>
      <w:spacing w:beforeAutospacing="1" w:afterAutospacing="1"/>
      <w:jc w:val="left"/>
    </w:pPr>
    <w:rPr>
      <w:kern w:val="0"/>
    </w:rPr>
  </w:style>
  <w:style w:type="character" w:styleId="a5">
    <w:name w:val="Strong"/>
    <w:basedOn w:val="a1"/>
    <w:uiPriority w:val="22"/>
    <w:qFormat/>
    <w:rPr>
      <w:b/>
    </w:rPr>
  </w:style>
  <w:style w:type="paragraph" w:customStyle="1" w:styleId="Char">
    <w:name w:val="Char"/>
    <w:basedOn w:val="a"/>
    <w:qFormat/>
    <w:pPr>
      <w:numPr>
        <w:numId w:val="1"/>
      </w:numPr>
    </w:pPr>
  </w:style>
  <w:style w:type="paragraph" w:customStyle="1" w:styleId="a6">
    <w:name w:val="标准文件_段"/>
    <w:uiPriority w:val="99"/>
    <w:qFormat/>
    <w:pPr>
      <w:autoSpaceDE w:val="0"/>
      <w:autoSpaceDN w:val="0"/>
      <w:ind w:firstLineChars="200" w:firstLine="200"/>
      <w:jc w:val="both"/>
    </w:pPr>
    <w:rPr>
      <w:rFonts w:asci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2298</Characters>
  <Application>Microsoft Office Word</Application>
  <DocSecurity>0</DocSecurity>
  <Lines>19</Lines>
  <Paragraphs>5</Paragraphs>
  <ScaleCrop>false</ScaleCrop>
  <Company>Dell 电脑（家庭与个人）用户</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布兰·史塔克</dc:creator>
  <cp:lastModifiedBy>A95276</cp:lastModifiedBy>
  <cp:revision>4</cp:revision>
  <dcterms:created xsi:type="dcterms:W3CDTF">2021-03-26T04:12:00Z</dcterms:created>
  <dcterms:modified xsi:type="dcterms:W3CDTF">2023-11-29T07:02:00Z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85D11741F74040F1BA95A681E0C4821A</vt:lpwstr>
  </property>
</Properties>
</file>