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xml:space="preserve">HNNMIA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Z18</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HNNMIA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2023</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 xml:space="preserve">土壤和沉积物   </w:t>
      </w:r>
      <w:r>
        <w:cr/>
      </w:r>
      <w:r>
        <w:t xml:space="preserve">六价铬的测定  </w:t>
      </w:r>
      <w:r>
        <w:cr/>
      </w:r>
      <w:r>
        <w:t xml:space="preserve">  电感耦合等离子体发射光谱法     </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Soil and sediment</w:t>
      </w:r>
    </w:p>
    <w:p>
      <w:pPr>
        <w:pStyle w:val="125"/>
        <w:framePr w:w="9639" w:h="6974" w:hRule="exact" w:wrap="around" w:vAnchor="page" w:hAnchor="page" w:x="1419" w:y="6408" w:anchorLock="1"/>
        <w:textAlignment w:val="bottom"/>
        <w:rPr>
          <w:rFonts w:eastAsia="黑体"/>
          <w:szCs w:val="28"/>
        </w:rPr>
      </w:pPr>
      <w:r>
        <w:rPr>
          <w:rFonts w:eastAsia="黑体"/>
          <w:szCs w:val="28"/>
        </w:rPr>
        <w:t>Determination of chromium(VI)</w:t>
      </w:r>
    </w:p>
    <w:p>
      <w:pPr>
        <w:pStyle w:val="125"/>
        <w:framePr w:w="9639" w:h="6974" w:hRule="exact" w:wrap="around" w:vAnchor="page" w:hAnchor="page" w:x="1419" w:y="6408" w:anchorLock="1"/>
        <w:textAlignment w:val="bottom"/>
        <w:rPr>
          <w:rFonts w:eastAsia="黑体"/>
          <w:szCs w:val="28"/>
        </w:rPr>
      </w:pPr>
      <w:r>
        <w:rPr>
          <w:rFonts w:eastAsia="黑体"/>
          <w:szCs w:val="28"/>
        </w:rPr>
        <w:t>Inductively coupled plasma optical emission spectrometry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xml:space="preserve"> 河南省有色金属行业协会     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51741437"/>
      <w:bookmarkStart w:id="23" w:name="_Toc151738184"/>
      <w:bookmarkStart w:id="24" w:name="_Toc151819932"/>
      <w:bookmarkStart w:id="25" w:name="_Toc151740734"/>
      <w:bookmarkStart w:id="26" w:name="_Toc15173763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"_Toc151822213" </w:instrText>
      </w:r>
      <w:r>
        <w:fldChar w:fldCharType="separate"/>
      </w:r>
      <w:r>
        <w:rPr>
          <w:rStyle w:val="32"/>
          <w:rFonts w:hint="eastAsia"/>
        </w:rPr>
        <w:t>前言</w:t>
      </w:r>
      <w:r>
        <w:tab/>
      </w:r>
      <w:r>
        <w:fldChar w:fldCharType="begin"/>
      </w:r>
      <w:r>
        <w:instrText xml:space="preserve"> PAGEREF _Toc151822213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"_Toc151822214" </w:instrText>
      </w:r>
      <w:r>
        <w:fldChar w:fldCharType="separate"/>
      </w:r>
      <w:r>
        <w:rPr>
          <w:rStyle w:val="32"/>
        </w:rPr>
        <w:t xml:space="preserve">1 </w:t>
      </w:r>
      <w:r>
        <w:rPr>
          <w:rStyle w:val="32"/>
          <w:rFonts w:hint="eastAsia"/>
        </w:rPr>
        <w:t xml:space="preserve"> 范围</w:t>
      </w:r>
      <w:r>
        <w:tab/>
      </w:r>
      <w:r>
        <w:fldChar w:fldCharType="begin"/>
      </w:r>
      <w:r>
        <w:instrText xml:space="preserve"> PAGEREF _Toc151822214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"_Toc151822215"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_Toc151822215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"_Toc151822216"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_Toc151822216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"_Toc151822217" </w:instrText>
      </w:r>
      <w:r>
        <w:fldChar w:fldCharType="separate"/>
      </w:r>
      <w:r>
        <w:rPr>
          <w:rStyle w:val="32"/>
        </w:rPr>
        <w:t xml:space="preserve">4 </w:t>
      </w:r>
      <w:r>
        <w:rPr>
          <w:rStyle w:val="32"/>
          <w:rFonts w:hint="eastAsia"/>
        </w:rPr>
        <w:t xml:space="preserve"> 方法原理</w:t>
      </w:r>
      <w:r>
        <w:tab/>
      </w:r>
      <w:r>
        <w:fldChar w:fldCharType="begin"/>
      </w:r>
      <w:r>
        <w:instrText xml:space="preserve"> PAGEREF _Toc151822217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"_Toc151822218" </w:instrText>
      </w:r>
      <w:r>
        <w:fldChar w:fldCharType="separate"/>
      </w:r>
      <w:r>
        <w:rPr>
          <w:rStyle w:val="32"/>
        </w:rPr>
        <w:t xml:space="preserve">5 </w:t>
      </w:r>
      <w:r>
        <w:rPr>
          <w:rStyle w:val="32"/>
          <w:rFonts w:hint="eastAsia"/>
        </w:rPr>
        <w:t xml:space="preserve"> 试剂和材料</w:t>
      </w:r>
      <w:r>
        <w:tab/>
      </w:r>
      <w:r>
        <w:fldChar w:fldCharType="begin"/>
      </w:r>
      <w:r>
        <w:instrText xml:space="preserve"> PAGEREF _Toc151822218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"_Toc151822219" </w:instrText>
      </w:r>
      <w:r>
        <w:fldChar w:fldCharType="separate"/>
      </w:r>
      <w:r>
        <w:rPr>
          <w:rStyle w:val="32"/>
        </w:rPr>
        <w:t xml:space="preserve">6 </w:t>
      </w:r>
      <w:r>
        <w:rPr>
          <w:rStyle w:val="32"/>
          <w:rFonts w:hint="eastAsia"/>
        </w:rPr>
        <w:t xml:space="preserve"> 仪器设备</w:t>
      </w:r>
      <w:r>
        <w:tab/>
      </w:r>
      <w:r>
        <w:fldChar w:fldCharType="begin"/>
      </w:r>
      <w:r>
        <w:instrText xml:space="preserve"> PAGEREF _Toc151822219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"_Toc151822220" </w:instrText>
      </w:r>
      <w:r>
        <w:fldChar w:fldCharType="separate"/>
      </w:r>
      <w:r>
        <w:rPr>
          <w:rStyle w:val="32"/>
        </w:rPr>
        <w:t xml:space="preserve">7 </w:t>
      </w:r>
      <w:r>
        <w:rPr>
          <w:rStyle w:val="32"/>
          <w:rFonts w:hint="eastAsia"/>
        </w:rPr>
        <w:t xml:space="preserve"> 样品</w:t>
      </w:r>
      <w:r>
        <w:tab/>
      </w:r>
      <w:r>
        <w:fldChar w:fldCharType="begin"/>
      </w:r>
      <w:r>
        <w:instrText xml:space="preserve"> PAGEREF _Toc151822220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"_Toc151822221" </w:instrText>
      </w:r>
      <w:r>
        <w:fldChar w:fldCharType="separate"/>
      </w:r>
      <w:r>
        <w:rPr>
          <w:rStyle w:val="32"/>
        </w:rPr>
        <w:t xml:space="preserve">8 </w:t>
      </w:r>
      <w:r>
        <w:rPr>
          <w:rStyle w:val="32"/>
          <w:rFonts w:hint="eastAsia"/>
        </w:rPr>
        <w:t xml:space="preserve"> 测定</w:t>
      </w:r>
      <w:r>
        <w:tab/>
      </w:r>
      <w:r>
        <w:fldChar w:fldCharType="begin"/>
      </w:r>
      <w:r>
        <w:instrText xml:space="preserve"> PAGEREF _Toc151822221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"_Toc151822222" </w:instrText>
      </w:r>
      <w:r>
        <w:fldChar w:fldCharType="separate"/>
      </w:r>
      <w:r>
        <w:rPr>
          <w:rStyle w:val="32"/>
        </w:rPr>
        <w:t xml:space="preserve">9 </w:t>
      </w:r>
      <w:r>
        <w:rPr>
          <w:rStyle w:val="32"/>
          <w:rFonts w:hint="eastAsia"/>
        </w:rPr>
        <w:t xml:space="preserve"> 结果</w:t>
      </w:r>
      <w:r>
        <w:tab/>
      </w:r>
      <w:r>
        <w:fldChar w:fldCharType="begin"/>
      </w:r>
      <w:r>
        <w:instrText xml:space="preserve"> PAGEREF _Toc151822222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"_Toc151822223" </w:instrText>
      </w:r>
      <w:r>
        <w:fldChar w:fldCharType="separate"/>
      </w:r>
      <w:r>
        <w:rPr>
          <w:rStyle w:val="32"/>
        </w:rPr>
        <w:t xml:space="preserve">10 </w:t>
      </w:r>
      <w:r>
        <w:rPr>
          <w:rStyle w:val="32"/>
          <w:rFonts w:hint="eastAsia"/>
        </w:rPr>
        <w:t xml:space="preserve"> 精密度</w:t>
      </w:r>
      <w:r>
        <w:tab/>
      </w:r>
      <w:r>
        <w:fldChar w:fldCharType="begin"/>
      </w:r>
      <w:r>
        <w:instrText xml:space="preserve"> PAGEREF _Toc151822223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"_Toc151822224" </w:instrText>
      </w:r>
      <w:r>
        <w:fldChar w:fldCharType="separate"/>
      </w:r>
      <w:r>
        <w:rPr>
          <w:rStyle w:val="32"/>
        </w:rPr>
        <w:t xml:space="preserve">11 </w:t>
      </w:r>
      <w:r>
        <w:rPr>
          <w:rStyle w:val="32"/>
          <w:rFonts w:hint="eastAsia"/>
        </w:rPr>
        <w:t xml:space="preserve"> 正确度</w:t>
      </w:r>
      <w:r>
        <w:tab/>
      </w:r>
      <w:r>
        <w:fldChar w:fldCharType="begin"/>
      </w:r>
      <w:r>
        <w:instrText xml:space="preserve"> PAGEREF _Toc151822224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"_Toc151822225" </w:instrText>
      </w:r>
      <w:r>
        <w:fldChar w:fldCharType="separate"/>
      </w:r>
      <w:r>
        <w:rPr>
          <w:rStyle w:val="32"/>
        </w:rPr>
        <w:t xml:space="preserve">12 </w:t>
      </w:r>
      <w:r>
        <w:rPr>
          <w:rStyle w:val="32"/>
          <w:rFonts w:hint="eastAsia"/>
        </w:rPr>
        <w:t xml:space="preserve"> 试验报告</w:t>
      </w:r>
      <w:r>
        <w:tab/>
      </w:r>
      <w:r>
        <w:fldChar w:fldCharType="begin"/>
      </w:r>
      <w:r>
        <w:instrText xml:space="preserve"> PAGEREF _Toc151822225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"_Toc151822226" </w:instrText>
      </w:r>
      <w:r>
        <w:fldChar w:fldCharType="separate"/>
      </w:r>
      <w:r>
        <w:rPr>
          <w:rStyle w:val="32"/>
          <w:rFonts w:hint="eastAsia"/>
        </w:rPr>
        <w:t>附录A（资料性）</w:t>
      </w:r>
      <w:r>
        <w:rPr>
          <w:rStyle w:val="32"/>
        </w:rPr>
        <w:t xml:space="preserve">  </w:t>
      </w:r>
      <w:r>
        <w:rPr>
          <w:rStyle w:val="32"/>
          <w:rFonts w:hint="eastAsia"/>
        </w:rPr>
        <w:t>仪器参考工作条件</w:t>
      </w:r>
      <w:r>
        <w:tab/>
      </w:r>
      <w:r>
        <w:fldChar w:fldCharType="begin"/>
      </w:r>
      <w:r>
        <w:instrText xml:space="preserve"> PAGEREF _Toc151822226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"_Toc151822227" </w:instrText>
      </w:r>
      <w:r>
        <w:fldChar w:fldCharType="separate"/>
      </w:r>
      <w:r>
        <w:rPr>
          <w:rStyle w:val="32"/>
          <w:rFonts w:hint="eastAsia"/>
        </w:rPr>
        <w:t>附录B（资料性）</w:t>
      </w:r>
      <w:r>
        <w:rPr>
          <w:rStyle w:val="32"/>
        </w:rPr>
        <w:t xml:space="preserve">  </w:t>
      </w:r>
      <w:r>
        <w:rPr>
          <w:rStyle w:val="32"/>
          <w:rFonts w:hint="eastAsia"/>
        </w:rPr>
        <w:t>实验室间协作试验数据统计结果</w:t>
      </w:r>
      <w:r>
        <w:tab/>
      </w:r>
      <w:r>
        <w:fldChar w:fldCharType="begin"/>
      </w:r>
      <w:r>
        <w:instrText xml:space="preserve"> PAGEREF _Toc151822227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"_Toc151822228" </w:instrText>
      </w:r>
      <w:r>
        <w:fldChar w:fldCharType="separate"/>
      </w:r>
      <w:r>
        <w:rPr>
          <w:rStyle w:val="32"/>
          <w:rFonts w:hint="eastAsia"/>
        </w:rPr>
        <w:t>参考文献</w:t>
      </w:r>
      <w:r>
        <w:tab/>
      </w:r>
      <w:r>
        <w:fldChar w:fldCharType="begin"/>
      </w:r>
      <w:r>
        <w:instrText xml:space="preserve"> PAGEREF _Toc151822228 \h </w:instrText>
      </w:r>
      <w:r>
        <w:fldChar w:fldCharType="separate"/>
      </w:r>
      <w:r>
        <w:t>8</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7" w:name="_Toc151822213"/>
      <w:bookmarkStart w:id="28" w:name="BookMark2"/>
      <w:r>
        <w:rPr>
          <w:spacing w:val="320"/>
        </w:rPr>
        <w:t>前</w:t>
      </w:r>
      <w:r>
        <w:t>言</w:t>
      </w:r>
      <w:bookmarkEnd w:id="22"/>
      <w:bookmarkEnd w:id="23"/>
      <w:bookmarkEnd w:id="24"/>
      <w:bookmarkEnd w:id="25"/>
      <w:bookmarkEnd w:id="26"/>
      <w:bookmarkEnd w:id="27"/>
    </w:p>
    <w:p>
      <w:pPr>
        <w:pStyle w:val="56"/>
        <w:ind w:firstLine="420"/>
      </w:pPr>
      <w:r>
        <w:rPr>
          <w:rFonts w:hint="eastAsia"/>
        </w:rPr>
        <w:t>本文件按照</w:t>
      </w:r>
      <w:r>
        <w:rPr>
          <w:rFonts w:ascii="Times New Roman"/>
        </w:rPr>
        <w:t>GB/T 1.1—2020</w:t>
      </w:r>
      <w:r>
        <w:rPr>
          <w:rFonts w:hint="eastAsia"/>
        </w:rPr>
        <w:t>《标准化工作导则  第1部分：标准化文件的结构和起草规则》的规定起草。</w:t>
      </w:r>
    </w:p>
    <w:p>
      <w:pPr>
        <w:ind w:firstLine="459"/>
        <w:rPr>
          <w:rFonts w:ascii="Times New Roman" w:hAnsi="Times New Roman"/>
          <w:kern w:val="0"/>
        </w:rPr>
      </w:pPr>
      <w:r>
        <w:rPr>
          <w:rFonts w:hint="eastAsia" w:ascii="宋体" w:hAnsi="宋体"/>
        </w:rPr>
        <w:t>请注意本文件的某些内容可能涉及专利。本文件的发布机构不承担识别专利的责任。</w:t>
      </w:r>
    </w:p>
    <w:p>
      <w:pPr>
        <w:ind w:firstLine="420" w:firstLineChars="200"/>
      </w:pPr>
      <w:r>
        <w:rPr>
          <w:rFonts w:hint="eastAsia"/>
        </w:rPr>
        <w:t>本文件由</w:t>
      </w:r>
      <w:r>
        <w:rPr>
          <w:rFonts w:hint="eastAsia" w:ascii="宋体" w:hAnsi="宋体"/>
          <w:spacing w:val="-1"/>
        </w:rPr>
        <w:t>河南省地质局地质灾害防治中心</w:t>
      </w:r>
      <w:r>
        <w:rPr>
          <w:rFonts w:hint="eastAsia"/>
        </w:rPr>
        <w:t>提出。</w:t>
      </w:r>
    </w:p>
    <w:p>
      <w:pPr>
        <w:ind w:firstLine="420" w:firstLineChars="200"/>
      </w:pPr>
      <w:r>
        <w:rPr>
          <w:rFonts w:hint="eastAsia"/>
        </w:rPr>
        <w:t>本文件由</w:t>
      </w:r>
      <w:r>
        <w:rPr>
          <w:rFonts w:ascii="宋体" w:hAnsi="宋体"/>
          <w:spacing w:val="-3"/>
        </w:rPr>
        <w:t>河南省有色金属行业协会</w:t>
      </w:r>
      <w:r>
        <w:rPr>
          <w:rFonts w:hint="eastAsia"/>
        </w:rPr>
        <w:t>归口。</w:t>
      </w:r>
    </w:p>
    <w:p>
      <w:pPr>
        <w:ind w:firstLine="420" w:firstLineChars="200"/>
      </w:pPr>
      <w:r>
        <w:rPr>
          <w:rFonts w:hint="eastAsia"/>
        </w:rPr>
        <w:t>本文件起草单位：</w:t>
      </w:r>
      <w:r>
        <w:rPr>
          <w:rFonts w:ascii="宋体" w:hAnsi="宋体"/>
          <w:spacing w:val="-3"/>
        </w:rPr>
        <w:t>河南省地质局地质灾害防治中心</w:t>
      </w:r>
      <w:r>
        <w:rPr>
          <w:rFonts w:ascii="宋体" w:hAnsi="宋体"/>
          <w:spacing w:val="-1"/>
        </w:rPr>
        <w:t>。</w:t>
      </w:r>
    </w:p>
    <w:p>
      <w:pPr>
        <w:spacing w:before="40"/>
        <w:ind w:firstLine="459"/>
        <w:rPr>
          <w:rFonts w:ascii="Times New Roman" w:hAnsi="Times New Roman"/>
          <w:spacing w:val="-1"/>
          <w:kern w:val="0"/>
        </w:rPr>
      </w:pPr>
      <w:r>
        <w:rPr>
          <w:rFonts w:hint="eastAsia"/>
        </w:rPr>
        <w:t>本文件主要起草人：</w:t>
      </w:r>
      <w:r>
        <w:rPr>
          <w:rFonts w:hint="eastAsia" w:ascii="宋体" w:hAnsi="宋体"/>
          <w:spacing w:val="-1"/>
        </w:rPr>
        <w:t>王 琳、李志伟、胡家祯、于亚辉、刘春霞、程祎、刘丽、孙勇、陈砚、张帆、吴林海、王敏捷</w:t>
      </w:r>
      <w:r>
        <w:rPr>
          <w:rFonts w:hint="eastAsia" w:ascii="宋体" w:hAnsi="宋体"/>
          <w:spacing w:val="-1"/>
          <w:lang w:eastAsia="zh-CN"/>
        </w:rPr>
        <w:t>、</w:t>
      </w:r>
      <w:r>
        <w:rPr>
          <w:rFonts w:hint="eastAsia" w:ascii="宋体" w:hAnsi="宋体"/>
          <w:spacing w:val="-1"/>
        </w:rPr>
        <w:t>申硕果、杜华涛、冯瑞选、杜文娟、朱少璇。</w:t>
      </w: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193" w:name="_GoBack"/>
      <w:bookmarkEnd w:id="193"/>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5E56DE2FAB5448E7A3C23D587E939EF3"/>
        </w:placeholder>
      </w:sdtPr>
      <w:sdtContent>
        <w:p>
          <w:pPr>
            <w:pStyle w:val="177"/>
            <w:spacing w:before="240" w:beforeLines="100" w:after="2" w:afterLines="1"/>
          </w:pPr>
          <w:bookmarkStart w:id="30" w:name="NEW_STAND_NAME"/>
          <w:r>
            <w:rPr>
              <w:rFonts w:hint="eastAsia"/>
            </w:rPr>
            <w:t>土壤和沉积物</w:t>
          </w:r>
          <w:r>
            <w:t xml:space="preserve">   </w:t>
          </w:r>
        </w:p>
        <w:p>
          <w:pPr>
            <w:pStyle w:val="177"/>
            <w:spacing w:before="2" w:beforeLines="1" w:after="2" w:afterLines="1"/>
          </w:pPr>
          <w:r>
            <w:rPr>
              <w:rFonts w:hint="eastAsia"/>
            </w:rPr>
            <w:t>六价铬的测定</w:t>
          </w:r>
          <w:r>
            <w:t xml:space="preserve">  </w:t>
          </w:r>
        </w:p>
        <w:p>
          <w:pPr>
            <w:pStyle w:val="177"/>
            <w:spacing w:before="2" w:beforeLines="1" w:after="680"/>
          </w:pPr>
          <w:r>
            <w:t xml:space="preserve">  电感耦合等离子体发射光谱法     </w:t>
          </w:r>
        </w:p>
      </w:sdtContent>
    </w:sdt>
    <w:bookmarkEnd w:id="30"/>
    <w:p>
      <w:pPr>
        <w:pStyle w:val="104"/>
        <w:spacing w:before="240" w:after="240"/>
      </w:pPr>
      <w:bookmarkStart w:id="31" w:name="_Toc26986530"/>
      <w:bookmarkStart w:id="32" w:name="_Toc151737096"/>
      <w:bookmarkStart w:id="33" w:name="_Toc26986771"/>
      <w:bookmarkStart w:id="34" w:name="_Toc151737638"/>
      <w:bookmarkStart w:id="35" w:name="_Toc24884218"/>
      <w:bookmarkStart w:id="36" w:name="_Toc26648465"/>
      <w:bookmarkStart w:id="37" w:name="_Toc97192964"/>
      <w:bookmarkStart w:id="38" w:name="_Toc26718930"/>
      <w:bookmarkStart w:id="39" w:name="_Toc151738185"/>
      <w:bookmarkStart w:id="40" w:name="_Toc151740735"/>
      <w:bookmarkStart w:id="41" w:name="_Toc151741438"/>
      <w:bookmarkStart w:id="42" w:name="_Toc24884211"/>
      <w:bookmarkStart w:id="43" w:name="_Toc17233333"/>
      <w:bookmarkStart w:id="44" w:name="_Toc17233325"/>
      <w:bookmarkStart w:id="45" w:name="_Toc151822214"/>
      <w:bookmarkStart w:id="46" w:name="_Toc15181993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6"/>
        <w:ind w:firstLine="420"/>
      </w:pPr>
      <w:bookmarkStart w:id="47" w:name="_Toc17233326"/>
      <w:bookmarkStart w:id="48" w:name="_Toc24884212"/>
      <w:bookmarkStart w:id="49" w:name="_Toc26648466"/>
      <w:bookmarkStart w:id="50" w:name="_Toc17233334"/>
      <w:bookmarkStart w:id="51" w:name="_Toc24884219"/>
      <w:r>
        <w:rPr>
          <w:rFonts w:hint="eastAsia"/>
        </w:rPr>
        <w:t>本文件描述了采用电感耦合等离子体光谱法测定土壤和沉积物中六价铬含量的方法。</w:t>
      </w:r>
    </w:p>
    <w:p>
      <w:pPr>
        <w:pStyle w:val="56"/>
        <w:ind w:firstLine="420"/>
      </w:pPr>
      <w:r>
        <w:rPr>
          <w:rFonts w:hint="eastAsia"/>
        </w:rPr>
        <w:t>本文件适用于土壤和沉积物中六价铬的测定，测定下限为</w:t>
      </w:r>
      <w:r>
        <w:rPr>
          <w:rFonts w:ascii="Times New Roman"/>
        </w:rPr>
        <w:t xml:space="preserve"> 0.82 mg/kg</w:t>
      </w:r>
      <w:r>
        <w:rPr>
          <w:rFonts w:hint="eastAsia"/>
        </w:rPr>
        <w:t>。</w:t>
      </w:r>
    </w:p>
    <w:p>
      <w:pPr>
        <w:pStyle w:val="104"/>
        <w:spacing w:before="240" w:after="240"/>
      </w:pPr>
      <w:bookmarkStart w:id="52" w:name="_Toc151819934"/>
      <w:bookmarkStart w:id="53" w:name="_Toc26986772"/>
      <w:bookmarkStart w:id="54" w:name="_Toc26986531"/>
      <w:bookmarkStart w:id="55" w:name="_Toc151741439"/>
      <w:bookmarkStart w:id="56" w:name="_Toc151740736"/>
      <w:bookmarkStart w:id="57" w:name="_Toc151822215"/>
      <w:bookmarkStart w:id="58" w:name="_Toc151738186"/>
      <w:bookmarkStart w:id="59" w:name="_Toc151737097"/>
      <w:bookmarkStart w:id="60" w:name="_Toc97192965"/>
      <w:bookmarkStart w:id="61" w:name="_Toc151737639"/>
      <w:bookmarkStart w:id="62" w:name="_Toc2671893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00E0D73D14B64F48820EC471022A04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GB/T 6379.2  测量方法与结果的准确度(正确度与精密度)第 2 部分：确定标准测量方法重复性与再现性的基本方法</w:t>
      </w:r>
    </w:p>
    <w:p>
      <w:pPr>
        <w:pStyle w:val="56"/>
        <w:ind w:firstLine="420"/>
        <w:rPr>
          <w:rFonts w:ascii="Times New Roman"/>
        </w:rPr>
      </w:pPr>
      <w:r>
        <w:rPr>
          <w:rFonts w:ascii="Times New Roman"/>
        </w:rPr>
        <w:t>GB/T 6379.4  测量方法与结果的准确度(正确度与精密度)第 4 部分：确定标准测量方法正确度的基本方法</w:t>
      </w:r>
    </w:p>
    <w:p>
      <w:pPr>
        <w:pStyle w:val="56"/>
        <w:ind w:firstLine="420"/>
        <w:rPr>
          <w:rFonts w:ascii="Times New Roman"/>
        </w:rPr>
      </w:pPr>
      <w:r>
        <w:rPr>
          <w:rFonts w:ascii="Times New Roman"/>
        </w:rPr>
        <w:t>GB/T 6682   分析实验室用水规格和试验方法</w:t>
      </w:r>
    </w:p>
    <w:p>
      <w:pPr>
        <w:pStyle w:val="56"/>
        <w:ind w:firstLine="420"/>
        <w:rPr>
          <w:rFonts w:ascii="Times New Roman"/>
        </w:rPr>
      </w:pPr>
      <w:r>
        <w:rPr>
          <w:rFonts w:ascii="Times New Roman"/>
        </w:rPr>
        <w:t>GB/T 8170  数值修约规则与极限数值的表示和判定</w:t>
      </w:r>
    </w:p>
    <w:p>
      <w:pPr>
        <w:pStyle w:val="56"/>
        <w:ind w:firstLine="420"/>
        <w:rPr>
          <w:rFonts w:ascii="Times New Roman"/>
        </w:rPr>
      </w:pPr>
      <w:r>
        <w:rPr>
          <w:rFonts w:ascii="Times New Roman"/>
        </w:rPr>
        <w:t xml:space="preserve">GB 17378.3  海洋监测规范 第 3 部分：样品采集、贮存与运输 </w:t>
      </w:r>
    </w:p>
    <w:p>
      <w:pPr>
        <w:pStyle w:val="56"/>
        <w:ind w:firstLine="420"/>
        <w:rPr>
          <w:rFonts w:ascii="Times New Roman"/>
        </w:rPr>
      </w:pPr>
      <w:r>
        <w:rPr>
          <w:rFonts w:ascii="Times New Roman"/>
        </w:rPr>
        <w:t>GB 17378.5  海洋监测规范 第 5 部分：沉积物分析</w:t>
      </w:r>
    </w:p>
    <w:p>
      <w:pPr>
        <w:pStyle w:val="56"/>
        <w:ind w:firstLine="420"/>
        <w:rPr>
          <w:rFonts w:ascii="Times New Roman"/>
        </w:rPr>
      </w:pPr>
      <w:r>
        <w:rPr>
          <w:rFonts w:ascii="Times New Roman"/>
        </w:rPr>
        <w:t>HJ 25.2  建设用地土壤污染风险管控和修复监测技术导则</w:t>
      </w:r>
    </w:p>
    <w:p>
      <w:pPr>
        <w:pStyle w:val="56"/>
        <w:ind w:firstLine="420"/>
        <w:rPr>
          <w:rFonts w:ascii="Times New Roman"/>
        </w:rPr>
      </w:pPr>
      <w:r>
        <w:rPr>
          <w:rFonts w:ascii="Times New Roman"/>
        </w:rPr>
        <w:t>HJ/T 91.2   地表水和污水监测技术规范</w:t>
      </w:r>
    </w:p>
    <w:p>
      <w:pPr>
        <w:pStyle w:val="56"/>
        <w:ind w:firstLine="420"/>
        <w:rPr>
          <w:rFonts w:ascii="Times New Roman"/>
        </w:rPr>
      </w:pPr>
      <w:r>
        <w:rPr>
          <w:rFonts w:ascii="Times New Roman"/>
        </w:rPr>
        <w:t>HJ/T 166  土壤环境监测技术规范</w:t>
      </w:r>
    </w:p>
    <w:p>
      <w:pPr>
        <w:pStyle w:val="56"/>
        <w:ind w:firstLine="420"/>
        <w:rPr>
          <w:rFonts w:ascii="Times New Roman"/>
        </w:rPr>
      </w:pPr>
      <w:r>
        <w:rPr>
          <w:rFonts w:ascii="Times New Roman"/>
        </w:rPr>
        <w:t xml:space="preserve">HJ 494  水质   采样技术指导 </w:t>
      </w:r>
    </w:p>
    <w:p>
      <w:pPr>
        <w:pStyle w:val="56"/>
        <w:ind w:firstLine="420"/>
        <w:rPr>
          <w:rFonts w:ascii="Times New Roman"/>
        </w:rPr>
      </w:pPr>
      <w:r>
        <w:rPr>
          <w:rFonts w:ascii="Times New Roman"/>
        </w:rPr>
        <w:t>HJ 495  水质   采样方案设计技术规定</w:t>
      </w:r>
    </w:p>
    <w:p>
      <w:pPr>
        <w:pStyle w:val="56"/>
        <w:ind w:firstLine="420"/>
      </w:pPr>
      <w:r>
        <w:rPr>
          <w:rFonts w:ascii="Times New Roman"/>
        </w:rPr>
        <w:t>HJ 613  土</w:t>
      </w:r>
      <w:r>
        <w:rPr>
          <w:rFonts w:hint="eastAsia"/>
        </w:rPr>
        <w:t>壤干物质和水分的测定重量法</w:t>
      </w:r>
    </w:p>
    <w:p>
      <w:pPr>
        <w:pStyle w:val="104"/>
        <w:spacing w:before="240" w:after="240"/>
      </w:pPr>
      <w:bookmarkStart w:id="63" w:name="_Toc151737640"/>
      <w:bookmarkStart w:id="64" w:name="_Toc151822216"/>
      <w:bookmarkStart w:id="65" w:name="_Toc151819935"/>
      <w:bookmarkStart w:id="66" w:name="_Toc97192966"/>
      <w:bookmarkStart w:id="67" w:name="_Toc151738187"/>
      <w:bookmarkStart w:id="68" w:name="_Toc151737098"/>
      <w:bookmarkStart w:id="69" w:name="_Toc151740737"/>
      <w:bookmarkStart w:id="70" w:name="_Toc151741440"/>
      <w:r>
        <w:rPr>
          <w:rFonts w:hint="eastAsia"/>
          <w:szCs w:val="21"/>
        </w:rPr>
        <w:t>术语和定义</w:t>
      </w:r>
      <w:bookmarkEnd w:id="63"/>
      <w:bookmarkEnd w:id="64"/>
      <w:bookmarkEnd w:id="65"/>
      <w:bookmarkEnd w:id="66"/>
      <w:bookmarkEnd w:id="67"/>
      <w:bookmarkEnd w:id="68"/>
      <w:bookmarkEnd w:id="69"/>
      <w:bookmarkEnd w:id="70"/>
    </w:p>
    <w:sdt>
      <w:sdtPr>
        <w:id w:val="-1909835108"/>
        <w:placeholder>
          <w:docPart w:val="640E7BB21A68424D93F3D98D7A86E90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1" w:name="_Toc26986532"/>
          <w:bookmarkEnd w:id="71"/>
          <w:r>
            <w:t>本文件没有需要界定的术语和定义。</w:t>
          </w:r>
        </w:p>
      </w:sdtContent>
    </w:sdt>
    <w:p>
      <w:pPr>
        <w:pStyle w:val="104"/>
        <w:spacing w:before="240" w:after="240"/>
      </w:pPr>
      <w:bookmarkStart w:id="72" w:name="_Toc151738188"/>
      <w:bookmarkStart w:id="73" w:name="_Toc151737641"/>
      <w:bookmarkStart w:id="74" w:name="_Toc151740738"/>
      <w:bookmarkStart w:id="75" w:name="_Toc151822217"/>
      <w:bookmarkStart w:id="76" w:name="_Toc151741441"/>
      <w:bookmarkStart w:id="77" w:name="_Toc151819936"/>
      <w:r>
        <w:rPr>
          <w:rFonts w:hint="eastAsia"/>
        </w:rPr>
        <w:t>方法原理</w:t>
      </w:r>
      <w:bookmarkEnd w:id="72"/>
      <w:bookmarkEnd w:id="73"/>
      <w:bookmarkEnd w:id="74"/>
      <w:bookmarkEnd w:id="75"/>
      <w:bookmarkEnd w:id="76"/>
      <w:bookmarkEnd w:id="77"/>
    </w:p>
    <w:p>
      <w:pPr>
        <w:pStyle w:val="56"/>
        <w:ind w:firstLine="420"/>
      </w:pPr>
      <w:r>
        <w:rPr>
          <w:rFonts w:hint="eastAsia"/>
        </w:rPr>
        <w:t>用</w:t>
      </w:r>
      <w:r>
        <w:rPr>
          <w:rFonts w:ascii="Times New Roman"/>
        </w:rPr>
        <w:t xml:space="preserve"> pH 大于等于 11.5 氢氧化钠和碳酸钠的混合碱性浸取液，沸水浴浸取土壤和沉积物样品中的六价铬</w:t>
      </w:r>
      <w:r>
        <w:rPr>
          <w:rFonts w:hint="eastAsia"/>
        </w:rPr>
        <w:t>，浸取液由电感耦合等离子体发射光谱仪进行测试，获得六价铬的浓度，计算样品中六价铬的含量。</w:t>
      </w:r>
    </w:p>
    <w:p>
      <w:pPr>
        <w:pStyle w:val="104"/>
        <w:spacing w:before="240" w:after="240"/>
      </w:pPr>
      <w:bookmarkStart w:id="78" w:name="_Toc151819937"/>
      <w:bookmarkStart w:id="79" w:name="_Toc151738189"/>
      <w:bookmarkStart w:id="80" w:name="_Toc151737642"/>
      <w:bookmarkStart w:id="81" w:name="_Toc151822218"/>
      <w:bookmarkStart w:id="82" w:name="_Toc151741442"/>
      <w:bookmarkStart w:id="83" w:name="_Toc151740739"/>
      <w:r>
        <w:rPr>
          <w:rFonts w:hint="eastAsia"/>
        </w:rPr>
        <w:t>试剂和材料</w:t>
      </w:r>
      <w:bookmarkEnd w:id="78"/>
      <w:bookmarkEnd w:id="79"/>
      <w:bookmarkEnd w:id="80"/>
      <w:bookmarkEnd w:id="81"/>
      <w:bookmarkEnd w:id="82"/>
      <w:bookmarkEnd w:id="83"/>
    </w:p>
    <w:p>
      <w:pPr>
        <w:pStyle w:val="56"/>
        <w:ind w:firstLine="420"/>
      </w:pPr>
      <w:r>
        <w:rPr>
          <w:rFonts w:hint="eastAsia"/>
        </w:rPr>
        <w:t>本文件除非另有说明，在分析中均使用符合国家标准的分析纯化学试剂，所用去离子水符合</w:t>
      </w:r>
      <w:r>
        <w:rPr>
          <w:rFonts w:ascii="Times New Roman"/>
        </w:rPr>
        <w:t xml:space="preserve">GB/T6682 </w:t>
      </w:r>
      <w:r>
        <w:rPr>
          <w:rFonts w:hint="eastAsia"/>
        </w:rPr>
        <w:t>规定的实验室用水。</w:t>
      </w:r>
    </w:p>
    <w:p>
      <w:pPr>
        <w:pStyle w:val="105"/>
        <w:spacing w:before="120" w:after="120"/>
        <w:rPr>
          <w:rFonts w:ascii="宋体" w:eastAsia="宋体"/>
        </w:rPr>
      </w:pPr>
      <w:bookmarkStart w:id="84" w:name="_Toc151738190"/>
      <w:bookmarkStart w:id="85" w:name="_Toc151740740"/>
      <w:r>
        <w:rPr>
          <w:rFonts w:hint="eastAsia" w:ascii="宋体" w:eastAsia="宋体"/>
        </w:rPr>
        <w:t>无水碳酸钠</w:t>
      </w:r>
      <w:r>
        <w:rPr>
          <w:rFonts w:ascii="Times New Roman" w:eastAsia="宋体"/>
        </w:rPr>
        <w:t xml:space="preserve"> (Na</w:t>
      </w:r>
      <w:r>
        <w:rPr>
          <w:rFonts w:ascii="Times New Roman" w:eastAsia="宋体"/>
          <w:vertAlign w:val="subscript"/>
        </w:rPr>
        <w:t>2</w:t>
      </w:r>
      <w:r>
        <w:rPr>
          <w:rFonts w:ascii="Times New Roman" w:eastAsia="宋体"/>
        </w:rPr>
        <w:t>CO</w:t>
      </w:r>
      <w:r>
        <w:rPr>
          <w:rFonts w:ascii="Times New Roman" w:eastAsia="宋体"/>
          <w:vertAlign w:val="subscript"/>
        </w:rPr>
        <w:t>3</w:t>
      </w:r>
      <w:r>
        <w:rPr>
          <w:rFonts w:ascii="Times New Roman" w:eastAsia="宋体"/>
        </w:rPr>
        <w:t>)</w:t>
      </w:r>
      <w:r>
        <w:rPr>
          <w:rFonts w:hint="eastAsia" w:ascii="宋体" w:eastAsia="宋体"/>
        </w:rPr>
        <w:t>。</w:t>
      </w:r>
      <w:bookmarkEnd w:id="84"/>
      <w:bookmarkEnd w:id="85"/>
    </w:p>
    <w:p>
      <w:pPr>
        <w:pStyle w:val="105"/>
        <w:spacing w:before="120" w:after="120"/>
        <w:rPr>
          <w:rFonts w:ascii="宋体" w:eastAsia="宋体"/>
        </w:rPr>
      </w:pPr>
      <w:bookmarkStart w:id="86" w:name="_Toc151738191"/>
      <w:bookmarkStart w:id="87" w:name="_Toc151740741"/>
      <w:r>
        <w:rPr>
          <w:rFonts w:hint="eastAsia" w:ascii="宋体" w:eastAsia="宋体"/>
        </w:rPr>
        <w:t xml:space="preserve">氢氧化钠 </w:t>
      </w:r>
      <w:r>
        <w:rPr>
          <w:rFonts w:ascii="Times New Roman" w:eastAsia="宋体"/>
        </w:rPr>
        <w:t>(NaOH)</w:t>
      </w:r>
      <w:r>
        <w:rPr>
          <w:rFonts w:hint="eastAsia" w:ascii="宋体" w:eastAsia="宋体"/>
        </w:rPr>
        <w:t>。</w:t>
      </w:r>
      <w:bookmarkEnd w:id="86"/>
      <w:bookmarkEnd w:id="87"/>
    </w:p>
    <w:p>
      <w:pPr>
        <w:pStyle w:val="105"/>
        <w:spacing w:before="120" w:after="120"/>
        <w:rPr>
          <w:rFonts w:ascii="宋体" w:eastAsia="宋体"/>
        </w:rPr>
      </w:pPr>
      <w:bookmarkStart w:id="88" w:name="_Toc151738192"/>
      <w:bookmarkStart w:id="89" w:name="_Toc151740742"/>
      <w:r>
        <w:rPr>
          <w:rFonts w:hint="eastAsia" w:ascii="宋体" w:eastAsia="宋体"/>
        </w:rPr>
        <w:t>氯化镁</w:t>
      </w:r>
      <w:r>
        <w:rPr>
          <w:rFonts w:ascii="Times New Roman" w:eastAsia="宋体"/>
        </w:rPr>
        <w:t xml:space="preserve"> (MgCl</w:t>
      </w:r>
      <w:r>
        <w:rPr>
          <w:rFonts w:ascii="Times New Roman" w:eastAsia="宋体"/>
          <w:vertAlign w:val="subscript"/>
        </w:rPr>
        <w:t>2</w:t>
      </w:r>
      <w:r>
        <w:rPr>
          <w:rFonts w:ascii="Times New Roman" w:eastAsia="宋体"/>
        </w:rPr>
        <w:t>)</w:t>
      </w:r>
      <w:r>
        <w:rPr>
          <w:rFonts w:hint="eastAsia" w:ascii="宋体" w:eastAsia="宋体"/>
        </w:rPr>
        <w:t>。</w:t>
      </w:r>
      <w:bookmarkEnd w:id="88"/>
      <w:bookmarkEnd w:id="89"/>
    </w:p>
    <w:p>
      <w:pPr>
        <w:pStyle w:val="105"/>
        <w:spacing w:before="120" w:after="120"/>
        <w:rPr>
          <w:rFonts w:ascii="Times New Roman" w:eastAsia="宋体"/>
        </w:rPr>
      </w:pPr>
      <w:bookmarkStart w:id="90" w:name="_Toc151738193"/>
      <w:bookmarkStart w:id="91" w:name="_Toc151740743"/>
      <w:r>
        <w:rPr>
          <w:rFonts w:hint="eastAsia" w:ascii="宋体" w:eastAsia="宋体"/>
        </w:rPr>
        <w:t xml:space="preserve">磷酸氢二钾 </w:t>
      </w:r>
      <w:r>
        <w:rPr>
          <w:rFonts w:ascii="Times New Roman" w:eastAsia="宋体"/>
        </w:rPr>
        <w:t>(K</w:t>
      </w:r>
      <w:r>
        <w:rPr>
          <w:rFonts w:ascii="Times New Roman" w:eastAsia="宋体"/>
          <w:vertAlign w:val="subscript"/>
        </w:rPr>
        <w:t>2</w:t>
      </w:r>
      <w:r>
        <w:rPr>
          <w:rFonts w:ascii="Times New Roman" w:eastAsia="宋体"/>
        </w:rPr>
        <w:t>HPO</w:t>
      </w:r>
      <w:r>
        <w:rPr>
          <w:rFonts w:ascii="Times New Roman" w:eastAsia="宋体"/>
          <w:vertAlign w:val="subscript"/>
        </w:rPr>
        <w:t>4</w:t>
      </w:r>
      <w:r>
        <w:rPr>
          <w:rFonts w:ascii="Times New Roman" w:eastAsia="宋体"/>
        </w:rPr>
        <w:t>)。</w:t>
      </w:r>
      <w:bookmarkEnd w:id="90"/>
      <w:bookmarkEnd w:id="91"/>
    </w:p>
    <w:p>
      <w:pPr>
        <w:pStyle w:val="105"/>
        <w:spacing w:before="120" w:after="120"/>
        <w:rPr>
          <w:rFonts w:ascii="Times New Roman" w:eastAsia="宋体"/>
        </w:rPr>
      </w:pPr>
      <w:bookmarkStart w:id="92" w:name="_Toc151738194"/>
      <w:bookmarkStart w:id="93" w:name="_Toc151740744"/>
      <w:r>
        <w:rPr>
          <w:rFonts w:ascii="Times New Roman" w:eastAsia="宋体"/>
        </w:rPr>
        <w:t>磷酸二氢钾 (KH</w:t>
      </w:r>
      <w:r>
        <w:rPr>
          <w:rFonts w:ascii="Times New Roman" w:eastAsia="宋体"/>
          <w:vertAlign w:val="subscript"/>
        </w:rPr>
        <w:t>2</w:t>
      </w:r>
      <w:r>
        <w:rPr>
          <w:rFonts w:ascii="Times New Roman" w:eastAsia="宋体"/>
        </w:rPr>
        <w:t>PO</w:t>
      </w:r>
      <w:r>
        <w:rPr>
          <w:rFonts w:ascii="Times New Roman" w:eastAsia="宋体"/>
          <w:vertAlign w:val="subscript"/>
        </w:rPr>
        <w:t>4</w:t>
      </w:r>
      <w:r>
        <w:rPr>
          <w:rFonts w:ascii="Times New Roman" w:eastAsia="宋体"/>
        </w:rPr>
        <w:t>)。</w:t>
      </w:r>
      <w:bookmarkEnd w:id="92"/>
      <w:bookmarkEnd w:id="93"/>
    </w:p>
    <w:p>
      <w:pPr>
        <w:pStyle w:val="105"/>
        <w:spacing w:before="120" w:after="120"/>
        <w:rPr>
          <w:rFonts w:ascii="Times New Roman" w:eastAsia="宋体"/>
        </w:rPr>
      </w:pPr>
      <w:bookmarkStart w:id="94" w:name="_Toc151738195"/>
      <w:bookmarkStart w:id="95" w:name="_Toc151740745"/>
      <w:r>
        <w:rPr>
          <w:rFonts w:ascii="Times New Roman" w:eastAsia="宋体"/>
        </w:rPr>
        <w:t>聚乙二醇20000。</w:t>
      </w:r>
      <w:bookmarkEnd w:id="94"/>
      <w:bookmarkEnd w:id="95"/>
    </w:p>
    <w:p>
      <w:pPr>
        <w:pStyle w:val="105"/>
        <w:spacing w:before="120" w:after="120"/>
        <w:rPr>
          <w:rFonts w:ascii="Times New Roman" w:eastAsia="宋体"/>
        </w:rPr>
      </w:pPr>
      <w:bookmarkStart w:id="96" w:name="_Toc151738196"/>
      <w:bookmarkStart w:id="97" w:name="_Toc151740746"/>
      <w:r>
        <w:rPr>
          <w:rFonts w:hint="eastAsia" w:ascii="宋体" w:eastAsia="宋体"/>
        </w:rPr>
        <w:t>重</w:t>
      </w:r>
      <w:r>
        <w:rPr>
          <w:rFonts w:ascii="Times New Roman" w:eastAsia="宋体"/>
        </w:rPr>
        <w:t>铬酸钾(K</w:t>
      </w:r>
      <w:r>
        <w:rPr>
          <w:rFonts w:ascii="Times New Roman" w:eastAsia="宋体"/>
          <w:vertAlign w:val="subscript"/>
        </w:rPr>
        <w:t>2</w:t>
      </w:r>
      <w:r>
        <w:rPr>
          <w:rFonts w:ascii="Times New Roman" w:eastAsia="宋体"/>
        </w:rPr>
        <w:t>Cr</w:t>
      </w:r>
      <w:r>
        <w:rPr>
          <w:rFonts w:ascii="Times New Roman" w:eastAsia="宋体"/>
          <w:vertAlign w:val="subscript"/>
        </w:rPr>
        <w:t>2</w:t>
      </w:r>
      <w:r>
        <w:rPr>
          <w:rFonts w:ascii="Times New Roman" w:eastAsia="宋体"/>
        </w:rPr>
        <w:t>O</w:t>
      </w:r>
      <w:r>
        <w:rPr>
          <w:rFonts w:ascii="Times New Roman" w:eastAsia="宋体"/>
          <w:vertAlign w:val="subscript"/>
        </w:rPr>
        <w:t>7</w:t>
      </w:r>
      <w:r>
        <w:rPr>
          <w:rFonts w:ascii="Times New Roman" w:eastAsia="宋体"/>
        </w:rPr>
        <w:t>)：基准试剂。</w:t>
      </w:r>
      <w:bookmarkEnd w:id="96"/>
      <w:bookmarkEnd w:id="97"/>
      <w:r>
        <w:rPr>
          <w:rFonts w:ascii="Times New Roman" w:eastAsia="宋体"/>
        </w:rPr>
        <w:t xml:space="preserve"> </w:t>
      </w:r>
    </w:p>
    <w:p>
      <w:pPr>
        <w:pStyle w:val="105"/>
        <w:numPr>
          <w:ilvl w:val="0"/>
          <w:numId w:val="0"/>
        </w:numPr>
        <w:spacing w:before="120" w:after="120"/>
        <w:ind w:firstLine="420" w:firstLineChars="200"/>
        <w:rPr>
          <w:rFonts w:ascii="Times New Roman" w:eastAsia="宋体"/>
        </w:rPr>
      </w:pPr>
      <w:bookmarkStart w:id="98" w:name="_Toc151738197"/>
      <w:bookmarkStart w:id="99" w:name="_Toc151740747"/>
      <w:r>
        <w:rPr>
          <w:rFonts w:ascii="Times New Roman" w:eastAsia="宋体"/>
        </w:rPr>
        <w:t>称取 5.0 g 重铬酸钾于瓷坩埚中，在 105 ℃干燥箱中烘 2 h，冷却至室温，保存于干燥器</w:t>
      </w:r>
      <w:bookmarkEnd w:id="98"/>
      <w:bookmarkEnd w:id="99"/>
      <w:bookmarkStart w:id="100" w:name="_Toc151740748"/>
      <w:bookmarkStart w:id="101" w:name="_Toc151738198"/>
      <w:r>
        <w:rPr>
          <w:rFonts w:ascii="Times New Roman" w:eastAsia="宋体"/>
        </w:rPr>
        <w:t>内。</w:t>
      </w:r>
      <w:bookmarkEnd w:id="100"/>
      <w:bookmarkEnd w:id="101"/>
    </w:p>
    <w:p>
      <w:pPr>
        <w:pStyle w:val="105"/>
        <w:spacing w:before="120" w:after="120"/>
        <w:rPr>
          <w:rFonts w:ascii="Times New Roman" w:eastAsia="宋体"/>
        </w:rPr>
      </w:pPr>
      <w:bookmarkStart w:id="102" w:name="_Toc151740749"/>
      <w:bookmarkStart w:id="103" w:name="_Toc151738199"/>
      <w:r>
        <w:rPr>
          <w:rFonts w:ascii="Times New Roman" w:eastAsia="宋体"/>
        </w:rPr>
        <w:t>硝酸：ρ(HNO</w:t>
      </w:r>
      <w:r>
        <w:rPr>
          <w:rFonts w:ascii="Times New Roman" w:eastAsia="宋体"/>
          <w:vertAlign w:val="subscript"/>
        </w:rPr>
        <w:t>3</w:t>
      </w:r>
      <w:r>
        <w:rPr>
          <w:rFonts w:ascii="Times New Roman" w:eastAsia="宋体"/>
        </w:rPr>
        <w:t>)= l.42 g/mL，优级纯。</w:t>
      </w:r>
      <w:bookmarkEnd w:id="102"/>
      <w:bookmarkEnd w:id="103"/>
    </w:p>
    <w:p>
      <w:pPr>
        <w:pStyle w:val="105"/>
        <w:spacing w:before="120" w:after="120"/>
        <w:rPr>
          <w:rFonts w:ascii="Times New Roman" w:eastAsia="宋体"/>
        </w:rPr>
      </w:pPr>
      <w:bookmarkStart w:id="104" w:name="_Toc151738200"/>
      <w:bookmarkStart w:id="105" w:name="_Toc151740750"/>
      <w:r>
        <w:rPr>
          <w:rFonts w:ascii="Times New Roman" w:eastAsia="宋体"/>
        </w:rPr>
        <w:t>硝酸 (1+1)。</w:t>
      </w:r>
      <w:bookmarkEnd w:id="104"/>
      <w:bookmarkEnd w:id="105"/>
    </w:p>
    <w:p>
      <w:pPr>
        <w:pStyle w:val="105"/>
        <w:spacing w:before="120" w:after="120"/>
        <w:rPr>
          <w:rFonts w:ascii="Times New Roman" w:eastAsia="宋体"/>
        </w:rPr>
      </w:pPr>
      <w:bookmarkStart w:id="106" w:name="_Toc151740751"/>
      <w:bookmarkStart w:id="107" w:name="_Toc151738201"/>
      <w:r>
        <w:rPr>
          <w:rFonts w:ascii="Times New Roman" w:eastAsia="宋体"/>
        </w:rPr>
        <w:t>磷酸氢二钾-磷酸二氢钾缓冲溶液：pH=7。</w:t>
      </w:r>
      <w:bookmarkEnd w:id="106"/>
      <w:bookmarkEnd w:id="107"/>
      <w:r>
        <w:rPr>
          <w:rFonts w:ascii="Times New Roman" w:eastAsia="宋体"/>
        </w:rPr>
        <w:t xml:space="preserve"> </w:t>
      </w:r>
    </w:p>
    <w:p>
      <w:pPr>
        <w:pStyle w:val="105"/>
        <w:numPr>
          <w:ilvl w:val="0"/>
          <w:numId w:val="0"/>
        </w:numPr>
        <w:spacing w:before="120" w:after="120"/>
        <w:ind w:firstLine="420" w:firstLineChars="200"/>
        <w:rPr>
          <w:rFonts w:ascii="Times New Roman" w:eastAsia="宋体"/>
        </w:rPr>
      </w:pPr>
      <w:bookmarkStart w:id="108" w:name="_Toc151740752"/>
      <w:bookmarkStart w:id="109" w:name="_Toc151738202"/>
      <w:r>
        <w:rPr>
          <w:rFonts w:ascii="Times New Roman" w:eastAsia="宋体"/>
        </w:rPr>
        <w:t>称取 87.1 g 磷酸氢二钾(5.4)和 68.0 g 磷酸二氢钾(5.5)溶于水中，稀释定容至2 L。</w:t>
      </w:r>
      <w:bookmarkEnd w:id="108"/>
      <w:bookmarkEnd w:id="109"/>
    </w:p>
    <w:p>
      <w:pPr>
        <w:pStyle w:val="105"/>
        <w:spacing w:before="120" w:after="120"/>
        <w:rPr>
          <w:rFonts w:ascii="Times New Roman" w:eastAsia="宋体"/>
        </w:rPr>
      </w:pPr>
      <w:bookmarkStart w:id="110" w:name="_Toc151738203"/>
      <w:bookmarkStart w:id="111" w:name="_Toc151740753"/>
      <w:r>
        <w:rPr>
          <w:rFonts w:ascii="Times New Roman" w:eastAsia="宋体"/>
        </w:rPr>
        <w:t>碱性浸取溶液</w:t>
      </w:r>
      <w:bookmarkEnd w:id="110"/>
      <w:bookmarkEnd w:id="111"/>
    </w:p>
    <w:p>
      <w:pPr>
        <w:pStyle w:val="105"/>
        <w:numPr>
          <w:ilvl w:val="0"/>
          <w:numId w:val="0"/>
        </w:numPr>
        <w:spacing w:before="120" w:after="120"/>
        <w:ind w:firstLine="420" w:firstLineChars="200"/>
        <w:rPr>
          <w:rFonts w:ascii="Times New Roman" w:eastAsia="宋体"/>
        </w:rPr>
      </w:pPr>
      <w:bookmarkStart w:id="112" w:name="_Toc151738204"/>
      <w:bookmarkStart w:id="113" w:name="_Toc151740754"/>
      <w:r>
        <w:rPr>
          <w:rFonts w:ascii="Times New Roman" w:eastAsia="宋体"/>
        </w:rPr>
        <w:t>称取 30 g 碳酸钠(5.1)与 20 g 氢氧化钠(5.2)溶于水中，稀释定容至 1 L，贮存在密封聚乙烯瓶中。</w:t>
      </w:r>
      <w:bookmarkEnd w:id="112"/>
      <w:bookmarkEnd w:id="113"/>
    </w:p>
    <w:p>
      <w:pPr>
        <w:pStyle w:val="105"/>
        <w:spacing w:before="120" w:after="120"/>
        <w:rPr>
          <w:rFonts w:ascii="Times New Roman" w:eastAsia="宋体"/>
        </w:rPr>
      </w:pPr>
      <w:bookmarkStart w:id="114" w:name="_Toc151738205"/>
      <w:bookmarkStart w:id="115" w:name="_Toc151740755"/>
      <w:r>
        <w:rPr>
          <w:rFonts w:hint="eastAsia" w:ascii="宋体" w:eastAsia="宋体"/>
        </w:rPr>
        <w:t>聚乙二</w:t>
      </w:r>
      <w:r>
        <w:rPr>
          <w:rFonts w:ascii="Times New Roman" w:eastAsia="宋体"/>
        </w:rPr>
        <w:t>醇 20000 溶液(0.05%)</w:t>
      </w:r>
      <w:bookmarkEnd w:id="114"/>
      <w:bookmarkEnd w:id="115"/>
    </w:p>
    <w:p>
      <w:pPr>
        <w:pStyle w:val="105"/>
        <w:numPr>
          <w:ilvl w:val="0"/>
          <w:numId w:val="0"/>
        </w:numPr>
        <w:spacing w:before="120" w:after="120"/>
        <w:ind w:firstLine="420" w:firstLineChars="200"/>
        <w:rPr>
          <w:rFonts w:ascii="Times New Roman" w:eastAsia="宋体"/>
        </w:rPr>
      </w:pPr>
      <w:bookmarkStart w:id="116" w:name="_Toc151738206"/>
      <w:bookmarkStart w:id="117" w:name="_Toc151740756"/>
      <w:r>
        <w:rPr>
          <w:rFonts w:ascii="Times New Roman" w:eastAsia="宋体"/>
        </w:rPr>
        <w:t>称取 0.5g 聚乙二醇 20000(5.6)加入含 100 mL水的 250 mL烧杯中，煮沸溶解，冷却后稀释定容至1 L。</w:t>
      </w:r>
      <w:bookmarkEnd w:id="116"/>
      <w:bookmarkEnd w:id="117"/>
    </w:p>
    <w:p>
      <w:pPr>
        <w:pStyle w:val="105"/>
        <w:spacing w:before="120" w:after="120"/>
        <w:rPr>
          <w:rFonts w:ascii="Times New Roman" w:eastAsia="宋体"/>
        </w:rPr>
      </w:pPr>
      <w:bookmarkStart w:id="118" w:name="_Toc151740757"/>
      <w:bookmarkStart w:id="119" w:name="_Toc151738207"/>
      <w:r>
        <w:rPr>
          <w:rFonts w:ascii="Times New Roman" w:eastAsia="宋体"/>
        </w:rPr>
        <w:t>氯化镁溶液(20%)</w:t>
      </w:r>
      <w:bookmarkEnd w:id="118"/>
      <w:bookmarkEnd w:id="119"/>
    </w:p>
    <w:p>
      <w:pPr>
        <w:pStyle w:val="105"/>
        <w:numPr>
          <w:ilvl w:val="0"/>
          <w:numId w:val="0"/>
        </w:numPr>
        <w:spacing w:before="120" w:after="120"/>
        <w:ind w:firstLine="420" w:firstLineChars="200"/>
        <w:rPr>
          <w:rFonts w:ascii="Times New Roman" w:eastAsia="宋体"/>
        </w:rPr>
      </w:pPr>
      <w:bookmarkStart w:id="120" w:name="_Toc151740758"/>
      <w:bookmarkStart w:id="121" w:name="_Toc151738208"/>
      <w:r>
        <w:rPr>
          <w:rFonts w:ascii="Times New Roman" w:eastAsia="宋体"/>
        </w:rPr>
        <w:t>称取 200.0 g 氯化镁(5.3)溶解于水中，稀释定容至 1 L。</w:t>
      </w:r>
      <w:bookmarkEnd w:id="120"/>
      <w:bookmarkEnd w:id="121"/>
    </w:p>
    <w:p>
      <w:pPr>
        <w:pStyle w:val="105"/>
        <w:spacing w:before="120" w:after="120"/>
        <w:rPr>
          <w:rFonts w:ascii="Times New Roman" w:eastAsia="宋体"/>
        </w:rPr>
      </w:pPr>
      <w:bookmarkStart w:id="122" w:name="_Toc151738209"/>
      <w:bookmarkStart w:id="123" w:name="_Toc151740759"/>
      <w:r>
        <w:rPr>
          <w:rFonts w:ascii="Times New Roman" w:eastAsia="宋体"/>
        </w:rPr>
        <w:t>六价铬标准储备溶液(1000 mg/L)</w:t>
      </w:r>
      <w:bookmarkEnd w:id="122"/>
      <w:bookmarkEnd w:id="123"/>
    </w:p>
    <w:p>
      <w:pPr>
        <w:pStyle w:val="105"/>
        <w:numPr>
          <w:ilvl w:val="0"/>
          <w:numId w:val="0"/>
        </w:numPr>
        <w:spacing w:before="120" w:after="120"/>
        <w:ind w:firstLine="420" w:firstLineChars="200"/>
        <w:rPr>
          <w:rFonts w:ascii="Times New Roman" w:eastAsia="宋体"/>
        </w:rPr>
      </w:pPr>
      <w:bookmarkStart w:id="124" w:name="_Toc151738210"/>
      <w:bookmarkStart w:id="125" w:name="_Toc151740760"/>
      <w:r>
        <w:rPr>
          <w:rFonts w:ascii="Times New Roman" w:eastAsia="宋体"/>
        </w:rPr>
        <w:t>称取 2.8290 g (精确至 0.1 mg)重铬酸钾(5.7)溶于水中，稀释定容至 1 L或采用有证标准溶液。</w:t>
      </w:r>
      <w:bookmarkEnd w:id="124"/>
      <w:bookmarkEnd w:id="125"/>
    </w:p>
    <w:p>
      <w:pPr>
        <w:pStyle w:val="105"/>
        <w:spacing w:before="120" w:after="120"/>
        <w:rPr>
          <w:rFonts w:ascii="Times New Roman" w:eastAsia="宋体"/>
        </w:rPr>
      </w:pPr>
      <w:bookmarkStart w:id="126" w:name="_Toc151740761"/>
      <w:bookmarkStart w:id="127" w:name="_Toc151738211"/>
      <w:r>
        <w:rPr>
          <w:rFonts w:ascii="Times New Roman" w:eastAsia="宋体"/>
        </w:rPr>
        <w:t>六价铬标准储备液(100 mg/L)</w:t>
      </w:r>
      <w:bookmarkEnd w:id="126"/>
      <w:bookmarkEnd w:id="127"/>
    </w:p>
    <w:p>
      <w:pPr>
        <w:pStyle w:val="105"/>
        <w:numPr>
          <w:ilvl w:val="0"/>
          <w:numId w:val="0"/>
        </w:numPr>
        <w:spacing w:before="120" w:after="120"/>
        <w:ind w:firstLine="420" w:firstLineChars="200"/>
        <w:rPr>
          <w:rFonts w:ascii="Times New Roman" w:eastAsia="宋体"/>
        </w:rPr>
      </w:pPr>
      <w:bookmarkStart w:id="128" w:name="_Toc151740762"/>
      <w:bookmarkStart w:id="129" w:name="_Toc151738212"/>
      <w:r>
        <w:rPr>
          <w:rFonts w:ascii="Times New Roman" w:eastAsia="宋体"/>
        </w:rPr>
        <w:t>移取 10.0 mL 六价铬标准储备液(5.14)加入 100 mL 容量瓶中，用去离子水定容至刻度， 摇匀。</w:t>
      </w:r>
      <w:bookmarkEnd w:id="128"/>
      <w:bookmarkEnd w:id="129"/>
    </w:p>
    <w:p>
      <w:pPr>
        <w:pStyle w:val="105"/>
        <w:spacing w:before="120" w:after="120"/>
        <w:rPr>
          <w:rFonts w:ascii="Times New Roman" w:eastAsia="宋体"/>
        </w:rPr>
      </w:pPr>
      <w:bookmarkStart w:id="130" w:name="_Toc151738213"/>
      <w:bookmarkStart w:id="131" w:name="_Toc151740763"/>
      <w:r>
        <w:rPr>
          <w:rFonts w:ascii="Times New Roman" w:eastAsia="宋体"/>
        </w:rPr>
        <w:t>聚四氟离心杯：250 mL 带盖。</w:t>
      </w:r>
      <w:bookmarkEnd w:id="130"/>
      <w:bookmarkEnd w:id="131"/>
    </w:p>
    <w:p>
      <w:pPr>
        <w:pStyle w:val="105"/>
        <w:spacing w:before="120" w:after="120"/>
        <w:rPr>
          <w:rFonts w:ascii="宋体" w:eastAsia="宋体"/>
        </w:rPr>
      </w:pPr>
      <w:bookmarkStart w:id="132" w:name="_Toc151740764"/>
      <w:bookmarkStart w:id="133" w:name="_Toc151738214"/>
      <w:r>
        <w:rPr>
          <w:rFonts w:ascii="Times New Roman" w:eastAsia="宋体"/>
        </w:rPr>
        <w:t>尼龙筛：0.149 mm。</w:t>
      </w:r>
      <w:bookmarkEnd w:id="132"/>
      <w:bookmarkEnd w:id="133"/>
    </w:p>
    <w:p>
      <w:pPr>
        <w:pStyle w:val="104"/>
        <w:spacing w:before="240" w:after="240"/>
      </w:pPr>
      <w:bookmarkStart w:id="134" w:name="_Toc151819938"/>
      <w:bookmarkStart w:id="135" w:name="_Toc151822219"/>
      <w:bookmarkStart w:id="136" w:name="_Toc151738215"/>
      <w:bookmarkStart w:id="137" w:name="_Toc151741443"/>
      <w:bookmarkStart w:id="138" w:name="_Toc151740765"/>
      <w:r>
        <w:rPr>
          <w:rFonts w:hint="eastAsia"/>
        </w:rPr>
        <w:t>仪器设备</w:t>
      </w:r>
      <w:bookmarkEnd w:id="134"/>
      <w:bookmarkEnd w:id="135"/>
      <w:bookmarkEnd w:id="136"/>
      <w:bookmarkEnd w:id="137"/>
      <w:bookmarkEnd w:id="138"/>
    </w:p>
    <w:p>
      <w:pPr>
        <w:pStyle w:val="105"/>
        <w:spacing w:before="120" w:after="120"/>
        <w:rPr>
          <w:rFonts w:ascii="Times New Roman" w:eastAsia="宋体"/>
        </w:rPr>
      </w:pPr>
      <w:bookmarkStart w:id="139" w:name="_Toc151740766"/>
      <w:r>
        <w:rPr>
          <w:rFonts w:hint="eastAsia" w:ascii="宋体" w:eastAsia="宋体"/>
        </w:rPr>
        <w:t>电感耦合等离子体发射光谱仪，配耐高盐雾化器，推荐</w:t>
      </w:r>
      <w:r>
        <w:rPr>
          <w:rFonts w:ascii="Times New Roman" w:eastAsia="宋体"/>
        </w:rPr>
        <w:t>工作条件见附录A。</w:t>
      </w:r>
      <w:bookmarkEnd w:id="139"/>
    </w:p>
    <w:p>
      <w:pPr>
        <w:pStyle w:val="105"/>
        <w:spacing w:before="120" w:after="120"/>
        <w:rPr>
          <w:rFonts w:ascii="Times New Roman" w:eastAsia="宋体"/>
        </w:rPr>
      </w:pPr>
      <w:bookmarkStart w:id="140" w:name="_Toc151740767"/>
      <w:r>
        <w:rPr>
          <w:rFonts w:ascii="Times New Roman" w:eastAsia="宋体"/>
        </w:rPr>
        <w:t>六价铬恒温搅拌器，具有磁力加热搅拌器、控温装置，工作范围 0 ℃ ～ 100  ℃ ( ±1  ℃)。</w:t>
      </w:r>
      <w:bookmarkEnd w:id="140"/>
    </w:p>
    <w:p>
      <w:pPr>
        <w:pStyle w:val="105"/>
        <w:spacing w:before="120" w:after="120"/>
        <w:rPr>
          <w:rFonts w:ascii="Times New Roman" w:eastAsia="宋体"/>
        </w:rPr>
      </w:pPr>
      <w:bookmarkStart w:id="141" w:name="_Toc151740768"/>
      <w:r>
        <w:rPr>
          <w:rFonts w:ascii="Times New Roman" w:eastAsia="宋体"/>
        </w:rPr>
        <w:t>离心机，转速0 r/min ～ 4500 r/min。</w:t>
      </w:r>
      <w:bookmarkEnd w:id="141"/>
    </w:p>
    <w:p>
      <w:pPr>
        <w:pStyle w:val="105"/>
        <w:spacing w:before="120" w:after="120"/>
        <w:rPr>
          <w:rFonts w:ascii="Times New Roman" w:eastAsia="宋体"/>
        </w:rPr>
      </w:pPr>
      <w:bookmarkStart w:id="142" w:name="_Toc151740769"/>
      <w:r>
        <w:rPr>
          <w:rFonts w:ascii="Times New Roman" w:eastAsia="宋体"/>
        </w:rPr>
        <w:t>pH 计，精度 0.1 。</w:t>
      </w:r>
      <w:bookmarkEnd w:id="142"/>
    </w:p>
    <w:p>
      <w:pPr>
        <w:pStyle w:val="105"/>
        <w:spacing w:before="120" w:after="120"/>
        <w:rPr>
          <w:rFonts w:ascii="Times New Roman" w:eastAsia="宋体"/>
        </w:rPr>
      </w:pPr>
      <w:bookmarkStart w:id="143" w:name="_Toc151740770"/>
      <w:r>
        <w:rPr>
          <w:rFonts w:ascii="Times New Roman" w:eastAsia="宋体"/>
        </w:rPr>
        <w:t>天平，精度 0.01 g。</w:t>
      </w:r>
      <w:bookmarkEnd w:id="143"/>
    </w:p>
    <w:p>
      <w:pPr>
        <w:pStyle w:val="104"/>
        <w:spacing w:before="240" w:after="240"/>
      </w:pPr>
      <w:bookmarkStart w:id="144" w:name="_Toc151819939"/>
      <w:bookmarkStart w:id="145" w:name="_Toc151740771"/>
      <w:bookmarkStart w:id="146" w:name="_Toc151822220"/>
      <w:bookmarkStart w:id="147" w:name="_Toc151741444"/>
      <w:r>
        <w:rPr>
          <w:rFonts w:hint="eastAsia"/>
        </w:rPr>
        <w:t>样品</w:t>
      </w:r>
      <w:bookmarkEnd w:id="144"/>
      <w:bookmarkEnd w:id="145"/>
      <w:bookmarkEnd w:id="146"/>
      <w:bookmarkEnd w:id="147"/>
    </w:p>
    <w:p>
      <w:pPr>
        <w:pStyle w:val="105"/>
        <w:spacing w:before="120" w:after="120"/>
        <w:rPr>
          <w:rFonts w:ascii="宋体" w:eastAsia="宋体"/>
        </w:rPr>
      </w:pPr>
      <w:bookmarkStart w:id="148" w:name="_Toc151740772"/>
      <w:r>
        <w:rPr>
          <w:rFonts w:hint="eastAsia" w:ascii="宋体" w:eastAsia="宋体"/>
        </w:rPr>
        <w:t>样品的采集和保存</w:t>
      </w:r>
      <w:bookmarkEnd w:id="148"/>
    </w:p>
    <w:p>
      <w:pPr>
        <w:pStyle w:val="65"/>
        <w:spacing w:before="120" w:after="120"/>
        <w:rPr>
          <w:rFonts w:ascii="Times New Roman" w:eastAsia="宋体"/>
        </w:rPr>
      </w:pPr>
      <w:r>
        <w:rPr>
          <w:rFonts w:hint="eastAsia" w:ascii="宋体" w:eastAsia="宋体"/>
        </w:rPr>
        <w:t>土壤样</w:t>
      </w:r>
      <w:r>
        <w:rPr>
          <w:rFonts w:ascii="Times New Roman" w:eastAsia="宋体"/>
        </w:rPr>
        <w:t>品的采集和保存</w:t>
      </w:r>
    </w:p>
    <w:p>
      <w:pPr>
        <w:pStyle w:val="65"/>
        <w:numPr>
          <w:ilvl w:val="0"/>
          <w:numId w:val="0"/>
        </w:numPr>
        <w:spacing w:before="120" w:after="120"/>
        <w:ind w:firstLine="420" w:firstLineChars="200"/>
        <w:rPr>
          <w:rFonts w:ascii="宋体" w:eastAsia="宋体"/>
        </w:rPr>
      </w:pPr>
      <w:r>
        <w:rPr>
          <w:rFonts w:ascii="Times New Roman" w:eastAsia="宋体"/>
        </w:rPr>
        <w:t xml:space="preserve">按照HJ/T 166 或HJ 25.2 </w:t>
      </w:r>
      <w:r>
        <w:rPr>
          <w:rFonts w:hint="eastAsia" w:ascii="宋体" w:eastAsia="宋体"/>
        </w:rPr>
        <w:t>的相关要求进行土壤样品的采集和保存。</w:t>
      </w:r>
    </w:p>
    <w:p>
      <w:pPr>
        <w:pStyle w:val="65"/>
        <w:spacing w:before="120" w:after="120"/>
        <w:rPr>
          <w:rFonts w:ascii="宋体" w:eastAsia="宋体"/>
        </w:rPr>
      </w:pPr>
      <w:r>
        <w:rPr>
          <w:rFonts w:hint="eastAsia" w:ascii="宋体" w:eastAsia="宋体"/>
        </w:rPr>
        <w:t>沉积物样品的采集和保存</w:t>
      </w:r>
    </w:p>
    <w:p>
      <w:pPr>
        <w:pStyle w:val="65"/>
        <w:numPr>
          <w:ilvl w:val="0"/>
          <w:numId w:val="0"/>
        </w:numPr>
        <w:spacing w:before="120" w:after="120"/>
        <w:ind w:firstLine="420" w:firstLineChars="200"/>
        <w:rPr>
          <w:rFonts w:ascii="Times New Roman" w:eastAsia="宋体"/>
        </w:rPr>
      </w:pPr>
      <w:r>
        <w:rPr>
          <w:rFonts w:hint="eastAsia" w:ascii="宋体" w:eastAsia="宋体"/>
        </w:rPr>
        <w:t>按</w:t>
      </w:r>
      <w:r>
        <w:rPr>
          <w:rFonts w:ascii="Times New Roman" w:eastAsia="宋体"/>
        </w:rPr>
        <w:t>照HJ/T 91.2、HJ 494 或HJ 495 的相关要求进行沉积物样品的采集和保存。</w:t>
      </w:r>
    </w:p>
    <w:p>
      <w:pPr>
        <w:pStyle w:val="65"/>
        <w:spacing w:before="120" w:after="120"/>
        <w:rPr>
          <w:rFonts w:ascii="Times New Roman" w:eastAsia="宋体"/>
        </w:rPr>
      </w:pPr>
      <w:r>
        <w:rPr>
          <w:rFonts w:ascii="Times New Roman" w:eastAsia="宋体"/>
        </w:rPr>
        <w:t>海洋沉积物样品的采集和保存</w:t>
      </w:r>
    </w:p>
    <w:p>
      <w:pPr>
        <w:pStyle w:val="65"/>
        <w:numPr>
          <w:ilvl w:val="0"/>
          <w:numId w:val="0"/>
        </w:numPr>
        <w:spacing w:before="120" w:after="120"/>
        <w:ind w:firstLine="420" w:firstLineChars="200"/>
        <w:rPr>
          <w:rFonts w:ascii="Times New Roman" w:eastAsia="宋体"/>
        </w:rPr>
      </w:pPr>
      <w:r>
        <w:rPr>
          <w:rFonts w:ascii="Times New Roman" w:eastAsia="宋体"/>
        </w:rPr>
        <w:t>按照GB 17378.3 的相关要求进行海洋沉积物样品的采集和保存。</w:t>
      </w:r>
    </w:p>
    <w:p>
      <w:pPr>
        <w:pStyle w:val="105"/>
        <w:spacing w:before="120" w:after="120"/>
        <w:rPr>
          <w:rFonts w:ascii="Times New Roman" w:eastAsia="宋体"/>
        </w:rPr>
      </w:pPr>
      <w:bookmarkStart w:id="149" w:name="_Toc151740773"/>
      <w:r>
        <w:rPr>
          <w:rFonts w:ascii="Times New Roman" w:eastAsia="宋体"/>
        </w:rPr>
        <w:t>制备</w:t>
      </w:r>
      <w:bookmarkEnd w:id="149"/>
    </w:p>
    <w:p>
      <w:pPr>
        <w:pStyle w:val="56"/>
        <w:ind w:firstLine="420"/>
        <w:rPr>
          <w:rFonts w:ascii="Times New Roman"/>
        </w:rPr>
      </w:pPr>
      <w:r>
        <w:rPr>
          <w:rFonts w:ascii="Times New Roman"/>
        </w:rPr>
        <w:t>按照 HJ/T 166，将采集的样品在实验室中风干或冻干、破碎、过尼龙筛(5.17)。</w:t>
      </w:r>
    </w:p>
    <w:p>
      <w:pPr>
        <w:pStyle w:val="105"/>
        <w:spacing w:before="120" w:after="120"/>
        <w:rPr>
          <w:rFonts w:ascii="Times New Roman" w:eastAsia="宋体"/>
        </w:rPr>
      </w:pPr>
      <w:bookmarkStart w:id="150" w:name="_Toc151740774"/>
      <w:r>
        <w:rPr>
          <w:rFonts w:ascii="Times New Roman" w:eastAsia="宋体"/>
        </w:rPr>
        <w:t>试料</w:t>
      </w:r>
      <w:bookmarkEnd w:id="150"/>
    </w:p>
    <w:p>
      <w:pPr>
        <w:pStyle w:val="105"/>
        <w:numPr>
          <w:ilvl w:val="0"/>
          <w:numId w:val="0"/>
        </w:numPr>
        <w:spacing w:before="120" w:after="120"/>
        <w:ind w:firstLine="420" w:firstLineChars="200"/>
        <w:rPr>
          <w:rFonts w:ascii="Times New Roman" w:eastAsia="宋体"/>
        </w:rPr>
      </w:pPr>
      <w:bookmarkStart w:id="151" w:name="_Toc151740775"/>
      <w:r>
        <w:rPr>
          <w:rFonts w:ascii="Times New Roman" w:eastAsia="宋体"/>
        </w:rPr>
        <w:t>称取试样 5.00 g，精确至 0.01 g。</w:t>
      </w:r>
      <w:bookmarkEnd w:id="151"/>
    </w:p>
    <w:p>
      <w:pPr>
        <w:pStyle w:val="104"/>
        <w:spacing w:before="240" w:after="240"/>
      </w:pPr>
      <w:bookmarkStart w:id="152" w:name="_Toc151741445"/>
      <w:bookmarkStart w:id="153" w:name="_Toc151819940"/>
      <w:bookmarkStart w:id="154" w:name="_Toc151740776"/>
      <w:bookmarkStart w:id="155" w:name="_Toc151822221"/>
      <w:r>
        <w:rPr>
          <w:rFonts w:hint="eastAsia"/>
        </w:rPr>
        <w:t>测定</w:t>
      </w:r>
      <w:bookmarkEnd w:id="152"/>
      <w:bookmarkEnd w:id="153"/>
      <w:bookmarkEnd w:id="154"/>
      <w:bookmarkEnd w:id="155"/>
    </w:p>
    <w:p>
      <w:pPr>
        <w:pStyle w:val="105"/>
        <w:spacing w:before="120" w:after="120"/>
        <w:rPr>
          <w:rFonts w:ascii="Times New Roman" w:eastAsia="宋体"/>
        </w:rPr>
      </w:pPr>
      <w:bookmarkStart w:id="156" w:name="_Toc151740777"/>
      <w:r>
        <w:rPr>
          <w:rFonts w:hint="eastAsia" w:ascii="宋体" w:eastAsia="宋体"/>
        </w:rPr>
        <w:t>水分的</w:t>
      </w:r>
      <w:r>
        <w:rPr>
          <w:rFonts w:ascii="Times New Roman" w:eastAsia="宋体"/>
        </w:rPr>
        <w:t>测定</w:t>
      </w:r>
      <w:bookmarkEnd w:id="156"/>
      <w:r>
        <w:rPr>
          <w:rFonts w:ascii="Times New Roman" w:eastAsia="宋体"/>
        </w:rPr>
        <w:t xml:space="preserve"> </w:t>
      </w:r>
    </w:p>
    <w:p>
      <w:pPr>
        <w:pStyle w:val="105"/>
        <w:numPr>
          <w:ilvl w:val="0"/>
          <w:numId w:val="0"/>
        </w:numPr>
        <w:spacing w:before="120" w:after="120"/>
        <w:ind w:firstLine="420" w:firstLineChars="200"/>
        <w:rPr>
          <w:rFonts w:ascii="Times New Roman" w:eastAsia="宋体"/>
        </w:rPr>
      </w:pPr>
      <w:bookmarkStart w:id="157" w:name="_Toc151740778"/>
      <w:r>
        <w:rPr>
          <w:rFonts w:ascii="Times New Roman" w:eastAsia="宋体"/>
        </w:rPr>
        <w:t>按照 HJ 613 测定土壤试样(7.2)的干物质含量，按照 GB 17378.5 测定沉积物试样(7.2)</w:t>
      </w:r>
      <w:bookmarkEnd w:id="157"/>
    </w:p>
    <w:p>
      <w:pPr>
        <w:pStyle w:val="105"/>
        <w:numPr>
          <w:ilvl w:val="0"/>
          <w:numId w:val="0"/>
        </w:numPr>
        <w:spacing w:before="120" w:after="120"/>
        <w:rPr>
          <w:rFonts w:ascii="Times New Roman" w:eastAsia="宋体"/>
        </w:rPr>
      </w:pPr>
      <w:bookmarkStart w:id="158" w:name="_Toc151740779"/>
      <w:r>
        <w:rPr>
          <w:rFonts w:ascii="Times New Roman" w:eastAsia="宋体"/>
        </w:rPr>
        <w:t>的含水率。</w:t>
      </w:r>
      <w:bookmarkEnd w:id="158"/>
    </w:p>
    <w:p>
      <w:pPr>
        <w:pStyle w:val="105"/>
        <w:spacing w:before="120" w:after="120"/>
        <w:rPr>
          <w:rFonts w:ascii="宋体" w:eastAsia="宋体"/>
        </w:rPr>
      </w:pPr>
      <w:bookmarkStart w:id="159" w:name="_Toc151740780"/>
      <w:r>
        <w:rPr>
          <w:rFonts w:hint="eastAsia" w:ascii="宋体" w:eastAsia="宋体"/>
        </w:rPr>
        <w:t>试液的浸取</w:t>
      </w:r>
      <w:bookmarkEnd w:id="159"/>
    </w:p>
    <w:p>
      <w:pPr>
        <w:pStyle w:val="65"/>
        <w:spacing w:before="120" w:after="120"/>
        <w:rPr>
          <w:rFonts w:ascii="Times New Roman" w:eastAsia="宋体"/>
        </w:rPr>
      </w:pPr>
      <w:r>
        <w:rPr>
          <w:rFonts w:hint="eastAsia" w:ascii="宋体" w:hAnsi="宋体" w:eastAsia="宋体"/>
        </w:rPr>
        <w:t>将试</w:t>
      </w:r>
      <w:r>
        <w:rPr>
          <w:rFonts w:ascii="Times New Roman" w:eastAsia="宋体"/>
        </w:rPr>
        <w:t>料(7.3)置于 250 mL聚四氟离心杯(5.16)中，加入 50.0 mL碱性浸取溶液(5.11)，加入 2.0 mL氯化镁溶液(5.13)和 1.0 mL磷酸氢二钾-磷酸二氢钾缓冲溶液(5.10)。 置于已沸腾的六价铬恒温搅拌器(6.2)上，搅拌速度 800 r/min。</w:t>
      </w:r>
    </w:p>
    <w:p>
      <w:pPr>
        <w:pStyle w:val="65"/>
        <w:spacing w:before="120" w:after="120"/>
        <w:rPr>
          <w:rFonts w:ascii="Times New Roman" w:eastAsia="宋体"/>
        </w:rPr>
      </w:pPr>
      <w:r>
        <w:rPr>
          <w:rFonts w:ascii="Times New Roman" w:eastAsia="宋体"/>
        </w:rPr>
        <w:t>待水浴温度重新达到沸腾后，保持 60 min。取下离心杯，冷却至室温。</w:t>
      </w:r>
    </w:p>
    <w:p>
      <w:pPr>
        <w:pStyle w:val="65"/>
        <w:spacing w:before="120" w:after="120"/>
        <w:rPr>
          <w:rFonts w:ascii="Times New Roman" w:eastAsia="宋体"/>
        </w:rPr>
      </w:pPr>
      <w:r>
        <w:rPr>
          <w:rFonts w:ascii="Times New Roman" w:eastAsia="宋体"/>
        </w:rPr>
        <w:t>加入 2 mL聚乙二醇 20000 溶液(5.12)摇匀 ，用离心机(6.3) 4500 r/min离心固液分离，将滤液置于 250 mL的聚四氟离心杯(5.16)中，加水稀释约80 mL，用硝酸(5.9)调节溶液的 pH 值至 7.5±0.5。将滤液转移至 100 mL容量瓶中，用水稀释至刻线，摇匀，待测。</w:t>
      </w:r>
    </w:p>
    <w:p>
      <w:pPr>
        <w:pStyle w:val="180"/>
        <w:rPr>
          <w:rFonts w:ascii="Times New Roman"/>
        </w:rPr>
      </w:pPr>
      <w:r>
        <w:rPr>
          <w:rFonts w:ascii="Times New Roman"/>
        </w:rPr>
        <w:t>调节试样溶液 pH 值时，如果有絮状沉淀产生，需再用离心机(6.3)离心分离。</w:t>
      </w:r>
    </w:p>
    <w:p>
      <w:pPr>
        <w:pStyle w:val="180"/>
        <w:rPr>
          <w:rFonts w:ascii="Times New Roman"/>
        </w:rPr>
      </w:pPr>
      <w:r>
        <w:rPr>
          <w:rFonts w:ascii="Times New Roman"/>
        </w:rPr>
        <w:t>制备好的试样，若不能立即分析，在 0 ℃ ～ 4 ℃下密封保存，保存期为 30  d。</w:t>
      </w:r>
    </w:p>
    <w:p>
      <w:pPr>
        <w:pStyle w:val="105"/>
        <w:spacing w:before="120" w:after="120"/>
        <w:rPr>
          <w:rFonts w:ascii="Times New Roman" w:eastAsia="宋体"/>
        </w:rPr>
      </w:pPr>
      <w:bookmarkStart w:id="160" w:name="_Toc151740781"/>
      <w:r>
        <w:rPr>
          <w:rFonts w:ascii="Times New Roman" w:eastAsia="宋体"/>
        </w:rPr>
        <w:t>空白试验</w:t>
      </w:r>
      <w:bookmarkEnd w:id="160"/>
    </w:p>
    <w:p>
      <w:pPr>
        <w:pStyle w:val="105"/>
        <w:numPr>
          <w:ilvl w:val="0"/>
          <w:numId w:val="0"/>
        </w:numPr>
        <w:spacing w:before="120" w:after="120"/>
        <w:ind w:firstLine="420" w:firstLineChars="200"/>
        <w:rPr>
          <w:rFonts w:ascii="宋体" w:eastAsia="宋体"/>
        </w:rPr>
      </w:pPr>
      <w:bookmarkStart w:id="161" w:name="_Toc151740782"/>
      <w:r>
        <w:rPr>
          <w:rFonts w:hint="eastAsia" w:ascii="宋体" w:eastAsia="宋体"/>
        </w:rPr>
        <w:t>随同试样进行两份空白试验。</w:t>
      </w:r>
      <w:bookmarkEnd w:id="161"/>
    </w:p>
    <w:p>
      <w:pPr>
        <w:pStyle w:val="105"/>
        <w:spacing w:before="120" w:after="120"/>
        <w:rPr>
          <w:rFonts w:ascii="宋体" w:eastAsia="宋体"/>
        </w:rPr>
      </w:pPr>
      <w:bookmarkStart w:id="162" w:name="_Toc151740783"/>
      <w:r>
        <w:rPr>
          <w:rFonts w:hint="eastAsia" w:ascii="宋体" w:eastAsia="宋体"/>
        </w:rPr>
        <w:t>验证试验</w:t>
      </w:r>
      <w:bookmarkEnd w:id="162"/>
    </w:p>
    <w:p>
      <w:pPr>
        <w:pStyle w:val="56"/>
        <w:ind w:firstLine="420"/>
      </w:pPr>
      <w:r>
        <w:rPr>
          <w:rFonts w:hint="eastAsia"/>
        </w:rPr>
        <w:t>随同试样分析与被测试样性质相同或相近的标准物质。</w:t>
      </w:r>
    </w:p>
    <w:p>
      <w:pPr>
        <w:pStyle w:val="105"/>
        <w:spacing w:before="120" w:after="120"/>
        <w:rPr>
          <w:rFonts w:ascii="宋体" w:eastAsia="宋体"/>
        </w:rPr>
      </w:pPr>
      <w:bookmarkStart w:id="163" w:name="_Toc151740784"/>
      <w:r>
        <w:rPr>
          <w:rFonts w:hint="eastAsia" w:ascii="宋体" w:eastAsia="宋体"/>
        </w:rPr>
        <w:t>试样测定</w:t>
      </w:r>
      <w:bookmarkEnd w:id="163"/>
    </w:p>
    <w:p>
      <w:pPr>
        <w:pStyle w:val="65"/>
        <w:spacing w:before="120" w:after="120"/>
        <w:rPr>
          <w:rFonts w:ascii="宋体" w:eastAsia="宋体"/>
        </w:rPr>
      </w:pPr>
      <w:r>
        <w:rPr>
          <w:rFonts w:hint="eastAsia" w:ascii="宋体" w:eastAsia="宋体"/>
        </w:rPr>
        <w:t>设置仪器工作条件</w:t>
      </w:r>
    </w:p>
    <w:p>
      <w:pPr>
        <w:pStyle w:val="56"/>
        <w:ind w:firstLine="420"/>
        <w:rPr>
          <w:rFonts w:ascii="Times New Roman"/>
        </w:rPr>
      </w:pPr>
      <w:r>
        <w:rPr>
          <w:rFonts w:hint="eastAsia"/>
        </w:rPr>
        <w:t>按照附录A设置电感耦合等离子体发射光谱</w:t>
      </w:r>
      <w:r>
        <w:rPr>
          <w:rFonts w:ascii="Times New Roman"/>
        </w:rPr>
        <w:t>仪的工作条件，在铬元素波长 283.563 nm处建立分析方法。</w:t>
      </w:r>
    </w:p>
    <w:p>
      <w:pPr>
        <w:pStyle w:val="65"/>
        <w:spacing w:before="120" w:after="120"/>
        <w:rPr>
          <w:rFonts w:ascii="Times New Roman" w:eastAsia="宋体"/>
        </w:rPr>
      </w:pPr>
      <w:r>
        <w:rPr>
          <w:rFonts w:ascii="Times New Roman" w:eastAsia="宋体"/>
        </w:rPr>
        <w:t>试样测定</w:t>
      </w:r>
    </w:p>
    <w:p>
      <w:pPr>
        <w:pStyle w:val="56"/>
        <w:ind w:firstLine="420"/>
        <w:rPr>
          <w:rFonts w:ascii="Times New Roman"/>
        </w:rPr>
      </w:pPr>
      <w:r>
        <w:rPr>
          <w:rFonts w:ascii="Times New Roman"/>
        </w:rPr>
        <w:t>按照与标准曲线绘制(8.5.3)相同的分析条件进行空白试验溶液(8.3)、验证试验溶液(8.4)和试样溶液(8.2)的测定，根据标准曲线计算试样中六价铬的质量分数。若测定过程中试液中六价铬的浓度超出校准曲线的范围，可以将试液用碱性浸取液(5.11)稀释后重新测定。</w:t>
      </w:r>
    </w:p>
    <w:p>
      <w:pPr>
        <w:pStyle w:val="65"/>
        <w:spacing w:before="120" w:after="120"/>
        <w:rPr>
          <w:rFonts w:ascii="Times New Roman" w:eastAsia="宋体"/>
        </w:rPr>
      </w:pPr>
      <w:r>
        <w:rPr>
          <w:rFonts w:ascii="Times New Roman" w:eastAsia="宋体"/>
        </w:rPr>
        <w:t>校准曲线绘制</w:t>
      </w:r>
    </w:p>
    <w:p>
      <w:pPr>
        <w:pStyle w:val="56"/>
        <w:ind w:firstLine="420"/>
      </w:pPr>
      <w:r>
        <w:rPr>
          <w:rFonts w:ascii="Times New Roman"/>
        </w:rPr>
        <w:t>分别移取 0 mL、0.10 mL、0.20 mL、0.50 mL、1.00 mL、2.00 mL六价铬标准储备液(5.15) 置于250 ml 聚四氟离心杯中，按照8.2试样制备的步骤，制备工作曲线溶液，六价铬的浓度依次为：0 mg/L、0.10 mg/L、0.20mg/L、0.50 mg/L、1.00 mg/L、2.00 mg/L，</w:t>
      </w:r>
      <w:r>
        <w:rPr>
          <w:rFonts w:hint="eastAsia"/>
        </w:rPr>
        <w:t>按浓度由低到高顺序依次测定其强度。以工作曲线溶液系列中六价铬的量为横坐标，工作曲线溶液系列测定发射强度值为纵坐标，由计算机自动绘制校准曲线并储存。</w:t>
      </w:r>
    </w:p>
    <w:p>
      <w:pPr>
        <w:pStyle w:val="104"/>
        <w:spacing w:before="240" w:after="240"/>
      </w:pPr>
      <w:bookmarkStart w:id="164" w:name="_Toc151740785"/>
      <w:bookmarkStart w:id="165" w:name="_Toc151822222"/>
      <w:bookmarkStart w:id="166" w:name="_Toc151741446"/>
      <w:bookmarkStart w:id="167" w:name="_Toc151819941"/>
      <w:r>
        <w:rPr>
          <w:rFonts w:hint="eastAsia"/>
        </w:rPr>
        <w:t>结果</w:t>
      </w:r>
      <w:bookmarkEnd w:id="164"/>
      <w:bookmarkEnd w:id="165"/>
      <w:bookmarkEnd w:id="166"/>
      <w:bookmarkEnd w:id="167"/>
    </w:p>
    <w:p>
      <w:pPr>
        <w:pStyle w:val="105"/>
        <w:spacing w:before="120" w:after="120"/>
        <w:rPr>
          <w:rFonts w:ascii="宋体" w:eastAsia="宋体"/>
        </w:rPr>
      </w:pPr>
      <w:bookmarkStart w:id="168" w:name="_Toc151740786"/>
      <w:r>
        <w:rPr>
          <w:rFonts w:hint="eastAsia" w:ascii="宋体" w:eastAsia="宋体"/>
        </w:rPr>
        <w:t>结果的计算</w:t>
      </w:r>
      <w:bookmarkEnd w:id="168"/>
    </w:p>
    <w:p>
      <w:pPr>
        <w:pStyle w:val="65"/>
        <w:spacing w:before="120" w:after="120"/>
        <w:rPr>
          <w:rFonts w:ascii="Times New Roman" w:eastAsia="宋体"/>
        </w:rPr>
      </w:pPr>
      <w:r>
        <w:rPr>
          <w:rFonts w:hint="eastAsia" w:ascii="宋体" w:eastAsia="宋体"/>
        </w:rPr>
        <w:t>土壤样品的结果计算</w:t>
      </w:r>
    </w:p>
    <w:p>
      <w:pPr>
        <w:pStyle w:val="56"/>
        <w:ind w:firstLine="420"/>
      </w:pPr>
      <w:r>
        <w:rPr>
          <w:rFonts w:ascii="Times New Roman"/>
        </w:rPr>
        <w:t>土壤样品中六价铬的质量分数以ω(Cr</w:t>
      </w:r>
      <w:r>
        <w:rPr>
          <w:rFonts w:ascii="Times New Roman"/>
          <w:vertAlign w:val="superscript"/>
        </w:rPr>
        <w:t>6+</w:t>
      </w:r>
      <w:r>
        <w:rPr>
          <w:rFonts w:ascii="Times New Roman"/>
        </w:rPr>
        <w:t>)计（计算结果以mg/kg表示），按式（1）</w:t>
      </w:r>
      <w:r>
        <w:rPr>
          <w:rFonts w:hint="eastAsia"/>
        </w:rPr>
        <w:t>计算：</w:t>
      </w:r>
    </w:p>
    <w:p>
      <w:pPr>
        <w:pStyle w:val="56"/>
        <w:ind w:firstLine="420"/>
        <w:rPr>
          <w:rFonts w:hint="eastAsia"/>
        </w:rPr>
      </w:pPr>
    </w:p>
    <w:p>
      <w:pPr>
        <w:pStyle w:val="113"/>
      </w:pPr>
      <w:r>
        <w:tab/>
      </w:r>
      <m:oMath>
        <m:r>
          <m:rPr>
            <m:sty m:val="p"/>
          </m:rPr>
          <w:rPr>
            <w:rFonts w:ascii="Cambria Math" w:hAnsi="Cambria Math"/>
            <w:sz w:val="28"/>
            <w:szCs w:val="28"/>
          </w:rPr>
          <m:t>ω=</m:t>
        </m:r>
        <m:f>
          <m:fPr>
            <m:ctrlPr>
              <w:rPr>
                <w:rFonts w:ascii="Cambria Math" w:hAnsi="Cambria Math"/>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m:rPr/>
                      <w:rPr>
                        <w:rFonts w:ascii="Cambria Math" w:hAnsi="Cambria Math"/>
                        <w:sz w:val="28"/>
                        <w:szCs w:val="28"/>
                      </w:rPr>
                      <m:t>ρ</m:t>
                    </m:r>
                    <m:ctrlPr>
                      <w:rPr>
                        <w:rFonts w:ascii="Cambria Math" w:hAnsi="Cambria Math"/>
                        <w:i/>
                        <w:sz w:val="28"/>
                        <w:szCs w:val="28"/>
                      </w:rPr>
                    </m:ctrlPr>
                  </m:e>
                  <m:sub>
                    <m:r>
                      <m:rPr/>
                      <w:rPr>
                        <w:rFonts w:ascii="Cambria Math" w:hAnsi="Cambria Math"/>
                        <w:sz w:val="28"/>
                        <w:szCs w:val="28"/>
                      </w:rPr>
                      <m:t>i−</m:t>
                    </m:r>
                    <m:ctrlPr>
                      <w:rPr>
                        <w:rFonts w:ascii="Cambria Math" w:hAnsi="Cambria Math"/>
                        <w:i/>
                        <w:sz w:val="28"/>
                        <w:szCs w:val="28"/>
                      </w:rPr>
                    </m:ctrlPr>
                  </m:sub>
                </m:sSub>
                <m:sSub>
                  <m:sSubPr>
                    <m:ctrlPr>
                      <w:rPr>
                        <w:rFonts w:ascii="Cambria Math" w:hAnsi="Cambria Math"/>
                        <w:i/>
                        <w:sz w:val="28"/>
                        <w:szCs w:val="28"/>
                      </w:rPr>
                    </m:ctrlPr>
                  </m:sSubPr>
                  <m:e>
                    <m:r>
                      <m:rPr/>
                      <w:rPr>
                        <w:rFonts w:ascii="Cambria Math" w:hAnsi="Cambria Math"/>
                        <w:sz w:val="28"/>
                        <w:szCs w:val="28"/>
                      </w:rPr>
                      <m:t>ρ</m:t>
                    </m:r>
                    <m:ctrlPr>
                      <w:rPr>
                        <w:rFonts w:ascii="Cambria Math" w:hAnsi="Cambria Math"/>
                        <w:i/>
                        <w:sz w:val="28"/>
                        <w:szCs w:val="28"/>
                      </w:rPr>
                    </m:ctrlPr>
                  </m:e>
                  <m:sub>
                    <m:r>
                      <m:rPr/>
                      <w:rPr>
                        <w:rFonts w:ascii="Cambria Math" w:hAnsi="Cambria Math"/>
                        <w:sz w:val="28"/>
                        <w:szCs w:val="28"/>
                      </w:rPr>
                      <m:t>0</m:t>
                    </m:r>
                    <m:ctrlPr>
                      <w:rPr>
                        <w:rFonts w:ascii="Cambria Math" w:hAnsi="Cambria Math"/>
                        <w:i/>
                        <w:sz w:val="28"/>
                        <w:szCs w:val="28"/>
                      </w:rPr>
                    </m:ctrlPr>
                  </m:sub>
                </m:sSub>
                <m:ctrlPr>
                  <w:rPr>
                    <w:rFonts w:ascii="Cambria Math" w:hAnsi="Cambria Math"/>
                    <w:i/>
                    <w:sz w:val="28"/>
                    <w:szCs w:val="28"/>
                  </w:rPr>
                </m:ctrlPr>
              </m:e>
            </m:d>
            <m:r>
              <m:rPr/>
              <w:rPr>
                <w:rFonts w:ascii="Cambria Math" w:hAnsi="Cambria Math"/>
                <w:sz w:val="28"/>
                <w:szCs w:val="28"/>
              </w:rPr>
              <m:t>×V×f</m:t>
            </m:r>
            <m:ctrlPr>
              <w:rPr>
                <w:rFonts w:ascii="Cambria Math" w:hAnsi="Cambria Math"/>
                <w:sz w:val="28"/>
                <w:szCs w:val="28"/>
              </w:rPr>
            </m:ctrlPr>
          </m:num>
          <m:den>
            <m:r>
              <m:rPr/>
              <w:rPr>
                <w:rFonts w:ascii="Cambria Math" w:hAnsi="Cambria Math"/>
                <w:sz w:val="28"/>
                <w:szCs w:val="28"/>
              </w:rPr>
              <m:t>m×</m:t>
            </m:r>
            <m:sSub>
              <m:sSubPr>
                <m:ctrlPr>
                  <w:rPr>
                    <w:rFonts w:ascii="Cambria Math" w:hAnsi="Cambria Math"/>
                    <w:i/>
                    <w:sz w:val="28"/>
                    <w:szCs w:val="28"/>
                  </w:rPr>
                </m:ctrlPr>
              </m:sSubPr>
              <m:e>
                <m:r>
                  <m:rPr/>
                  <w:rPr>
                    <w:rFonts w:ascii="Cambria Math" w:hAnsi="Cambria Math"/>
                    <w:sz w:val="28"/>
                    <w:szCs w:val="28"/>
                  </w:rPr>
                  <m:t>ω</m:t>
                </m:r>
                <m:ctrlPr>
                  <w:rPr>
                    <w:rFonts w:ascii="Cambria Math" w:hAnsi="Cambria Math"/>
                    <w:i/>
                    <w:sz w:val="28"/>
                    <w:szCs w:val="28"/>
                  </w:rPr>
                </m:ctrlPr>
              </m:e>
              <m:sub>
                <m:r>
                  <m:rPr/>
                  <w:rPr>
                    <w:rFonts w:ascii="Cambria Math" w:hAnsi="Cambria Math"/>
                    <w:sz w:val="28"/>
                    <w:szCs w:val="28"/>
                  </w:rPr>
                  <m:t>dm</m:t>
                </m:r>
                <m:ctrlPr>
                  <w:rPr>
                    <w:rFonts w:ascii="Cambria Math" w:hAnsi="Cambria Math"/>
                    <w:i/>
                    <w:sz w:val="28"/>
                    <w:szCs w:val="28"/>
                  </w:rPr>
                </m:ctrlPr>
              </m:sub>
            </m:sSub>
            <m:ctrlPr>
              <w:rPr>
                <w:rFonts w:ascii="Cambria Math" w:hAnsi="Cambria Math"/>
                <w:sz w:val="28"/>
                <w:szCs w:val="28"/>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rPr>
          <w:rFonts w:ascii="Times New Roman"/>
        </w:rPr>
      </w:pPr>
      <w:r>
        <w:rPr>
          <w:rFonts w:ascii="Times New Roman"/>
        </w:rPr>
        <w:t>ρ</w:t>
      </w:r>
      <w:r>
        <w:rPr>
          <w:rFonts w:ascii="Times New Roman"/>
          <w:vertAlign w:val="subscript"/>
        </w:rPr>
        <w:t xml:space="preserve">i </w:t>
      </w:r>
      <w:r>
        <w:rPr>
          <w:rFonts w:ascii="Times New Roman"/>
        </w:rPr>
        <w:t xml:space="preserve">—— 从工作曲线上查得试样溶液中六价铬的质量浓度，mg/L； </w:t>
      </w:r>
    </w:p>
    <w:p>
      <w:pPr>
        <w:pStyle w:val="56"/>
        <w:ind w:firstLine="420"/>
        <w:rPr>
          <w:rFonts w:ascii="Times New Roman"/>
        </w:rPr>
      </w:pPr>
      <w:r>
        <w:rPr>
          <w:rFonts w:ascii="Times New Roman"/>
        </w:rPr>
        <w:t>ρ</w:t>
      </w:r>
      <w:r>
        <w:rPr>
          <w:rFonts w:ascii="Times New Roman"/>
          <w:vertAlign w:val="subscript"/>
        </w:rPr>
        <w:t xml:space="preserve">0 </w:t>
      </w:r>
      <w:r>
        <w:rPr>
          <w:rFonts w:ascii="Times New Roman"/>
        </w:rPr>
        <w:t>——从工作曲线上查得空白溶液中六价铬的质量浓度，mg/L；</w:t>
      </w:r>
    </w:p>
    <w:p>
      <w:pPr>
        <w:pStyle w:val="56"/>
        <w:ind w:firstLine="420"/>
        <w:rPr>
          <w:rFonts w:ascii="Times New Roman"/>
        </w:rPr>
      </w:pPr>
      <w:r>
        <w:rPr>
          <w:rFonts w:ascii="Times New Roman"/>
        </w:rPr>
        <w:t xml:space="preserve">V —— 浸取液定容体积，mL； </w:t>
      </w:r>
    </w:p>
    <w:p>
      <w:pPr>
        <w:pStyle w:val="56"/>
        <w:ind w:firstLine="420"/>
        <w:rPr>
          <w:rFonts w:ascii="Times New Roman"/>
        </w:rPr>
      </w:pPr>
      <w:r>
        <w:rPr>
          <w:rFonts w:ascii="Times New Roman"/>
        </w:rPr>
        <w:t xml:space="preserve">f —— 试样稀释倍数； </w:t>
      </w:r>
    </w:p>
    <w:p>
      <w:pPr>
        <w:pStyle w:val="56"/>
        <w:ind w:firstLine="420"/>
        <w:rPr>
          <w:rFonts w:ascii="Times New Roman"/>
        </w:rPr>
      </w:pPr>
      <w:r>
        <w:rPr>
          <w:rFonts w:ascii="Times New Roman"/>
        </w:rPr>
        <w:t>m ——土壤试样称取的重量，g；</w:t>
      </w:r>
    </w:p>
    <w:p>
      <w:pPr>
        <w:pStyle w:val="56"/>
        <w:ind w:firstLine="420"/>
        <w:rPr>
          <w:rFonts w:ascii="Times New Roman"/>
        </w:rPr>
      </w:pPr>
      <w:r>
        <w:rPr>
          <w:rFonts w:ascii="Times New Roman"/>
        </w:rPr>
        <w:t>ω</w:t>
      </w:r>
      <w:r>
        <w:rPr>
          <w:rFonts w:ascii="Times New Roman"/>
          <w:vertAlign w:val="subscript"/>
        </w:rPr>
        <w:t xml:space="preserve">dm </w:t>
      </w:r>
      <w:r>
        <w:rPr>
          <w:rFonts w:ascii="Times New Roman"/>
        </w:rPr>
        <w:t>——土壤试样干物质含量，%。</w:t>
      </w:r>
    </w:p>
    <w:p>
      <w:pPr>
        <w:pStyle w:val="65"/>
        <w:spacing w:before="120" w:after="120"/>
        <w:rPr>
          <w:rFonts w:ascii="宋体" w:eastAsia="宋体"/>
        </w:rPr>
      </w:pPr>
      <w:r>
        <w:rPr>
          <w:rFonts w:hint="eastAsia" w:ascii="宋体" w:eastAsia="宋体"/>
        </w:rPr>
        <w:t>沉积物样品的结果计算</w:t>
      </w:r>
    </w:p>
    <w:p>
      <w:pPr>
        <w:pStyle w:val="56"/>
        <w:ind w:firstLine="420"/>
      </w:pPr>
      <w:r>
        <w:rPr>
          <w:rFonts w:hint="eastAsia"/>
        </w:rPr>
        <w:t>沉积物样品中六价铬的质量分</w:t>
      </w:r>
      <w:r>
        <w:rPr>
          <w:rFonts w:ascii="Times New Roman"/>
        </w:rPr>
        <w:t>数以ω(Cr</w:t>
      </w:r>
      <w:r>
        <w:rPr>
          <w:rFonts w:ascii="Times New Roman"/>
          <w:vertAlign w:val="superscript"/>
        </w:rPr>
        <w:t>6+</w:t>
      </w:r>
      <w:r>
        <w:rPr>
          <w:rFonts w:ascii="Times New Roman"/>
        </w:rPr>
        <w:t>)计（计算结果以mg/kg表示），按式（2）计算</w:t>
      </w:r>
      <w:r>
        <w:t>：</w:t>
      </w:r>
    </w:p>
    <w:p>
      <w:pPr>
        <w:pStyle w:val="56"/>
        <w:ind w:firstLine="420"/>
        <w:rPr>
          <w:rFonts w:hint="eastAsia"/>
        </w:rPr>
      </w:pPr>
    </w:p>
    <w:p>
      <w:pPr>
        <w:pStyle w:val="113"/>
      </w:pPr>
      <w:r>
        <w:tab/>
      </w:r>
      <m:oMath>
        <m:r>
          <m:rPr>
            <m:sty m:val="p"/>
          </m:rPr>
          <w:rPr>
            <w:rFonts w:ascii="Cambria Math" w:hAnsi="Cambria Math"/>
            <w:sz w:val="28"/>
            <w:szCs w:val="28"/>
          </w:rPr>
          <m:t>ω=</m:t>
        </m:r>
        <m:f>
          <m:fPr>
            <m:ctrlPr>
              <w:rPr>
                <w:rFonts w:ascii="Cambria Math" w:hAnsi="Cambria Math"/>
                <w:sz w:val="28"/>
                <w:szCs w:val="28"/>
              </w:rPr>
            </m:ctrlPr>
          </m:fPr>
          <m:num>
            <m:d>
              <m:dPr>
                <m:ctrlPr>
                  <w:rPr>
                    <w:rFonts w:ascii="Cambria Math" w:hAnsi="Cambria Math"/>
                    <w:i/>
                    <w:sz w:val="28"/>
                    <w:szCs w:val="28"/>
                  </w:rPr>
                </m:ctrlPr>
              </m:dPr>
              <m:e>
                <m:sSub>
                  <m:sSubPr>
                    <m:ctrlPr>
                      <w:rPr>
                        <w:rFonts w:ascii="Cambria Math" w:hAnsi="Cambria Math"/>
                        <w:i/>
                        <w:sz w:val="28"/>
                        <w:szCs w:val="28"/>
                      </w:rPr>
                    </m:ctrlPr>
                  </m:sSubPr>
                  <m:e>
                    <m:r>
                      <m:rPr/>
                      <w:rPr>
                        <w:rFonts w:ascii="Cambria Math" w:hAnsi="Cambria Math"/>
                        <w:sz w:val="28"/>
                        <w:szCs w:val="28"/>
                      </w:rPr>
                      <m:t>ρ</m:t>
                    </m:r>
                    <m:ctrlPr>
                      <w:rPr>
                        <w:rFonts w:ascii="Cambria Math" w:hAnsi="Cambria Math"/>
                        <w:i/>
                        <w:sz w:val="28"/>
                        <w:szCs w:val="28"/>
                      </w:rPr>
                    </m:ctrlPr>
                  </m:e>
                  <m:sub>
                    <m:r>
                      <m:rPr/>
                      <w:rPr>
                        <w:rFonts w:ascii="Cambria Math" w:hAnsi="Cambria Math"/>
                        <w:sz w:val="28"/>
                        <w:szCs w:val="28"/>
                      </w:rPr>
                      <m:t>i</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ρ</m:t>
                    </m:r>
                    <m:ctrlPr>
                      <w:rPr>
                        <w:rFonts w:ascii="Cambria Math" w:hAnsi="Cambria Math"/>
                        <w:i/>
                        <w:sz w:val="28"/>
                        <w:szCs w:val="28"/>
                      </w:rPr>
                    </m:ctrlPr>
                  </m:e>
                  <m:sub>
                    <m:r>
                      <m:rPr/>
                      <w:rPr>
                        <w:rFonts w:ascii="Cambria Math" w:hAnsi="Cambria Math"/>
                        <w:sz w:val="28"/>
                        <w:szCs w:val="28"/>
                      </w:rPr>
                      <m:t>0</m:t>
                    </m:r>
                    <m:ctrlPr>
                      <w:rPr>
                        <w:rFonts w:ascii="Cambria Math" w:hAnsi="Cambria Math"/>
                        <w:i/>
                        <w:sz w:val="28"/>
                        <w:szCs w:val="28"/>
                      </w:rPr>
                    </m:ctrlPr>
                  </m:sub>
                </m:sSub>
                <m:ctrlPr>
                  <w:rPr>
                    <w:rFonts w:ascii="Cambria Math" w:hAnsi="Cambria Math"/>
                    <w:i/>
                    <w:sz w:val="28"/>
                    <w:szCs w:val="28"/>
                  </w:rPr>
                </m:ctrlPr>
              </m:e>
            </m:d>
            <m:r>
              <m:rPr/>
              <w:rPr>
                <w:rFonts w:ascii="Cambria Math" w:hAnsi="Cambria Math"/>
                <w:sz w:val="28"/>
                <w:szCs w:val="28"/>
              </w:rPr>
              <m:t>×V×f</m:t>
            </m:r>
            <m:ctrlPr>
              <w:rPr>
                <w:rFonts w:ascii="Cambria Math" w:hAnsi="Cambria Math"/>
                <w:sz w:val="28"/>
                <w:szCs w:val="28"/>
              </w:rPr>
            </m:ctrlPr>
          </m:num>
          <m:den>
            <m:r>
              <m:rPr/>
              <w:rPr>
                <w:rFonts w:ascii="Cambria Math" w:hAnsi="Cambria Math"/>
                <w:sz w:val="28"/>
                <w:szCs w:val="28"/>
              </w:rPr>
              <m:t>m×</m:t>
            </m:r>
            <m:d>
              <m:dPr>
                <m:ctrlPr>
                  <w:rPr>
                    <w:rFonts w:ascii="Cambria Math" w:hAnsi="Cambria Math"/>
                    <w:i/>
                    <w:sz w:val="28"/>
                    <w:szCs w:val="28"/>
                  </w:rPr>
                </m:ctrlPr>
              </m:dPr>
              <m:e>
                <m:r>
                  <m:rPr/>
                  <w:rPr>
                    <w:rFonts w:ascii="Cambria Math" w:hAnsi="Cambria Math"/>
                    <w:sz w:val="28"/>
                    <w:szCs w:val="28"/>
                  </w:rPr>
                  <m:t>1−</m:t>
                </m:r>
                <m:sSub>
                  <m:sSubPr>
                    <m:ctrlPr>
                      <w:rPr>
                        <w:rFonts w:ascii="Cambria Math" w:hAnsi="Cambria Math"/>
                        <w:i/>
                        <w:sz w:val="28"/>
                        <w:szCs w:val="28"/>
                      </w:rPr>
                    </m:ctrlPr>
                  </m:sSubPr>
                  <m:e>
                    <m:r>
                      <m:rPr/>
                      <w:rPr>
                        <w:rFonts w:ascii="Cambria Math" w:hAnsi="Cambria Math"/>
                        <w:sz w:val="28"/>
                        <w:szCs w:val="28"/>
                      </w:rPr>
                      <m:t>ω</m:t>
                    </m:r>
                    <m:ctrlPr>
                      <w:rPr>
                        <w:rFonts w:ascii="Cambria Math" w:hAnsi="Cambria Math"/>
                        <w:i/>
                        <w:sz w:val="28"/>
                        <w:szCs w:val="28"/>
                      </w:rPr>
                    </m:ctrlPr>
                  </m:e>
                  <m:sub>
                    <m:sSub>
                      <m:sSubPr>
                        <m:ctrlPr>
                          <w:rPr>
                            <w:rFonts w:ascii="Cambria Math" w:hAnsi="Cambria Math"/>
                            <w:i/>
                            <w:sz w:val="28"/>
                            <w:szCs w:val="28"/>
                          </w:rPr>
                        </m:ctrlPr>
                      </m:sSubPr>
                      <m:e>
                        <m:r>
                          <m:rPr/>
                          <w:rPr>
                            <w:rFonts w:ascii="Cambria Math" w:hAnsi="Cambria Math"/>
                            <w:sz w:val="28"/>
                            <w:szCs w:val="28"/>
                          </w:rPr>
                          <m:t>H</m:t>
                        </m:r>
                        <m:ctrlPr>
                          <w:rPr>
                            <w:rFonts w:ascii="Cambria Math" w:hAnsi="Cambria Math"/>
                            <w:i/>
                            <w:sz w:val="28"/>
                            <w:szCs w:val="28"/>
                          </w:rPr>
                        </m:ctrlPr>
                      </m:e>
                      <m:sub>
                        <m:r>
                          <m:rPr/>
                          <w:rPr>
                            <w:rFonts w:ascii="Cambria Math" w:hAnsi="Cambria Math"/>
                            <w:sz w:val="28"/>
                            <w:szCs w:val="28"/>
                          </w:rPr>
                          <m:t>2</m:t>
                        </m:r>
                        <m:ctrlPr>
                          <w:rPr>
                            <w:rFonts w:ascii="Cambria Math" w:hAnsi="Cambria Math"/>
                            <w:i/>
                            <w:sz w:val="28"/>
                            <w:szCs w:val="28"/>
                          </w:rPr>
                        </m:ctrlPr>
                      </m:sub>
                    </m:sSub>
                    <m:r>
                      <m:rPr/>
                      <w:rPr>
                        <w:rFonts w:ascii="Cambria Math" w:hAnsi="Cambria Math"/>
                        <w:sz w:val="28"/>
                        <w:szCs w:val="28"/>
                      </w:rPr>
                      <m:t>O</m:t>
                    </m:r>
                    <m:ctrlPr>
                      <w:rPr>
                        <w:rFonts w:ascii="Cambria Math" w:hAnsi="Cambria Math"/>
                        <w:i/>
                        <w:sz w:val="28"/>
                        <w:szCs w:val="28"/>
                      </w:rPr>
                    </m:ctrlPr>
                  </m:sub>
                </m:sSub>
                <m:ctrlPr>
                  <w:rPr>
                    <w:rFonts w:ascii="Cambria Math" w:hAnsi="Cambria Math"/>
                    <w:i/>
                    <w:sz w:val="28"/>
                    <w:szCs w:val="28"/>
                  </w:rPr>
                </m:ctrlPr>
              </m:e>
            </m:d>
            <m:ctrlPr>
              <w:rPr>
                <w:rFonts w:ascii="Cambria Math" w:hAnsi="Cambria Math"/>
                <w:sz w:val="28"/>
                <w:szCs w:val="28"/>
              </w:rPr>
            </m:ctrlPr>
          </m:den>
        </m:f>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rPr>
          <w:rFonts w:ascii="Times New Roman"/>
        </w:rPr>
      </w:pPr>
      <w:r>
        <w:rPr>
          <w:rFonts w:ascii="Times New Roman"/>
        </w:rPr>
        <w:t>ρ</w:t>
      </w:r>
      <w:r>
        <w:rPr>
          <w:rFonts w:ascii="Times New Roman"/>
          <w:vertAlign w:val="subscript"/>
        </w:rPr>
        <w:t xml:space="preserve">i </w:t>
      </w:r>
      <w:r>
        <w:rPr>
          <w:rFonts w:ascii="Times New Roman"/>
        </w:rPr>
        <w:t xml:space="preserve">—— 从工作曲线上查得试样溶液中六价铬的质量浓度，mg/L； </w:t>
      </w:r>
    </w:p>
    <w:p>
      <w:pPr>
        <w:pStyle w:val="56"/>
        <w:ind w:firstLine="420"/>
        <w:rPr>
          <w:rFonts w:ascii="Times New Roman"/>
        </w:rPr>
      </w:pPr>
      <w:r>
        <w:rPr>
          <w:rFonts w:ascii="Times New Roman"/>
        </w:rPr>
        <w:t>ρ</w:t>
      </w:r>
      <w:r>
        <w:rPr>
          <w:rFonts w:ascii="Times New Roman"/>
          <w:vertAlign w:val="subscript"/>
        </w:rPr>
        <w:t xml:space="preserve">0 </w:t>
      </w:r>
      <w:r>
        <w:rPr>
          <w:rFonts w:ascii="Times New Roman"/>
        </w:rPr>
        <w:t>——从工作曲线上查得空白溶液中六价铬的质量浓度，mg/L；</w:t>
      </w:r>
    </w:p>
    <w:p>
      <w:pPr>
        <w:pStyle w:val="56"/>
        <w:ind w:firstLine="420"/>
        <w:rPr>
          <w:rFonts w:ascii="Times New Roman"/>
        </w:rPr>
      </w:pPr>
      <w:r>
        <w:rPr>
          <w:rFonts w:ascii="Times New Roman"/>
        </w:rPr>
        <w:t xml:space="preserve">V —— 浸取液定容体积，mL； </w:t>
      </w:r>
    </w:p>
    <w:p>
      <w:pPr>
        <w:pStyle w:val="56"/>
        <w:ind w:firstLine="420"/>
        <w:rPr>
          <w:rFonts w:ascii="Times New Roman"/>
        </w:rPr>
      </w:pPr>
      <w:r>
        <w:rPr>
          <w:rFonts w:ascii="Times New Roman"/>
        </w:rPr>
        <w:t xml:space="preserve">f —— 试样稀释倍数； </w:t>
      </w:r>
    </w:p>
    <w:p>
      <w:pPr>
        <w:pStyle w:val="56"/>
        <w:ind w:firstLine="420"/>
        <w:rPr>
          <w:rFonts w:ascii="Times New Roman"/>
        </w:rPr>
      </w:pPr>
      <w:r>
        <w:rPr>
          <w:rFonts w:ascii="Times New Roman"/>
        </w:rPr>
        <w:t>m ——沉积物试样称取的重量，g；</w:t>
      </w:r>
    </w:p>
    <w:p>
      <w:pPr>
        <w:pStyle w:val="56"/>
        <w:ind w:firstLine="420"/>
        <w:rPr>
          <w:rFonts w:ascii="Times New Roman"/>
        </w:rPr>
      </w:pPr>
      <w:r>
        <w:rPr>
          <w:rFonts w:ascii="Times New Roman"/>
        </w:rPr>
        <w:t>ω</w:t>
      </w:r>
      <w:r>
        <w:rPr>
          <w:rFonts w:ascii="Times New Roman"/>
          <w:vertAlign w:val="subscript"/>
        </w:rPr>
        <w:t xml:space="preserve">dm </w:t>
      </w:r>
      <w:r>
        <w:rPr>
          <w:rFonts w:ascii="Times New Roman"/>
        </w:rPr>
        <w:t>——沉积物试样含水率，%。</w:t>
      </w:r>
    </w:p>
    <w:p>
      <w:pPr>
        <w:pStyle w:val="56"/>
        <w:ind w:firstLine="420"/>
      </w:pPr>
    </w:p>
    <w:p>
      <w:pPr>
        <w:pStyle w:val="105"/>
        <w:spacing w:before="120" w:after="120"/>
        <w:rPr>
          <w:rFonts w:ascii="宋体" w:eastAsia="宋体"/>
        </w:rPr>
      </w:pPr>
      <w:bookmarkStart w:id="169" w:name="_Toc151740787"/>
      <w:r>
        <w:rPr>
          <w:rFonts w:hint="eastAsia" w:ascii="宋体" w:eastAsia="宋体"/>
        </w:rPr>
        <w:t>结果的表示</w:t>
      </w:r>
      <w:bookmarkEnd w:id="169"/>
    </w:p>
    <w:p>
      <w:pPr>
        <w:pStyle w:val="56"/>
        <w:ind w:firstLine="420"/>
        <w:rPr>
          <w:rFonts w:ascii="Times New Roman"/>
        </w:rPr>
      </w:pPr>
      <w:r>
        <w:rPr>
          <w:rFonts w:hint="eastAsia"/>
        </w:rPr>
        <w:t>数</w:t>
      </w:r>
      <w:r>
        <w:rPr>
          <w:rFonts w:ascii="Times New Roman"/>
        </w:rPr>
        <w:t>值修约按GB/T8170的规定执行，计算结果表示为：0.××、×.××、××.×、×××。</w:t>
      </w:r>
    </w:p>
    <w:p>
      <w:pPr>
        <w:pStyle w:val="104"/>
        <w:spacing w:before="240" w:after="240"/>
      </w:pPr>
      <w:bookmarkStart w:id="170" w:name="_Toc151740788"/>
      <w:bookmarkStart w:id="171" w:name="_Toc151822223"/>
      <w:bookmarkStart w:id="172" w:name="_Toc151819942"/>
      <w:bookmarkStart w:id="173" w:name="_Toc151741447"/>
      <w:r>
        <w:rPr>
          <w:rFonts w:hint="eastAsia"/>
        </w:rPr>
        <w:t>精密度</w:t>
      </w:r>
      <w:bookmarkEnd w:id="170"/>
      <w:bookmarkEnd w:id="171"/>
      <w:bookmarkEnd w:id="172"/>
      <w:bookmarkEnd w:id="173"/>
    </w:p>
    <w:p>
      <w:pPr>
        <w:pStyle w:val="105"/>
        <w:spacing w:before="120" w:after="120"/>
        <w:rPr>
          <w:rFonts w:ascii="Times New Roman" w:eastAsia="宋体"/>
        </w:rPr>
      </w:pPr>
      <w:bookmarkStart w:id="174" w:name="_Toc151740789"/>
      <w:r>
        <w:rPr>
          <w:rFonts w:hint="eastAsia" w:ascii="宋体" w:eastAsia="宋体"/>
        </w:rPr>
        <w:t>按</w:t>
      </w:r>
      <w:r>
        <w:rPr>
          <w:rFonts w:ascii="Times New Roman" w:eastAsia="宋体"/>
        </w:rPr>
        <w:t>照GB/T 6379.2 规定的方法，确定电感耦合等离子体发射光谱法测定土壤和沉积物中六价铬含量的重复性和再现性，方法精密度数据统计结果见表 1 和附录B相关部分。</w:t>
      </w:r>
      <w:bookmarkEnd w:id="174"/>
    </w:p>
    <w:p>
      <w:pPr>
        <w:pStyle w:val="105"/>
        <w:spacing w:before="120" w:after="120"/>
        <w:rPr>
          <w:rFonts w:ascii="Times New Roman" w:eastAsia="宋体"/>
        </w:rPr>
      </w:pPr>
      <w:bookmarkStart w:id="175" w:name="_Toc151740790"/>
      <w:r>
        <w:rPr>
          <w:rFonts w:ascii="Times New Roman" w:eastAsia="宋体"/>
        </w:rPr>
        <w:t>在重复性条件下获得的两次独立的测试结果，在表 1给出的水平范围内，其绝对差值超过重复性限（r）的情况下不超过5 %，重复性限（r）按照表 1 所列方程式计算。</w:t>
      </w:r>
      <w:bookmarkEnd w:id="175"/>
    </w:p>
    <w:p>
      <w:pPr>
        <w:pStyle w:val="105"/>
        <w:spacing w:before="120" w:after="120"/>
        <w:rPr>
          <w:rFonts w:ascii="Times New Roman" w:eastAsia="宋体"/>
        </w:rPr>
      </w:pPr>
      <w:bookmarkStart w:id="176" w:name="_Toc151740791"/>
      <w:r>
        <w:rPr>
          <w:rFonts w:ascii="Times New Roman" w:eastAsia="宋体"/>
        </w:rPr>
        <w:t>在再现性条件下获得的两次独立的测试结果，在表 1给出的水平范围内，其绝对差值超过再现性限（R）的情况下不超过5 %，再现性限（R）按照表 1 所列方程式计算。</w:t>
      </w:r>
      <w:bookmarkEnd w:id="176"/>
    </w:p>
    <w:p>
      <w:pPr>
        <w:pStyle w:val="56"/>
        <w:ind w:firstLine="420"/>
      </w:pPr>
    </w:p>
    <w:p>
      <w:pPr>
        <w:pStyle w:val="56"/>
        <w:ind w:firstLine="420"/>
      </w:pPr>
    </w:p>
    <w:p>
      <w:pPr>
        <w:pStyle w:val="56"/>
        <w:ind w:firstLine="420"/>
      </w:pPr>
    </w:p>
    <w:p>
      <w:pPr>
        <w:pStyle w:val="56"/>
        <w:ind w:firstLine="420"/>
      </w:pPr>
    </w:p>
    <w:p>
      <w:pPr>
        <w:pStyle w:val="56"/>
        <w:ind w:firstLine="420"/>
      </w:pPr>
    </w:p>
    <w:p>
      <w:pPr>
        <w:pStyle w:val="112"/>
        <w:spacing w:before="120" w:after="120"/>
      </w:pPr>
      <w:r>
        <w:rPr>
          <w:rFonts w:hint="eastAsia"/>
        </w:rPr>
        <w:t xml:space="preserve"> 方法精密度</w:t>
      </w:r>
    </w:p>
    <w:p>
      <w:pPr>
        <w:pStyle w:val="56"/>
        <w:ind w:firstLine="420"/>
      </w:pPr>
      <w:r>
        <w:rPr>
          <w:rFonts w:hint="eastAsia"/>
        </w:rPr>
        <w:t xml:space="preserve">  </w:t>
      </w:r>
      <w:r>
        <w:t xml:space="preserve">                                                             </w:t>
      </w:r>
      <w:r>
        <w:rPr>
          <w:rFonts w:hint="eastAsia"/>
        </w:rPr>
        <w:t>单位为毫克每千克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2"/>
        <w:gridCol w:w="2334"/>
        <w:gridCol w:w="2334"/>
        <w:gridCol w:w="2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2"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成分</w:t>
            </w:r>
          </w:p>
        </w:tc>
        <w:tc>
          <w:tcPr>
            <w:tcW w:w="2334"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 xml:space="preserve">精密度试验水平 </w:t>
            </w:r>
            <w:r>
              <w:rPr>
                <w:rFonts w:ascii="Times New Roman"/>
                <w:i/>
              </w:rPr>
              <w:t>m</w:t>
            </w:r>
          </w:p>
        </w:tc>
        <w:tc>
          <w:tcPr>
            <w:tcW w:w="2334"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 xml:space="preserve">重复性限 </w:t>
            </w:r>
            <w:r>
              <w:rPr>
                <w:rFonts w:ascii="Times New Roman"/>
                <w:i/>
              </w:rPr>
              <w:t>r</w:t>
            </w:r>
            <w:r>
              <w:rPr>
                <w:rFonts w:ascii="Times New Roman"/>
              </w:rPr>
              <w:tab/>
            </w:r>
          </w:p>
        </w:tc>
        <w:tc>
          <w:tcPr>
            <w:tcW w:w="2334"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 xml:space="preserve">再现性限 </w:t>
            </w:r>
            <w:r>
              <w:rPr>
                <w:rFonts w:ascii="Times New Roman"/>
                <w:i/>
              </w:rPr>
              <w:t>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2" w:type="dxa"/>
            <w:tcBorders>
              <w:top w:val="single" w:color="auto" w:sz="8" w:space="0"/>
            </w:tcBorders>
            <w:shd w:val="clear" w:color="auto" w:fill="auto"/>
            <w:vAlign w:val="center"/>
          </w:tcPr>
          <w:p>
            <w:pPr>
              <w:pStyle w:val="178"/>
              <w:rPr>
                <w:rFonts w:ascii="Times New Roman"/>
              </w:rPr>
            </w:pPr>
            <w:r>
              <w:rPr>
                <w:rFonts w:ascii="Times New Roman"/>
              </w:rPr>
              <w:t>六价铬</w:t>
            </w:r>
          </w:p>
        </w:tc>
        <w:tc>
          <w:tcPr>
            <w:tcW w:w="2334" w:type="dxa"/>
            <w:tcBorders>
              <w:top w:val="single" w:color="auto" w:sz="8" w:space="0"/>
            </w:tcBorders>
            <w:shd w:val="clear" w:color="auto" w:fill="auto"/>
            <w:vAlign w:val="center"/>
          </w:tcPr>
          <w:p>
            <w:pPr>
              <w:pStyle w:val="178"/>
              <w:rPr>
                <w:rFonts w:ascii="Times New Roman"/>
              </w:rPr>
            </w:pPr>
            <w:r>
              <w:rPr>
                <w:rFonts w:ascii="Times New Roman"/>
              </w:rPr>
              <w:t>0.89 ～ 67</w:t>
            </w:r>
          </w:p>
        </w:tc>
        <w:tc>
          <w:tcPr>
            <w:tcW w:w="2334" w:type="dxa"/>
            <w:tcBorders>
              <w:top w:val="single" w:color="auto" w:sz="8" w:space="0"/>
            </w:tcBorders>
            <w:shd w:val="clear" w:color="auto" w:fill="auto"/>
            <w:vAlign w:val="center"/>
          </w:tcPr>
          <w:p>
            <w:pPr>
              <w:pStyle w:val="178"/>
              <w:rPr>
                <w:rFonts w:ascii="Times New Roman"/>
              </w:rPr>
            </w:pPr>
            <w:r>
              <w:rPr>
                <w:rFonts w:ascii="Times New Roman"/>
                <w:i/>
              </w:rPr>
              <w:t>r</w:t>
            </w:r>
            <w:r>
              <w:rPr>
                <w:rFonts w:ascii="Times New Roman"/>
              </w:rPr>
              <w:t xml:space="preserve"> = 0.0082 + 0.0141 </w:t>
            </w:r>
            <w:r>
              <w:rPr>
                <w:rFonts w:ascii="Times New Roman"/>
                <w:i/>
              </w:rPr>
              <w:t>m</w:t>
            </w:r>
          </w:p>
        </w:tc>
        <w:tc>
          <w:tcPr>
            <w:tcW w:w="2334" w:type="dxa"/>
            <w:tcBorders>
              <w:top w:val="single" w:color="auto" w:sz="8" w:space="0"/>
            </w:tcBorders>
            <w:shd w:val="clear" w:color="auto" w:fill="auto"/>
            <w:vAlign w:val="center"/>
          </w:tcPr>
          <w:p>
            <w:pPr>
              <w:pStyle w:val="178"/>
              <w:rPr>
                <w:rFonts w:ascii="Times New Roman"/>
              </w:rPr>
            </w:pPr>
            <w:r>
              <w:rPr>
                <w:rFonts w:ascii="Times New Roman"/>
                <w:i/>
              </w:rPr>
              <w:t>R</w:t>
            </w:r>
            <w:r>
              <w:rPr>
                <w:rFonts w:ascii="Times New Roman"/>
              </w:rPr>
              <w:t xml:space="preserve"> = 0.0039 + 0.0413 </w:t>
            </w:r>
            <w:r>
              <w:rPr>
                <w:rFonts w:ascii="Times New Roman"/>
                <w:i/>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shd w:val="clear" w:color="auto" w:fill="auto"/>
            <w:vAlign w:val="center"/>
          </w:tcPr>
          <w:p>
            <w:pPr>
              <w:pStyle w:val="56"/>
              <w:ind w:firstLine="0" w:firstLineChars="0"/>
              <w:rPr>
                <w:rFonts w:ascii="Times New Roman"/>
              </w:rPr>
            </w:pPr>
            <w:r>
              <w:rPr>
                <w:rFonts w:ascii="Times New Roman"/>
              </w:rPr>
              <w:t>注：精密度数据是按照GB/T 6379.2 规定的方法，由 7 家实验室对 5 个含量水平样品，分别在重复性条件下测定4次，对数据统计剔除离群值后计算得到。</w:t>
            </w:r>
          </w:p>
        </w:tc>
      </w:tr>
    </w:tbl>
    <w:p>
      <w:pPr>
        <w:pStyle w:val="104"/>
        <w:spacing w:before="240" w:after="240"/>
      </w:pPr>
      <w:bookmarkStart w:id="177" w:name="_Toc151741448"/>
      <w:bookmarkStart w:id="178" w:name="_Toc151822224"/>
      <w:bookmarkStart w:id="179" w:name="_Toc151740792"/>
      <w:bookmarkStart w:id="180" w:name="_Toc151819943"/>
      <w:r>
        <w:rPr>
          <w:rFonts w:hint="eastAsia"/>
        </w:rPr>
        <w:t>正确度</w:t>
      </w:r>
      <w:bookmarkEnd w:id="177"/>
      <w:bookmarkEnd w:id="178"/>
      <w:bookmarkEnd w:id="179"/>
      <w:bookmarkEnd w:id="180"/>
    </w:p>
    <w:p>
      <w:pPr>
        <w:pStyle w:val="56"/>
        <w:ind w:firstLine="420"/>
      </w:pPr>
      <w:r>
        <w:rPr>
          <w:rFonts w:hint="eastAsia"/>
        </w:rPr>
        <w:t>按</w:t>
      </w:r>
      <w:r>
        <w:rPr>
          <w:rFonts w:ascii="Times New Roman"/>
        </w:rPr>
        <w:t>照GB/T 6379.4 规定的方法，确定电感耦合等离子体发射光谱法测定土壤和沉积物中六价铬含量的方法正确度的数据统计见附录B。</w:t>
      </w:r>
    </w:p>
    <w:p>
      <w:pPr>
        <w:pStyle w:val="104"/>
        <w:spacing w:before="240" w:after="240"/>
      </w:pPr>
      <w:bookmarkStart w:id="181" w:name="_Toc151822225"/>
      <w:bookmarkStart w:id="182" w:name="_Toc151740793"/>
      <w:bookmarkStart w:id="183" w:name="_Toc151741449"/>
      <w:bookmarkStart w:id="184" w:name="_Toc151819944"/>
      <w:r>
        <w:rPr>
          <w:rFonts w:hint="eastAsia"/>
        </w:rPr>
        <w:t>试验报告</w:t>
      </w:r>
      <w:bookmarkEnd w:id="181"/>
      <w:bookmarkEnd w:id="182"/>
      <w:bookmarkEnd w:id="183"/>
      <w:bookmarkEnd w:id="184"/>
    </w:p>
    <w:p>
      <w:pPr>
        <w:pStyle w:val="56"/>
        <w:ind w:firstLine="420"/>
      </w:pPr>
      <w:r>
        <w:rPr>
          <w:rFonts w:hint="eastAsia"/>
        </w:rPr>
        <w:t>试验报告应包括下列内容：</w:t>
      </w:r>
    </w:p>
    <w:p>
      <w:pPr>
        <w:pStyle w:val="174"/>
      </w:pPr>
      <w:r>
        <w:rPr>
          <w:rFonts w:hint="eastAsia"/>
        </w:rPr>
        <w:t>本部分编号、名称及所使用的方法；</w:t>
      </w:r>
    </w:p>
    <w:p>
      <w:pPr>
        <w:pStyle w:val="174"/>
      </w:pPr>
      <w:r>
        <w:rPr>
          <w:rFonts w:hint="eastAsia"/>
        </w:rPr>
        <w:t>关于识别样品、实验室、分析日期、报告日期等所有的必要的信息；</w:t>
      </w:r>
    </w:p>
    <w:p>
      <w:pPr>
        <w:pStyle w:val="174"/>
      </w:pPr>
      <w:r>
        <w:rPr>
          <w:rFonts w:hint="eastAsia"/>
        </w:rPr>
        <w:t>以适当的形式表达试验结果；</w:t>
      </w:r>
    </w:p>
    <w:p>
      <w:pPr>
        <w:pStyle w:val="174"/>
      </w:pPr>
      <w:r>
        <w:rPr>
          <w:rFonts w:hint="eastAsia"/>
        </w:rPr>
        <w:t>试验过程中出现的异常现象；</w:t>
      </w:r>
    </w:p>
    <w:p>
      <w:pPr>
        <w:pStyle w:val="174"/>
      </w:pPr>
      <w:r>
        <w:rPr>
          <w:rFonts w:hint="eastAsia"/>
        </w:rPr>
        <w:t>在本部分中没有明确说明或可选择的、可能影响结果的任何操作；</w:t>
      </w:r>
    </w:p>
    <w:p>
      <w:pPr>
        <w:pStyle w:val="174"/>
      </w:pPr>
      <w:r>
        <w:rPr>
          <w:rFonts w:hint="eastAsia"/>
        </w:rPr>
        <w:t>试验、审核等相关责任人的签名。</w:t>
      </w:r>
    </w:p>
    <w:p>
      <w:pPr>
        <w:pStyle w:val="56"/>
        <w:ind w:firstLine="420"/>
      </w:pPr>
    </w:p>
    <w:p>
      <w:pPr>
        <w:pStyle w:val="56"/>
        <w:ind w:firstLine="420"/>
      </w:pPr>
    </w:p>
    <w:p>
      <w:pPr>
        <w:pStyle w:val="56"/>
        <w:ind w:firstLine="420"/>
      </w:pPr>
    </w:p>
    <w:p>
      <w:pPr>
        <w:pStyle w:val="56"/>
        <w:ind w:firstLine="420"/>
      </w:pPr>
      <w:r>
        <w:rPr>
          <w:rFonts w:hint="eastAsia"/>
        </w:rPr>
        <w:tab/>
      </w:r>
      <w:r>
        <w:rPr>
          <w:rFonts w:hint="eastAsia"/>
        </w:rPr>
        <w:tab/>
      </w:r>
    </w:p>
    <w:p>
      <w:pPr>
        <w:pStyle w:val="56"/>
        <w:ind w:firstLine="420"/>
      </w:pPr>
      <w:r>
        <w:rPr>
          <w:rFonts w:hint="eastAsia"/>
        </w:rPr>
        <w:tab/>
      </w:r>
      <w:r>
        <w:rPr>
          <w:rFonts w:hint="eastAsia"/>
        </w:rPr>
        <w:tab/>
      </w:r>
      <w:r>
        <w:rPr>
          <w:rFonts w:hint="eastAsia"/>
        </w:rPr>
        <w:tab/>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linePitch="312" w:charSpace="0"/>
        </w:sectPr>
      </w:pPr>
    </w:p>
    <w:bookmarkEnd w:id="29"/>
    <w:p>
      <w:pPr>
        <w:pStyle w:val="198"/>
        <w:rPr>
          <w:vanish w:val="0"/>
        </w:rPr>
      </w:pPr>
      <w:bookmarkStart w:id="185" w:name="BookMark5"/>
    </w:p>
    <w:p>
      <w:pPr>
        <w:pStyle w:val="199"/>
        <w:rPr>
          <w:vanish w:val="0"/>
        </w:rPr>
      </w:pPr>
    </w:p>
    <w:p>
      <w:pPr>
        <w:pStyle w:val="76"/>
        <w:spacing w:after="120"/>
      </w:pPr>
      <w:r>
        <w:br w:type="textWrapping"/>
      </w:r>
      <w:bookmarkStart w:id="186" w:name="_Toc151822226"/>
      <w:bookmarkStart w:id="187" w:name="_Toc151819945"/>
      <w:r>
        <w:rPr>
          <w:rFonts w:hint="eastAsia"/>
        </w:rPr>
        <w:t>（资料性）</w:t>
      </w:r>
      <w:r>
        <w:br w:type="textWrapping"/>
      </w:r>
      <w:r>
        <w:rPr>
          <w:rFonts w:hint="eastAsia"/>
        </w:rPr>
        <w:t>仪器参考工作条件</w:t>
      </w:r>
      <w:bookmarkEnd w:id="186"/>
      <w:bookmarkEnd w:id="187"/>
    </w:p>
    <w:p>
      <w:pPr>
        <w:pStyle w:val="56"/>
        <w:ind w:firstLine="420"/>
      </w:pPr>
      <w:r>
        <w:rPr>
          <w:rFonts w:hint="eastAsia"/>
        </w:rPr>
        <w:t>电感耦合等离子体原子发射光谱仪参考工作条件见</w:t>
      </w:r>
      <w:r>
        <w:rPr>
          <w:rFonts w:ascii="Times New Roman"/>
        </w:rPr>
        <w:t>表A.1</w:t>
      </w:r>
      <w:r>
        <w:rPr>
          <w:rFonts w:hint="eastAsia"/>
        </w:rPr>
        <w:t>。</w:t>
      </w:r>
    </w:p>
    <w:p>
      <w:pPr>
        <w:pStyle w:val="77"/>
        <w:spacing w:before="120" w:after="120"/>
      </w:pPr>
      <w:r>
        <w:rPr>
          <w:rFonts w:hint="eastAsia"/>
        </w:rPr>
        <w:t>电感耦合等离子体原子发射光谱仪参考工作条件</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6" w:type="dxa"/>
            <w:tcBorders>
              <w:top w:val="single" w:color="auto" w:sz="8" w:space="0"/>
              <w:bottom w:val="single" w:color="auto" w:sz="8" w:space="0"/>
            </w:tcBorders>
            <w:shd w:val="clear" w:color="auto" w:fill="auto"/>
            <w:vAlign w:val="center"/>
          </w:tcPr>
          <w:p>
            <w:pPr>
              <w:pStyle w:val="178"/>
            </w:pPr>
            <w:r>
              <w:rPr>
                <w:rFonts w:hint="eastAsia"/>
              </w:rPr>
              <w:t>参数</w:t>
            </w:r>
          </w:p>
        </w:tc>
        <w:tc>
          <w:tcPr>
            <w:tcW w:w="2336" w:type="dxa"/>
            <w:tcBorders>
              <w:top w:val="single" w:color="auto" w:sz="8" w:space="0"/>
              <w:bottom w:val="single" w:color="auto" w:sz="8" w:space="0"/>
            </w:tcBorders>
            <w:shd w:val="clear" w:color="auto" w:fill="auto"/>
            <w:vAlign w:val="center"/>
          </w:tcPr>
          <w:p>
            <w:pPr>
              <w:pStyle w:val="178"/>
            </w:pPr>
            <w:r>
              <w:rPr>
                <w:rFonts w:hint="eastAsia"/>
              </w:rPr>
              <w:t>设定值</w:t>
            </w:r>
          </w:p>
        </w:tc>
        <w:tc>
          <w:tcPr>
            <w:tcW w:w="2336" w:type="dxa"/>
            <w:tcBorders>
              <w:top w:val="single" w:color="auto" w:sz="8" w:space="0"/>
              <w:bottom w:val="single" w:color="auto" w:sz="8" w:space="0"/>
            </w:tcBorders>
            <w:shd w:val="clear" w:color="auto" w:fill="auto"/>
            <w:vAlign w:val="center"/>
          </w:tcPr>
          <w:p>
            <w:pPr>
              <w:pStyle w:val="178"/>
            </w:pPr>
            <w:r>
              <w:rPr>
                <w:rFonts w:hint="eastAsia"/>
              </w:rPr>
              <w:t>参数</w:t>
            </w:r>
          </w:p>
        </w:tc>
        <w:tc>
          <w:tcPr>
            <w:tcW w:w="2336" w:type="dxa"/>
            <w:tcBorders>
              <w:top w:val="single" w:color="auto" w:sz="8" w:space="0"/>
              <w:bottom w:val="single" w:color="auto" w:sz="8" w:space="0"/>
            </w:tcBorders>
            <w:shd w:val="clear" w:color="auto" w:fill="auto"/>
            <w:vAlign w:val="center"/>
          </w:tcPr>
          <w:p>
            <w:pPr>
              <w:pStyle w:val="178"/>
            </w:pPr>
            <w:r>
              <w:rPr>
                <w:rFonts w:hint="eastAsia"/>
              </w:rPr>
              <w:t>设定值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tcBorders>
              <w:top w:val="single" w:color="auto" w:sz="8" w:space="0"/>
            </w:tcBorders>
            <w:shd w:val="clear" w:color="auto" w:fill="auto"/>
            <w:vAlign w:val="center"/>
          </w:tcPr>
          <w:p>
            <w:pPr>
              <w:pStyle w:val="178"/>
            </w:pPr>
            <w:r>
              <w:rPr>
                <w:rFonts w:hint="eastAsia"/>
              </w:rPr>
              <w:t>等离子气流量</w:t>
            </w:r>
          </w:p>
        </w:tc>
        <w:tc>
          <w:tcPr>
            <w:tcW w:w="2336" w:type="dxa"/>
            <w:tcBorders>
              <w:top w:val="single" w:color="auto" w:sz="8" w:space="0"/>
            </w:tcBorders>
            <w:shd w:val="clear" w:color="auto" w:fill="auto"/>
            <w:vAlign w:val="center"/>
          </w:tcPr>
          <w:p>
            <w:pPr>
              <w:pStyle w:val="178"/>
              <w:rPr>
                <w:rFonts w:ascii="Times New Roman"/>
              </w:rPr>
            </w:pPr>
            <w:r>
              <w:rPr>
                <w:rFonts w:ascii="Times New Roman"/>
              </w:rPr>
              <w:t>15 L/min</w:t>
            </w:r>
          </w:p>
        </w:tc>
        <w:tc>
          <w:tcPr>
            <w:tcW w:w="2336" w:type="dxa"/>
            <w:tcBorders>
              <w:top w:val="single" w:color="auto" w:sz="8" w:space="0"/>
            </w:tcBorders>
            <w:shd w:val="clear" w:color="auto" w:fill="auto"/>
            <w:vAlign w:val="center"/>
          </w:tcPr>
          <w:p>
            <w:pPr>
              <w:pStyle w:val="178"/>
              <w:rPr>
                <w:rFonts w:ascii="Times New Roman"/>
              </w:rPr>
            </w:pPr>
            <w:r>
              <w:rPr>
                <w:rFonts w:ascii="Times New Roman"/>
              </w:rPr>
              <w:t>观测高度</w:t>
            </w:r>
          </w:p>
        </w:tc>
        <w:tc>
          <w:tcPr>
            <w:tcW w:w="2336" w:type="dxa"/>
            <w:tcBorders>
              <w:top w:val="single" w:color="auto" w:sz="8" w:space="0"/>
            </w:tcBorders>
            <w:shd w:val="clear" w:color="auto" w:fill="auto"/>
            <w:vAlign w:val="center"/>
          </w:tcPr>
          <w:p>
            <w:pPr>
              <w:pStyle w:val="178"/>
              <w:rPr>
                <w:rFonts w:ascii="Times New Roman"/>
              </w:rPr>
            </w:pPr>
            <w:r>
              <w:rPr>
                <w:rFonts w:ascii="Times New Roman"/>
              </w:rPr>
              <w:t>12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shd w:val="clear" w:color="auto" w:fill="auto"/>
            <w:vAlign w:val="center"/>
          </w:tcPr>
          <w:p>
            <w:pPr>
              <w:pStyle w:val="178"/>
            </w:pPr>
            <w:r>
              <w:rPr>
                <w:rFonts w:hint="eastAsia"/>
              </w:rPr>
              <w:t>冷却气流量</w:t>
            </w:r>
          </w:p>
        </w:tc>
        <w:tc>
          <w:tcPr>
            <w:tcW w:w="2336" w:type="dxa"/>
            <w:shd w:val="clear" w:color="auto" w:fill="auto"/>
            <w:vAlign w:val="center"/>
          </w:tcPr>
          <w:p>
            <w:pPr>
              <w:pStyle w:val="178"/>
              <w:rPr>
                <w:rFonts w:ascii="Times New Roman"/>
              </w:rPr>
            </w:pPr>
            <w:r>
              <w:rPr>
                <w:rFonts w:ascii="Times New Roman"/>
              </w:rPr>
              <w:t>12 L/min</w:t>
            </w:r>
          </w:p>
        </w:tc>
        <w:tc>
          <w:tcPr>
            <w:tcW w:w="2336" w:type="dxa"/>
            <w:shd w:val="clear" w:color="auto" w:fill="auto"/>
            <w:vAlign w:val="center"/>
          </w:tcPr>
          <w:p>
            <w:pPr>
              <w:pStyle w:val="178"/>
              <w:rPr>
                <w:rFonts w:ascii="Times New Roman"/>
              </w:rPr>
            </w:pPr>
            <w:r>
              <w:rPr>
                <w:rFonts w:ascii="Times New Roman"/>
              </w:rPr>
              <w:t>长波积分时间</w:t>
            </w:r>
          </w:p>
        </w:tc>
        <w:tc>
          <w:tcPr>
            <w:tcW w:w="2336" w:type="dxa"/>
            <w:shd w:val="clear" w:color="auto" w:fill="auto"/>
            <w:vAlign w:val="center"/>
          </w:tcPr>
          <w:p>
            <w:pPr>
              <w:pStyle w:val="178"/>
              <w:rPr>
                <w:rFonts w:ascii="Times New Roman"/>
              </w:rPr>
            </w:pPr>
            <w:r>
              <w:rPr>
                <w:rFonts w:ascii="Times New Roman"/>
              </w:rPr>
              <w:t>6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shd w:val="clear" w:color="auto" w:fill="auto"/>
            <w:vAlign w:val="center"/>
          </w:tcPr>
          <w:p>
            <w:pPr>
              <w:pStyle w:val="178"/>
            </w:pPr>
            <w:r>
              <w:rPr>
                <w:rFonts w:hint="eastAsia"/>
              </w:rPr>
              <w:t>辅助气流量</w:t>
            </w:r>
          </w:p>
        </w:tc>
        <w:tc>
          <w:tcPr>
            <w:tcW w:w="2336" w:type="dxa"/>
            <w:shd w:val="clear" w:color="auto" w:fill="auto"/>
            <w:vAlign w:val="center"/>
          </w:tcPr>
          <w:p>
            <w:pPr>
              <w:pStyle w:val="178"/>
              <w:rPr>
                <w:rFonts w:ascii="Times New Roman"/>
              </w:rPr>
            </w:pPr>
            <w:r>
              <w:rPr>
                <w:rFonts w:ascii="Times New Roman"/>
              </w:rPr>
              <w:t>0.5 L/min</w:t>
            </w:r>
          </w:p>
        </w:tc>
        <w:tc>
          <w:tcPr>
            <w:tcW w:w="2336" w:type="dxa"/>
            <w:shd w:val="clear" w:color="auto" w:fill="auto"/>
            <w:vAlign w:val="center"/>
          </w:tcPr>
          <w:p>
            <w:pPr>
              <w:pStyle w:val="178"/>
              <w:rPr>
                <w:rFonts w:ascii="Times New Roman"/>
              </w:rPr>
            </w:pPr>
            <w:r>
              <w:rPr>
                <w:rFonts w:ascii="Times New Roman"/>
              </w:rPr>
              <w:t>短波积分时间</w:t>
            </w:r>
          </w:p>
        </w:tc>
        <w:tc>
          <w:tcPr>
            <w:tcW w:w="2336" w:type="dxa"/>
            <w:shd w:val="clear" w:color="auto" w:fill="auto"/>
            <w:vAlign w:val="center"/>
          </w:tcPr>
          <w:p>
            <w:pPr>
              <w:pStyle w:val="178"/>
              <w:rPr>
                <w:rFonts w:ascii="Times New Roman"/>
              </w:rPr>
            </w:pPr>
            <w:r>
              <w:rPr>
                <w:rFonts w:ascii="Times New Roman"/>
              </w:rPr>
              <w:t>15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shd w:val="clear" w:color="auto" w:fill="auto"/>
            <w:vAlign w:val="center"/>
          </w:tcPr>
          <w:p>
            <w:pPr>
              <w:pStyle w:val="178"/>
            </w:pPr>
            <w:r>
              <w:rPr>
                <w:rFonts w:hint="eastAsia"/>
              </w:rPr>
              <w:t>雾化气流量</w:t>
            </w:r>
          </w:p>
        </w:tc>
        <w:tc>
          <w:tcPr>
            <w:tcW w:w="2336" w:type="dxa"/>
            <w:shd w:val="clear" w:color="auto" w:fill="auto"/>
            <w:vAlign w:val="center"/>
          </w:tcPr>
          <w:p>
            <w:pPr>
              <w:pStyle w:val="178"/>
              <w:rPr>
                <w:rFonts w:ascii="Times New Roman"/>
              </w:rPr>
            </w:pPr>
            <w:r>
              <w:rPr>
                <w:rFonts w:ascii="Times New Roman"/>
              </w:rPr>
              <w:t>0.2 L/min</w:t>
            </w:r>
          </w:p>
        </w:tc>
        <w:tc>
          <w:tcPr>
            <w:tcW w:w="2336" w:type="dxa"/>
            <w:shd w:val="clear" w:color="auto" w:fill="auto"/>
            <w:vAlign w:val="center"/>
          </w:tcPr>
          <w:p>
            <w:pPr>
              <w:pStyle w:val="178"/>
              <w:rPr>
                <w:rFonts w:ascii="Times New Roman"/>
              </w:rPr>
            </w:pPr>
            <w:r>
              <w:rPr>
                <w:rFonts w:ascii="Times New Roman"/>
              </w:rPr>
              <w:t>样品冲洗时间</w:t>
            </w:r>
          </w:p>
        </w:tc>
        <w:tc>
          <w:tcPr>
            <w:tcW w:w="2336" w:type="dxa"/>
            <w:shd w:val="clear" w:color="auto" w:fill="auto"/>
            <w:vAlign w:val="center"/>
          </w:tcPr>
          <w:p>
            <w:pPr>
              <w:pStyle w:val="178"/>
              <w:rPr>
                <w:rFonts w:ascii="Times New Roman"/>
              </w:rPr>
            </w:pPr>
            <w:r>
              <w:rPr>
                <w:rFonts w:ascii="Times New Roman"/>
              </w:rPr>
              <w:t>30 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6" w:type="dxa"/>
            <w:shd w:val="clear" w:color="auto" w:fill="auto"/>
            <w:vAlign w:val="center"/>
          </w:tcPr>
          <w:p>
            <w:pPr>
              <w:pStyle w:val="178"/>
            </w:pPr>
            <w:r>
              <w:rPr>
                <w:rFonts w:hint="eastAsia"/>
              </w:rPr>
              <w:t>高频功率</w:t>
            </w:r>
          </w:p>
        </w:tc>
        <w:tc>
          <w:tcPr>
            <w:tcW w:w="2336" w:type="dxa"/>
            <w:shd w:val="clear" w:color="auto" w:fill="auto"/>
            <w:vAlign w:val="center"/>
          </w:tcPr>
          <w:p>
            <w:pPr>
              <w:pStyle w:val="178"/>
              <w:rPr>
                <w:rFonts w:ascii="Times New Roman"/>
              </w:rPr>
            </w:pPr>
            <w:r>
              <w:rPr>
                <w:rFonts w:ascii="Times New Roman"/>
              </w:rPr>
              <w:t xml:space="preserve"> 1.15 KW</w:t>
            </w:r>
            <w:r>
              <w:rPr>
                <w:rFonts w:ascii="Times New Roman"/>
              </w:rPr>
              <w:tab/>
            </w:r>
          </w:p>
        </w:tc>
        <w:tc>
          <w:tcPr>
            <w:tcW w:w="2336" w:type="dxa"/>
            <w:shd w:val="clear" w:color="auto" w:fill="auto"/>
            <w:vAlign w:val="center"/>
          </w:tcPr>
          <w:p>
            <w:pPr>
              <w:pStyle w:val="178"/>
              <w:rPr>
                <w:rFonts w:ascii="Times New Roman"/>
              </w:rPr>
            </w:pPr>
            <w:r>
              <w:rPr>
                <w:rFonts w:ascii="Times New Roman"/>
              </w:rPr>
              <w:t>蠕动泵转速</w:t>
            </w:r>
          </w:p>
        </w:tc>
        <w:tc>
          <w:tcPr>
            <w:tcW w:w="2336" w:type="dxa"/>
            <w:shd w:val="clear" w:color="auto" w:fill="auto"/>
            <w:vAlign w:val="center"/>
          </w:tcPr>
          <w:p>
            <w:pPr>
              <w:pStyle w:val="178"/>
              <w:rPr>
                <w:rFonts w:ascii="Times New Roman"/>
              </w:rPr>
            </w:pPr>
            <w:r>
              <w:rPr>
                <w:rFonts w:ascii="Times New Roman"/>
              </w:rPr>
              <w:t xml:space="preserve">  55 r/min</w:t>
            </w:r>
          </w:p>
        </w:tc>
      </w:tr>
    </w:tbl>
    <w:p>
      <w:pPr>
        <w:pStyle w:val="56"/>
        <w:ind w:firstLine="420"/>
      </w:pPr>
    </w:p>
    <w:p>
      <w:pPr>
        <w:pStyle w:val="56"/>
        <w:ind w:firstLine="420"/>
      </w:pPr>
      <w:r>
        <w:rPr>
          <w:rFonts w:hint="eastAsia"/>
        </w:rPr>
        <w:tab/>
      </w:r>
      <w:r>
        <w:rPr>
          <w:rFonts w:hint="eastAsia"/>
        </w:rPr>
        <w:tab/>
      </w:r>
    </w:p>
    <w:p>
      <w:pPr>
        <w:pStyle w:val="56"/>
        <w:ind w:firstLine="420"/>
      </w:pPr>
      <w:r>
        <w:rPr>
          <w:rFonts w:hint="eastAsia"/>
        </w:rPr>
        <w:tab/>
      </w:r>
      <w:r>
        <w:rPr>
          <w:rFonts w:hint="eastAsia"/>
        </w:rPr>
        <w:tab/>
      </w:r>
      <w:r>
        <w:rPr>
          <w:rFonts w:hint="eastAsia"/>
        </w:rPr>
        <w:tab/>
      </w:r>
    </w:p>
    <w:p>
      <w:pPr>
        <w:pStyle w:val="56"/>
        <w:ind w:firstLine="420"/>
      </w:pPr>
      <w:r>
        <w:rPr>
          <w:rFonts w:hint="eastAsia"/>
        </w:rPr>
        <w:tab/>
      </w:r>
      <w:r>
        <w:rPr>
          <w:rFonts w:hint="eastAsia"/>
        </w:rPr>
        <w:tab/>
      </w:r>
      <w:r>
        <w:rPr>
          <w:rFonts w:hint="eastAsia"/>
        </w:rPr>
        <w:tab/>
      </w:r>
    </w:p>
    <w:p>
      <w:pPr>
        <w:pStyle w:val="56"/>
        <w:ind w:firstLine="420"/>
      </w:pPr>
      <w:r>
        <w:rPr>
          <w:rFonts w:hint="eastAsia"/>
        </w:rPr>
        <w:tab/>
      </w:r>
      <w:r>
        <w:rPr>
          <w:rFonts w:hint="eastAsia"/>
        </w:rPr>
        <w:tab/>
      </w:r>
      <w:r>
        <w:rPr>
          <w:rFonts w:hint="eastAsia"/>
        </w:rPr>
        <w:tab/>
      </w:r>
    </w:p>
    <w:p>
      <w:pPr>
        <w:pStyle w:val="56"/>
        <w:ind w:firstLine="420"/>
      </w:pPr>
      <w:r>
        <w:rPr>
          <w:rFonts w:hint="eastAsia"/>
        </w:rPr>
        <w:tab/>
      </w:r>
      <w:r>
        <w:rPr>
          <w:rFonts w:hint="eastAsia"/>
        </w:rPr>
        <w:tab/>
      </w:r>
      <w:r>
        <w:rPr>
          <w:rFonts w:hint="eastAsia"/>
        </w:rPr>
        <w:tab/>
      </w:r>
    </w:p>
    <w:p>
      <w:pPr>
        <w:pStyle w:val="56"/>
        <w:ind w:firstLine="420"/>
        <w:sectPr>
          <w:pgSz w:w="11906" w:h="16838"/>
          <w:pgMar w:top="1928" w:right="1134" w:bottom="1134" w:left="1134" w:header="1418" w:footer="1134" w:gutter="284"/>
          <w:cols w:space="425" w:num="1"/>
          <w:formProt w:val="0"/>
          <w:docGrid w:linePitch="312" w:charSpace="0"/>
        </w:sectPr>
      </w:pPr>
      <w:r>
        <w:rPr>
          <w:rFonts w:hint="eastAsia"/>
        </w:rPr>
        <w:tab/>
      </w:r>
      <w:r>
        <w:rPr>
          <w:rFonts w:hint="eastAsia"/>
        </w:rPr>
        <w:tab/>
      </w:r>
    </w:p>
    <w:p>
      <w:pPr>
        <w:pStyle w:val="198"/>
        <w:rPr>
          <w:vanish w:val="0"/>
        </w:rPr>
      </w:pPr>
    </w:p>
    <w:p>
      <w:pPr>
        <w:pStyle w:val="199"/>
        <w:rPr>
          <w:vanish w:val="0"/>
        </w:rPr>
      </w:pPr>
    </w:p>
    <w:p>
      <w:pPr>
        <w:pStyle w:val="76"/>
        <w:spacing w:after="120"/>
      </w:pPr>
      <w:r>
        <w:br w:type="textWrapping"/>
      </w:r>
      <w:bookmarkStart w:id="188" w:name="_Toc151819946"/>
      <w:bookmarkStart w:id="189" w:name="_Toc151822227"/>
      <w:r>
        <w:rPr>
          <w:rFonts w:hint="eastAsia"/>
        </w:rPr>
        <w:t>（资料性）</w:t>
      </w:r>
      <w:r>
        <w:br w:type="textWrapping"/>
      </w:r>
      <w:r>
        <w:rPr>
          <w:rFonts w:hint="eastAsia"/>
        </w:rPr>
        <w:t>实验室间协作试验数据统计结果</w:t>
      </w:r>
      <w:bookmarkEnd w:id="188"/>
      <w:bookmarkEnd w:id="189"/>
    </w:p>
    <w:p>
      <w:pPr>
        <w:pStyle w:val="56"/>
        <w:ind w:firstLine="420"/>
      </w:pPr>
      <w:r>
        <w:rPr>
          <w:rFonts w:hint="eastAsia"/>
        </w:rPr>
        <w:t>根据</w:t>
      </w:r>
      <w:r>
        <w:rPr>
          <w:rFonts w:ascii="Times New Roman"/>
        </w:rPr>
        <w:t>GB/T 6379.2 和GB/T 6379.4 规定的方法,通过实验室间协作试验,确定测量方法的重复性限与再现性限及测量的方法偏倚,数据统计结果见表 B.1。</w:t>
      </w:r>
    </w:p>
    <w:p>
      <w:pPr>
        <w:pStyle w:val="77"/>
        <w:spacing w:before="120" w:after="120"/>
      </w:pPr>
      <w:r>
        <w:rPr>
          <w:rFonts w:hint="eastAsia"/>
        </w:rPr>
        <w:t>重复性限与再现性限及测量方法偏倚统计结果</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统计参数</w:t>
            </w:r>
          </w:p>
        </w:tc>
        <w:tc>
          <w:tcPr>
            <w:tcW w:w="1556"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LJCr001</w:t>
            </w:r>
          </w:p>
        </w:tc>
        <w:tc>
          <w:tcPr>
            <w:tcW w:w="1555"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LJCr002</w:t>
            </w:r>
          </w:p>
        </w:tc>
        <w:tc>
          <w:tcPr>
            <w:tcW w:w="1555"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LJCr003</w:t>
            </w:r>
          </w:p>
        </w:tc>
        <w:tc>
          <w:tcPr>
            <w:tcW w:w="1556"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LJCr004</w:t>
            </w:r>
          </w:p>
        </w:tc>
        <w:tc>
          <w:tcPr>
            <w:tcW w:w="1556"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LJCr005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pPr>
              <w:pStyle w:val="178"/>
              <w:rPr>
                <w:rFonts w:ascii="Times New Roman"/>
              </w:rPr>
            </w:pPr>
            <w:r>
              <w:rPr>
                <w:rFonts w:ascii="Times New Roman"/>
              </w:rPr>
              <w:t>单元测定次数(n)</w:t>
            </w:r>
          </w:p>
        </w:tc>
        <w:tc>
          <w:tcPr>
            <w:tcW w:w="1556" w:type="dxa"/>
            <w:tcBorders>
              <w:top w:val="single" w:color="auto" w:sz="8" w:space="0"/>
            </w:tcBorders>
            <w:shd w:val="clear" w:color="auto" w:fill="auto"/>
            <w:vAlign w:val="center"/>
          </w:tcPr>
          <w:p>
            <w:pPr>
              <w:pStyle w:val="178"/>
              <w:rPr>
                <w:rFonts w:ascii="Times New Roman"/>
              </w:rPr>
            </w:pPr>
            <w:r>
              <w:rPr>
                <w:rFonts w:ascii="Times New Roman"/>
              </w:rPr>
              <w:t>4</w:t>
            </w:r>
          </w:p>
        </w:tc>
        <w:tc>
          <w:tcPr>
            <w:tcW w:w="1555" w:type="dxa"/>
            <w:tcBorders>
              <w:top w:val="single" w:color="auto" w:sz="8" w:space="0"/>
            </w:tcBorders>
            <w:shd w:val="clear" w:color="auto" w:fill="auto"/>
            <w:vAlign w:val="center"/>
          </w:tcPr>
          <w:p>
            <w:pPr>
              <w:pStyle w:val="178"/>
              <w:rPr>
                <w:rFonts w:ascii="Times New Roman"/>
              </w:rPr>
            </w:pPr>
            <w:r>
              <w:rPr>
                <w:rFonts w:ascii="Times New Roman"/>
              </w:rPr>
              <w:t>4</w:t>
            </w:r>
          </w:p>
        </w:tc>
        <w:tc>
          <w:tcPr>
            <w:tcW w:w="1555" w:type="dxa"/>
            <w:tcBorders>
              <w:top w:val="single" w:color="auto" w:sz="8" w:space="0"/>
            </w:tcBorders>
            <w:shd w:val="clear" w:color="auto" w:fill="auto"/>
            <w:vAlign w:val="center"/>
          </w:tcPr>
          <w:p>
            <w:pPr>
              <w:pStyle w:val="178"/>
              <w:rPr>
                <w:rFonts w:ascii="Times New Roman"/>
              </w:rPr>
            </w:pPr>
            <w:r>
              <w:rPr>
                <w:rFonts w:ascii="Times New Roman"/>
              </w:rPr>
              <w:t>4</w:t>
            </w:r>
          </w:p>
        </w:tc>
        <w:tc>
          <w:tcPr>
            <w:tcW w:w="1556" w:type="dxa"/>
            <w:tcBorders>
              <w:top w:val="single" w:color="auto" w:sz="8" w:space="0"/>
            </w:tcBorders>
            <w:shd w:val="clear" w:color="auto" w:fill="auto"/>
            <w:vAlign w:val="center"/>
          </w:tcPr>
          <w:p>
            <w:pPr>
              <w:pStyle w:val="178"/>
              <w:rPr>
                <w:rFonts w:ascii="Times New Roman"/>
              </w:rPr>
            </w:pPr>
            <w:r>
              <w:rPr>
                <w:rFonts w:ascii="Times New Roman"/>
              </w:rPr>
              <w:t>4</w:t>
            </w:r>
          </w:p>
        </w:tc>
        <w:tc>
          <w:tcPr>
            <w:tcW w:w="1556" w:type="dxa"/>
            <w:tcBorders>
              <w:top w:val="single" w:color="auto" w:sz="8" w:space="0"/>
            </w:tcBorders>
            <w:shd w:val="clear" w:color="auto" w:fill="auto"/>
            <w:vAlign w:val="center"/>
          </w:tcPr>
          <w:p>
            <w:pPr>
              <w:pStyle w:val="178"/>
              <w:rPr>
                <w:rFonts w:ascii="Times New Roman"/>
              </w:rPr>
            </w:pPr>
            <w:r>
              <w:rPr>
                <w:rFonts w:ascii="Times New Roma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可接受结果的实验室数（p）</w:t>
            </w:r>
          </w:p>
        </w:tc>
        <w:tc>
          <w:tcPr>
            <w:tcW w:w="1556" w:type="dxa"/>
            <w:shd w:val="clear" w:color="auto" w:fill="auto"/>
            <w:vAlign w:val="center"/>
          </w:tcPr>
          <w:p>
            <w:pPr>
              <w:pStyle w:val="178"/>
              <w:rPr>
                <w:rFonts w:ascii="Times New Roman"/>
              </w:rPr>
            </w:pPr>
            <w:r>
              <w:rPr>
                <w:rFonts w:ascii="Times New Roman"/>
              </w:rPr>
              <w:t>7</w:t>
            </w:r>
          </w:p>
        </w:tc>
        <w:tc>
          <w:tcPr>
            <w:tcW w:w="1555" w:type="dxa"/>
            <w:shd w:val="clear" w:color="auto" w:fill="auto"/>
            <w:vAlign w:val="center"/>
          </w:tcPr>
          <w:p>
            <w:pPr>
              <w:pStyle w:val="178"/>
              <w:rPr>
                <w:rFonts w:ascii="Times New Roman"/>
              </w:rPr>
            </w:pPr>
            <w:r>
              <w:rPr>
                <w:rFonts w:ascii="Times New Roman"/>
              </w:rPr>
              <w:t>7</w:t>
            </w:r>
          </w:p>
        </w:tc>
        <w:tc>
          <w:tcPr>
            <w:tcW w:w="1555" w:type="dxa"/>
            <w:shd w:val="clear" w:color="auto" w:fill="auto"/>
            <w:vAlign w:val="center"/>
          </w:tcPr>
          <w:p>
            <w:pPr>
              <w:pStyle w:val="178"/>
              <w:rPr>
                <w:rFonts w:ascii="Times New Roman"/>
              </w:rPr>
            </w:pPr>
            <w:r>
              <w:rPr>
                <w:rFonts w:ascii="Times New Roman"/>
              </w:rPr>
              <w:t>7</w:t>
            </w:r>
          </w:p>
        </w:tc>
        <w:tc>
          <w:tcPr>
            <w:tcW w:w="1556" w:type="dxa"/>
            <w:shd w:val="clear" w:color="auto" w:fill="auto"/>
            <w:vAlign w:val="center"/>
          </w:tcPr>
          <w:p>
            <w:pPr>
              <w:pStyle w:val="178"/>
              <w:rPr>
                <w:rFonts w:ascii="Times New Roman"/>
              </w:rPr>
            </w:pPr>
            <w:r>
              <w:rPr>
                <w:rFonts w:ascii="Times New Roman"/>
              </w:rPr>
              <w:t>7</w:t>
            </w:r>
          </w:p>
        </w:tc>
        <w:tc>
          <w:tcPr>
            <w:tcW w:w="1556" w:type="dxa"/>
            <w:shd w:val="clear" w:color="auto" w:fill="auto"/>
            <w:vAlign w:val="center"/>
          </w:tcPr>
          <w:p>
            <w:pPr>
              <w:pStyle w:val="178"/>
              <w:rPr>
                <w:rFonts w:ascii="Times New Roman"/>
              </w:rPr>
            </w:pPr>
            <w:r>
              <w:rPr>
                <w:rFonts w:ascii="Times New Roma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测试结果总平均值（μg/g）</w:t>
            </w:r>
          </w:p>
        </w:tc>
        <w:tc>
          <w:tcPr>
            <w:tcW w:w="1556" w:type="dxa"/>
            <w:shd w:val="clear" w:color="auto" w:fill="auto"/>
            <w:vAlign w:val="center"/>
          </w:tcPr>
          <w:p>
            <w:pPr>
              <w:pStyle w:val="178"/>
              <w:rPr>
                <w:rFonts w:ascii="Times New Roman"/>
              </w:rPr>
            </w:pPr>
            <w:r>
              <w:rPr>
                <w:rFonts w:ascii="Times New Roman"/>
              </w:rPr>
              <w:t>0.90</w:t>
            </w:r>
          </w:p>
        </w:tc>
        <w:tc>
          <w:tcPr>
            <w:tcW w:w="1555" w:type="dxa"/>
            <w:shd w:val="clear" w:color="auto" w:fill="auto"/>
            <w:vAlign w:val="center"/>
          </w:tcPr>
          <w:p>
            <w:pPr>
              <w:pStyle w:val="178"/>
              <w:rPr>
                <w:rFonts w:ascii="Times New Roman"/>
              </w:rPr>
            </w:pPr>
            <w:r>
              <w:rPr>
                <w:rFonts w:ascii="Times New Roman"/>
              </w:rPr>
              <w:t>2.78</w:t>
            </w:r>
          </w:p>
        </w:tc>
        <w:tc>
          <w:tcPr>
            <w:tcW w:w="1555" w:type="dxa"/>
            <w:shd w:val="clear" w:color="auto" w:fill="auto"/>
            <w:vAlign w:val="center"/>
          </w:tcPr>
          <w:p>
            <w:pPr>
              <w:pStyle w:val="178"/>
              <w:rPr>
                <w:rFonts w:ascii="Times New Roman"/>
              </w:rPr>
            </w:pPr>
            <w:r>
              <w:rPr>
                <w:rFonts w:ascii="Times New Roman"/>
              </w:rPr>
              <w:t>3.69</w:t>
            </w:r>
          </w:p>
        </w:tc>
        <w:tc>
          <w:tcPr>
            <w:tcW w:w="1556" w:type="dxa"/>
            <w:shd w:val="clear" w:color="auto" w:fill="auto"/>
            <w:vAlign w:val="center"/>
          </w:tcPr>
          <w:p>
            <w:pPr>
              <w:pStyle w:val="178"/>
              <w:rPr>
                <w:rFonts w:ascii="Times New Roman"/>
              </w:rPr>
            </w:pPr>
            <w:r>
              <w:rPr>
                <w:rFonts w:ascii="Times New Roman"/>
              </w:rPr>
              <w:t>7.11</w:t>
            </w:r>
          </w:p>
        </w:tc>
        <w:tc>
          <w:tcPr>
            <w:tcW w:w="1556" w:type="dxa"/>
            <w:shd w:val="clear" w:color="auto" w:fill="auto"/>
            <w:vAlign w:val="center"/>
          </w:tcPr>
          <w:p>
            <w:pPr>
              <w:pStyle w:val="178"/>
              <w:rPr>
                <w:rFonts w:ascii="Times New Roman"/>
              </w:rPr>
            </w:pPr>
            <w:r>
              <w:rPr>
                <w:rFonts w:ascii="Times New Roman"/>
              </w:rPr>
              <w:t>68.1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56"/>
              <w:ind w:firstLine="0" w:firstLineChars="0"/>
              <w:jc w:val="center"/>
              <w:rPr>
                <w:rFonts w:ascii="Times New Roman"/>
              </w:rPr>
            </w:pPr>
            <w:r>
              <w:rPr>
                <w:rFonts w:ascii="Times New Roman"/>
              </w:rPr>
              <w:t>标准物质认定值</w:t>
            </w:r>
          </w:p>
          <w:p>
            <w:pPr>
              <w:pStyle w:val="178"/>
              <w:rPr>
                <w:rFonts w:ascii="Times New Roman"/>
              </w:rPr>
            </w:pPr>
            <w:r>
              <w:rPr>
                <w:rFonts w:ascii="Times New Roman"/>
              </w:rPr>
              <w:t>（μg/g）</w:t>
            </w:r>
          </w:p>
        </w:tc>
        <w:tc>
          <w:tcPr>
            <w:tcW w:w="1556" w:type="dxa"/>
            <w:shd w:val="clear" w:color="auto" w:fill="auto"/>
            <w:vAlign w:val="center"/>
          </w:tcPr>
          <w:p>
            <w:pPr>
              <w:pStyle w:val="178"/>
              <w:rPr>
                <w:rFonts w:ascii="Times New Roman"/>
              </w:rPr>
            </w:pPr>
            <w:r>
              <w:rPr>
                <w:rFonts w:ascii="Times New Roman"/>
              </w:rPr>
              <w:t>0.89</w:t>
            </w:r>
          </w:p>
        </w:tc>
        <w:tc>
          <w:tcPr>
            <w:tcW w:w="1555" w:type="dxa"/>
            <w:shd w:val="clear" w:color="auto" w:fill="auto"/>
            <w:vAlign w:val="center"/>
          </w:tcPr>
          <w:p>
            <w:pPr>
              <w:pStyle w:val="178"/>
              <w:rPr>
                <w:rFonts w:ascii="Times New Roman"/>
              </w:rPr>
            </w:pPr>
            <w:r>
              <w:rPr>
                <w:rFonts w:ascii="Times New Roman"/>
              </w:rPr>
              <w:t>2.7</w:t>
            </w:r>
          </w:p>
        </w:tc>
        <w:tc>
          <w:tcPr>
            <w:tcW w:w="1555" w:type="dxa"/>
            <w:shd w:val="clear" w:color="auto" w:fill="auto"/>
            <w:vAlign w:val="center"/>
          </w:tcPr>
          <w:p>
            <w:pPr>
              <w:pStyle w:val="178"/>
              <w:rPr>
                <w:rFonts w:ascii="Times New Roman"/>
              </w:rPr>
            </w:pPr>
            <w:r>
              <w:rPr>
                <w:rFonts w:ascii="Times New Roman"/>
              </w:rPr>
              <w:t>3.6</w:t>
            </w:r>
          </w:p>
        </w:tc>
        <w:tc>
          <w:tcPr>
            <w:tcW w:w="1556" w:type="dxa"/>
            <w:shd w:val="clear" w:color="auto" w:fill="auto"/>
            <w:vAlign w:val="center"/>
          </w:tcPr>
          <w:p>
            <w:pPr>
              <w:pStyle w:val="178"/>
              <w:rPr>
                <w:rFonts w:ascii="Times New Roman"/>
              </w:rPr>
            </w:pPr>
            <w:r>
              <w:rPr>
                <w:rFonts w:ascii="Times New Roman"/>
              </w:rPr>
              <w:t>7.0</w:t>
            </w:r>
          </w:p>
        </w:tc>
        <w:tc>
          <w:tcPr>
            <w:tcW w:w="1556" w:type="dxa"/>
            <w:shd w:val="clear" w:color="auto" w:fill="auto"/>
            <w:vAlign w:val="center"/>
          </w:tcPr>
          <w:p>
            <w:pPr>
              <w:pStyle w:val="178"/>
              <w:rPr>
                <w:rFonts w:ascii="Times New Roman"/>
              </w:rPr>
            </w:pPr>
            <w:r>
              <w:rPr>
                <w:rFonts w:ascii="Times New Roman"/>
              </w:rPr>
              <w:t>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56"/>
              <w:ind w:firstLine="0" w:firstLineChars="0"/>
              <w:jc w:val="center"/>
              <w:rPr>
                <w:rFonts w:ascii="Times New Roman"/>
              </w:rPr>
            </w:pPr>
            <w:r>
              <w:rPr>
                <w:rFonts w:ascii="Times New Roman"/>
              </w:rPr>
              <w:t>重复性标准差（Sr）</w:t>
            </w:r>
          </w:p>
        </w:tc>
        <w:tc>
          <w:tcPr>
            <w:tcW w:w="1556" w:type="dxa"/>
            <w:shd w:val="clear" w:color="auto" w:fill="auto"/>
            <w:vAlign w:val="center"/>
          </w:tcPr>
          <w:p>
            <w:pPr>
              <w:pStyle w:val="178"/>
              <w:rPr>
                <w:rFonts w:ascii="Times New Roman"/>
              </w:rPr>
            </w:pPr>
            <w:r>
              <w:rPr>
                <w:rFonts w:ascii="Times New Roman"/>
              </w:rPr>
              <w:t>0.02155</w:t>
            </w:r>
          </w:p>
        </w:tc>
        <w:tc>
          <w:tcPr>
            <w:tcW w:w="1555" w:type="dxa"/>
            <w:shd w:val="clear" w:color="auto" w:fill="auto"/>
            <w:vAlign w:val="center"/>
          </w:tcPr>
          <w:p>
            <w:pPr>
              <w:pStyle w:val="178"/>
              <w:rPr>
                <w:rFonts w:ascii="Times New Roman"/>
              </w:rPr>
            </w:pPr>
            <w:r>
              <w:rPr>
                <w:rFonts w:ascii="Times New Roman"/>
              </w:rPr>
              <w:t>0.05181</w:t>
            </w:r>
          </w:p>
        </w:tc>
        <w:tc>
          <w:tcPr>
            <w:tcW w:w="1555" w:type="dxa"/>
            <w:shd w:val="clear" w:color="auto" w:fill="auto"/>
            <w:vAlign w:val="center"/>
          </w:tcPr>
          <w:p>
            <w:pPr>
              <w:pStyle w:val="178"/>
              <w:rPr>
                <w:rFonts w:ascii="Times New Roman"/>
              </w:rPr>
            </w:pPr>
            <w:r>
              <w:rPr>
                <w:rFonts w:ascii="Times New Roman"/>
              </w:rPr>
              <w:t>0.05593</w:t>
            </w:r>
          </w:p>
        </w:tc>
        <w:tc>
          <w:tcPr>
            <w:tcW w:w="1556" w:type="dxa"/>
            <w:shd w:val="clear" w:color="auto" w:fill="auto"/>
            <w:vAlign w:val="center"/>
          </w:tcPr>
          <w:p>
            <w:pPr>
              <w:pStyle w:val="178"/>
              <w:rPr>
                <w:rFonts w:ascii="Times New Roman"/>
              </w:rPr>
            </w:pPr>
            <w:r>
              <w:rPr>
                <w:rFonts w:ascii="Times New Roman"/>
              </w:rPr>
              <w:t>0.09365</w:t>
            </w:r>
          </w:p>
        </w:tc>
        <w:tc>
          <w:tcPr>
            <w:tcW w:w="1556" w:type="dxa"/>
            <w:shd w:val="clear" w:color="auto" w:fill="auto"/>
            <w:vAlign w:val="center"/>
          </w:tcPr>
          <w:p>
            <w:pPr>
              <w:pStyle w:val="178"/>
              <w:rPr>
                <w:rFonts w:ascii="Times New Roman"/>
              </w:rPr>
            </w:pPr>
            <w:r>
              <w:rPr>
                <w:rFonts w:ascii="Times New Roman"/>
              </w:rPr>
              <w:t>1.22358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56"/>
              <w:ind w:firstLine="0" w:firstLineChars="0"/>
              <w:jc w:val="center"/>
              <w:rPr>
                <w:rFonts w:ascii="Times New Roman"/>
              </w:rPr>
            </w:pPr>
            <w:r>
              <w:rPr>
                <w:rFonts w:ascii="Times New Roman"/>
              </w:rPr>
              <w:t>再现性标准差（SR）</w:t>
            </w:r>
          </w:p>
        </w:tc>
        <w:tc>
          <w:tcPr>
            <w:tcW w:w="1556" w:type="dxa"/>
            <w:shd w:val="clear" w:color="auto" w:fill="auto"/>
            <w:vAlign w:val="center"/>
          </w:tcPr>
          <w:p>
            <w:pPr>
              <w:pStyle w:val="178"/>
              <w:rPr>
                <w:rFonts w:ascii="Times New Roman"/>
              </w:rPr>
            </w:pPr>
            <w:r>
              <w:rPr>
                <w:rFonts w:ascii="Times New Roman"/>
              </w:rPr>
              <w:t>0.04157</w:t>
            </w:r>
          </w:p>
        </w:tc>
        <w:tc>
          <w:tcPr>
            <w:tcW w:w="1555" w:type="dxa"/>
            <w:shd w:val="clear" w:color="auto" w:fill="auto"/>
            <w:vAlign w:val="center"/>
          </w:tcPr>
          <w:p>
            <w:pPr>
              <w:pStyle w:val="178"/>
              <w:rPr>
                <w:rFonts w:ascii="Times New Roman"/>
              </w:rPr>
            </w:pPr>
            <w:r>
              <w:rPr>
                <w:rFonts w:ascii="Times New Roman"/>
              </w:rPr>
              <w:t>0.12945</w:t>
            </w:r>
          </w:p>
        </w:tc>
        <w:tc>
          <w:tcPr>
            <w:tcW w:w="1555" w:type="dxa"/>
            <w:shd w:val="clear" w:color="auto" w:fill="auto"/>
            <w:vAlign w:val="center"/>
          </w:tcPr>
          <w:p>
            <w:pPr>
              <w:pStyle w:val="178"/>
              <w:rPr>
                <w:rFonts w:ascii="Times New Roman"/>
              </w:rPr>
            </w:pPr>
            <w:r>
              <w:rPr>
                <w:rFonts w:ascii="Times New Roman"/>
              </w:rPr>
              <w:t>0.13203</w:t>
            </w:r>
          </w:p>
        </w:tc>
        <w:tc>
          <w:tcPr>
            <w:tcW w:w="1556" w:type="dxa"/>
            <w:shd w:val="clear" w:color="auto" w:fill="auto"/>
            <w:vAlign w:val="center"/>
          </w:tcPr>
          <w:p>
            <w:pPr>
              <w:pStyle w:val="178"/>
              <w:rPr>
                <w:rFonts w:ascii="Times New Roman"/>
              </w:rPr>
            </w:pPr>
            <w:r>
              <w:rPr>
                <w:rFonts w:ascii="Times New Roman"/>
              </w:rPr>
              <w:t>0.38138</w:t>
            </w:r>
          </w:p>
        </w:tc>
        <w:tc>
          <w:tcPr>
            <w:tcW w:w="1556" w:type="dxa"/>
            <w:shd w:val="clear" w:color="auto" w:fill="auto"/>
            <w:vAlign w:val="center"/>
          </w:tcPr>
          <w:p>
            <w:pPr>
              <w:pStyle w:val="178"/>
              <w:rPr>
                <w:rFonts w:ascii="Times New Roman"/>
              </w:rPr>
            </w:pPr>
            <w:r>
              <w:rPr>
                <w:rFonts w:ascii="Times New Roman"/>
              </w:rPr>
              <w:t>2.72723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γ = SR / Sr</w:t>
            </w:r>
          </w:p>
        </w:tc>
        <w:tc>
          <w:tcPr>
            <w:tcW w:w="1556" w:type="dxa"/>
            <w:shd w:val="clear" w:color="auto" w:fill="auto"/>
            <w:vAlign w:val="center"/>
          </w:tcPr>
          <w:p>
            <w:pPr>
              <w:pStyle w:val="178"/>
              <w:rPr>
                <w:rFonts w:ascii="Times New Roman"/>
              </w:rPr>
            </w:pPr>
            <w:r>
              <w:rPr>
                <w:rFonts w:ascii="Times New Roman"/>
              </w:rPr>
              <w:t>1.929</w:t>
            </w:r>
          </w:p>
        </w:tc>
        <w:tc>
          <w:tcPr>
            <w:tcW w:w="1555" w:type="dxa"/>
            <w:shd w:val="clear" w:color="auto" w:fill="auto"/>
            <w:vAlign w:val="center"/>
          </w:tcPr>
          <w:p>
            <w:pPr>
              <w:pStyle w:val="178"/>
              <w:rPr>
                <w:rFonts w:ascii="Times New Roman"/>
              </w:rPr>
            </w:pPr>
            <w:r>
              <w:rPr>
                <w:rFonts w:ascii="Times New Roman"/>
              </w:rPr>
              <w:t>2.498</w:t>
            </w:r>
          </w:p>
        </w:tc>
        <w:tc>
          <w:tcPr>
            <w:tcW w:w="1555" w:type="dxa"/>
            <w:shd w:val="clear" w:color="auto" w:fill="auto"/>
            <w:vAlign w:val="center"/>
          </w:tcPr>
          <w:p>
            <w:pPr>
              <w:pStyle w:val="178"/>
              <w:rPr>
                <w:rFonts w:ascii="Times New Roman"/>
              </w:rPr>
            </w:pPr>
            <w:r>
              <w:rPr>
                <w:rFonts w:ascii="Times New Roman"/>
              </w:rPr>
              <w:t>2.360</w:t>
            </w:r>
          </w:p>
        </w:tc>
        <w:tc>
          <w:tcPr>
            <w:tcW w:w="1556" w:type="dxa"/>
            <w:shd w:val="clear" w:color="auto" w:fill="auto"/>
            <w:vAlign w:val="center"/>
          </w:tcPr>
          <w:p>
            <w:pPr>
              <w:pStyle w:val="178"/>
              <w:rPr>
                <w:rFonts w:ascii="Times New Roman"/>
              </w:rPr>
            </w:pPr>
            <w:r>
              <w:rPr>
                <w:rFonts w:ascii="Times New Roman"/>
              </w:rPr>
              <w:t>4.072</w:t>
            </w:r>
          </w:p>
        </w:tc>
        <w:tc>
          <w:tcPr>
            <w:tcW w:w="1556" w:type="dxa"/>
            <w:shd w:val="clear" w:color="auto" w:fill="auto"/>
            <w:vAlign w:val="center"/>
          </w:tcPr>
          <w:p>
            <w:pPr>
              <w:pStyle w:val="178"/>
              <w:rPr>
                <w:rFonts w:ascii="Times New Roman"/>
              </w:rPr>
            </w:pPr>
            <w:r>
              <w:rPr>
                <w:rFonts w:ascii="Times New Roman"/>
              </w:rPr>
              <w:t>2.229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A</w:t>
            </w:r>
          </w:p>
        </w:tc>
        <w:tc>
          <w:tcPr>
            <w:tcW w:w="1556" w:type="dxa"/>
            <w:shd w:val="clear" w:color="auto" w:fill="auto"/>
            <w:vAlign w:val="center"/>
          </w:tcPr>
          <w:p>
            <w:pPr>
              <w:pStyle w:val="178"/>
              <w:rPr>
                <w:rFonts w:ascii="Times New Roman"/>
              </w:rPr>
            </w:pPr>
            <w:r>
              <w:rPr>
                <w:rFonts w:ascii="Times New Roman"/>
              </w:rPr>
              <w:t>0.765</w:t>
            </w:r>
          </w:p>
        </w:tc>
        <w:tc>
          <w:tcPr>
            <w:tcW w:w="1555" w:type="dxa"/>
            <w:shd w:val="clear" w:color="auto" w:fill="auto"/>
            <w:vAlign w:val="center"/>
          </w:tcPr>
          <w:p>
            <w:pPr>
              <w:pStyle w:val="178"/>
              <w:rPr>
                <w:rFonts w:ascii="Times New Roman"/>
              </w:rPr>
            </w:pPr>
            <w:r>
              <w:rPr>
                <w:rFonts w:ascii="Times New Roman"/>
              </w:rPr>
              <w:t>0.756</w:t>
            </w:r>
          </w:p>
        </w:tc>
        <w:tc>
          <w:tcPr>
            <w:tcW w:w="1555" w:type="dxa"/>
            <w:shd w:val="clear" w:color="auto" w:fill="auto"/>
            <w:vAlign w:val="center"/>
          </w:tcPr>
          <w:p>
            <w:pPr>
              <w:pStyle w:val="178"/>
              <w:rPr>
                <w:rFonts w:ascii="Times New Roman"/>
              </w:rPr>
            </w:pPr>
            <w:r>
              <w:rPr>
                <w:rFonts w:ascii="Times New Roman"/>
              </w:rPr>
              <w:t>0.757</w:t>
            </w:r>
          </w:p>
        </w:tc>
        <w:tc>
          <w:tcPr>
            <w:tcW w:w="1556" w:type="dxa"/>
            <w:shd w:val="clear" w:color="auto" w:fill="auto"/>
            <w:vAlign w:val="center"/>
          </w:tcPr>
          <w:p>
            <w:pPr>
              <w:pStyle w:val="178"/>
              <w:rPr>
                <w:rFonts w:ascii="Times New Roman"/>
              </w:rPr>
            </w:pPr>
            <w:r>
              <w:rPr>
                <w:rFonts w:ascii="Times New Roman"/>
              </w:rPr>
              <w:t>0.746</w:t>
            </w:r>
          </w:p>
        </w:tc>
        <w:tc>
          <w:tcPr>
            <w:tcW w:w="1556" w:type="dxa"/>
            <w:shd w:val="clear" w:color="auto" w:fill="auto"/>
            <w:vAlign w:val="center"/>
          </w:tcPr>
          <w:p>
            <w:pPr>
              <w:pStyle w:val="178"/>
              <w:rPr>
                <w:rFonts w:ascii="Times New Roman"/>
              </w:rPr>
            </w:pPr>
            <w:r>
              <w:rPr>
                <w:rFonts w:ascii="Times New Roman"/>
              </w:rPr>
              <w:t>0.759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A*SR</w:t>
            </w:r>
          </w:p>
        </w:tc>
        <w:tc>
          <w:tcPr>
            <w:tcW w:w="1556" w:type="dxa"/>
            <w:shd w:val="clear" w:color="auto" w:fill="auto"/>
            <w:vAlign w:val="center"/>
          </w:tcPr>
          <w:p>
            <w:pPr>
              <w:pStyle w:val="178"/>
              <w:rPr>
                <w:rFonts w:ascii="Times New Roman"/>
              </w:rPr>
            </w:pPr>
            <w:r>
              <w:rPr>
                <w:rFonts w:ascii="Times New Roman"/>
              </w:rPr>
              <w:t>0.032</w:t>
            </w:r>
          </w:p>
        </w:tc>
        <w:tc>
          <w:tcPr>
            <w:tcW w:w="1555" w:type="dxa"/>
            <w:shd w:val="clear" w:color="auto" w:fill="auto"/>
            <w:vAlign w:val="center"/>
          </w:tcPr>
          <w:p>
            <w:pPr>
              <w:pStyle w:val="178"/>
              <w:rPr>
                <w:rFonts w:ascii="Times New Roman"/>
              </w:rPr>
            </w:pPr>
            <w:r>
              <w:rPr>
                <w:rFonts w:ascii="Times New Roman"/>
              </w:rPr>
              <w:t>0.098</w:t>
            </w:r>
          </w:p>
        </w:tc>
        <w:tc>
          <w:tcPr>
            <w:tcW w:w="1555" w:type="dxa"/>
            <w:shd w:val="clear" w:color="auto" w:fill="auto"/>
            <w:vAlign w:val="center"/>
          </w:tcPr>
          <w:p>
            <w:pPr>
              <w:pStyle w:val="178"/>
              <w:rPr>
                <w:rFonts w:ascii="Times New Roman"/>
              </w:rPr>
            </w:pPr>
            <w:r>
              <w:rPr>
                <w:rFonts w:ascii="Times New Roman"/>
              </w:rPr>
              <w:t>0.100</w:t>
            </w:r>
          </w:p>
        </w:tc>
        <w:tc>
          <w:tcPr>
            <w:tcW w:w="1556" w:type="dxa"/>
            <w:shd w:val="clear" w:color="auto" w:fill="auto"/>
            <w:vAlign w:val="center"/>
          </w:tcPr>
          <w:p>
            <w:pPr>
              <w:pStyle w:val="178"/>
              <w:rPr>
                <w:rFonts w:ascii="Times New Roman"/>
              </w:rPr>
            </w:pPr>
            <w:r>
              <w:rPr>
                <w:rFonts w:ascii="Times New Roman"/>
              </w:rPr>
              <w:t>0.285</w:t>
            </w:r>
          </w:p>
        </w:tc>
        <w:tc>
          <w:tcPr>
            <w:tcW w:w="1556" w:type="dxa"/>
            <w:shd w:val="clear" w:color="auto" w:fill="auto"/>
            <w:vAlign w:val="center"/>
          </w:tcPr>
          <w:p>
            <w:pPr>
              <w:pStyle w:val="178"/>
              <w:rPr>
                <w:rFonts w:ascii="Times New Roman"/>
              </w:rPr>
            </w:pPr>
            <w:r>
              <w:rPr>
                <w:rFonts w:ascii="Times New Roman"/>
              </w:rPr>
              <w:t>2.071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56"/>
              <w:ind w:firstLine="0" w:firstLineChars="0"/>
              <w:jc w:val="center"/>
              <w:rPr>
                <w:rFonts w:ascii="Times New Roman"/>
              </w:rPr>
            </w:pPr>
            <w:r>
              <w:rPr>
                <w:rFonts w:ascii="Times New Roman"/>
              </w:rPr>
              <w:t>测量方法的偏倚（δ）</w:t>
            </w:r>
          </w:p>
        </w:tc>
        <w:tc>
          <w:tcPr>
            <w:tcW w:w="1556" w:type="dxa"/>
            <w:shd w:val="clear" w:color="auto" w:fill="auto"/>
            <w:vAlign w:val="center"/>
          </w:tcPr>
          <w:p>
            <w:pPr>
              <w:pStyle w:val="178"/>
              <w:rPr>
                <w:rFonts w:ascii="Times New Roman"/>
              </w:rPr>
            </w:pPr>
            <w:r>
              <w:rPr>
                <w:rFonts w:ascii="Times New Roman"/>
              </w:rPr>
              <w:t>0.012</w:t>
            </w:r>
          </w:p>
        </w:tc>
        <w:tc>
          <w:tcPr>
            <w:tcW w:w="1555" w:type="dxa"/>
            <w:shd w:val="clear" w:color="auto" w:fill="auto"/>
            <w:vAlign w:val="center"/>
          </w:tcPr>
          <w:p>
            <w:pPr>
              <w:pStyle w:val="178"/>
              <w:rPr>
                <w:rFonts w:ascii="Times New Roman"/>
              </w:rPr>
            </w:pPr>
            <w:r>
              <w:rPr>
                <w:rFonts w:ascii="Times New Roman"/>
              </w:rPr>
              <w:t>0.082</w:t>
            </w:r>
          </w:p>
        </w:tc>
        <w:tc>
          <w:tcPr>
            <w:tcW w:w="1555" w:type="dxa"/>
            <w:shd w:val="clear" w:color="auto" w:fill="auto"/>
            <w:vAlign w:val="center"/>
          </w:tcPr>
          <w:p>
            <w:pPr>
              <w:pStyle w:val="178"/>
              <w:rPr>
                <w:rFonts w:ascii="Times New Roman"/>
              </w:rPr>
            </w:pPr>
            <w:r>
              <w:rPr>
                <w:rFonts w:ascii="Times New Roman"/>
              </w:rPr>
              <w:t>0.091</w:t>
            </w:r>
          </w:p>
        </w:tc>
        <w:tc>
          <w:tcPr>
            <w:tcW w:w="1556" w:type="dxa"/>
            <w:shd w:val="clear" w:color="auto" w:fill="auto"/>
            <w:vAlign w:val="center"/>
          </w:tcPr>
          <w:p>
            <w:pPr>
              <w:pStyle w:val="178"/>
              <w:rPr>
                <w:rFonts w:ascii="Times New Roman"/>
              </w:rPr>
            </w:pPr>
            <w:r>
              <w:rPr>
                <w:rFonts w:ascii="Times New Roman"/>
              </w:rPr>
              <w:t>0.105</w:t>
            </w:r>
          </w:p>
        </w:tc>
        <w:tc>
          <w:tcPr>
            <w:tcW w:w="1556" w:type="dxa"/>
            <w:shd w:val="clear" w:color="auto" w:fill="auto"/>
            <w:vAlign w:val="center"/>
          </w:tcPr>
          <w:p>
            <w:pPr>
              <w:pStyle w:val="178"/>
              <w:rPr>
                <w:rFonts w:ascii="Times New Roman"/>
              </w:rPr>
            </w:pPr>
            <w:r>
              <w:rPr>
                <w:rFonts w:ascii="Times New Roman"/>
              </w:rPr>
              <w:t>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δ-A*SR</w:t>
            </w:r>
          </w:p>
        </w:tc>
        <w:tc>
          <w:tcPr>
            <w:tcW w:w="1556" w:type="dxa"/>
            <w:shd w:val="clear" w:color="auto" w:fill="auto"/>
            <w:vAlign w:val="center"/>
          </w:tcPr>
          <w:p>
            <w:pPr>
              <w:pStyle w:val="178"/>
              <w:rPr>
                <w:rFonts w:ascii="Times New Roman"/>
              </w:rPr>
            </w:pPr>
            <w:r>
              <w:rPr>
                <w:rFonts w:ascii="Times New Roman"/>
              </w:rPr>
              <w:t>-0.020</w:t>
            </w:r>
          </w:p>
        </w:tc>
        <w:tc>
          <w:tcPr>
            <w:tcW w:w="1555" w:type="dxa"/>
            <w:shd w:val="clear" w:color="auto" w:fill="auto"/>
            <w:vAlign w:val="center"/>
          </w:tcPr>
          <w:p>
            <w:pPr>
              <w:pStyle w:val="178"/>
              <w:rPr>
                <w:rFonts w:ascii="Times New Roman"/>
              </w:rPr>
            </w:pPr>
            <w:r>
              <w:rPr>
                <w:rFonts w:ascii="Times New Roman"/>
              </w:rPr>
              <w:t>-0.016</w:t>
            </w:r>
          </w:p>
        </w:tc>
        <w:tc>
          <w:tcPr>
            <w:tcW w:w="1555" w:type="dxa"/>
            <w:shd w:val="clear" w:color="auto" w:fill="auto"/>
            <w:vAlign w:val="center"/>
          </w:tcPr>
          <w:p>
            <w:pPr>
              <w:pStyle w:val="178"/>
              <w:rPr>
                <w:rFonts w:ascii="Times New Roman"/>
              </w:rPr>
            </w:pPr>
            <w:r>
              <w:rPr>
                <w:rFonts w:ascii="Times New Roman"/>
              </w:rPr>
              <w:t>-0.009</w:t>
            </w:r>
          </w:p>
        </w:tc>
        <w:tc>
          <w:tcPr>
            <w:tcW w:w="1556" w:type="dxa"/>
            <w:shd w:val="clear" w:color="auto" w:fill="auto"/>
            <w:vAlign w:val="center"/>
          </w:tcPr>
          <w:p>
            <w:pPr>
              <w:pStyle w:val="178"/>
              <w:rPr>
                <w:rFonts w:ascii="Times New Roman"/>
              </w:rPr>
            </w:pPr>
            <w:r>
              <w:rPr>
                <w:rFonts w:ascii="Times New Roman"/>
              </w:rPr>
              <w:t>-0.179</w:t>
            </w:r>
          </w:p>
        </w:tc>
        <w:tc>
          <w:tcPr>
            <w:tcW w:w="1556" w:type="dxa"/>
            <w:shd w:val="clear" w:color="auto" w:fill="auto"/>
            <w:vAlign w:val="center"/>
          </w:tcPr>
          <w:p>
            <w:pPr>
              <w:pStyle w:val="178"/>
              <w:rPr>
                <w:rFonts w:ascii="Times New Roman"/>
              </w:rPr>
            </w:pPr>
            <w:r>
              <w:rPr>
                <w:rFonts w:ascii="Times New Roman"/>
              </w:rPr>
              <w:t>-0.963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δ+A*SR</w:t>
            </w:r>
          </w:p>
        </w:tc>
        <w:tc>
          <w:tcPr>
            <w:tcW w:w="1556" w:type="dxa"/>
            <w:shd w:val="clear" w:color="auto" w:fill="auto"/>
            <w:vAlign w:val="center"/>
          </w:tcPr>
          <w:p>
            <w:pPr>
              <w:pStyle w:val="178"/>
              <w:rPr>
                <w:rFonts w:ascii="Times New Roman"/>
              </w:rPr>
            </w:pPr>
            <w:r>
              <w:rPr>
                <w:rFonts w:ascii="Times New Roman"/>
              </w:rPr>
              <w:t>0.044</w:t>
            </w:r>
          </w:p>
        </w:tc>
        <w:tc>
          <w:tcPr>
            <w:tcW w:w="1555" w:type="dxa"/>
            <w:shd w:val="clear" w:color="auto" w:fill="auto"/>
            <w:vAlign w:val="center"/>
          </w:tcPr>
          <w:p>
            <w:pPr>
              <w:pStyle w:val="178"/>
              <w:rPr>
                <w:rFonts w:ascii="Times New Roman"/>
              </w:rPr>
            </w:pPr>
            <w:r>
              <w:rPr>
                <w:rFonts w:ascii="Times New Roman"/>
              </w:rPr>
              <w:t>0.180</w:t>
            </w:r>
          </w:p>
        </w:tc>
        <w:tc>
          <w:tcPr>
            <w:tcW w:w="1555" w:type="dxa"/>
            <w:shd w:val="clear" w:color="auto" w:fill="auto"/>
            <w:vAlign w:val="center"/>
          </w:tcPr>
          <w:p>
            <w:pPr>
              <w:pStyle w:val="178"/>
              <w:rPr>
                <w:rFonts w:ascii="Times New Roman"/>
              </w:rPr>
            </w:pPr>
            <w:r>
              <w:rPr>
                <w:rFonts w:ascii="Times New Roman"/>
              </w:rPr>
              <w:t>0.191</w:t>
            </w:r>
          </w:p>
        </w:tc>
        <w:tc>
          <w:tcPr>
            <w:tcW w:w="1556" w:type="dxa"/>
            <w:shd w:val="clear" w:color="auto" w:fill="auto"/>
            <w:vAlign w:val="center"/>
          </w:tcPr>
          <w:p>
            <w:pPr>
              <w:pStyle w:val="178"/>
              <w:rPr>
                <w:rFonts w:ascii="Times New Roman"/>
              </w:rPr>
            </w:pPr>
            <w:r>
              <w:rPr>
                <w:rFonts w:ascii="Times New Roman"/>
              </w:rPr>
              <w:t>0.390</w:t>
            </w:r>
          </w:p>
        </w:tc>
        <w:tc>
          <w:tcPr>
            <w:tcW w:w="1556" w:type="dxa"/>
            <w:shd w:val="clear" w:color="auto" w:fill="auto"/>
            <w:vAlign w:val="center"/>
          </w:tcPr>
          <w:p>
            <w:pPr>
              <w:pStyle w:val="178"/>
              <w:rPr>
                <w:rFonts w:ascii="Times New Roman"/>
              </w:rPr>
            </w:pPr>
            <w:r>
              <w:rPr>
                <w:rFonts w:ascii="Times New Roman"/>
              </w:rPr>
              <w:t>3.178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pPr>
              <w:pStyle w:val="178"/>
              <w:rPr>
                <w:rFonts w:ascii="Times New Roman"/>
              </w:rPr>
            </w:pPr>
            <w:r>
              <w:rPr>
                <w:rFonts w:ascii="Times New Roman"/>
              </w:rPr>
              <w:t>RE%</w:t>
            </w:r>
          </w:p>
        </w:tc>
        <w:tc>
          <w:tcPr>
            <w:tcW w:w="1556" w:type="dxa"/>
            <w:shd w:val="clear" w:color="auto" w:fill="auto"/>
            <w:vAlign w:val="center"/>
          </w:tcPr>
          <w:p>
            <w:pPr>
              <w:pStyle w:val="56"/>
              <w:ind w:firstLine="0" w:firstLineChars="0"/>
              <w:jc w:val="center"/>
              <w:rPr>
                <w:rFonts w:ascii="Times New Roman"/>
              </w:rPr>
            </w:pPr>
            <w:r>
              <w:rPr>
                <w:rFonts w:ascii="Times New Roman"/>
              </w:rPr>
              <w:t>1.364</w:t>
            </w:r>
          </w:p>
        </w:tc>
        <w:tc>
          <w:tcPr>
            <w:tcW w:w="1555" w:type="dxa"/>
            <w:shd w:val="clear" w:color="auto" w:fill="auto"/>
            <w:vAlign w:val="center"/>
          </w:tcPr>
          <w:p>
            <w:pPr>
              <w:pStyle w:val="56"/>
              <w:ind w:firstLine="0" w:firstLineChars="0"/>
              <w:jc w:val="center"/>
              <w:rPr>
                <w:rFonts w:ascii="Times New Roman"/>
              </w:rPr>
            </w:pPr>
            <w:r>
              <w:rPr>
                <w:rFonts w:ascii="Times New Roman"/>
              </w:rPr>
              <w:t>3.029</w:t>
            </w:r>
          </w:p>
        </w:tc>
        <w:tc>
          <w:tcPr>
            <w:tcW w:w="1555" w:type="dxa"/>
            <w:shd w:val="clear" w:color="auto" w:fill="auto"/>
            <w:vAlign w:val="center"/>
          </w:tcPr>
          <w:p>
            <w:pPr>
              <w:pStyle w:val="178"/>
              <w:rPr>
                <w:rFonts w:ascii="Times New Roman"/>
              </w:rPr>
            </w:pPr>
            <w:r>
              <w:rPr>
                <w:rFonts w:ascii="Times New Roman"/>
              </w:rPr>
              <w:t>2.539</w:t>
            </w:r>
          </w:p>
        </w:tc>
        <w:tc>
          <w:tcPr>
            <w:tcW w:w="1556" w:type="dxa"/>
            <w:shd w:val="clear" w:color="auto" w:fill="auto"/>
            <w:vAlign w:val="center"/>
          </w:tcPr>
          <w:p>
            <w:pPr>
              <w:pStyle w:val="178"/>
              <w:rPr>
                <w:rFonts w:ascii="Times New Roman"/>
              </w:rPr>
            </w:pPr>
            <w:r>
              <w:rPr>
                <w:rFonts w:ascii="Times New Roman"/>
              </w:rPr>
              <w:t>1.505</w:t>
            </w:r>
          </w:p>
        </w:tc>
        <w:tc>
          <w:tcPr>
            <w:tcW w:w="1556" w:type="dxa"/>
            <w:shd w:val="clear" w:color="auto" w:fill="auto"/>
            <w:vAlign w:val="center"/>
          </w:tcPr>
          <w:p>
            <w:pPr>
              <w:pStyle w:val="178"/>
              <w:rPr>
                <w:rFonts w:ascii="Times New Roman"/>
              </w:rPr>
            </w:pPr>
            <w:r>
              <w:rPr>
                <w:rFonts w:ascii="Times New Roman"/>
              </w:rPr>
              <w:t>1.652</w:t>
            </w:r>
          </w:p>
        </w:tc>
      </w:tr>
    </w:tbl>
    <w:p>
      <w:pPr>
        <w:pStyle w:val="56"/>
        <w:ind w:firstLine="420"/>
        <w:jc w:val="center"/>
      </w:pPr>
    </w:p>
    <w:p>
      <w:pPr>
        <w:pStyle w:val="56"/>
        <w:ind w:firstLine="420"/>
      </w:pPr>
    </w:p>
    <w:p>
      <w:pPr>
        <w:pStyle w:val="56"/>
        <w:ind w:firstLine="420"/>
      </w:pPr>
      <w:r>
        <w:tab/>
      </w:r>
    </w:p>
    <w:p>
      <w:pPr>
        <w:pStyle w:val="56"/>
        <w:ind w:firstLine="420"/>
      </w:pPr>
      <w:r>
        <w:tab/>
      </w:r>
    </w:p>
    <w:bookmarkEnd w:id="185"/>
    <w:p>
      <w:pPr>
        <w:pStyle w:val="56"/>
        <w:ind w:firstLine="420"/>
        <w:sectPr>
          <w:pgSz w:w="11906" w:h="16838"/>
          <w:pgMar w:top="1928" w:right="1134" w:bottom="1134" w:left="1134" w:header="1418" w:footer="1134" w:gutter="284"/>
          <w:cols w:space="425" w:num="1"/>
          <w:formProt w:val="0"/>
          <w:docGrid w:linePitch="312" w:charSpace="0"/>
        </w:sectPr>
      </w:pPr>
      <w:bookmarkStart w:id="190" w:name="BookMark6"/>
    </w:p>
    <w:p>
      <w:pPr>
        <w:pStyle w:val="63"/>
        <w:spacing w:after="120"/>
      </w:pPr>
      <w:bookmarkStart w:id="191" w:name="_Toc151822228"/>
      <w:r>
        <w:rPr>
          <w:rFonts w:hint="eastAsia"/>
          <w:spacing w:val="105"/>
        </w:rPr>
        <w:t>参考文</w:t>
      </w:r>
      <w:r>
        <w:rPr>
          <w:rFonts w:hint="eastAsia"/>
        </w:rPr>
        <w:t>献</w:t>
      </w:r>
      <w:bookmarkEnd w:id="191"/>
    </w:p>
    <w:p>
      <w:pPr>
        <w:pStyle w:val="56"/>
        <w:ind w:firstLine="420"/>
        <w:rPr>
          <w:rFonts w:ascii="Times New Roman"/>
        </w:rPr>
      </w:pPr>
      <w:r>
        <w:rPr>
          <w:rFonts w:ascii="Times New Roman"/>
        </w:rPr>
        <w:t>[1] GB/T 20000.1-2014标准化工作指南  第1部分：标准化和相关活动的通用术语。</w:t>
      </w:r>
    </w:p>
    <w:p>
      <w:pPr>
        <w:pStyle w:val="56"/>
        <w:ind w:firstLine="420"/>
        <w:rPr>
          <w:rFonts w:ascii="Times New Roman"/>
        </w:rPr>
      </w:pPr>
      <w:r>
        <w:rPr>
          <w:rFonts w:ascii="Times New Roman"/>
        </w:rPr>
        <w:t>[2] HJ 1082-2019 土壤沉积物 六价铬的测定 碱溶液提取-火焰原子吸收分光光度法。</w:t>
      </w:r>
    </w:p>
    <w:p>
      <w:pPr>
        <w:pStyle w:val="56"/>
        <w:ind w:firstLine="420"/>
      </w:pPr>
    </w:p>
    <w:p>
      <w:pPr>
        <w:pStyle w:val="56"/>
        <w:ind w:firstLine="420"/>
      </w:pPr>
    </w:p>
    <w:p>
      <w:pPr>
        <w:pStyle w:val="56"/>
        <w:ind w:firstLine="420"/>
      </w:pPr>
    </w:p>
    <w:bookmarkEnd w:id="190"/>
    <w:p>
      <w:pPr>
        <w:pStyle w:val="56"/>
        <w:ind w:firstLine="420"/>
      </w:pPr>
    </w:p>
    <w:p>
      <w:pPr>
        <w:pStyle w:val="56"/>
        <w:ind w:firstLine="0" w:firstLineChars="0"/>
        <w:jc w:val="center"/>
      </w:pPr>
      <w:bookmarkStart w:id="192"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2"/>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T/HNNMIA 001—2023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T/HNNMIA 001—2023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5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TLOdHAcOncJB1yYzFCB4srh2PnDFSesasiQ+gdyJyscgxN6ER+jwrjYMyRbaa3B8wOROfwhAZkzQdWeNRXed2Q==" w:salt="h1uD8OKYPNEadw/DuSJXF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NzQ3Y2JmZDU0NmE0NGNmOWRkY2M4N2Y1ODAzMWIifQ=="/>
  </w:docVars>
  <w:rsids>
    <w:rsidRoot w:val="008A168B"/>
    <w:rsid w:val="0000040A"/>
    <w:rsid w:val="00000A94"/>
    <w:rsid w:val="00001972"/>
    <w:rsid w:val="00001D9A"/>
    <w:rsid w:val="00007B3A"/>
    <w:rsid w:val="000107E0"/>
    <w:rsid w:val="00011FDE"/>
    <w:rsid w:val="00012FFD"/>
    <w:rsid w:val="00014162"/>
    <w:rsid w:val="00014340"/>
    <w:rsid w:val="000149F1"/>
    <w:rsid w:val="00016A9C"/>
    <w:rsid w:val="00022184"/>
    <w:rsid w:val="00022762"/>
    <w:rsid w:val="000238E0"/>
    <w:rsid w:val="000249DB"/>
    <w:rsid w:val="0002595E"/>
    <w:rsid w:val="000303C3"/>
    <w:rsid w:val="000331D3"/>
    <w:rsid w:val="000346A5"/>
    <w:rsid w:val="000359C3"/>
    <w:rsid w:val="00035A7D"/>
    <w:rsid w:val="000365ED"/>
    <w:rsid w:val="0003710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A78"/>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5A6"/>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AFD"/>
    <w:rsid w:val="00196EF5"/>
    <w:rsid w:val="001A1A53"/>
    <w:rsid w:val="001A234A"/>
    <w:rsid w:val="001A4CF3"/>
    <w:rsid w:val="001A6696"/>
    <w:rsid w:val="001B06E8"/>
    <w:rsid w:val="001B71D0"/>
    <w:rsid w:val="001B71EE"/>
    <w:rsid w:val="001B76EB"/>
    <w:rsid w:val="001C04A8"/>
    <w:rsid w:val="001C2C03"/>
    <w:rsid w:val="001C42F7"/>
    <w:rsid w:val="001C49E5"/>
    <w:rsid w:val="001C680C"/>
    <w:rsid w:val="001C7FEA"/>
    <w:rsid w:val="001D0499"/>
    <w:rsid w:val="001D0BBE"/>
    <w:rsid w:val="001D0ED4"/>
    <w:rsid w:val="001D212F"/>
    <w:rsid w:val="001D29D7"/>
    <w:rsid w:val="001D2DE7"/>
    <w:rsid w:val="001D411C"/>
    <w:rsid w:val="001E012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E5B"/>
    <w:rsid w:val="00262696"/>
    <w:rsid w:val="00263D25"/>
    <w:rsid w:val="002643C3"/>
    <w:rsid w:val="00264A0C"/>
    <w:rsid w:val="00266EEB"/>
    <w:rsid w:val="0026792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EDD"/>
    <w:rsid w:val="002D42B5"/>
    <w:rsid w:val="002D4F1A"/>
    <w:rsid w:val="002D6EC6"/>
    <w:rsid w:val="002D79AC"/>
    <w:rsid w:val="002E039D"/>
    <w:rsid w:val="002E4D5A"/>
    <w:rsid w:val="002E4DCC"/>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0024"/>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178"/>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0B9"/>
    <w:rsid w:val="004D4406"/>
    <w:rsid w:val="004D7C42"/>
    <w:rsid w:val="004E0465"/>
    <w:rsid w:val="004E127B"/>
    <w:rsid w:val="004E1C0A"/>
    <w:rsid w:val="004E30C5"/>
    <w:rsid w:val="004E4AA5"/>
    <w:rsid w:val="004E4AEE"/>
    <w:rsid w:val="004E59E3"/>
    <w:rsid w:val="004E67C0"/>
    <w:rsid w:val="004F080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384"/>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718"/>
    <w:rsid w:val="007A7FFA"/>
    <w:rsid w:val="007B04EB"/>
    <w:rsid w:val="007B0D4F"/>
    <w:rsid w:val="007B5A3D"/>
    <w:rsid w:val="007B5B95"/>
    <w:rsid w:val="007B6032"/>
    <w:rsid w:val="007B68EA"/>
    <w:rsid w:val="007B7453"/>
    <w:rsid w:val="007C1506"/>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B73"/>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68B"/>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121"/>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0E7"/>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4E5"/>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86D"/>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9B7"/>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29B"/>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B1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0C5"/>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2A8C"/>
    <w:rsid w:val="00DD4FE5"/>
    <w:rsid w:val="00DD54B0"/>
    <w:rsid w:val="00DD57EE"/>
    <w:rsid w:val="00DD6BCC"/>
    <w:rsid w:val="00DE0A4B"/>
    <w:rsid w:val="00DE2410"/>
    <w:rsid w:val="00DE2939"/>
    <w:rsid w:val="00DE3C0E"/>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6BC"/>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859"/>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70F"/>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0D75"/>
    <w:rsid w:val="00ED2B50"/>
    <w:rsid w:val="00EE0350"/>
    <w:rsid w:val="00EE0719"/>
    <w:rsid w:val="00EE0E80"/>
    <w:rsid w:val="00EE613F"/>
    <w:rsid w:val="00EE7295"/>
    <w:rsid w:val="00EE7869"/>
    <w:rsid w:val="00EE7A9A"/>
    <w:rsid w:val="00EF054A"/>
    <w:rsid w:val="00EF3235"/>
    <w:rsid w:val="00EF7E72"/>
    <w:rsid w:val="00F06D37"/>
    <w:rsid w:val="00F07B9D"/>
    <w:rsid w:val="00F11586"/>
    <w:rsid w:val="00F1183B"/>
    <w:rsid w:val="00F11C9F"/>
    <w:rsid w:val="00F12263"/>
    <w:rsid w:val="00F1409D"/>
    <w:rsid w:val="00F14214"/>
    <w:rsid w:val="00F157A9"/>
    <w:rsid w:val="00F16D67"/>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175C"/>
    <w:rsid w:val="00F56511"/>
    <w:rsid w:val="00F6194E"/>
    <w:rsid w:val="00F623AC"/>
    <w:rsid w:val="00F6412A"/>
    <w:rsid w:val="00F65893"/>
    <w:rsid w:val="00F66A4A"/>
    <w:rsid w:val="00F66B9A"/>
    <w:rsid w:val="00F71E22"/>
    <w:rsid w:val="00F72142"/>
    <w:rsid w:val="00F72AE7"/>
    <w:rsid w:val="00F833BA"/>
    <w:rsid w:val="00F84FD0"/>
    <w:rsid w:val="00F859A8"/>
    <w:rsid w:val="00F86D87"/>
    <w:rsid w:val="00F9108B"/>
    <w:rsid w:val="00F91349"/>
    <w:rsid w:val="00F91BAD"/>
    <w:rsid w:val="00F93A8A"/>
    <w:rsid w:val="00F95248"/>
    <w:rsid w:val="00F956A9"/>
    <w:rsid w:val="00F963ED"/>
    <w:rsid w:val="00F966CF"/>
    <w:rsid w:val="00F96CAE"/>
    <w:rsid w:val="00F97C99"/>
    <w:rsid w:val="00FA662D"/>
    <w:rsid w:val="00FA73B1"/>
    <w:rsid w:val="00FA7F5A"/>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7BD1320"/>
    <w:rsid w:val="59F6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56DE2FAB5448E7A3C23D587E939EF3"/>
        <w:style w:val=""/>
        <w:category>
          <w:name w:val="常规"/>
          <w:gallery w:val="placeholder"/>
        </w:category>
        <w:types>
          <w:type w:val="bbPlcHdr"/>
        </w:types>
        <w:behaviors>
          <w:behavior w:val="content"/>
        </w:behaviors>
        <w:description w:val=""/>
        <w:guid w:val="{FC26ECCB-E1B5-44FD-8700-0D4739110DDA}"/>
      </w:docPartPr>
      <w:docPartBody>
        <w:p>
          <w:pPr>
            <w:pStyle w:val="5"/>
          </w:pPr>
          <w:r>
            <w:rPr>
              <w:rStyle w:val="4"/>
              <w:rFonts w:hint="eastAsia"/>
            </w:rPr>
            <w:t>单击或点击此处输入文字。</w:t>
          </w:r>
        </w:p>
      </w:docPartBody>
    </w:docPart>
    <w:docPart>
      <w:docPartPr>
        <w:name w:val="00E0D73D14B64F48820EC471022A04B4"/>
        <w:style w:val=""/>
        <w:category>
          <w:name w:val="常规"/>
          <w:gallery w:val="placeholder"/>
        </w:category>
        <w:types>
          <w:type w:val="bbPlcHdr"/>
        </w:types>
        <w:behaviors>
          <w:behavior w:val="content"/>
        </w:behaviors>
        <w:description w:val=""/>
        <w:guid w:val="{0AAD2C00-BF35-46E2-B708-ABE777012D16}"/>
      </w:docPartPr>
      <w:docPartBody>
        <w:p>
          <w:pPr>
            <w:pStyle w:val="6"/>
          </w:pPr>
          <w:r>
            <w:rPr>
              <w:rStyle w:val="4"/>
              <w:rFonts w:hint="eastAsia"/>
            </w:rPr>
            <w:t>选择一项。</w:t>
          </w:r>
        </w:p>
      </w:docPartBody>
    </w:docPart>
    <w:docPart>
      <w:docPartPr>
        <w:name w:val="640E7BB21A68424D93F3D98D7A86E90B"/>
        <w:style w:val=""/>
        <w:category>
          <w:name w:val="常规"/>
          <w:gallery w:val="placeholder"/>
        </w:category>
        <w:types>
          <w:type w:val="bbPlcHdr"/>
        </w:types>
        <w:behaviors>
          <w:behavior w:val="content"/>
        </w:behaviors>
        <w:description w:val=""/>
        <w:guid w:val="{C4EC15C0-E2E5-4B9E-92BD-6AC9AECADE0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5C"/>
    <w:rsid w:val="0009785C"/>
    <w:rsid w:val="000E6534"/>
    <w:rsid w:val="00175D64"/>
    <w:rsid w:val="0039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E56DE2FAB5448E7A3C23D587E939E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0E0D73D14B64F48820EC471022A04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40E7BB21A68424D93F3D98D7A86E90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03439-58D7-4845-82CE-B3BF580ACBA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1073</Words>
  <Characters>6118</Characters>
  <Lines>50</Lines>
  <Paragraphs>14</Paragraphs>
  <TotalTime>204</TotalTime>
  <ScaleCrop>false</ScaleCrop>
  <LinksUpToDate>false</LinksUpToDate>
  <CharactersWithSpaces>7177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2023-11-24T08:20:00Z</dcterms:created>
  <dc:creator>-</dc:creator>
  <dc:description>&lt;config cover="true" show_menu="true" version="1.0.0" doctype="SDKXY"&gt;_x000d_
&lt;/config&gt;</dc:description>
  <cp:lastModifiedBy>WL</cp:lastModifiedBy>
  <cp:lastPrinted>2021-02-02T08:22:00Z</cp:lastPrinted>
  <dcterms:modified xsi:type="dcterms:W3CDTF">2023-11-27T09:21:54Z</dcterms:modified>
  <dc:title>团体标准</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EF7E781E2924485C90C47C73CEAB6B51_13</vt:lpwstr>
  </property>
</Properties>
</file>