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rPr>
          <w:rFonts w:ascii="Times New Roman"/>
          <w:szCs w:val="20"/>
        </w:rPr>
      </w:pPr>
      <w:bookmarkStart w:id="0" w:name="_Toc873628"/>
      <w:bookmarkStart w:id="1" w:name="_Toc530051741"/>
      <w:bookmarkStart w:id="2" w:name="_Toc509826185"/>
      <w:bookmarkStart w:id="3" w:name="_Toc525046548"/>
      <w:bookmarkStart w:id="4" w:name="_Toc13964"/>
      <w:bookmarkStart w:id="5" w:name="_Toc415043487"/>
      <w:bookmarkStart w:id="6" w:name="_Toc385602845"/>
      <w:bookmarkStart w:id="7" w:name="_Toc415043548"/>
      <w:r>
        <w:rPr>
          <w:rFonts w:ascii="Times New Roman"/>
          <w:szCs w:val="20"/>
        </w:rPr>
        <w:t>ICS 77.140.50</w:t>
      </w:r>
    </w:p>
    <w:p>
      <w:pPr>
        <w:pStyle w:val="35"/>
        <w:rPr>
          <w:rFonts w:ascii="Times New Roman"/>
          <w:szCs w:val="20"/>
        </w:rPr>
      </w:pPr>
      <w:r>
        <w:rPr>
          <w:rFonts w:ascii="Times New Roman"/>
          <w:szCs w:val="20"/>
        </w:rPr>
        <w:t>CCS H 46</w:t>
      </w:r>
    </w:p>
    <w:p>
      <w:pPr>
        <w:rPr>
          <w:rFonts w:ascii="Times New Roman" w:hAnsi="Times New Roman" w:cs="Times New Roman"/>
          <w:sz w:val="18"/>
          <w:szCs w:val="18"/>
        </w:rPr>
      </w:pPr>
    </w:p>
    <w:p>
      <w:pPr>
        <w:spacing w:after="312" w:afterLines="100"/>
        <w:jc w:val="distribute"/>
        <w:rPr>
          <w:rFonts w:ascii="Times New Roman" w:hAnsi="Times New Roman" w:eastAsia="黑体" w:cs="Times New Roman"/>
          <w:sz w:val="72"/>
          <w:szCs w:val="52"/>
        </w:rPr>
      </w:pPr>
      <w:r>
        <w:rPr>
          <w:rFonts w:ascii="Times New Roman" w:hAnsi="Times New Roman" w:eastAsia="黑体" w:cs="Times New Roman"/>
          <w:sz w:val="72"/>
          <w:szCs w:val="52"/>
        </w:rPr>
        <w:t>团体标准</w:t>
      </w:r>
    </w:p>
    <w:p>
      <w:pPr>
        <w:pStyle w:val="33"/>
        <w:spacing w:line="500" w:lineRule="exact"/>
        <w:ind w:firstLine="0" w:firstLineChars="0"/>
        <w:jc w:val="right"/>
        <w:rPr>
          <w:rFonts w:ascii="Times New Roman" w:hAnsi="Times New Roman" w:cs="Times New Roman"/>
          <w:kern w:val="0"/>
          <w:sz w:val="32"/>
          <w:szCs w:val="20"/>
        </w:rPr>
      </w:pPr>
      <w:r>
        <w:rPr>
          <w:rFonts w:ascii="Times New Roman" w:hAnsi="Times New Roman" w:cs="Times New Roman"/>
          <w:kern w:val="0"/>
          <w:sz w:val="32"/>
          <w:szCs w:val="20"/>
        </w:rPr>
        <w:t>T/SSEA XXXX—2023</w:t>
      </w:r>
    </w:p>
    <w:p>
      <w:pPr>
        <w:pStyle w:val="33"/>
        <w:spacing w:line="500" w:lineRule="exact"/>
        <w:ind w:firstLine="0" w:firstLineChars="0"/>
        <w:jc w:val="right"/>
        <w:rPr>
          <w:rFonts w:ascii="Times New Roman" w:hAnsi="Times New Roman" w:cs="Times New Roman"/>
          <w:kern w:val="0"/>
          <w:sz w:val="32"/>
          <w:szCs w:val="20"/>
        </w:rPr>
      </w:pPr>
      <w:r>
        <w:rPr>
          <w:rFonts w:ascii="Times New Roman" w:hAnsi="Times New Roman" w:cs="Times New Roman"/>
          <w:kern w:val="0"/>
          <w:sz w:val="32"/>
          <w:szCs w:val="20"/>
        </w:rPr>
        <w:t>T/</w:t>
      </w:r>
      <w:r>
        <w:rPr>
          <w:rFonts w:hint="eastAsia" w:ascii="Times New Roman" w:hAnsi="Times New Roman" w:cs="Times New Roman"/>
          <w:kern w:val="0"/>
          <w:sz w:val="32"/>
          <w:szCs w:val="20"/>
        </w:rPr>
        <w:t>CSTE</w:t>
      </w:r>
      <w:r>
        <w:rPr>
          <w:rFonts w:ascii="Times New Roman" w:hAnsi="Times New Roman" w:cs="Times New Roman"/>
          <w:kern w:val="0"/>
          <w:sz w:val="32"/>
          <w:szCs w:val="20"/>
        </w:rPr>
        <w:t xml:space="preserve"> XXXX—2023</w:t>
      </w:r>
    </w:p>
    <w:p>
      <w:pPr>
        <w:pStyle w:val="33"/>
        <w:ind w:right="420" w:rightChars="200" w:firstLine="0" w:firstLineChars="0"/>
        <w:jc w:val="right"/>
        <w:rPr>
          <w:rFonts w:ascii="Times New Roman" w:hAnsi="Times New Roman" w:eastAsia="黑体" w:cs="Times New Roman"/>
          <w:sz w:val="44"/>
          <w:szCs w:val="44"/>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50165</wp:posOffset>
                </wp:positionV>
                <wp:extent cx="6121400" cy="0"/>
                <wp:effectExtent l="0" t="6350" r="0" b="6350"/>
                <wp:wrapNone/>
                <wp:docPr id="1" name="1027"/>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080000"/>
                          </a:solidFill>
                          <a:prstDash val="solid"/>
                          <a:headEnd type="none" w="med" len="med"/>
                          <a:tailEnd type="none" w="med" len="med"/>
                        </a:ln>
                      </wps:spPr>
                      <wps:bodyPr upright="1"/>
                    </wps:wsp>
                  </a:graphicData>
                </a:graphic>
              </wp:anchor>
            </w:drawing>
          </mc:Choice>
          <mc:Fallback>
            <w:pict>
              <v:line id="1027" o:spid="_x0000_s1026" o:spt="20" style="position:absolute;left:0pt;margin-left:-5.9pt;margin-top:3.95pt;height:0pt;width:482pt;z-index:251659264;mso-width-relative:page;mso-height-relative:page;" filled="f" stroked="t" coordsize="21600,21600" o:gfxdata="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ccfJdYAAAAHAQAADwAAAAAAAAAB&#10;ACAAAAAiAAAAZHJzL2Rvd25yZXYueG1sUEsBAhQAFAAAAAgAh07iQB/0BKXZAQAA2AMAAA4AAAAA&#10;AAAAAQAgAAAAJQEAAGRycy9lMm9Eb2MueG1sUEsFBgAAAAAGAAYAWQEAAHAFAAAAAA==&#10;">
                <v:fill on="f" focussize="0,0"/>
                <v:stroke weight="1pt" color="#080000" joinstyle="round"/>
                <v:imagedata o:title=""/>
                <o:lock v:ext="edit" aspectratio="f"/>
              </v:line>
            </w:pict>
          </mc:Fallback>
        </mc:AlternateContent>
      </w:r>
    </w:p>
    <w:p>
      <w:pPr>
        <w:pStyle w:val="33"/>
        <w:ind w:firstLine="0" w:firstLineChars="0"/>
        <w:jc w:val="center"/>
        <w:rPr>
          <w:rFonts w:ascii="Times New Roman" w:hAnsi="Times New Roman" w:eastAsia="黑体" w:cs="Times New Roman"/>
          <w:sz w:val="44"/>
          <w:szCs w:val="44"/>
        </w:rPr>
      </w:pPr>
    </w:p>
    <w:p>
      <w:pPr>
        <w:pStyle w:val="33"/>
        <w:ind w:firstLine="0" w:firstLineChars="0"/>
        <w:jc w:val="center"/>
        <w:rPr>
          <w:rFonts w:ascii="Times New Roman" w:hAnsi="Times New Roman" w:eastAsia="黑体" w:cs="Times New Roman"/>
          <w:b/>
          <w:spacing w:val="40"/>
          <w:kern w:val="0"/>
          <w:sz w:val="44"/>
          <w:szCs w:val="44"/>
        </w:rPr>
      </w:pPr>
      <w:r>
        <w:rPr>
          <w:rFonts w:hint="eastAsia" w:ascii="Times New Roman" w:hAnsi="Times New Roman" w:eastAsia="黑体" w:cs="Times New Roman"/>
          <w:b/>
          <w:spacing w:val="40"/>
          <w:kern w:val="0"/>
          <w:sz w:val="44"/>
          <w:szCs w:val="44"/>
        </w:rPr>
        <w:t>质量分级及</w:t>
      </w:r>
      <w:r>
        <w:rPr>
          <w:rFonts w:ascii="Times New Roman" w:hAnsi="Times New Roman" w:eastAsia="黑体" w:cs="Times New Roman"/>
          <w:b/>
          <w:spacing w:val="40"/>
          <w:kern w:val="0"/>
          <w:sz w:val="44"/>
          <w:szCs w:val="44"/>
        </w:rPr>
        <w:t>“领跑者”评价要求</w:t>
      </w:r>
    </w:p>
    <w:p>
      <w:pPr>
        <w:spacing w:before="156" w:beforeLines="50" w:line="360" w:lineRule="exact"/>
        <w:jc w:val="center"/>
        <w:rPr>
          <w:rFonts w:ascii="Times New Roman" w:hAnsi="Times New Roman" w:eastAsia="黑体" w:cs="Times New Roman"/>
          <w:b/>
          <w:spacing w:val="40"/>
          <w:kern w:val="0"/>
          <w:sz w:val="44"/>
          <w:szCs w:val="44"/>
        </w:rPr>
      </w:pPr>
      <w:r>
        <w:rPr>
          <w:rFonts w:hint="eastAsia" w:ascii="Times New Roman" w:hAnsi="Times New Roman" w:eastAsia="黑体" w:cs="Times New Roman"/>
          <w:b/>
          <w:spacing w:val="40"/>
          <w:kern w:val="0"/>
          <w:sz w:val="44"/>
          <w:szCs w:val="44"/>
        </w:rPr>
        <w:t>集装箱用热轧钢板及钢带</w:t>
      </w:r>
    </w:p>
    <w:p>
      <w:pPr>
        <w:spacing w:before="156" w:beforeLines="50" w:line="360" w:lineRule="exact"/>
        <w:jc w:val="center"/>
        <w:rPr>
          <w:rFonts w:ascii="Times New Roman" w:hAnsi="Times New Roman" w:eastAsia="黑体" w:cs="Times New Roman"/>
          <w:kern w:val="0"/>
          <w:sz w:val="28"/>
          <w:szCs w:val="28"/>
          <w:shd w:val="clear" w:color="auto" w:fill="FFFFFF"/>
        </w:rPr>
      </w:pPr>
      <w:r>
        <w:rPr>
          <w:rFonts w:ascii="Times New Roman" w:hAnsi="Times New Roman" w:cs="Times New Roman"/>
          <w:kern w:val="0"/>
          <w:sz w:val="28"/>
          <w:szCs w:val="28"/>
        </w:rPr>
        <w:t>Assessment requirements for quality grading and forerunner</w:t>
      </w:r>
      <w:r>
        <w:rPr>
          <w:rFonts w:ascii="Times New Roman" w:hAnsi="Times New Roman" w:eastAsia="黑体" w:cs="Times New Roman"/>
          <w:kern w:val="0"/>
          <w:sz w:val="28"/>
          <w:szCs w:val="28"/>
          <w:shd w:val="clear" w:color="auto" w:fill="FFFFFF"/>
        </w:rPr>
        <w:t>—</w:t>
      </w:r>
    </w:p>
    <w:p>
      <w:pPr>
        <w:pStyle w:val="33"/>
        <w:ind w:firstLine="0" w:firstLineChars="0"/>
        <w:jc w:val="center"/>
        <w:rPr>
          <w:rFonts w:ascii="Times New Roman" w:hAnsi="Times New Roman" w:cs="Times New Roman"/>
          <w:sz w:val="18"/>
          <w:szCs w:val="18"/>
        </w:rPr>
      </w:pPr>
      <w:r>
        <w:rPr>
          <w:rFonts w:ascii="Times New Roman" w:hAnsi="Times New Roman" w:eastAsia="黑体" w:cs="Times New Roman"/>
          <w:kern w:val="0"/>
          <w:sz w:val="28"/>
          <w:szCs w:val="28"/>
          <w:shd w:val="clear" w:color="auto" w:fill="FFFFFF"/>
        </w:rPr>
        <w:t>Hot rolled steel plates and strips for containers</w:t>
      </w:r>
    </w:p>
    <w:p>
      <w:pPr>
        <w:pStyle w:val="33"/>
        <w:ind w:firstLine="0" w:firstLineChars="0"/>
        <w:rPr>
          <w:rFonts w:ascii="Times New Roman" w:hAnsi="Times New Roman" w:cs="Times New Roman"/>
          <w:sz w:val="18"/>
          <w:szCs w:val="18"/>
        </w:rPr>
      </w:pPr>
    </w:p>
    <w:p>
      <w:pPr>
        <w:pStyle w:val="33"/>
        <w:ind w:firstLine="0" w:firstLineChars="0"/>
        <w:jc w:val="center"/>
        <w:rPr>
          <w:rFonts w:ascii="Times New Roman" w:hAnsi="Times New Roman" w:cs="Times New Roman"/>
          <w:b/>
          <w:bCs/>
          <w:sz w:val="40"/>
          <w:szCs w:val="40"/>
        </w:rPr>
      </w:pPr>
    </w:p>
    <w:p>
      <w:pPr>
        <w:pStyle w:val="33"/>
        <w:ind w:firstLine="0" w:firstLineChars="0"/>
        <w:rPr>
          <w:rFonts w:ascii="Times New Roman" w:hAnsi="Times New Roman" w:cs="Times New Roman"/>
          <w:sz w:val="18"/>
          <w:szCs w:val="18"/>
        </w:rPr>
      </w:pPr>
    </w:p>
    <w:p>
      <w:pPr>
        <w:pStyle w:val="44"/>
        <w:rPr>
          <w:rFonts w:ascii="Times New Roman"/>
        </w:rPr>
      </w:pPr>
    </w:p>
    <w:p>
      <w:pPr>
        <w:pStyle w:val="33"/>
        <w:ind w:firstLine="0" w:firstLineChars="0"/>
        <w:rPr>
          <w:rFonts w:ascii="Times New Roman" w:hAnsi="Times New Roman" w:cs="Times New Roman"/>
          <w:sz w:val="18"/>
          <w:szCs w:val="18"/>
        </w:rPr>
      </w:pPr>
    </w:p>
    <w:p>
      <w:pPr>
        <w:pStyle w:val="33"/>
        <w:ind w:firstLine="0" w:firstLineChars="0"/>
        <w:rPr>
          <w:rFonts w:ascii="Times New Roman" w:hAnsi="Times New Roman" w:cs="Times New Roman"/>
          <w:sz w:val="18"/>
          <w:szCs w:val="18"/>
        </w:rPr>
      </w:pPr>
    </w:p>
    <w:p>
      <w:pPr>
        <w:pStyle w:val="33"/>
        <w:ind w:firstLine="0" w:firstLineChars="0"/>
        <w:rPr>
          <w:rFonts w:ascii="Times New Roman" w:hAnsi="Times New Roman" w:cs="Times New Roman"/>
          <w:sz w:val="18"/>
          <w:szCs w:val="18"/>
        </w:rPr>
      </w:pPr>
    </w:p>
    <w:p>
      <w:pPr>
        <w:pStyle w:val="33"/>
        <w:ind w:firstLine="0" w:firstLineChars="0"/>
        <w:rPr>
          <w:rFonts w:ascii="Times New Roman" w:hAnsi="Times New Roman" w:cs="Times New Roman"/>
          <w:sz w:val="18"/>
          <w:szCs w:val="18"/>
        </w:rPr>
      </w:pPr>
      <w:r>
        <w:rPr>
          <w:rFonts w:ascii="Times New Roman" w:hAnsi="Times New Roman" w:cs="Times New Roman"/>
        </w:rPr>
        <mc:AlternateContent>
          <mc:Choice Requires="wps">
            <w:drawing>
              <wp:anchor distT="0" distB="0" distL="114300" distR="114300" simplePos="0" relativeHeight="251660288" behindDoc="0" locked="1" layoutInCell="1" allowOverlap="1">
                <wp:simplePos x="0" y="0"/>
                <wp:positionH relativeFrom="margin">
                  <wp:posOffset>4253865</wp:posOffset>
                </wp:positionH>
                <wp:positionV relativeFrom="margin">
                  <wp:posOffset>7858125</wp:posOffset>
                </wp:positionV>
                <wp:extent cx="1685925" cy="312420"/>
                <wp:effectExtent l="0" t="0" r="9525" b="11430"/>
                <wp:wrapNone/>
                <wp:docPr id="1028" name="文本框 19"/>
                <wp:cNvGraphicFramePr/>
                <a:graphic xmlns:a="http://schemas.openxmlformats.org/drawingml/2006/main">
                  <a:graphicData uri="http://schemas.microsoft.com/office/word/2010/wordprocessingShape">
                    <wps:wsp>
                      <wps:cNvSpPr/>
                      <wps:spPr>
                        <a:xfrm>
                          <a:off x="0" y="0"/>
                          <a:ext cx="1685925" cy="312419"/>
                        </a:xfrm>
                        <a:prstGeom prst="rect">
                          <a:avLst/>
                        </a:prstGeom>
                        <a:solidFill>
                          <a:srgbClr val="FFFFFF"/>
                        </a:solidFill>
                        <a:ln>
                          <a:noFill/>
                        </a:ln>
                        <a:effectLst/>
                      </wps:spPr>
                      <wps:txbx>
                        <w:txbxContent>
                          <w:p>
                            <w:pPr>
                              <w:pStyle w:val="71"/>
                            </w:pPr>
                            <w:r>
                              <w:t>XXXX</w:t>
                            </w:r>
                            <w:r>
                              <w:rPr>
                                <w:rFonts w:hint="eastAsia"/>
                              </w:rPr>
                              <w:t xml:space="preserve"> -</w:t>
                            </w:r>
                            <w:r>
                              <w:t xml:space="preserve"> XX</w:t>
                            </w:r>
                            <w:r>
                              <w:rPr>
                                <w:rFonts w:hint="eastAsia"/>
                              </w:rPr>
                              <w:t xml:space="preserve"> -</w:t>
                            </w:r>
                            <w:r>
                              <w:t>XX</w:t>
                            </w:r>
                            <w:r>
                              <w:rPr>
                                <w:rFonts w:hint="eastAsia"/>
                              </w:rPr>
                              <w:t>实施</w:t>
                            </w:r>
                          </w:p>
                        </w:txbxContent>
                      </wps:txbx>
                      <wps:bodyPr vert="horz" wrap="square" lIns="0" tIns="0" rIns="0" bIns="0" anchor="t" upright="1">
                        <a:noAutofit/>
                      </wps:bodyPr>
                    </wps:wsp>
                  </a:graphicData>
                </a:graphic>
              </wp:anchor>
            </w:drawing>
          </mc:Choice>
          <mc:Fallback>
            <w:pict>
              <v:rect id="文本框 19" o:spid="_x0000_s1026" o:spt="1" style="position:absolute;left:0pt;margin-left:334.95pt;margin-top:618.75pt;height:24.6pt;width:132.75pt;mso-position-horizontal-relative:margin;mso-position-vertical-relative:margin;z-index:251660288;mso-width-relative:page;mso-height-relative:page;" fillcolor="#FFFFFF" filled="t" stroked="f" coordsize="21600,21600" o:gfxdata="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xr9bdkAAAANAQAADwAAAAAAAAABACAAAAAiAAAAZHJzL2Rvd25yZXYueG1s&#10;UEsBAhQAFAAAAAgAh07iQFI+fG73AQAA4gMAAA4AAAAAAAAAAQAgAAAAKAEAAGRycy9lMm9Eb2Mu&#10;eG1sUEsFBgAAAAAGAAYAWQEAAJEFAAAAAA==&#10;">
                <v:fill on="t" focussize="0,0"/>
                <v:stroke on="f"/>
                <v:imagedata o:title=""/>
                <o:lock v:ext="edit" aspectratio="f"/>
                <v:textbox inset="0mm,0mm,0mm,0mm">
                  <w:txbxContent>
                    <w:p>
                      <w:pPr>
                        <w:pStyle w:val="71"/>
                      </w:pPr>
                      <w:r>
                        <w:t>XXXX</w:t>
                      </w:r>
                      <w:r>
                        <w:rPr>
                          <w:rFonts w:hint="eastAsia"/>
                        </w:rPr>
                        <w:t xml:space="preserve"> -</w:t>
                      </w:r>
                      <w:r>
                        <w:t xml:space="preserve"> XX</w:t>
                      </w:r>
                      <w:r>
                        <w:rPr>
                          <w:rFonts w:hint="eastAsia"/>
                        </w:rPr>
                        <w:t xml:space="preserve"> -</w:t>
                      </w:r>
                      <w:r>
                        <w:t>XX</w:t>
                      </w:r>
                      <w:r>
                        <w:rPr>
                          <w:rFonts w:hint="eastAsia"/>
                        </w:rPr>
                        <w:t>实施</w:t>
                      </w:r>
                    </w:p>
                  </w:txbxContent>
                </v:textbox>
                <w10:anchorlock/>
              </v:rect>
            </w:pict>
          </mc:Fallback>
        </mc:AlternateContent>
      </w:r>
    </w:p>
    <w:p>
      <w:pPr>
        <w:pStyle w:val="33"/>
        <w:ind w:firstLine="0" w:firstLineChars="0"/>
        <w:rPr>
          <w:rFonts w:ascii="Times New Roman" w:hAnsi="Times New Roman" w:cs="Times New Roman"/>
          <w:sz w:val="18"/>
          <w:szCs w:val="18"/>
        </w:rPr>
      </w:pPr>
    </w:p>
    <w:p>
      <w:pPr>
        <w:pStyle w:val="33"/>
        <w:ind w:firstLine="0" w:firstLineChars="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1312" behindDoc="0" locked="1" layoutInCell="1" allowOverlap="1">
                <wp:simplePos x="0" y="0"/>
                <wp:positionH relativeFrom="margin">
                  <wp:posOffset>5080</wp:posOffset>
                </wp:positionH>
                <wp:positionV relativeFrom="margin">
                  <wp:posOffset>7811770</wp:posOffset>
                </wp:positionV>
                <wp:extent cx="2019300" cy="312420"/>
                <wp:effectExtent l="0" t="0" r="0" b="11430"/>
                <wp:wrapNone/>
                <wp:docPr id="1030" name="文本框 19"/>
                <wp:cNvGraphicFramePr/>
                <a:graphic xmlns:a="http://schemas.openxmlformats.org/drawingml/2006/main">
                  <a:graphicData uri="http://schemas.microsoft.com/office/word/2010/wordprocessingShape">
                    <wps:wsp>
                      <wps:cNvSpPr/>
                      <wps:spPr>
                        <a:xfrm>
                          <a:off x="0" y="0"/>
                          <a:ext cx="2019299" cy="312419"/>
                        </a:xfrm>
                        <a:prstGeom prst="rect">
                          <a:avLst/>
                        </a:prstGeom>
                        <a:solidFill>
                          <a:srgbClr val="FFFFFF"/>
                        </a:solidFill>
                        <a:ln>
                          <a:noFill/>
                        </a:ln>
                        <a:effectLst/>
                      </wps:spPr>
                      <wps:txbx>
                        <w:txbxContent>
                          <w:p>
                            <w:pPr>
                              <w:pStyle w:val="71"/>
                            </w:pPr>
                            <w:r>
                              <w:t>XXXX</w:t>
                            </w:r>
                            <w:r>
                              <w:rPr>
                                <w:rFonts w:hint="eastAsia"/>
                              </w:rPr>
                              <w:t xml:space="preserve"> -</w:t>
                            </w:r>
                            <w:r>
                              <w:t xml:space="preserve"> XX</w:t>
                            </w:r>
                            <w:r>
                              <w:rPr>
                                <w:rFonts w:hint="eastAsia"/>
                              </w:rPr>
                              <w:t xml:space="preserve"> -</w:t>
                            </w:r>
                            <w:r>
                              <w:t>XX</w:t>
                            </w:r>
                            <w:r>
                              <w:rPr>
                                <w:rFonts w:hint="eastAsia"/>
                              </w:rPr>
                              <w:t>发布</w:t>
                            </w:r>
                          </w:p>
                        </w:txbxContent>
                      </wps:txbx>
                      <wps:bodyPr vert="horz" wrap="square" lIns="0" tIns="0" rIns="0" bIns="0" anchor="t" upright="1">
                        <a:noAutofit/>
                      </wps:bodyPr>
                    </wps:wsp>
                  </a:graphicData>
                </a:graphic>
              </wp:anchor>
            </w:drawing>
          </mc:Choice>
          <mc:Fallback>
            <w:pict>
              <v:rect id="文本框 19" o:spid="_x0000_s1026" o:spt="1" style="position:absolute;left:0pt;margin-left:0.4pt;margin-top:615.1pt;height:24.6pt;width:159pt;mso-position-horizontal-relative:margin;mso-position-vertical-relative:margin;z-index:251661312;mso-width-relative:page;mso-height-relative:page;" fillcolor="#FFFFFF" filled="t" stroked="f" coordsize="21600,21600" o:gfxdata="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e+d9tUAAAAKAQAADwAAAAAAAAABACAAAAAiAAAAZHJzL2Rvd25yZXYueG1sUEsBAhQA&#10;FAAAAAgAh07iQAV0T0D1AQAA4gMAAA4AAAAAAAAAAQAgAAAAJAEAAGRycy9lMm9Eb2MueG1sUEsF&#10;BgAAAAAGAAYAWQEAAIsFAAAAAA==&#10;">
                <v:fill on="t" focussize="0,0"/>
                <v:stroke on="f"/>
                <v:imagedata o:title=""/>
                <o:lock v:ext="edit" aspectratio="f"/>
                <v:textbox inset="0mm,0mm,0mm,0mm">
                  <w:txbxContent>
                    <w:p>
                      <w:pPr>
                        <w:pStyle w:val="71"/>
                      </w:pPr>
                      <w:r>
                        <w:t>XXXX</w:t>
                      </w:r>
                      <w:r>
                        <w:rPr>
                          <w:rFonts w:hint="eastAsia"/>
                        </w:rPr>
                        <w:t xml:space="preserve"> -</w:t>
                      </w:r>
                      <w:r>
                        <w:t xml:space="preserve"> XX</w:t>
                      </w:r>
                      <w:r>
                        <w:rPr>
                          <w:rFonts w:hint="eastAsia"/>
                        </w:rPr>
                        <w:t xml:space="preserve"> -</w:t>
                      </w:r>
                      <w:r>
                        <w:t>XX</w:t>
                      </w:r>
                      <w:r>
                        <w:rPr>
                          <w:rFonts w:hint="eastAsia"/>
                        </w:rPr>
                        <w:t>发布</w:t>
                      </w:r>
                    </w:p>
                  </w:txbxContent>
                </v:textbox>
                <w10:anchorlock/>
              </v:rect>
            </w:pict>
          </mc:Fallback>
        </mc:AlternateContent>
      </w:r>
    </w:p>
    <w:p>
      <w:pPr>
        <w:pStyle w:val="33"/>
        <w:ind w:firstLine="0" w:firstLineChars="0"/>
        <w:rPr>
          <w:rFonts w:ascii="Times New Roman" w:hAnsi="Times New Roman" w:cs="Times New Roman"/>
        </w:rPr>
        <w:sectPr>
          <w:footerReference r:id="rId3" w:type="default"/>
          <w:pgSz w:w="11906" w:h="16838"/>
          <w:pgMar w:top="567" w:right="1134" w:bottom="1134" w:left="1418" w:header="1418" w:footer="1134" w:gutter="0"/>
          <w:pgNumType w:start="1"/>
          <w:cols w:space="720" w:num="1"/>
          <w:docGrid w:type="lines" w:linePitch="312" w:charSpace="0"/>
        </w:sectPr>
      </w:pP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1388110</wp:posOffset>
                </wp:positionV>
                <wp:extent cx="5902960" cy="0"/>
                <wp:effectExtent l="0" t="4445" r="0" b="5080"/>
                <wp:wrapNone/>
                <wp:docPr id="2" name="1031"/>
                <wp:cNvGraphicFramePr/>
                <a:graphic xmlns:a="http://schemas.openxmlformats.org/drawingml/2006/main">
                  <a:graphicData uri="http://schemas.microsoft.com/office/word/2010/wordprocessingShape">
                    <wps:wsp>
                      <wps:cNvCnPr/>
                      <wps:spPr>
                        <a:xfrm>
                          <a:off x="0" y="0"/>
                          <a:ext cx="59029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1031" o:spid="_x0000_s1026" o:spt="32" type="#_x0000_t32" style="position:absolute;left:0pt;margin-left:0.4pt;margin-top:109.3pt;height:0pt;width:464.8pt;z-index:251662336;mso-width-relative:page;mso-height-relative:page;" filled="f" stroked="t" coordsize="21600,21600" o:gfxdata="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QPlpf1gAAAAgBAAAPAAAAAAAA&#10;AAEAIAAAACIAAABkcnMvZG93bnJldi54bWxQSwECFAAUAAAACACHTuJAoIP+zNsBAADZAwAADgAA&#10;AAAAAAABACAAAAAlAQAAZHJzL2Uyb0RvYy54bWxQSwUGAAAAAAYABgBZAQAAcgUAAAAA&#10;">
                <v:fill on="f" focussize="0,0"/>
                <v:stroke color="#000000" joinstyle="round"/>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4691380</wp:posOffset>
                </wp:positionH>
                <wp:positionV relativeFrom="paragraph">
                  <wp:posOffset>1420495</wp:posOffset>
                </wp:positionV>
                <wp:extent cx="748030" cy="439420"/>
                <wp:effectExtent l="0" t="0" r="13970" b="17780"/>
                <wp:wrapNone/>
                <wp:docPr id="1029" name="文本框 14"/>
                <wp:cNvGraphicFramePr/>
                <a:graphic xmlns:a="http://schemas.openxmlformats.org/drawingml/2006/main">
                  <a:graphicData uri="http://schemas.microsoft.com/office/word/2010/wordprocessingShape">
                    <wps:wsp>
                      <wps:cNvSpPr/>
                      <wps:spPr>
                        <a:xfrm>
                          <a:off x="0" y="0"/>
                          <a:ext cx="748029" cy="439420"/>
                        </a:xfrm>
                        <a:prstGeom prst="rect">
                          <a:avLst/>
                        </a:prstGeom>
                        <a:solidFill>
                          <a:srgbClr val="FFFFFF"/>
                        </a:solidFill>
                        <a:ln>
                          <a:noFill/>
                        </a:ln>
                        <a:effectLst/>
                      </wps:spPr>
                      <wps:txbx>
                        <w:txbxContent>
                          <w:p>
                            <w:pPr>
                              <w:jc w:val="center"/>
                              <w:rPr>
                                <w:rFonts w:ascii="黑体" w:hAnsi="黑体" w:eastAsia="黑体"/>
                                <w:sz w:val="36"/>
                              </w:rPr>
                            </w:pPr>
                            <w:r>
                              <w:rPr>
                                <w:rFonts w:hint="eastAsia" w:ascii="黑体" w:hAnsi="黑体" w:eastAsia="黑体"/>
                                <w:sz w:val="36"/>
                              </w:rPr>
                              <w:t>发布</w:t>
                            </w:r>
                          </w:p>
                        </w:txbxContent>
                      </wps:txbx>
                      <wps:bodyPr vert="horz" wrap="square" lIns="91440" tIns="45720" rIns="91440" bIns="45720" anchor="ctr" anchorCtr="0">
                        <a:noAutofit/>
                      </wps:bodyPr>
                    </wps:wsp>
                  </a:graphicData>
                </a:graphic>
              </wp:anchor>
            </w:drawing>
          </mc:Choice>
          <mc:Fallback>
            <w:pict>
              <v:rect id="文本框 14" o:spid="_x0000_s1026" o:spt="1" style="position:absolute;left:0pt;margin-left:369.4pt;margin-top:111.85pt;height:34.6pt;width:58.9pt;z-index:251665408;v-text-anchor:middle;mso-width-relative:page;mso-height-relative:page;" fillcolor="#FFFFFF" filled="t" stroked="f" coordsize="21600,21600" o:gfxdata="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muzBDaAAAACwEAAA8AAAAAAAAAAQAgAAAAIgAAAGRycy9kb3du&#10;cmV2LnhtbFBLAQIUABQAAAAIAIdO4kBFqqne/QEAAPUDAAAOAAAAAAAAAAEAIAAAACkBAABkcnMv&#10;ZTJvRG9jLnhtbFBLBQYAAAAABgAGAFkBAACYBQAAAAA=&#10;">
                <v:fill on="t" focussize="0,0"/>
                <v:stroke on="f"/>
                <v:imagedata o:title=""/>
                <o:lock v:ext="edit" aspectratio="f"/>
                <v:textbox>
                  <w:txbxContent>
                    <w:p>
                      <w:pPr>
                        <w:jc w:val="center"/>
                        <w:rPr>
                          <w:rFonts w:ascii="黑体" w:hAnsi="黑体" w:eastAsia="黑体"/>
                          <w:sz w:val="36"/>
                        </w:rPr>
                      </w:pPr>
                      <w:r>
                        <w:rPr>
                          <w:rFonts w:hint="eastAsia" w:ascii="黑体" w:hAnsi="黑体" w:eastAsia="黑体"/>
                          <w:sz w:val="36"/>
                        </w:rPr>
                        <w:t>发布</w:t>
                      </w:r>
                    </w:p>
                  </w:txbxContent>
                </v:textbox>
              </v:rect>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367665</wp:posOffset>
                </wp:positionH>
                <wp:positionV relativeFrom="margin">
                  <wp:posOffset>8245475</wp:posOffset>
                </wp:positionV>
                <wp:extent cx="4408170" cy="961390"/>
                <wp:effectExtent l="0" t="0" r="11430" b="10160"/>
                <wp:wrapNone/>
                <wp:docPr id="4" name="文本框 21"/>
                <wp:cNvGraphicFramePr/>
                <a:graphic xmlns:a="http://schemas.openxmlformats.org/drawingml/2006/main">
                  <a:graphicData uri="http://schemas.microsoft.com/office/word/2010/wordprocessingShape">
                    <wps:wsp>
                      <wps:cNvSpPr/>
                      <wps:spPr>
                        <a:xfrm>
                          <a:off x="0" y="0"/>
                          <a:ext cx="5891530" cy="961390"/>
                        </a:xfrm>
                        <a:prstGeom prst="rect">
                          <a:avLst/>
                        </a:prstGeom>
                        <a:solidFill>
                          <a:srgbClr val="FFFFFF"/>
                        </a:solidFill>
                        <a:ln>
                          <a:noFill/>
                        </a:ln>
                        <a:effectLst/>
                      </wps:spPr>
                      <wps:txbx>
                        <w:txbxContent>
                          <w:p>
                            <w:pPr>
                              <w:pStyle w:val="47"/>
                              <w:rPr>
                                <w:rStyle w:val="34"/>
                                <w:sz w:val="44"/>
                              </w:rPr>
                            </w:pPr>
                            <w:r>
                              <w:rPr>
                                <w:rStyle w:val="34"/>
                                <w:rFonts w:hint="eastAsia"/>
                                <w:sz w:val="44"/>
                              </w:rPr>
                              <w:t xml:space="preserve">中国特钢企业协会 </w:t>
                            </w:r>
                            <w:r>
                              <w:rPr>
                                <w:rStyle w:val="34"/>
                                <w:sz w:val="44"/>
                              </w:rPr>
                              <w:t xml:space="preserve">  </w:t>
                            </w:r>
                          </w:p>
                          <w:p>
                            <w:pPr>
                              <w:pStyle w:val="47"/>
                              <w:rPr>
                                <w:sz w:val="44"/>
                              </w:rPr>
                            </w:pPr>
                            <w:r>
                              <w:rPr>
                                <w:rStyle w:val="34"/>
                                <w:rFonts w:hint="eastAsia"/>
                                <w:sz w:val="44"/>
                              </w:rPr>
                              <w:t>中国技术经济学会</w:t>
                            </w:r>
                          </w:p>
                          <w:p/>
                        </w:txbxContent>
                      </wps:txbx>
                      <wps:bodyPr vert="horz" wrap="square" lIns="0" tIns="0" rIns="0" bIns="0" anchor="t" anchorCtr="0" upright="1">
                        <a:noAutofit/>
                      </wps:bodyPr>
                    </wps:wsp>
                  </a:graphicData>
                </a:graphic>
              </wp:anchor>
            </w:drawing>
          </mc:Choice>
          <mc:Fallback>
            <w:pict>
              <v:rect id="文本框 21" o:spid="_x0000_s1026" o:spt="1" style="position:absolute;left:0pt;margin-left:28.95pt;margin-top:649.25pt;height:75.7pt;width:347.1pt;mso-position-horizontal-relative:margin;mso-position-vertical-relative:margin;z-index:251664384;mso-width-relative:page;mso-height-relative:page;" fillcolor="#FFFFFF" filled="t" stroked="f" coordsize="21600,21600" o:gfxdata="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VBTy/YAAAADAEAAA8AAAAAAAAAAQAgAAAAIgAAAGRycy9kb3ducmV2&#10;LnhtbFBLAQIUABQAAAAIAIdO4kCdTcuA/AEAAO0DAAAOAAAAAAAAAAEAIAAAACcBAABkcnMvZTJv&#10;RG9jLnhtbFBLBQYAAAAABgAGAFkBAACVBQAAAAA=&#10;">
                <v:fill on="t" focussize="0,0"/>
                <v:stroke on="f"/>
                <v:imagedata o:title=""/>
                <o:lock v:ext="edit" aspectratio="f"/>
                <v:textbox inset="0mm,0mm,0mm,0mm">
                  <w:txbxContent>
                    <w:p>
                      <w:pPr>
                        <w:pStyle w:val="47"/>
                        <w:rPr>
                          <w:rStyle w:val="34"/>
                          <w:sz w:val="44"/>
                        </w:rPr>
                      </w:pPr>
                      <w:r>
                        <w:rPr>
                          <w:rStyle w:val="34"/>
                          <w:rFonts w:hint="eastAsia"/>
                          <w:sz w:val="44"/>
                        </w:rPr>
                        <w:t xml:space="preserve">中国特钢企业协会 </w:t>
                      </w:r>
                      <w:r>
                        <w:rPr>
                          <w:rStyle w:val="34"/>
                          <w:sz w:val="44"/>
                        </w:rPr>
                        <w:t xml:space="preserve">  </w:t>
                      </w:r>
                    </w:p>
                    <w:p>
                      <w:pPr>
                        <w:pStyle w:val="47"/>
                        <w:rPr>
                          <w:sz w:val="44"/>
                        </w:rPr>
                      </w:pPr>
                      <w:r>
                        <w:rPr>
                          <w:rStyle w:val="34"/>
                          <w:rFonts w:hint="eastAsia"/>
                          <w:sz w:val="44"/>
                        </w:rPr>
                        <w:t>中国技术经济学会</w:t>
                      </w:r>
                    </w:p>
                    <w:p/>
                  </w:txbxContent>
                </v:textbox>
                <w10:anchorlock/>
              </v:rect>
            </w:pict>
          </mc:Fallback>
        </mc:AlternateContent>
      </w:r>
    </w:p>
    <w:bookmarkEnd w:id="0"/>
    <w:bookmarkEnd w:id="1"/>
    <w:bookmarkEnd w:id="2"/>
    <w:bookmarkEnd w:id="3"/>
    <w:p>
      <w:pPr>
        <w:pStyle w:val="42"/>
        <w:rPr>
          <w:rFonts w:ascii="Times New Roman"/>
        </w:rPr>
      </w:pPr>
      <w:bookmarkStart w:id="8" w:name="_Toc415043894"/>
      <w:bookmarkStart w:id="9" w:name="_Toc65687976"/>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pStyle w:val="33"/>
        <w:rPr>
          <w:rFonts w:ascii="Times New Roman" w:hAnsi="Times New Roman" w:cs="Times New Roman"/>
        </w:rPr>
      </w:pPr>
    </w:p>
    <w:p>
      <w:pPr>
        <w:rPr>
          <w:rFonts w:ascii="Times New Roman" w:hAnsi="Times New Roman" w:cs="Times New Roman"/>
          <w:szCs w:val="21"/>
        </w:rPr>
      </w:pPr>
      <w:r>
        <w:rPr>
          <w:rFonts w:ascii="Times New Roman" w:hAnsi="Times New Roman" w:cs="Times New Roman"/>
          <w:szCs w:val="21"/>
        </w:rPr>
        <w:drawing>
          <wp:inline distT="0" distB="0" distL="0" distR="0">
            <wp:extent cx="808990" cy="765175"/>
            <wp:effectExtent l="0" t="0" r="10160" b="15875"/>
            <wp:docPr id="1032" name="图片 2"/>
            <wp:cNvGraphicFramePr/>
            <a:graphic xmlns:a="http://schemas.openxmlformats.org/drawingml/2006/main">
              <a:graphicData uri="http://schemas.openxmlformats.org/drawingml/2006/picture">
                <pic:pic xmlns:pic="http://schemas.openxmlformats.org/drawingml/2006/picture">
                  <pic:nvPicPr>
                    <pic:cNvPr id="1032" name="图片 2"/>
                    <pic:cNvPicPr/>
                  </pic:nvPicPr>
                  <pic:blipFill>
                    <a:blip r:embed="rId8" cstate="print"/>
                    <a:srcRect/>
                    <a:stretch>
                      <a:fillRect/>
                    </a:stretch>
                  </pic:blipFill>
                  <pic:spPr>
                    <a:xfrm>
                      <a:off x="0" y="0"/>
                      <a:ext cx="808990" cy="765175"/>
                    </a:xfrm>
                    <a:prstGeom prst="rect">
                      <a:avLst/>
                    </a:prstGeom>
                    <a:ln>
                      <a:noFill/>
                    </a:ln>
                  </pic:spPr>
                </pic:pic>
              </a:graphicData>
            </a:graphic>
          </wp:inline>
        </w:drawing>
      </w:r>
      <w:r>
        <w:rPr>
          <w:rFonts w:ascii="Times New Roman" w:hAnsi="Times New Roman" w:cs="Times New Roman"/>
          <w:szCs w:val="21"/>
        </w:rPr>
        <w:t>版权保护文件</w:t>
      </w:r>
    </w:p>
    <w:p>
      <w:pPr>
        <w:spacing w:before="156" w:beforeLines="50" w:after="156" w:afterLines="50"/>
        <w:rPr>
          <w:rFonts w:ascii="Times New Roman" w:hAnsi="Times New Roman" w:cs="Times New Roman"/>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rFonts w:hint="eastAsia" w:ascii="Times New Roman" w:hAnsi="Times New Roman" w:cs="Times New Roman"/>
          <w:szCs w:val="21"/>
        </w:rPr>
        <w:t>版权所有归属于该标准的发布机构。除非有其他规定，否则未经许可，此发行物及其章节不得以其他形式或任何手段进行复制、再版或使用，包括电子版，影印件，或发布在互联网及内部网络等。使用许可请与发布机构获取。</w:t>
      </w:r>
    </w:p>
    <w:p>
      <w:pPr>
        <w:pStyle w:val="42"/>
        <w:rPr>
          <w:rFonts w:ascii="Times New Roman"/>
        </w:rPr>
      </w:pPr>
      <w:r>
        <w:rPr>
          <w:rFonts w:ascii="Times New Roman"/>
        </w:rPr>
        <w:t>前</w:t>
      </w:r>
      <w:bookmarkStart w:id="10" w:name="BKQY"/>
      <w:r>
        <w:rPr>
          <w:rFonts w:ascii="Times New Roman"/>
        </w:rPr>
        <w:t>  言</w:t>
      </w:r>
      <w:bookmarkEnd w:id="4"/>
      <w:bookmarkEnd w:id="5"/>
      <w:bookmarkEnd w:id="6"/>
      <w:bookmarkEnd w:id="7"/>
      <w:bookmarkEnd w:id="8"/>
      <w:bookmarkEnd w:id="9"/>
      <w:bookmarkEnd w:id="10"/>
    </w:p>
    <w:p>
      <w:pPr>
        <w:spacing w:line="360" w:lineRule="auto"/>
        <w:ind w:firstLine="420" w:firstLineChars="200"/>
        <w:rPr>
          <w:rFonts w:ascii="Times New Roman" w:hAnsi="Times New Roman" w:cs="Times New Roman"/>
        </w:rPr>
      </w:pPr>
      <w:r>
        <w:rPr>
          <w:rFonts w:hint="eastAsia" w:ascii="Times New Roman" w:hAnsi="Times New Roman" w:cs="Times New Roman"/>
        </w:rPr>
        <w:t>本文件按照GB/T 1.1—2020《标准化工作  导则第1部分：标准化文件的结构和起草规则》和T/CAS 700—2023、T/CSTE 0321—2023《质量分级及“领跑者”评价标准编制通则》的规定起草。</w:t>
      </w:r>
    </w:p>
    <w:p>
      <w:pPr>
        <w:spacing w:line="360" w:lineRule="auto"/>
        <w:ind w:firstLine="420" w:firstLineChars="200"/>
        <w:rPr>
          <w:rFonts w:ascii="Times New Roman" w:hAnsi="Times New Roman" w:cs="Times New Roman"/>
        </w:rPr>
      </w:pPr>
      <w:r>
        <w:rPr>
          <w:rFonts w:hint="eastAsia" w:ascii="Times New Roman" w:hAnsi="Times New Roman" w:cs="Times New Roman"/>
        </w:rPr>
        <w:t>请注意本文件的某些内容可能涉及专利。本文件的发布机构不承担识别专利的责任。</w:t>
      </w:r>
    </w:p>
    <w:p>
      <w:pPr>
        <w:spacing w:line="360" w:lineRule="auto"/>
        <w:ind w:firstLine="420" w:firstLineChars="200"/>
        <w:rPr>
          <w:rFonts w:ascii="Times New Roman" w:hAnsi="Times New Roman" w:cs="Times New Roman"/>
        </w:rPr>
      </w:pPr>
      <w:r>
        <w:rPr>
          <w:rFonts w:hint="eastAsia" w:ascii="Times New Roman" w:hAnsi="Times New Roman" w:cs="Times New Roman"/>
        </w:rPr>
        <w:t>本文件由中国特钢企业协会和企业标准“领跑者”工作委员会提出。</w:t>
      </w:r>
    </w:p>
    <w:p>
      <w:pPr>
        <w:spacing w:line="360" w:lineRule="auto"/>
        <w:ind w:firstLine="420" w:firstLineChars="200"/>
        <w:rPr>
          <w:rFonts w:ascii="Times New Roman" w:hAnsi="Times New Roman" w:cs="Times New Roman"/>
        </w:rPr>
      </w:pPr>
      <w:r>
        <w:rPr>
          <w:rFonts w:hint="eastAsia" w:ascii="Times New Roman" w:hAnsi="Times New Roman" w:cs="Times New Roman"/>
        </w:rPr>
        <w:t>本文件由中国特钢企业协会团体标准化工作委员会、中国技术经济学会归口。</w:t>
      </w:r>
    </w:p>
    <w:p>
      <w:pPr>
        <w:spacing w:line="360" w:lineRule="auto"/>
        <w:ind w:firstLine="420" w:firstLineChars="200"/>
        <w:rPr>
          <w:rFonts w:ascii="Times New Roman" w:hAnsi="Times New Roman" w:cs="Times New Roman"/>
        </w:rPr>
      </w:pPr>
      <w:r>
        <w:rPr>
          <w:rFonts w:hint="eastAsia" w:ascii="Times New Roman" w:hAnsi="Times New Roman" w:cs="Times New Roman"/>
        </w:rPr>
        <w:t>本文件起草单位：</w:t>
      </w:r>
    </w:p>
    <w:p>
      <w:pPr>
        <w:spacing w:line="360" w:lineRule="auto"/>
        <w:ind w:firstLine="420" w:firstLineChars="200"/>
        <w:rPr>
          <w:rFonts w:ascii="Times New Roman" w:hAnsi="Times New Roman" w:cs="Times New Roman"/>
        </w:rPr>
      </w:pPr>
      <w:r>
        <w:rPr>
          <w:rFonts w:hint="eastAsia" w:ascii="Times New Roman" w:hAnsi="Times New Roman" w:cs="Times New Roman"/>
        </w:rPr>
        <w:t>本文件主要起草人：</w:t>
      </w:r>
    </w:p>
    <w:p>
      <w:pPr>
        <w:spacing w:line="360" w:lineRule="auto"/>
        <w:ind w:firstLine="420" w:firstLineChars="200"/>
        <w:rPr>
          <w:rFonts w:ascii="Times New Roman" w:hAnsi="Times New Roman" w:cs="Times New Roman"/>
        </w:rPr>
      </w:pPr>
      <w:r>
        <w:rPr>
          <w:rFonts w:hint="eastAsia" w:ascii="Times New Roman" w:hAnsi="Times New Roman" w:cs="Times New Roman"/>
        </w:rPr>
        <w:t>本文件为首次发布。</w:t>
      </w:r>
    </w:p>
    <w:p>
      <w:pPr>
        <w:pStyle w:val="42"/>
        <w:tabs>
          <w:tab w:val="center" w:pos="4153"/>
          <w:tab w:val="left" w:pos="7363"/>
        </w:tabs>
        <w:jc w:val="left"/>
        <w:rPr>
          <w:rFonts w:ascii="Times New Roman"/>
        </w:rPr>
        <w:sectPr>
          <w:footerReference r:id="rId6" w:type="default"/>
          <w:pgSz w:w="11906" w:h="16838"/>
          <w:pgMar w:top="1134" w:right="1134" w:bottom="1134" w:left="1134" w:header="1418" w:footer="880" w:gutter="0"/>
          <w:cols w:space="720" w:num="1"/>
          <w:docGrid w:type="lines" w:linePitch="312" w:charSpace="0"/>
        </w:sectPr>
      </w:pPr>
    </w:p>
    <w:p>
      <w:pPr>
        <w:pStyle w:val="58"/>
        <w:outlineLvl w:val="9"/>
        <w:rPr>
          <w:rFonts w:ascii="Times New Roman"/>
        </w:rPr>
      </w:pPr>
      <w:r>
        <w:rPr>
          <w:rFonts w:hint="eastAsia" w:ascii="Times New Roman"/>
        </w:rPr>
        <w:t>质量分级及</w:t>
      </w:r>
      <w:r>
        <w:rPr>
          <w:rFonts w:ascii="Times New Roman"/>
        </w:rPr>
        <w:t>“领跑者评价要求</w:t>
      </w:r>
      <w:r>
        <w:rPr>
          <w:rFonts w:hint="eastAsia" w:ascii="Times New Roman"/>
        </w:rPr>
        <w:t xml:space="preserve">  集装箱用热轧钢板及钢带</w:t>
      </w:r>
    </w:p>
    <w:p>
      <w:pPr>
        <w:pStyle w:val="2"/>
        <w:spacing w:before="0" w:after="0"/>
        <w:rPr>
          <w:rFonts w:ascii="Times New Roman" w:hAnsi="Times New Roman" w:eastAsia="黑体" w:cs="Times New Roman"/>
          <w:b w:val="0"/>
          <w:sz w:val="24"/>
          <w:szCs w:val="24"/>
        </w:rPr>
      </w:pPr>
      <w:bookmarkStart w:id="11" w:name="_Toc415043488"/>
      <w:bookmarkStart w:id="12" w:name="_Toc23920"/>
      <w:bookmarkStart w:id="13" w:name="_Toc415043549"/>
      <w:bookmarkStart w:id="14" w:name="_Toc385601798"/>
      <w:bookmarkStart w:id="15" w:name="_Toc415043895"/>
      <w:bookmarkStart w:id="16" w:name="_Toc65687978"/>
      <w:bookmarkStart w:id="17" w:name="_Toc385602847"/>
      <w:r>
        <w:rPr>
          <w:rFonts w:ascii="Times New Roman" w:hAnsi="Times New Roman" w:eastAsia="黑体" w:cs="Times New Roman"/>
          <w:b w:val="0"/>
          <w:sz w:val="24"/>
          <w:szCs w:val="24"/>
        </w:rPr>
        <w:t>1 范围</w:t>
      </w:r>
      <w:bookmarkEnd w:id="11"/>
      <w:bookmarkEnd w:id="12"/>
      <w:bookmarkEnd w:id="13"/>
      <w:bookmarkEnd w:id="14"/>
      <w:bookmarkEnd w:id="15"/>
      <w:bookmarkEnd w:id="16"/>
      <w:bookmarkEnd w:id="17"/>
    </w:p>
    <w:p>
      <w:pPr>
        <w:spacing w:line="300" w:lineRule="auto"/>
        <w:ind w:firstLine="420" w:firstLineChars="200"/>
        <w:rPr>
          <w:rFonts w:ascii="Times New Roman" w:hAnsi="Times New Roman" w:cs="Times New Roman"/>
        </w:rPr>
      </w:pPr>
      <w:r>
        <w:rPr>
          <w:rFonts w:ascii="Times New Roman" w:hAnsi="Times New Roman" w:cs="Times New Roman"/>
        </w:rPr>
        <w:t>本文件规定了</w:t>
      </w:r>
      <w:r>
        <w:rPr>
          <w:rFonts w:hint="eastAsia" w:ascii="Times New Roman" w:hAnsi="Times New Roman" w:cs="Times New Roman"/>
        </w:rPr>
        <w:t>集装箱用热轧钢板及钢带产品</w:t>
      </w:r>
      <w:r>
        <w:rPr>
          <w:rFonts w:ascii="Times New Roman" w:hAnsi="Times New Roman" w:cs="Times New Roman"/>
          <w:bCs/>
        </w:rPr>
        <w:t>质量及企业标准水平的基本要求、评价指标及要求、评价方法及等级划分。</w:t>
      </w:r>
    </w:p>
    <w:p>
      <w:pPr>
        <w:spacing w:line="300" w:lineRule="auto"/>
        <w:ind w:firstLine="420" w:firstLineChars="200"/>
        <w:rPr>
          <w:rFonts w:ascii="Times New Roman" w:hAnsi="Times New Roman" w:cs="Times New Roman"/>
          <w:bCs/>
          <w:spacing w:val="10"/>
          <w:szCs w:val="21"/>
        </w:rPr>
      </w:pPr>
      <w:r>
        <w:rPr>
          <w:rFonts w:ascii="Times New Roman" w:hAnsi="Times New Roman" w:cs="Times New Roman"/>
        </w:rPr>
        <w:t>本文件适用于</w:t>
      </w:r>
      <w:bookmarkStart w:id="18" w:name="_Hlk42777362"/>
      <w:r>
        <w:rPr>
          <w:rFonts w:hint="eastAsia" w:ascii="Times New Roman" w:hAnsi="Times New Roman" w:cs="Times New Roman"/>
        </w:rPr>
        <w:t>厚度</w:t>
      </w:r>
      <w:r>
        <w:rPr>
          <w:rFonts w:ascii="Times New Roman" w:hAnsi="Times New Roman" w:cs="Times New Roman"/>
        </w:rPr>
        <w:t>为</w:t>
      </w:r>
      <w:r>
        <w:rPr>
          <w:rFonts w:hint="eastAsia" w:ascii="Times New Roman" w:hAnsi="Times New Roman" w:cs="Times New Roman"/>
        </w:rPr>
        <w:t>1</w:t>
      </w:r>
      <w:r>
        <w:rPr>
          <w:rFonts w:ascii="Times New Roman" w:hAnsi="Times New Roman" w:cs="Times New Roman"/>
        </w:rPr>
        <w:t>.0mm~</w:t>
      </w:r>
      <w:r>
        <w:rPr>
          <w:rFonts w:hint="eastAsia" w:ascii="Times New Roman" w:hAnsi="Times New Roman" w:cs="Times New Roman"/>
        </w:rPr>
        <w:t>1</w:t>
      </w:r>
      <w:r>
        <w:rPr>
          <w:rFonts w:ascii="Times New Roman" w:hAnsi="Times New Roman" w:cs="Times New Roman"/>
        </w:rPr>
        <w:t>6mm</w:t>
      </w:r>
      <w:r>
        <w:rPr>
          <w:rFonts w:hint="eastAsia" w:ascii="Times New Roman" w:hAnsi="Times New Roman" w:cs="Times New Roman"/>
        </w:rPr>
        <w:t>的集装箱用热轧钢板及钢带</w:t>
      </w:r>
      <w:r>
        <w:rPr>
          <w:rFonts w:ascii="Times New Roman" w:hAnsi="Times New Roman" w:cs="Times New Roman"/>
        </w:rPr>
        <w:t>（以下简称钢板及钢带）</w:t>
      </w:r>
      <w:bookmarkEnd w:id="18"/>
      <w:r>
        <w:rPr>
          <w:rFonts w:hint="eastAsia" w:ascii="Times New Roman" w:hAnsi="Times New Roman" w:cs="Times New Roman"/>
        </w:rPr>
        <w:t>产品质量及企业标准水平评价。相关机构开展质量分级和企业标准水平评价、“领跑者”产品评价以及相关认证或评价时可参照使用，相关企业在制定企业标准时也可参照本文件。</w:t>
      </w:r>
    </w:p>
    <w:p>
      <w:pPr>
        <w:pStyle w:val="2"/>
        <w:spacing w:before="0" w:after="0"/>
        <w:rPr>
          <w:rFonts w:ascii="Times New Roman" w:hAnsi="Times New Roman" w:eastAsia="黑体" w:cs="Times New Roman"/>
          <w:b w:val="0"/>
          <w:sz w:val="24"/>
          <w:szCs w:val="24"/>
        </w:rPr>
      </w:pPr>
      <w:bookmarkStart w:id="19" w:name="_Toc415043489"/>
      <w:bookmarkStart w:id="20" w:name="_Toc415043896"/>
      <w:bookmarkStart w:id="21" w:name="_Toc17469"/>
      <w:bookmarkStart w:id="22" w:name="_Toc65687979"/>
      <w:bookmarkStart w:id="23" w:name="_Toc415043550"/>
      <w:bookmarkStart w:id="24" w:name="_Toc385602848"/>
      <w:bookmarkStart w:id="25" w:name="_Toc385601799"/>
      <w:r>
        <w:rPr>
          <w:rFonts w:ascii="Times New Roman" w:hAnsi="Times New Roman" w:eastAsia="黑体" w:cs="Times New Roman"/>
          <w:b w:val="0"/>
          <w:sz w:val="24"/>
          <w:szCs w:val="24"/>
        </w:rPr>
        <w:t>2 规范性引用文件</w:t>
      </w:r>
      <w:bookmarkEnd w:id="19"/>
      <w:bookmarkEnd w:id="20"/>
      <w:bookmarkEnd w:id="21"/>
      <w:bookmarkEnd w:id="22"/>
      <w:bookmarkEnd w:id="23"/>
      <w:bookmarkEnd w:id="24"/>
      <w:bookmarkEnd w:id="25"/>
    </w:p>
    <w:p>
      <w:pPr>
        <w:spacing w:line="300" w:lineRule="auto"/>
        <w:ind w:firstLine="420" w:firstLineChars="200"/>
        <w:rPr>
          <w:rFonts w:ascii="Times New Roman" w:hAnsi="Times New Roman" w:cs="Times New Roman"/>
        </w:rPr>
      </w:pPr>
      <w:r>
        <w:rPr>
          <w:rFonts w:ascii="Times New Roman" w:hAnsi="Times New Roman" w:cs="Times New Roman"/>
        </w:rPr>
        <w:t>下列文件中的内容通过文中的规范性引用而构成本文件必不可少的条款。其中，注日期的引用文件，仅该日期对应的版本适用于本文件；凡是不注日期的引用文件，其最新版本（包括所有的修改单）适用于本文件。</w:t>
      </w:r>
    </w:p>
    <w:p>
      <w:pPr>
        <w:spacing w:line="300" w:lineRule="auto"/>
        <w:ind w:firstLine="420" w:firstLineChars="200"/>
        <w:rPr>
          <w:rFonts w:ascii="Times New Roman" w:hAnsi="Times New Roman" w:cs="Times New Roman"/>
        </w:rPr>
      </w:pPr>
      <w:r>
        <w:rPr>
          <w:rFonts w:ascii="Times New Roman" w:hAnsi="Times New Roman" w:cs="Times New Roman"/>
        </w:rPr>
        <w:t>GB/T 228.1  金属材料</w:t>
      </w:r>
      <w:r>
        <w:rPr>
          <w:rFonts w:hint="eastAsia" w:ascii="Times New Roman" w:hAnsi="Times New Roman" w:cs="Times New Roman"/>
        </w:rPr>
        <w:t xml:space="preserve">  </w:t>
      </w:r>
      <w:r>
        <w:rPr>
          <w:rFonts w:ascii="Times New Roman" w:hAnsi="Times New Roman" w:cs="Times New Roman"/>
        </w:rPr>
        <w:t>拉伸试验</w:t>
      </w:r>
      <w:r>
        <w:rPr>
          <w:rFonts w:hint="eastAsia" w:ascii="Times New Roman" w:hAnsi="Times New Roman" w:cs="Times New Roman"/>
        </w:rPr>
        <w:t xml:space="preserve">  </w:t>
      </w:r>
      <w:r>
        <w:rPr>
          <w:rFonts w:ascii="Times New Roman" w:hAnsi="Times New Roman" w:cs="Times New Roman"/>
        </w:rPr>
        <w:t>第1部分:室温试验方法</w:t>
      </w:r>
    </w:p>
    <w:p>
      <w:pPr>
        <w:spacing w:line="300" w:lineRule="auto"/>
        <w:ind w:firstLine="420" w:firstLineChars="200"/>
        <w:rPr>
          <w:rFonts w:ascii="Times New Roman" w:hAnsi="Times New Roman" w:cs="Times New Roman"/>
        </w:rPr>
      </w:pPr>
      <w:r>
        <w:rPr>
          <w:rFonts w:ascii="Times New Roman" w:hAnsi="Times New Roman" w:cs="Times New Roman"/>
        </w:rPr>
        <w:t>GB/T 229  金属材料</w:t>
      </w:r>
      <w:r>
        <w:rPr>
          <w:rFonts w:hint="eastAsia" w:ascii="Times New Roman" w:hAnsi="Times New Roman" w:cs="Times New Roman"/>
        </w:rPr>
        <w:t xml:space="preserve">  </w:t>
      </w:r>
      <w:r>
        <w:rPr>
          <w:rFonts w:ascii="Times New Roman" w:hAnsi="Times New Roman" w:cs="Times New Roman"/>
        </w:rPr>
        <w:t>夏比摆锤冲击试验方法</w:t>
      </w:r>
    </w:p>
    <w:p>
      <w:pPr>
        <w:spacing w:line="300" w:lineRule="auto"/>
        <w:ind w:firstLine="420" w:firstLineChars="200"/>
        <w:rPr>
          <w:rFonts w:ascii="Times New Roman" w:hAnsi="Times New Roman" w:cs="Times New Roman"/>
        </w:rPr>
      </w:pPr>
      <w:r>
        <w:rPr>
          <w:rFonts w:ascii="Times New Roman" w:hAnsi="Times New Roman" w:cs="Times New Roman"/>
        </w:rPr>
        <w:t>GB/T 232  金属材料</w:t>
      </w:r>
      <w:r>
        <w:rPr>
          <w:rFonts w:hint="eastAsia" w:ascii="Times New Roman" w:hAnsi="Times New Roman" w:cs="Times New Roman"/>
        </w:rPr>
        <w:t xml:space="preserve">  </w:t>
      </w:r>
      <w:r>
        <w:rPr>
          <w:rFonts w:ascii="Times New Roman" w:hAnsi="Times New Roman" w:cs="Times New Roman"/>
        </w:rPr>
        <w:t>弯曲试验方法</w:t>
      </w:r>
    </w:p>
    <w:p>
      <w:pPr>
        <w:spacing w:line="300" w:lineRule="auto"/>
        <w:ind w:firstLine="420" w:firstLineChars="200"/>
        <w:rPr>
          <w:rFonts w:ascii="Times New Roman" w:hAnsi="Times New Roman" w:cs="Times New Roman"/>
          <w:bCs/>
        </w:rPr>
      </w:pPr>
      <w:r>
        <w:rPr>
          <w:rFonts w:ascii="Times New Roman" w:hAnsi="Times New Roman" w:cs="Times New Roman"/>
          <w:bCs/>
        </w:rPr>
        <w:t>GB/T 19001  质量管理体系</w:t>
      </w:r>
      <w:r>
        <w:rPr>
          <w:rFonts w:hint="eastAsia" w:ascii="Times New Roman" w:hAnsi="Times New Roman" w:cs="Times New Roman"/>
          <w:bCs/>
        </w:rPr>
        <w:t xml:space="preserve">  </w:t>
      </w:r>
      <w:r>
        <w:rPr>
          <w:rFonts w:ascii="Times New Roman" w:hAnsi="Times New Roman" w:cs="Times New Roman"/>
          <w:bCs/>
        </w:rPr>
        <w:t>要求</w:t>
      </w:r>
    </w:p>
    <w:p>
      <w:pPr>
        <w:spacing w:line="300" w:lineRule="auto"/>
        <w:ind w:firstLine="420" w:firstLineChars="200"/>
        <w:rPr>
          <w:rFonts w:ascii="Times New Roman" w:hAnsi="Times New Roman" w:cs="Times New Roman"/>
          <w:bCs/>
        </w:rPr>
      </w:pPr>
      <w:r>
        <w:rPr>
          <w:rFonts w:ascii="Times New Roman" w:hAnsi="Times New Roman" w:cs="Times New Roman"/>
          <w:bCs/>
        </w:rPr>
        <w:t>GB/T 23331  能源管理体系</w:t>
      </w:r>
      <w:r>
        <w:rPr>
          <w:rFonts w:hint="eastAsia" w:ascii="Times New Roman" w:hAnsi="Times New Roman" w:cs="Times New Roman"/>
          <w:bCs/>
        </w:rPr>
        <w:t xml:space="preserve">  </w:t>
      </w:r>
      <w:r>
        <w:rPr>
          <w:rFonts w:ascii="Times New Roman" w:hAnsi="Times New Roman" w:cs="Times New Roman"/>
          <w:bCs/>
        </w:rPr>
        <w:t>要求及使用指南</w:t>
      </w:r>
    </w:p>
    <w:p>
      <w:pPr>
        <w:spacing w:line="300" w:lineRule="auto"/>
        <w:ind w:firstLine="420" w:firstLineChars="200"/>
        <w:rPr>
          <w:rFonts w:ascii="Times New Roman" w:hAnsi="Times New Roman" w:cs="Times New Roman"/>
          <w:bCs/>
        </w:rPr>
      </w:pPr>
      <w:r>
        <w:rPr>
          <w:rFonts w:ascii="Times New Roman" w:hAnsi="Times New Roman" w:cs="Times New Roman"/>
          <w:bCs/>
        </w:rPr>
        <w:t>GB/T 24001  环境管理体系</w:t>
      </w:r>
      <w:r>
        <w:rPr>
          <w:rFonts w:hint="eastAsia" w:ascii="Times New Roman" w:hAnsi="Times New Roman" w:cs="Times New Roman"/>
          <w:bCs/>
        </w:rPr>
        <w:t xml:space="preserve">  </w:t>
      </w:r>
      <w:r>
        <w:rPr>
          <w:rFonts w:ascii="Times New Roman" w:hAnsi="Times New Roman" w:cs="Times New Roman"/>
          <w:bCs/>
        </w:rPr>
        <w:t>要求及使用指南</w:t>
      </w:r>
    </w:p>
    <w:p>
      <w:pPr>
        <w:spacing w:line="300" w:lineRule="auto"/>
        <w:ind w:firstLine="420" w:firstLineChars="200"/>
        <w:rPr>
          <w:rFonts w:ascii="Times New Roman" w:hAnsi="Times New Roman" w:cs="Times New Roman"/>
          <w:bCs/>
        </w:rPr>
      </w:pPr>
      <w:r>
        <w:rPr>
          <w:rFonts w:ascii="Times New Roman" w:hAnsi="Times New Roman" w:cs="Times New Roman"/>
          <w:bCs/>
        </w:rPr>
        <w:t xml:space="preserve">GB/T 32570—2016  </w:t>
      </w:r>
      <w:r>
        <w:rPr>
          <w:rFonts w:hint="eastAsia" w:ascii="Times New Roman" w:hAnsi="Times New Roman" w:cs="Times New Roman"/>
          <w:bCs/>
        </w:rPr>
        <w:t>集装箱用钢板及钢带</w:t>
      </w:r>
    </w:p>
    <w:p>
      <w:pPr>
        <w:spacing w:line="300" w:lineRule="auto"/>
        <w:ind w:firstLine="420" w:firstLineChars="200"/>
        <w:rPr>
          <w:rFonts w:ascii="Times New Roman" w:hAnsi="Times New Roman" w:cs="Times New Roman"/>
          <w:bCs/>
        </w:rPr>
      </w:pPr>
      <w:r>
        <w:rPr>
          <w:rFonts w:ascii="Times New Roman" w:hAnsi="Times New Roman" w:cs="Times New Roman"/>
          <w:bCs/>
        </w:rPr>
        <w:t>GB/T 45001  职业健康安全管理</w:t>
      </w:r>
      <w:r>
        <w:rPr>
          <w:rFonts w:hint="eastAsia" w:ascii="Times New Roman" w:hAnsi="Times New Roman" w:cs="Times New Roman"/>
          <w:bCs/>
        </w:rPr>
        <w:t xml:space="preserve">  </w:t>
      </w:r>
      <w:r>
        <w:rPr>
          <w:rFonts w:ascii="Times New Roman" w:hAnsi="Times New Roman" w:cs="Times New Roman"/>
          <w:bCs/>
        </w:rPr>
        <w:t>体系要求及使用指南</w:t>
      </w:r>
    </w:p>
    <w:p>
      <w:pPr>
        <w:pStyle w:val="2"/>
        <w:spacing w:before="0" w:after="0"/>
        <w:rPr>
          <w:rFonts w:ascii="Times New Roman" w:hAnsi="Times New Roman" w:eastAsia="黑体" w:cs="Times New Roman"/>
          <w:b w:val="0"/>
          <w:sz w:val="24"/>
          <w:szCs w:val="24"/>
        </w:rPr>
      </w:pPr>
      <w:bookmarkStart w:id="26" w:name="_Toc385601800"/>
      <w:bookmarkEnd w:id="26"/>
      <w:bookmarkStart w:id="27" w:name="_Toc385602849"/>
      <w:bookmarkStart w:id="28" w:name="_Toc65687980"/>
      <w:bookmarkStart w:id="29" w:name="_Toc415043551"/>
      <w:bookmarkStart w:id="30" w:name="_Toc415043490"/>
      <w:bookmarkStart w:id="31" w:name="_Toc415043897"/>
      <w:bookmarkStart w:id="32" w:name="_Toc19706"/>
      <w:r>
        <w:rPr>
          <w:rFonts w:ascii="Times New Roman" w:hAnsi="Times New Roman" w:eastAsia="黑体" w:cs="Times New Roman"/>
          <w:b w:val="0"/>
          <w:sz w:val="24"/>
          <w:szCs w:val="24"/>
        </w:rPr>
        <w:t>3 术语和定义</w:t>
      </w:r>
      <w:bookmarkEnd w:id="27"/>
      <w:bookmarkEnd w:id="28"/>
      <w:bookmarkEnd w:id="29"/>
      <w:bookmarkEnd w:id="30"/>
      <w:bookmarkEnd w:id="31"/>
      <w:bookmarkEnd w:id="32"/>
    </w:p>
    <w:p>
      <w:pPr>
        <w:spacing w:line="300" w:lineRule="auto"/>
        <w:ind w:firstLine="420" w:firstLineChars="200"/>
        <w:rPr>
          <w:rFonts w:ascii="Times New Roman" w:hAnsi="Times New Roman" w:cs="Times New Roman"/>
          <w:bCs/>
        </w:rPr>
      </w:pPr>
      <w:bookmarkStart w:id="33" w:name="_Toc361323765"/>
      <w:bookmarkStart w:id="34" w:name="_Toc362007003"/>
      <w:bookmarkStart w:id="35" w:name="_Toc362005232"/>
      <w:bookmarkStart w:id="36" w:name="_Toc361997824"/>
      <w:bookmarkStart w:id="37" w:name="_Toc362172291"/>
      <w:r>
        <w:rPr>
          <w:rFonts w:ascii="Times New Roman" w:hAnsi="Times New Roman" w:cs="Times New Roman"/>
          <w:bCs/>
        </w:rPr>
        <w:t>本文件没有需要界定的术语和定义。</w:t>
      </w:r>
    </w:p>
    <w:p>
      <w:pPr>
        <w:keepNext/>
        <w:keepLines/>
        <w:spacing w:line="578" w:lineRule="auto"/>
        <w:outlineLvl w:val="0"/>
        <w:rPr>
          <w:rFonts w:ascii="Times New Roman" w:hAnsi="Times New Roman" w:eastAsia="黑体" w:cs="Times New Roman"/>
          <w:bCs/>
          <w:color w:val="000000" w:themeColor="text1"/>
          <w:kern w:val="44"/>
          <w:sz w:val="24"/>
          <w:szCs w:val="24"/>
        </w:rPr>
      </w:pPr>
      <w:r>
        <w:rPr>
          <w:rFonts w:ascii="Times New Roman" w:hAnsi="Times New Roman" w:eastAsia="黑体" w:cs="Times New Roman"/>
          <w:bCs/>
          <w:color w:val="000000" w:themeColor="text1"/>
          <w:kern w:val="44"/>
          <w:sz w:val="24"/>
          <w:szCs w:val="24"/>
        </w:rPr>
        <w:t>4 基本要求</w:t>
      </w:r>
    </w:p>
    <w:p>
      <w:pPr>
        <w:spacing w:line="300" w:lineRule="auto"/>
        <w:jc w:val="left"/>
        <w:rPr>
          <w:rFonts w:ascii="Times New Roman" w:hAnsi="Times New Roman" w:cs="Times New Roman"/>
          <w:kern w:val="0"/>
          <w:szCs w:val="21"/>
        </w:rPr>
      </w:pPr>
      <w:r>
        <w:rPr>
          <w:rFonts w:ascii="Times New Roman" w:hAnsi="Times New Roman" w:cs="Times New Roman"/>
          <w:kern w:val="0"/>
          <w:szCs w:val="21"/>
        </w:rPr>
        <w:t>4.1近三年，企业无较大及以上质量、环境、安全等事故。</w:t>
      </w:r>
    </w:p>
    <w:p>
      <w:pPr>
        <w:spacing w:line="300" w:lineRule="auto"/>
        <w:jc w:val="left"/>
        <w:rPr>
          <w:rFonts w:ascii="Times New Roman" w:hAnsi="Times New Roman" w:cs="Times New Roman"/>
          <w:kern w:val="0"/>
          <w:szCs w:val="21"/>
        </w:rPr>
      </w:pPr>
      <w:r>
        <w:rPr>
          <w:rFonts w:ascii="Times New Roman" w:hAnsi="Times New Roman" w:cs="Times New Roman"/>
          <w:kern w:val="0"/>
          <w:szCs w:val="21"/>
        </w:rPr>
        <w:t>4.2企业应未列入国家信用信息严重失信主体相关名录。</w:t>
      </w:r>
    </w:p>
    <w:p>
      <w:pPr>
        <w:spacing w:line="300" w:lineRule="auto"/>
        <w:jc w:val="left"/>
        <w:rPr>
          <w:rFonts w:ascii="Times New Roman" w:hAnsi="Times New Roman" w:cs="Times New Roman"/>
          <w:kern w:val="0"/>
          <w:szCs w:val="21"/>
        </w:rPr>
      </w:pPr>
      <w:r>
        <w:rPr>
          <w:rFonts w:ascii="Times New Roman" w:hAnsi="Times New Roman" w:cs="Times New Roman"/>
          <w:kern w:val="0"/>
          <w:szCs w:val="21"/>
        </w:rPr>
        <w:t>4.3企业可根据GB/T 19001、GB/T 23331、GB/T 24001、GB/T 45001建立并运行相应质量、能源、环境和职业健康安全等管理体系，鼓励企业根据自身运营情况建立其他高水平的相关管理体系。</w:t>
      </w:r>
    </w:p>
    <w:p>
      <w:pPr>
        <w:spacing w:line="300" w:lineRule="auto"/>
        <w:jc w:val="left"/>
        <w:rPr>
          <w:rFonts w:ascii="Times New Roman" w:hAnsi="Times New Roman" w:cs="Times New Roman"/>
          <w:kern w:val="0"/>
          <w:szCs w:val="21"/>
        </w:rPr>
      </w:pPr>
      <w:r>
        <w:rPr>
          <w:rFonts w:ascii="Times New Roman" w:hAnsi="Times New Roman" w:cs="Times New Roman"/>
          <w:kern w:val="0"/>
          <w:szCs w:val="21"/>
        </w:rPr>
        <w:t>4.4产品应为量产产品，</w:t>
      </w:r>
      <w:r>
        <w:rPr>
          <w:rFonts w:ascii="Times New Roman" w:hAnsi="Times New Roman" w:cs="Times New Roman"/>
        </w:rPr>
        <w:t>钢板及钢带</w:t>
      </w:r>
      <w:r>
        <w:rPr>
          <w:rFonts w:ascii="Times New Roman" w:hAnsi="Times New Roman" w:cs="Times New Roman"/>
          <w:kern w:val="0"/>
          <w:szCs w:val="21"/>
        </w:rPr>
        <w:t>质量分级及“领跑者”标准应满足国家强制性标准及相关标准规定的要求。</w:t>
      </w:r>
    </w:p>
    <w:bookmarkEnd w:id="33"/>
    <w:bookmarkEnd w:id="34"/>
    <w:bookmarkEnd w:id="35"/>
    <w:bookmarkEnd w:id="36"/>
    <w:bookmarkEnd w:id="37"/>
    <w:p>
      <w:pPr>
        <w:pStyle w:val="3"/>
        <w:tabs>
          <w:tab w:val="center" w:pos="4819"/>
        </w:tabs>
        <w:spacing w:before="200" w:after="200" w:line="360" w:lineRule="auto"/>
        <w:rPr>
          <w:rFonts w:ascii="Times New Roman" w:hAnsi="Times New Roman" w:eastAsia="黑体" w:cs="Times New Roman"/>
          <w:b w:val="0"/>
          <w:sz w:val="21"/>
          <w:szCs w:val="21"/>
        </w:rPr>
      </w:pPr>
      <w:bookmarkStart w:id="38" w:name="_Toc65687984"/>
      <w:bookmarkStart w:id="39" w:name="_Toc25668"/>
      <w:bookmarkStart w:id="40" w:name="_Toc415043903"/>
      <w:bookmarkStart w:id="41" w:name="_Toc33563757"/>
      <w:bookmarkStart w:id="42" w:name="_Toc528835813"/>
      <w:bookmarkStart w:id="43" w:name="_Toc415043557"/>
      <w:bookmarkStart w:id="44" w:name="_Toc415043496"/>
      <w:bookmarkStart w:id="45" w:name="_Toc35259974"/>
      <w:bookmarkStart w:id="46" w:name="_Toc385602850"/>
      <w:bookmarkStart w:id="47" w:name="_Toc401669933"/>
      <w:r>
        <w:rPr>
          <w:rFonts w:hint="eastAsia" w:ascii="Times New Roman" w:hAnsi="Times New Roman" w:eastAsia="黑体" w:cs="Times New Roman"/>
          <w:b w:val="0"/>
          <w:sz w:val="21"/>
          <w:szCs w:val="21"/>
        </w:rPr>
        <w:t>5 评价指标及要求</w:t>
      </w:r>
    </w:p>
    <w:p>
      <w:pPr>
        <w:keepNext/>
        <w:keepLines/>
        <w:tabs>
          <w:tab w:val="center" w:pos="4819"/>
        </w:tabs>
        <w:spacing w:before="200" w:after="200" w:line="360" w:lineRule="auto"/>
        <w:outlineLvl w:val="1"/>
        <w:rPr>
          <w:rFonts w:ascii="Times New Roman" w:hAnsi="Times New Roman" w:eastAsia="黑体" w:cs="Times New Roman"/>
          <w:bCs/>
          <w:szCs w:val="21"/>
        </w:rPr>
      </w:pPr>
      <w:r>
        <w:rPr>
          <w:rFonts w:ascii="Times New Roman" w:hAnsi="Times New Roman" w:eastAsia="黑体" w:cs="Times New Roman"/>
          <w:bCs/>
          <w:szCs w:val="21"/>
        </w:rPr>
        <w:t>5.1评价指标分类</w:t>
      </w:r>
    </w:p>
    <w:p>
      <w:r>
        <w:rPr>
          <w:rFonts w:hint="eastAsia"/>
        </w:rPr>
        <w:t>5.1.1钢板及钢带评价指标体系包括基础指标、核心指标。</w:t>
      </w:r>
    </w:p>
    <w:p>
      <w:r>
        <w:rPr>
          <w:rFonts w:hint="eastAsia"/>
        </w:rPr>
        <w:t>5.1.2基础指标包括尺寸、外形及允许偏差、化学成分、表面</w:t>
      </w:r>
      <w:r>
        <w:t>质量</w:t>
      </w:r>
      <w:r>
        <w:rPr>
          <w:rFonts w:hint="eastAsia"/>
        </w:rPr>
        <w:t>、屈服强度</w:t>
      </w:r>
      <w:r>
        <w:t>、</w:t>
      </w:r>
      <w:r>
        <w:rPr>
          <w:rFonts w:hint="eastAsia"/>
        </w:rPr>
        <w:t>抗拉强度、断后伸长率、冲击吸收能量、1</w:t>
      </w:r>
      <w:r>
        <w:t>80</w:t>
      </w:r>
      <w:r>
        <w:rPr>
          <w:rFonts w:hint="eastAsia"/>
        </w:rPr>
        <w:t>°弯曲试验。</w:t>
      </w:r>
    </w:p>
    <w:p>
      <w:pPr>
        <w:rPr>
          <w:highlight w:val="none"/>
        </w:rPr>
      </w:pPr>
      <w:r>
        <w:rPr>
          <w:rFonts w:hint="eastAsia"/>
          <w:highlight w:val="none"/>
        </w:rPr>
        <w:t>5.1.3核心指标包括不平度、耐蚀性。核心指标分为三个等级，包括领跑者水平，相当于企业标准排行榜中5星级水平；优质水平，相当于企业标准排行榜中4星级水平；达标水平，相当于企业标准排行榜中3星级水平。</w:t>
      </w:r>
    </w:p>
    <w:p>
      <w:pPr>
        <w:keepNext/>
        <w:keepLines/>
        <w:tabs>
          <w:tab w:val="center" w:pos="4819"/>
        </w:tabs>
        <w:spacing w:before="200" w:after="200" w:line="360" w:lineRule="auto"/>
        <w:outlineLvl w:val="1"/>
        <w:rPr>
          <w:rFonts w:ascii="Times New Roman" w:hAnsi="Times New Roman" w:eastAsia="黑体" w:cs="Times New Roman"/>
          <w:bCs/>
          <w:szCs w:val="21"/>
        </w:rPr>
      </w:pPr>
      <w:r>
        <w:rPr>
          <w:rFonts w:ascii="Times New Roman" w:hAnsi="Times New Roman" w:eastAsia="黑体" w:cs="Times New Roman"/>
          <w:bCs/>
          <w:szCs w:val="21"/>
        </w:rPr>
        <w:t>5.2 评价指标体系框架</w:t>
      </w:r>
    </w:p>
    <w:p>
      <w:pPr>
        <w:pStyle w:val="80"/>
        <w:ind w:firstLine="220" w:firstLineChars="100"/>
        <w:jc w:val="both"/>
        <w:rPr>
          <w:rFonts w:ascii="Times New Roman" w:hAnsi="Times New Roman" w:cs="Times New Roman"/>
          <w:sz w:val="21"/>
          <w:szCs w:val="21"/>
          <w:lang w:eastAsia="zh-CN"/>
        </w:rPr>
      </w:pPr>
      <w:r>
        <w:rPr>
          <w:rFonts w:ascii="Times New Roman" w:hAnsi="Times New Roman" w:cs="Times New Roman"/>
          <w:bCs/>
          <w:lang w:eastAsia="zh-CN"/>
        </w:rPr>
        <w:t>钢板及钢带</w:t>
      </w:r>
      <w:r>
        <w:rPr>
          <w:rFonts w:hint="eastAsia" w:ascii="Times New Roman" w:hAnsi="Times New Roman" w:cs="Times New Roman"/>
          <w:bCs/>
          <w:lang w:eastAsia="zh-CN"/>
        </w:rPr>
        <w:t>评价指标体系框架符合表1的规定。</w:t>
      </w:r>
      <w:r>
        <w:rPr>
          <w:rFonts w:hint="eastAsia" w:ascii="Times New Roman" w:hAnsi="Times New Roman" w:cs="Times New Roman"/>
          <w:bCs/>
          <w:highlight w:val="yellow"/>
          <w:lang w:eastAsia="zh-CN"/>
        </w:rPr>
        <w:t>（请企业补充分级指标）</w:t>
      </w:r>
    </w:p>
    <w:bookmarkEnd w:id="38"/>
    <w:p>
      <w:pPr>
        <w:spacing w:before="156" w:beforeLines="50" w:after="156" w:afterLines="50"/>
        <w:ind w:firstLine="420" w:firstLineChars="200"/>
        <w:jc w:val="center"/>
        <w:rPr>
          <w:rFonts w:ascii="Times New Roman" w:hAnsi="Times New Roman" w:eastAsia="黑体" w:cs="Times New Roman"/>
          <w:szCs w:val="21"/>
        </w:rPr>
      </w:pPr>
      <w:r>
        <w:rPr>
          <w:rFonts w:ascii="Times New Roman" w:hAnsi="Times New Roman" w:eastAsia="黑体" w:cs="Times New Roman"/>
          <w:szCs w:val="21"/>
        </w:rPr>
        <w:t xml:space="preserve">表1 </w:t>
      </w:r>
      <w:r>
        <w:rPr>
          <w:rFonts w:hint="eastAsia" w:ascii="Times New Roman" w:hAnsi="Times New Roman" w:eastAsia="黑体" w:cs="Times New Roman"/>
          <w:szCs w:val="21"/>
        </w:rPr>
        <w:t>钢板及钢带</w:t>
      </w:r>
      <w:r>
        <w:rPr>
          <w:rFonts w:ascii="Times New Roman" w:hAnsi="Times New Roman" w:eastAsia="黑体" w:cs="Times New Roman"/>
          <w:szCs w:val="21"/>
        </w:rPr>
        <w:t>评价指标体系框架</w:t>
      </w:r>
    </w:p>
    <w:tbl>
      <w:tblPr>
        <w:tblStyle w:val="22"/>
        <w:tblW w:w="10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485"/>
        <w:gridCol w:w="1411"/>
        <w:gridCol w:w="1355"/>
        <w:gridCol w:w="1920"/>
        <w:gridCol w:w="1740"/>
        <w:gridCol w:w="174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vMerge w:val="restart"/>
            <w:vAlign w:val="center"/>
          </w:tcPr>
          <w:p>
            <w:pPr>
              <w:widowControl/>
              <w:spacing w:line="240" w:lineRule="exact"/>
              <w:jc w:val="center"/>
              <w:rPr>
                <w:rFonts w:ascii="Times New Roman" w:hAnsi="Times New Roman" w:eastAsia="黑体" w:cs="Times New Roman"/>
                <w:kern w:val="0"/>
                <w:sz w:val="18"/>
                <w:szCs w:val="18"/>
              </w:rPr>
            </w:pPr>
            <w:r>
              <w:rPr>
                <w:rFonts w:hint="eastAsia" w:ascii="Times New Roman" w:hAnsi="Times New Roman" w:eastAsia="黑体" w:cs="Times New Roman"/>
                <w:kern w:val="0"/>
                <w:sz w:val="18"/>
                <w:szCs w:val="18"/>
              </w:rPr>
              <w:t>序号</w:t>
            </w:r>
          </w:p>
        </w:tc>
        <w:tc>
          <w:tcPr>
            <w:tcW w:w="485" w:type="dxa"/>
            <w:vMerge w:val="restart"/>
            <w:vAlign w:val="center"/>
          </w:tcPr>
          <w:p>
            <w:pPr>
              <w:widowControl/>
              <w:spacing w:line="240" w:lineRule="exact"/>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指标类型</w:t>
            </w:r>
          </w:p>
        </w:tc>
        <w:tc>
          <w:tcPr>
            <w:tcW w:w="1411" w:type="dxa"/>
            <w:vMerge w:val="restart"/>
            <w:vAlign w:val="center"/>
          </w:tcPr>
          <w:p>
            <w:pPr>
              <w:widowControl/>
              <w:spacing w:line="240" w:lineRule="exact"/>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评价指标</w:t>
            </w:r>
          </w:p>
        </w:tc>
        <w:tc>
          <w:tcPr>
            <w:tcW w:w="1355" w:type="dxa"/>
            <w:vMerge w:val="restart"/>
            <w:vAlign w:val="center"/>
          </w:tcPr>
          <w:p>
            <w:pPr>
              <w:widowControl/>
              <w:spacing w:line="240" w:lineRule="exact"/>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指标来源</w:t>
            </w:r>
          </w:p>
        </w:tc>
        <w:tc>
          <w:tcPr>
            <w:tcW w:w="5406" w:type="dxa"/>
            <w:gridSpan w:val="3"/>
            <w:vAlign w:val="center"/>
          </w:tcPr>
          <w:p>
            <w:pPr>
              <w:widowControl/>
              <w:spacing w:line="240" w:lineRule="exact"/>
              <w:jc w:val="center"/>
              <w:rPr>
                <w:rFonts w:ascii="Times New Roman" w:hAnsi="Times New Roman" w:cs="Times New Roman"/>
                <w:sz w:val="18"/>
                <w:szCs w:val="18"/>
              </w:rPr>
            </w:pPr>
            <w:r>
              <w:rPr>
                <w:rFonts w:ascii="Times New Roman" w:hAnsi="Times New Roman" w:eastAsia="黑体" w:cs="Times New Roman"/>
                <w:kern w:val="0"/>
                <w:sz w:val="18"/>
                <w:szCs w:val="18"/>
              </w:rPr>
              <w:t>指标水平分级</w:t>
            </w:r>
          </w:p>
        </w:tc>
        <w:tc>
          <w:tcPr>
            <w:tcW w:w="1186" w:type="dxa"/>
            <w:vMerge w:val="restart"/>
            <w:vAlign w:val="center"/>
          </w:tcPr>
          <w:p>
            <w:pPr>
              <w:widowControl/>
              <w:spacing w:line="240" w:lineRule="exact"/>
              <w:jc w:val="center"/>
              <w:rPr>
                <w:rFonts w:ascii="Times New Roman" w:hAnsi="Times New Roman" w:cs="Times New Roman"/>
                <w:sz w:val="18"/>
                <w:szCs w:val="18"/>
              </w:rPr>
            </w:pPr>
            <w:r>
              <w:rPr>
                <w:rFonts w:hint="eastAsia" w:ascii="Times New Roman" w:hAnsi="Times New Roman" w:eastAsia="黑体" w:cs="Times New Roman"/>
                <w:kern w:val="0"/>
                <w:sz w:val="18"/>
                <w:szCs w:val="18"/>
              </w:rPr>
              <w:t>判定依据/方法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vMerge w:val="continue"/>
            <w:vAlign w:val="center"/>
          </w:tcPr>
          <w:p>
            <w:pPr>
              <w:adjustRightInd w:val="0"/>
              <w:snapToGrid w:val="0"/>
              <w:jc w:val="center"/>
              <w:rPr>
                <w:rFonts w:ascii="Times New Roman" w:hAnsi="Times New Roman" w:cs="Times New Roman"/>
                <w:sz w:val="18"/>
                <w:szCs w:val="18"/>
              </w:rPr>
            </w:pPr>
          </w:p>
        </w:tc>
        <w:tc>
          <w:tcPr>
            <w:tcW w:w="485" w:type="dxa"/>
            <w:vMerge w:val="continue"/>
            <w:vAlign w:val="center"/>
          </w:tcPr>
          <w:p>
            <w:pPr>
              <w:adjustRightInd w:val="0"/>
              <w:snapToGrid w:val="0"/>
              <w:jc w:val="center"/>
              <w:rPr>
                <w:rFonts w:ascii="Times New Roman" w:hAnsi="Times New Roman" w:cs="Times New Roman"/>
                <w:sz w:val="18"/>
                <w:szCs w:val="18"/>
              </w:rPr>
            </w:pPr>
          </w:p>
        </w:tc>
        <w:tc>
          <w:tcPr>
            <w:tcW w:w="1411" w:type="dxa"/>
            <w:vMerge w:val="continue"/>
            <w:vAlign w:val="center"/>
          </w:tcPr>
          <w:p>
            <w:pPr>
              <w:adjustRightInd w:val="0"/>
              <w:snapToGrid w:val="0"/>
              <w:jc w:val="center"/>
              <w:rPr>
                <w:rFonts w:ascii="Times New Roman" w:hAnsi="Times New Roman" w:cs="Times New Roman"/>
                <w:sz w:val="18"/>
                <w:szCs w:val="18"/>
              </w:rPr>
            </w:pPr>
          </w:p>
        </w:tc>
        <w:tc>
          <w:tcPr>
            <w:tcW w:w="1355" w:type="dxa"/>
            <w:vMerge w:val="continue"/>
            <w:vAlign w:val="center"/>
          </w:tcPr>
          <w:p>
            <w:pPr>
              <w:adjustRightInd w:val="0"/>
              <w:snapToGrid w:val="0"/>
              <w:jc w:val="center"/>
              <w:rPr>
                <w:rFonts w:ascii="Times New Roman" w:hAnsi="Times New Roman" w:cs="Times New Roman"/>
                <w:sz w:val="18"/>
                <w:szCs w:val="18"/>
              </w:rPr>
            </w:pPr>
          </w:p>
        </w:tc>
        <w:tc>
          <w:tcPr>
            <w:tcW w:w="1920" w:type="dxa"/>
            <w:vAlign w:val="center"/>
          </w:tcPr>
          <w:p>
            <w:pPr>
              <w:widowControl/>
              <w:spacing w:line="240" w:lineRule="exact"/>
              <w:jc w:val="center"/>
              <w:rPr>
                <w:rFonts w:ascii="Times New Roman" w:hAnsi="Times New Roman" w:eastAsia="黑体" w:cs="Times New Roman"/>
                <w:kern w:val="0"/>
                <w:sz w:val="18"/>
                <w:szCs w:val="18"/>
              </w:rPr>
            </w:pPr>
            <w:r>
              <w:rPr>
                <w:rFonts w:hint="eastAsia" w:ascii="Times New Roman" w:hAnsi="Times New Roman" w:eastAsia="黑体" w:cs="Times New Roman"/>
                <w:kern w:val="0"/>
                <w:sz w:val="18"/>
                <w:szCs w:val="18"/>
              </w:rPr>
              <w:t>领跑者水</w:t>
            </w:r>
            <w:r>
              <w:rPr>
                <w:rFonts w:ascii="Times New Roman" w:hAnsi="Times New Roman" w:eastAsia="黑体" w:cs="Times New Roman"/>
                <w:kern w:val="0"/>
                <w:sz w:val="18"/>
                <w:szCs w:val="18"/>
              </w:rPr>
              <w:t>平</w:t>
            </w:r>
          </w:p>
          <w:p>
            <w:pPr>
              <w:adjustRightInd w:val="0"/>
              <w:snapToGrid w:val="0"/>
              <w:jc w:val="center"/>
              <w:rPr>
                <w:rFonts w:ascii="Times New Roman" w:hAnsi="Times New Roman" w:cs="Times New Roman"/>
                <w:sz w:val="18"/>
                <w:szCs w:val="18"/>
              </w:rPr>
            </w:pPr>
            <w:r>
              <w:rPr>
                <w:rFonts w:ascii="Times New Roman" w:hAnsi="Times New Roman" w:eastAsia="黑体" w:cs="Times New Roman"/>
                <w:kern w:val="0"/>
                <w:sz w:val="18"/>
                <w:szCs w:val="18"/>
              </w:rPr>
              <w:t>（5星级）</w:t>
            </w:r>
          </w:p>
        </w:tc>
        <w:tc>
          <w:tcPr>
            <w:tcW w:w="1740" w:type="dxa"/>
            <w:vAlign w:val="center"/>
          </w:tcPr>
          <w:p>
            <w:pPr>
              <w:widowControl/>
              <w:spacing w:line="240" w:lineRule="exact"/>
              <w:jc w:val="center"/>
              <w:rPr>
                <w:rFonts w:ascii="Times New Roman" w:hAnsi="Times New Roman" w:eastAsia="黑体" w:cs="Times New Roman"/>
                <w:kern w:val="0"/>
                <w:sz w:val="18"/>
                <w:szCs w:val="18"/>
              </w:rPr>
            </w:pPr>
            <w:r>
              <w:rPr>
                <w:rFonts w:hint="eastAsia" w:ascii="Times New Roman" w:hAnsi="Times New Roman" w:eastAsia="黑体" w:cs="Times New Roman"/>
                <w:kern w:val="0"/>
                <w:sz w:val="18"/>
                <w:szCs w:val="18"/>
              </w:rPr>
              <w:t>优质</w:t>
            </w:r>
            <w:r>
              <w:rPr>
                <w:rFonts w:ascii="Times New Roman" w:hAnsi="Times New Roman" w:eastAsia="黑体" w:cs="Times New Roman"/>
                <w:kern w:val="0"/>
                <w:sz w:val="18"/>
                <w:szCs w:val="18"/>
              </w:rPr>
              <w:t>水平</w:t>
            </w:r>
          </w:p>
          <w:p>
            <w:pPr>
              <w:adjustRightInd w:val="0"/>
              <w:snapToGrid w:val="0"/>
              <w:jc w:val="center"/>
              <w:rPr>
                <w:rFonts w:ascii="Times New Roman" w:hAnsi="Times New Roman" w:cs="Times New Roman"/>
                <w:sz w:val="18"/>
                <w:szCs w:val="18"/>
              </w:rPr>
            </w:pPr>
            <w:r>
              <w:rPr>
                <w:rFonts w:ascii="Times New Roman" w:hAnsi="Times New Roman" w:eastAsia="黑体" w:cs="Times New Roman"/>
                <w:kern w:val="0"/>
                <w:sz w:val="18"/>
                <w:szCs w:val="18"/>
              </w:rPr>
              <w:t>（4星级）</w:t>
            </w:r>
          </w:p>
        </w:tc>
        <w:tc>
          <w:tcPr>
            <w:tcW w:w="1746" w:type="dxa"/>
            <w:vAlign w:val="center"/>
          </w:tcPr>
          <w:p>
            <w:pPr>
              <w:widowControl/>
              <w:spacing w:line="240" w:lineRule="exact"/>
              <w:jc w:val="center"/>
              <w:rPr>
                <w:rFonts w:ascii="Times New Roman" w:hAnsi="Times New Roman" w:eastAsia="黑体" w:cs="Times New Roman"/>
                <w:kern w:val="0"/>
                <w:sz w:val="18"/>
                <w:szCs w:val="18"/>
              </w:rPr>
            </w:pPr>
            <w:r>
              <w:rPr>
                <w:rFonts w:hint="eastAsia" w:ascii="Times New Roman" w:hAnsi="Times New Roman" w:eastAsia="黑体" w:cs="Times New Roman"/>
                <w:kern w:val="0"/>
                <w:sz w:val="18"/>
                <w:szCs w:val="18"/>
              </w:rPr>
              <w:t>达标</w:t>
            </w:r>
            <w:r>
              <w:rPr>
                <w:rFonts w:ascii="Times New Roman" w:hAnsi="Times New Roman" w:eastAsia="黑体" w:cs="Times New Roman"/>
                <w:kern w:val="0"/>
                <w:sz w:val="18"/>
                <w:szCs w:val="18"/>
              </w:rPr>
              <w:t>水平</w:t>
            </w:r>
          </w:p>
          <w:p>
            <w:pPr>
              <w:adjustRightInd w:val="0"/>
              <w:snapToGrid w:val="0"/>
              <w:jc w:val="center"/>
              <w:rPr>
                <w:rFonts w:ascii="Times New Roman" w:hAnsi="Times New Roman" w:cs="Times New Roman"/>
                <w:sz w:val="18"/>
                <w:szCs w:val="18"/>
              </w:rPr>
            </w:pPr>
            <w:r>
              <w:rPr>
                <w:rFonts w:ascii="Times New Roman" w:hAnsi="Times New Roman" w:eastAsia="黑体" w:cs="Times New Roman"/>
                <w:kern w:val="0"/>
                <w:sz w:val="18"/>
                <w:szCs w:val="18"/>
              </w:rPr>
              <w:t>（3星级）</w:t>
            </w:r>
          </w:p>
        </w:tc>
        <w:tc>
          <w:tcPr>
            <w:tcW w:w="1186"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85" w:type="dxa"/>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485"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基础指标</w:t>
            </w:r>
          </w:p>
        </w:tc>
        <w:tc>
          <w:tcPr>
            <w:tcW w:w="1411"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尺寸、外形及允许偏差</w:t>
            </w:r>
          </w:p>
        </w:tc>
        <w:tc>
          <w:tcPr>
            <w:tcW w:w="1355"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p>
        </w:tc>
        <w:tc>
          <w:tcPr>
            <w:tcW w:w="5406" w:type="dxa"/>
            <w:gridSpan w:val="3"/>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符合</w:t>
            </w:r>
            <w:r>
              <w:rPr>
                <w:rFonts w:ascii="Times New Roman" w:hAnsi="Times New Roman" w:cs="Times New Roman"/>
                <w:sz w:val="18"/>
                <w:szCs w:val="18"/>
              </w:rPr>
              <w:t>GB/T 32570—2016</w:t>
            </w:r>
            <w:r>
              <w:rPr>
                <w:rFonts w:hint="eastAsia" w:ascii="Times New Roman" w:hAnsi="Times New Roman" w:cs="Times New Roman"/>
                <w:sz w:val="18"/>
                <w:szCs w:val="18"/>
              </w:rPr>
              <w:t>中5</w:t>
            </w:r>
            <w:r>
              <w:rPr>
                <w:rFonts w:ascii="Times New Roman" w:hAnsi="Times New Roman" w:cs="Times New Roman"/>
                <w:sz w:val="18"/>
                <w:szCs w:val="18"/>
              </w:rPr>
              <w:t>.1</w:t>
            </w:r>
            <w:r>
              <w:rPr>
                <w:rFonts w:hint="eastAsia" w:ascii="Times New Roman" w:hAnsi="Times New Roman" w:cs="Times New Roman"/>
                <w:sz w:val="18"/>
                <w:szCs w:val="18"/>
              </w:rPr>
              <w:t>的要求</w:t>
            </w:r>
          </w:p>
        </w:tc>
        <w:tc>
          <w:tcPr>
            <w:tcW w:w="1186"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85" w:type="dxa"/>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485" w:type="dxa"/>
            <w:vMerge w:val="continue"/>
            <w:vAlign w:val="center"/>
          </w:tcPr>
          <w:p>
            <w:pPr>
              <w:adjustRightInd w:val="0"/>
              <w:snapToGrid w:val="0"/>
              <w:jc w:val="center"/>
              <w:rPr>
                <w:rFonts w:ascii="Times New Roman" w:hAnsi="Times New Roman" w:cs="Times New Roman"/>
                <w:sz w:val="18"/>
                <w:szCs w:val="18"/>
              </w:rPr>
            </w:pPr>
          </w:p>
        </w:tc>
        <w:tc>
          <w:tcPr>
            <w:tcW w:w="1411"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化学成分</w:t>
            </w:r>
          </w:p>
        </w:tc>
        <w:tc>
          <w:tcPr>
            <w:tcW w:w="1355"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p>
        </w:tc>
        <w:tc>
          <w:tcPr>
            <w:tcW w:w="5406" w:type="dxa"/>
            <w:gridSpan w:val="3"/>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符合</w:t>
            </w:r>
            <w:r>
              <w:rPr>
                <w:rFonts w:ascii="Times New Roman" w:hAnsi="Times New Roman" w:cs="Times New Roman"/>
                <w:sz w:val="18"/>
                <w:szCs w:val="18"/>
              </w:rPr>
              <w:t>GB/T 32570—2016</w:t>
            </w:r>
            <w:r>
              <w:rPr>
                <w:rFonts w:hint="eastAsia" w:ascii="Times New Roman" w:hAnsi="Times New Roman" w:cs="Times New Roman"/>
                <w:sz w:val="18"/>
                <w:szCs w:val="18"/>
              </w:rPr>
              <w:t>中</w:t>
            </w:r>
            <w:r>
              <w:rPr>
                <w:rFonts w:ascii="Times New Roman" w:hAnsi="Times New Roman" w:cs="Times New Roman"/>
                <w:sz w:val="18"/>
                <w:szCs w:val="18"/>
              </w:rPr>
              <w:t>6.1.1</w:t>
            </w:r>
            <w:r>
              <w:rPr>
                <w:rFonts w:hint="eastAsia" w:ascii="Times New Roman" w:hAnsi="Times New Roman" w:cs="Times New Roman"/>
                <w:sz w:val="18"/>
                <w:szCs w:val="18"/>
              </w:rPr>
              <w:t>表3的要求</w:t>
            </w:r>
          </w:p>
        </w:tc>
        <w:tc>
          <w:tcPr>
            <w:tcW w:w="1186"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485" w:type="dxa"/>
            <w:vMerge w:val="continue"/>
            <w:vAlign w:val="center"/>
          </w:tcPr>
          <w:p>
            <w:pPr>
              <w:adjustRightInd w:val="0"/>
              <w:snapToGrid w:val="0"/>
              <w:jc w:val="center"/>
              <w:rPr>
                <w:rFonts w:ascii="Times New Roman" w:hAnsi="Times New Roman" w:cs="Times New Roman"/>
                <w:sz w:val="18"/>
                <w:szCs w:val="18"/>
              </w:rPr>
            </w:pPr>
          </w:p>
        </w:tc>
        <w:tc>
          <w:tcPr>
            <w:tcW w:w="1411"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表面质量</w:t>
            </w:r>
          </w:p>
        </w:tc>
        <w:tc>
          <w:tcPr>
            <w:tcW w:w="1355"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p>
        </w:tc>
        <w:tc>
          <w:tcPr>
            <w:tcW w:w="5406" w:type="dxa"/>
            <w:gridSpan w:val="3"/>
            <w:vAlign w:val="center"/>
          </w:tcPr>
          <w:p>
            <w:pPr>
              <w:adjustRightInd w:val="0"/>
              <w:snapToGrid w:val="0"/>
              <w:jc w:val="lef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 钢板及钢带</w:t>
            </w:r>
            <w:r>
              <w:rPr>
                <w:rFonts w:hint="eastAsia" w:ascii="Times New Roman" w:hAnsi="Times New Roman" w:cs="Times New Roman"/>
                <w:sz w:val="18"/>
                <w:szCs w:val="18"/>
              </w:rPr>
              <w:t>表面</w:t>
            </w:r>
            <w:r>
              <w:rPr>
                <w:rFonts w:ascii="Times New Roman" w:hAnsi="Times New Roman" w:cs="Times New Roman"/>
                <w:sz w:val="18"/>
                <w:szCs w:val="18"/>
              </w:rPr>
              <w:t>不得有结疤、裂纹、折叠、夹杂、气泡和氧化铁皮压入等对使用</w:t>
            </w:r>
            <w:r>
              <w:rPr>
                <w:rFonts w:hint="eastAsia" w:ascii="Times New Roman" w:hAnsi="Times New Roman" w:cs="Times New Roman"/>
                <w:sz w:val="18"/>
                <w:szCs w:val="18"/>
              </w:rPr>
              <w:t>有害的</w:t>
            </w:r>
            <w:r>
              <w:rPr>
                <w:rFonts w:ascii="Times New Roman" w:hAnsi="Times New Roman" w:cs="Times New Roman"/>
                <w:sz w:val="18"/>
                <w:szCs w:val="18"/>
              </w:rPr>
              <w:t>缺陷</w:t>
            </w:r>
            <w:r>
              <w:rPr>
                <w:rFonts w:hint="eastAsia" w:ascii="Times New Roman" w:hAnsi="Times New Roman" w:cs="Times New Roman"/>
                <w:sz w:val="18"/>
                <w:szCs w:val="18"/>
              </w:rPr>
              <w:t>。</w:t>
            </w:r>
            <w:r>
              <w:rPr>
                <w:rFonts w:ascii="Times New Roman" w:hAnsi="Times New Roman" w:cs="Times New Roman"/>
                <w:sz w:val="18"/>
                <w:szCs w:val="18"/>
              </w:rPr>
              <w:t>钢板</w:t>
            </w:r>
            <w:r>
              <w:rPr>
                <w:rFonts w:hint="eastAsia" w:ascii="Times New Roman" w:hAnsi="Times New Roman" w:cs="Times New Roman"/>
                <w:sz w:val="18"/>
                <w:szCs w:val="18"/>
              </w:rPr>
              <w:t>和</w:t>
            </w:r>
            <w:r>
              <w:rPr>
                <w:rFonts w:ascii="Times New Roman" w:hAnsi="Times New Roman" w:cs="Times New Roman"/>
                <w:sz w:val="18"/>
                <w:szCs w:val="18"/>
              </w:rPr>
              <w:t>钢带不得有分层</w:t>
            </w:r>
            <w:r>
              <w:rPr>
                <w:rFonts w:hint="eastAsia" w:ascii="Times New Roman" w:hAnsi="Times New Roman" w:cs="Times New Roman"/>
                <w:sz w:val="18"/>
                <w:szCs w:val="18"/>
              </w:rPr>
              <w:t>。</w:t>
            </w:r>
          </w:p>
          <w:p>
            <w:pPr>
              <w:adjustRightInd w:val="0"/>
              <w:snapToGrid w:val="0"/>
              <w:jc w:val="left"/>
              <w:rPr>
                <w:rFonts w:ascii="Times New Roman" w:hAnsi="Times New Roman" w:cs="Times New Roman"/>
                <w:sz w:val="18"/>
                <w:szCs w:val="18"/>
              </w:rPr>
            </w:pPr>
            <w:r>
              <w:rPr>
                <w:rFonts w:ascii="Times New Roman" w:hAnsi="Times New Roman" w:cs="Times New Roman"/>
                <w:sz w:val="18"/>
                <w:szCs w:val="18"/>
              </w:rPr>
              <w:t>2. 钢板及钢带表面允许有不影响使用且可去除的薄层氧化铁皮、铁锈和轻微的</w:t>
            </w:r>
            <w:r>
              <w:rPr>
                <w:rFonts w:hint="eastAsia" w:ascii="Times New Roman" w:hAnsi="Times New Roman" w:cs="Times New Roman"/>
                <w:sz w:val="18"/>
                <w:szCs w:val="18"/>
              </w:rPr>
              <w:t>麻点</w:t>
            </w:r>
            <w:r>
              <w:rPr>
                <w:rFonts w:ascii="Times New Roman" w:hAnsi="Times New Roman" w:cs="Times New Roman"/>
                <w:sz w:val="18"/>
                <w:szCs w:val="18"/>
              </w:rPr>
              <w:t>、划痕等局部缺陷，使其凹凸度不得超过钢板及钢带厚度公差之半，并应保证钢板及钢带的允许的最小</w:t>
            </w:r>
            <w:r>
              <w:rPr>
                <w:rFonts w:hint="eastAsia" w:ascii="Times New Roman" w:hAnsi="Times New Roman" w:cs="Times New Roman"/>
                <w:sz w:val="18"/>
                <w:szCs w:val="18"/>
              </w:rPr>
              <w:t>厚度</w:t>
            </w:r>
            <w:r>
              <w:rPr>
                <w:rFonts w:ascii="Times New Roman" w:hAnsi="Times New Roman" w:cs="Times New Roman"/>
                <w:sz w:val="18"/>
                <w:szCs w:val="18"/>
              </w:rPr>
              <w:t>。</w:t>
            </w:r>
          </w:p>
          <w:p>
            <w:pPr>
              <w:adjustRightInd w:val="0"/>
              <w:snapToGrid w:val="0"/>
              <w:jc w:val="left"/>
              <w:rPr>
                <w:rFonts w:ascii="Times New Roman" w:hAnsi="Times New Roman" w:cs="Times New Roman"/>
                <w:sz w:val="18"/>
                <w:szCs w:val="18"/>
              </w:rPr>
            </w:pPr>
            <w:r>
              <w:rPr>
                <w:rFonts w:hint="eastAsia" w:ascii="Times New Roman" w:hAnsi="Times New Roman" w:cs="Times New Roman"/>
                <w:sz w:val="18"/>
                <w:szCs w:val="18"/>
              </w:rPr>
              <w:t>3. 钢板</w:t>
            </w:r>
            <w:r>
              <w:rPr>
                <w:rFonts w:ascii="Times New Roman" w:hAnsi="Times New Roman" w:cs="Times New Roman"/>
                <w:sz w:val="18"/>
                <w:szCs w:val="18"/>
              </w:rPr>
              <w:t>表面</w:t>
            </w:r>
            <w:r>
              <w:rPr>
                <w:rFonts w:hint="eastAsia" w:ascii="Times New Roman" w:hAnsi="Times New Roman" w:cs="Times New Roman"/>
                <w:sz w:val="18"/>
                <w:szCs w:val="18"/>
              </w:rPr>
              <w:t>缺陷允许</w:t>
            </w:r>
            <w:r>
              <w:rPr>
                <w:rFonts w:ascii="Times New Roman" w:hAnsi="Times New Roman" w:cs="Times New Roman"/>
                <w:sz w:val="18"/>
                <w:szCs w:val="18"/>
              </w:rPr>
              <w:t>清理。清理处</w:t>
            </w:r>
            <w:r>
              <w:rPr>
                <w:rFonts w:hint="eastAsia" w:ascii="Times New Roman" w:hAnsi="Times New Roman" w:cs="Times New Roman"/>
                <w:sz w:val="18"/>
                <w:szCs w:val="18"/>
              </w:rPr>
              <w:t>应</w:t>
            </w:r>
            <w:r>
              <w:rPr>
                <w:rFonts w:ascii="Times New Roman" w:hAnsi="Times New Roman" w:cs="Times New Roman"/>
                <w:sz w:val="18"/>
                <w:szCs w:val="18"/>
              </w:rPr>
              <w:t>平缓无棱角，并应保证钢板的允许的最小厚度。</w:t>
            </w:r>
          </w:p>
          <w:p>
            <w:pPr>
              <w:adjustRightInd w:val="0"/>
              <w:snapToGrid w:val="0"/>
              <w:jc w:val="left"/>
              <w:rPr>
                <w:rFonts w:ascii="Times New Roman" w:hAnsi="Times New Roman" w:cs="Times New Roman"/>
                <w:sz w:val="18"/>
                <w:szCs w:val="18"/>
              </w:rPr>
            </w:pPr>
            <w:r>
              <w:rPr>
                <w:rFonts w:hint="eastAsia" w:ascii="Times New Roman" w:hAnsi="Times New Roman" w:cs="Times New Roman"/>
                <w:sz w:val="18"/>
                <w:szCs w:val="18"/>
              </w:rPr>
              <w:t>4. 对于</w:t>
            </w:r>
            <w:r>
              <w:rPr>
                <w:rFonts w:ascii="Times New Roman" w:hAnsi="Times New Roman" w:cs="Times New Roman"/>
                <w:sz w:val="18"/>
                <w:szCs w:val="18"/>
              </w:rPr>
              <w:t>钢带，由于没有机会切除缺陷，允许带缺陷交货，但带缺陷部分的长度不应超过钢带总长度的</w:t>
            </w:r>
            <w:r>
              <w:rPr>
                <w:rFonts w:hint="eastAsia" w:ascii="Times New Roman" w:hAnsi="Times New Roman" w:cs="Times New Roman"/>
                <w:sz w:val="18"/>
                <w:szCs w:val="18"/>
              </w:rPr>
              <w:t>6</w:t>
            </w:r>
            <w:r>
              <w:rPr>
                <w:rFonts w:ascii="Times New Roman" w:hAnsi="Times New Roman" w:cs="Times New Roman"/>
                <w:sz w:val="18"/>
                <w:szCs w:val="18"/>
              </w:rPr>
              <w:t>%。</w:t>
            </w:r>
          </w:p>
        </w:tc>
        <w:tc>
          <w:tcPr>
            <w:tcW w:w="1186"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r>
              <w:rPr>
                <w:rFonts w:hint="eastAsia" w:ascii="Times New Roman" w:hAnsi="Times New Roman" w:cs="Times New Roman"/>
                <w:sz w:val="18"/>
                <w:szCs w:val="18"/>
              </w:rPr>
              <w:t>中</w:t>
            </w:r>
            <w:r>
              <w:rPr>
                <w:rFonts w:ascii="Times New Roman" w:hAnsi="Times New Roman" w:cs="Times New Roman"/>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85" w:type="dxa"/>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485" w:type="dxa"/>
            <w:vMerge w:val="continue"/>
            <w:vAlign w:val="center"/>
          </w:tcPr>
          <w:p>
            <w:pPr>
              <w:adjustRightInd w:val="0"/>
              <w:snapToGrid w:val="0"/>
              <w:jc w:val="center"/>
              <w:rPr>
                <w:rFonts w:ascii="Times New Roman" w:hAnsi="Times New Roman" w:cs="Times New Roman"/>
                <w:sz w:val="18"/>
                <w:szCs w:val="18"/>
              </w:rPr>
            </w:pPr>
          </w:p>
        </w:tc>
        <w:tc>
          <w:tcPr>
            <w:tcW w:w="1411" w:type="dxa"/>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屈服强度</w:t>
            </w:r>
          </w:p>
        </w:tc>
        <w:tc>
          <w:tcPr>
            <w:tcW w:w="1355"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p>
        </w:tc>
        <w:tc>
          <w:tcPr>
            <w:tcW w:w="5406" w:type="dxa"/>
            <w:gridSpan w:val="3"/>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符合</w:t>
            </w:r>
            <w:r>
              <w:rPr>
                <w:rFonts w:ascii="Times New Roman" w:hAnsi="Times New Roman" w:cs="Times New Roman"/>
                <w:sz w:val="18"/>
                <w:szCs w:val="18"/>
              </w:rPr>
              <w:t>GB/T 32570—2016</w:t>
            </w:r>
            <w:r>
              <w:rPr>
                <w:rFonts w:hint="eastAsia" w:ascii="Times New Roman" w:hAnsi="Times New Roman" w:cs="Times New Roman"/>
                <w:sz w:val="18"/>
                <w:szCs w:val="18"/>
              </w:rPr>
              <w:t>中</w:t>
            </w:r>
            <w:r>
              <w:rPr>
                <w:rFonts w:ascii="Times New Roman" w:hAnsi="Times New Roman" w:cs="Times New Roman"/>
                <w:sz w:val="18"/>
                <w:szCs w:val="18"/>
              </w:rPr>
              <w:t>6.4</w:t>
            </w:r>
            <w:r>
              <w:rPr>
                <w:rFonts w:hint="eastAsia" w:ascii="Times New Roman" w:hAnsi="Times New Roman" w:cs="Times New Roman"/>
                <w:sz w:val="18"/>
                <w:szCs w:val="18"/>
              </w:rPr>
              <w:t>表</w:t>
            </w:r>
            <w:r>
              <w:rPr>
                <w:rFonts w:ascii="Times New Roman" w:hAnsi="Times New Roman" w:cs="Times New Roman"/>
                <w:sz w:val="18"/>
                <w:szCs w:val="18"/>
              </w:rPr>
              <w:t>5</w:t>
            </w:r>
            <w:r>
              <w:rPr>
                <w:rFonts w:hint="eastAsia" w:ascii="Times New Roman" w:hAnsi="Times New Roman" w:cs="Times New Roman"/>
                <w:sz w:val="18"/>
                <w:szCs w:val="18"/>
              </w:rPr>
              <w:t>的要求</w:t>
            </w:r>
          </w:p>
        </w:tc>
        <w:tc>
          <w:tcPr>
            <w:tcW w:w="1186"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485" w:type="dxa"/>
            <w:vMerge w:val="continue"/>
            <w:vAlign w:val="center"/>
          </w:tcPr>
          <w:p>
            <w:pPr>
              <w:adjustRightInd w:val="0"/>
              <w:snapToGrid w:val="0"/>
              <w:jc w:val="center"/>
              <w:rPr>
                <w:rFonts w:ascii="Times New Roman" w:hAnsi="Times New Roman" w:cs="Times New Roman"/>
                <w:sz w:val="18"/>
                <w:szCs w:val="18"/>
              </w:rPr>
            </w:pPr>
          </w:p>
        </w:tc>
        <w:tc>
          <w:tcPr>
            <w:tcW w:w="1411" w:type="dxa"/>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抗拉强度</w:t>
            </w:r>
          </w:p>
        </w:tc>
        <w:tc>
          <w:tcPr>
            <w:tcW w:w="1355"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p>
        </w:tc>
        <w:tc>
          <w:tcPr>
            <w:tcW w:w="5406" w:type="dxa"/>
            <w:gridSpan w:val="3"/>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符合</w:t>
            </w:r>
            <w:r>
              <w:rPr>
                <w:rFonts w:ascii="Times New Roman" w:hAnsi="Times New Roman" w:cs="Times New Roman"/>
                <w:sz w:val="18"/>
                <w:szCs w:val="18"/>
              </w:rPr>
              <w:t>GB/T 32570—2016</w:t>
            </w:r>
            <w:r>
              <w:rPr>
                <w:rFonts w:hint="eastAsia" w:ascii="Times New Roman" w:hAnsi="Times New Roman" w:cs="Times New Roman"/>
                <w:sz w:val="18"/>
                <w:szCs w:val="18"/>
              </w:rPr>
              <w:t>中</w:t>
            </w:r>
            <w:r>
              <w:rPr>
                <w:rFonts w:ascii="Times New Roman" w:hAnsi="Times New Roman" w:cs="Times New Roman"/>
                <w:sz w:val="18"/>
                <w:szCs w:val="18"/>
              </w:rPr>
              <w:t>6.4</w:t>
            </w:r>
            <w:r>
              <w:rPr>
                <w:rFonts w:hint="eastAsia" w:ascii="Times New Roman" w:hAnsi="Times New Roman" w:cs="Times New Roman"/>
                <w:sz w:val="18"/>
                <w:szCs w:val="18"/>
              </w:rPr>
              <w:t>表</w:t>
            </w:r>
            <w:r>
              <w:rPr>
                <w:rFonts w:ascii="Times New Roman" w:hAnsi="Times New Roman" w:cs="Times New Roman"/>
                <w:sz w:val="18"/>
                <w:szCs w:val="18"/>
              </w:rPr>
              <w:t>5</w:t>
            </w:r>
            <w:r>
              <w:rPr>
                <w:rFonts w:hint="eastAsia" w:ascii="Times New Roman" w:hAnsi="Times New Roman" w:cs="Times New Roman"/>
                <w:sz w:val="18"/>
                <w:szCs w:val="18"/>
              </w:rPr>
              <w:t>的要求</w:t>
            </w:r>
          </w:p>
        </w:tc>
        <w:tc>
          <w:tcPr>
            <w:tcW w:w="1186"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485" w:type="dxa"/>
            <w:vMerge w:val="continue"/>
            <w:vAlign w:val="center"/>
          </w:tcPr>
          <w:p>
            <w:pPr>
              <w:adjustRightInd w:val="0"/>
              <w:snapToGrid w:val="0"/>
              <w:jc w:val="center"/>
              <w:rPr>
                <w:rFonts w:ascii="Times New Roman" w:hAnsi="Times New Roman" w:cs="Times New Roman"/>
                <w:sz w:val="18"/>
                <w:szCs w:val="18"/>
              </w:rPr>
            </w:pPr>
          </w:p>
        </w:tc>
        <w:tc>
          <w:tcPr>
            <w:tcW w:w="1411"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断后伸长率</w:t>
            </w:r>
          </w:p>
        </w:tc>
        <w:tc>
          <w:tcPr>
            <w:tcW w:w="1355"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p>
        </w:tc>
        <w:tc>
          <w:tcPr>
            <w:tcW w:w="5406" w:type="dxa"/>
            <w:gridSpan w:val="3"/>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符合</w:t>
            </w:r>
            <w:r>
              <w:rPr>
                <w:rFonts w:ascii="Times New Roman" w:hAnsi="Times New Roman" w:cs="Times New Roman"/>
                <w:sz w:val="18"/>
                <w:szCs w:val="18"/>
              </w:rPr>
              <w:t>GB/T 32570—2016</w:t>
            </w:r>
            <w:r>
              <w:rPr>
                <w:rFonts w:hint="eastAsia" w:ascii="Times New Roman" w:hAnsi="Times New Roman" w:cs="Times New Roman"/>
                <w:sz w:val="18"/>
                <w:szCs w:val="18"/>
              </w:rPr>
              <w:t>中6</w:t>
            </w:r>
            <w:r>
              <w:rPr>
                <w:rFonts w:ascii="Times New Roman" w:hAnsi="Times New Roman" w:cs="Times New Roman"/>
                <w:sz w:val="18"/>
                <w:szCs w:val="18"/>
              </w:rPr>
              <w:t>.4</w:t>
            </w:r>
            <w:r>
              <w:rPr>
                <w:rFonts w:hint="eastAsia" w:ascii="Times New Roman" w:hAnsi="Times New Roman" w:cs="Times New Roman"/>
                <w:sz w:val="18"/>
                <w:szCs w:val="18"/>
              </w:rPr>
              <w:t>表</w:t>
            </w:r>
            <w:r>
              <w:rPr>
                <w:rFonts w:ascii="Times New Roman" w:hAnsi="Times New Roman" w:cs="Times New Roman"/>
                <w:sz w:val="18"/>
                <w:szCs w:val="18"/>
              </w:rPr>
              <w:t>5</w:t>
            </w:r>
            <w:r>
              <w:rPr>
                <w:rFonts w:hint="eastAsia" w:ascii="Times New Roman" w:hAnsi="Times New Roman" w:cs="Times New Roman"/>
                <w:sz w:val="18"/>
                <w:szCs w:val="18"/>
              </w:rPr>
              <w:t>的要求</w:t>
            </w:r>
          </w:p>
        </w:tc>
        <w:tc>
          <w:tcPr>
            <w:tcW w:w="1186"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485" w:type="dxa"/>
            <w:vMerge w:val="continue"/>
            <w:vAlign w:val="center"/>
          </w:tcPr>
          <w:p>
            <w:pPr>
              <w:adjustRightInd w:val="0"/>
              <w:snapToGrid w:val="0"/>
              <w:jc w:val="center"/>
              <w:rPr>
                <w:rFonts w:ascii="Times New Roman" w:hAnsi="Times New Roman" w:cs="Times New Roman"/>
                <w:sz w:val="18"/>
                <w:szCs w:val="18"/>
              </w:rPr>
            </w:pPr>
          </w:p>
        </w:tc>
        <w:tc>
          <w:tcPr>
            <w:tcW w:w="1411" w:type="dxa"/>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冲击吸收能量</w:t>
            </w:r>
          </w:p>
        </w:tc>
        <w:tc>
          <w:tcPr>
            <w:tcW w:w="1355"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p>
        </w:tc>
        <w:tc>
          <w:tcPr>
            <w:tcW w:w="5406" w:type="dxa"/>
            <w:gridSpan w:val="3"/>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符合</w:t>
            </w:r>
            <w:r>
              <w:rPr>
                <w:rFonts w:ascii="Times New Roman" w:hAnsi="Times New Roman" w:cs="Times New Roman"/>
                <w:sz w:val="18"/>
                <w:szCs w:val="18"/>
              </w:rPr>
              <w:t>GB/T 32570—2016</w:t>
            </w:r>
            <w:r>
              <w:rPr>
                <w:rFonts w:hint="eastAsia" w:ascii="Times New Roman" w:hAnsi="Times New Roman" w:cs="Times New Roman"/>
                <w:sz w:val="18"/>
                <w:szCs w:val="18"/>
              </w:rPr>
              <w:t>中6</w:t>
            </w:r>
            <w:r>
              <w:rPr>
                <w:rFonts w:ascii="Times New Roman" w:hAnsi="Times New Roman" w:cs="Times New Roman"/>
                <w:sz w:val="18"/>
                <w:szCs w:val="18"/>
              </w:rPr>
              <w:t>.4</w:t>
            </w:r>
            <w:r>
              <w:rPr>
                <w:rFonts w:hint="eastAsia" w:ascii="Times New Roman" w:hAnsi="Times New Roman" w:cs="Times New Roman"/>
                <w:sz w:val="18"/>
                <w:szCs w:val="18"/>
              </w:rPr>
              <w:t>表</w:t>
            </w:r>
            <w:r>
              <w:rPr>
                <w:rFonts w:ascii="Times New Roman" w:hAnsi="Times New Roman" w:cs="Times New Roman"/>
                <w:sz w:val="18"/>
                <w:szCs w:val="18"/>
              </w:rPr>
              <w:t>6</w:t>
            </w:r>
            <w:r>
              <w:rPr>
                <w:rFonts w:hint="eastAsia" w:ascii="Times New Roman" w:hAnsi="Times New Roman" w:cs="Times New Roman"/>
                <w:sz w:val="18"/>
                <w:szCs w:val="18"/>
              </w:rPr>
              <w:t>的要求</w:t>
            </w:r>
          </w:p>
        </w:tc>
        <w:tc>
          <w:tcPr>
            <w:tcW w:w="1186"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dxa"/>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8</w:t>
            </w:r>
          </w:p>
        </w:tc>
        <w:tc>
          <w:tcPr>
            <w:tcW w:w="485" w:type="dxa"/>
            <w:vMerge w:val="continue"/>
            <w:vAlign w:val="center"/>
          </w:tcPr>
          <w:p>
            <w:pPr>
              <w:adjustRightInd w:val="0"/>
              <w:snapToGrid w:val="0"/>
              <w:jc w:val="center"/>
              <w:rPr>
                <w:rFonts w:ascii="Times New Roman" w:hAnsi="Times New Roman" w:cs="Times New Roman"/>
                <w:sz w:val="18"/>
                <w:szCs w:val="18"/>
              </w:rPr>
            </w:pPr>
          </w:p>
        </w:tc>
        <w:tc>
          <w:tcPr>
            <w:tcW w:w="1411"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180°弯曲试验</w:t>
            </w:r>
          </w:p>
        </w:tc>
        <w:tc>
          <w:tcPr>
            <w:tcW w:w="1355"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p>
        </w:tc>
        <w:tc>
          <w:tcPr>
            <w:tcW w:w="5406" w:type="dxa"/>
            <w:gridSpan w:val="3"/>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符合</w:t>
            </w:r>
            <w:r>
              <w:rPr>
                <w:rFonts w:ascii="Times New Roman" w:hAnsi="Times New Roman" w:cs="Times New Roman"/>
                <w:sz w:val="18"/>
                <w:szCs w:val="18"/>
              </w:rPr>
              <w:t>GB/T 32570—2016</w:t>
            </w:r>
            <w:r>
              <w:rPr>
                <w:rFonts w:hint="eastAsia" w:ascii="Times New Roman" w:hAnsi="Times New Roman" w:cs="Times New Roman"/>
                <w:sz w:val="18"/>
                <w:szCs w:val="18"/>
              </w:rPr>
              <w:t>中6</w:t>
            </w:r>
            <w:r>
              <w:rPr>
                <w:rFonts w:ascii="Times New Roman" w:hAnsi="Times New Roman" w:cs="Times New Roman"/>
                <w:sz w:val="18"/>
                <w:szCs w:val="18"/>
              </w:rPr>
              <w:t>.4</w:t>
            </w:r>
            <w:r>
              <w:rPr>
                <w:rFonts w:hint="eastAsia" w:ascii="Times New Roman" w:hAnsi="Times New Roman" w:cs="Times New Roman"/>
                <w:sz w:val="18"/>
                <w:szCs w:val="18"/>
              </w:rPr>
              <w:t>表</w:t>
            </w:r>
            <w:r>
              <w:rPr>
                <w:rFonts w:ascii="Times New Roman" w:hAnsi="Times New Roman" w:cs="Times New Roman"/>
                <w:sz w:val="18"/>
                <w:szCs w:val="18"/>
              </w:rPr>
              <w:t>5</w:t>
            </w:r>
            <w:r>
              <w:rPr>
                <w:rFonts w:hint="eastAsia" w:ascii="Times New Roman" w:hAnsi="Times New Roman" w:cs="Times New Roman"/>
                <w:sz w:val="18"/>
                <w:szCs w:val="18"/>
              </w:rPr>
              <w:t>的要求</w:t>
            </w:r>
          </w:p>
        </w:tc>
        <w:tc>
          <w:tcPr>
            <w:tcW w:w="1186"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485" w:type="dxa"/>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9</w:t>
            </w:r>
          </w:p>
        </w:tc>
        <w:tc>
          <w:tcPr>
            <w:tcW w:w="485"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核心指标</w:t>
            </w:r>
          </w:p>
        </w:tc>
        <w:tc>
          <w:tcPr>
            <w:tcW w:w="1411" w:type="dxa"/>
            <w:vAlign w:val="center"/>
          </w:tcPr>
          <w:p>
            <w:pPr>
              <w:adjustRightInd w:val="0"/>
              <w:snapToGrid w:val="0"/>
              <w:jc w:val="center"/>
              <w:rPr>
                <w:rFonts w:hint="eastAsia" w:ascii="Times New Roman" w:hAnsi="Times New Roman" w:cs="Times New Roman"/>
                <w:sz w:val="18"/>
                <w:szCs w:val="18"/>
              </w:rPr>
            </w:pPr>
            <w:r>
              <w:rPr>
                <w:rFonts w:hint="eastAsia" w:ascii="Times New Roman" w:hAnsi="Times New Roman" w:cs="Times New Roman"/>
                <w:sz w:val="18"/>
                <w:szCs w:val="18"/>
                <w:highlight w:val="yellow"/>
              </w:rPr>
              <w:t>不平度</w:t>
            </w:r>
          </w:p>
        </w:tc>
        <w:tc>
          <w:tcPr>
            <w:tcW w:w="1355" w:type="dxa"/>
            <w:vAlign w:val="center"/>
          </w:tcPr>
          <w:p>
            <w:pPr>
              <w:adjustRightInd w:val="0"/>
              <w:snapToGrid w:val="0"/>
              <w:jc w:val="center"/>
              <w:rPr>
                <w:rFonts w:hint="eastAsia" w:ascii="Times New Roman" w:hAnsi="Times New Roman" w:cs="Times New Roman"/>
                <w:sz w:val="18"/>
                <w:szCs w:val="18"/>
                <w:highlight w:val="yellow"/>
              </w:rPr>
            </w:pPr>
            <w:r>
              <w:rPr>
                <w:rFonts w:ascii="Times New Roman" w:hAnsi="Times New Roman" w:cs="Times New Roman"/>
                <w:sz w:val="18"/>
                <w:szCs w:val="18"/>
                <w:highlight w:val="yellow"/>
              </w:rPr>
              <w:t>GB/T 32570—2016</w:t>
            </w:r>
          </w:p>
        </w:tc>
        <w:tc>
          <w:tcPr>
            <w:tcW w:w="1920" w:type="dxa"/>
            <w:vAlign w:val="center"/>
          </w:tcPr>
          <w:p>
            <w:pPr>
              <w:adjustRightInd w:val="0"/>
              <w:snapToGrid w:val="0"/>
              <w:jc w:val="center"/>
              <w:rPr>
                <w:rFonts w:hint="eastAsia" w:ascii="Times New Roman" w:hAnsi="Times New Roman" w:cs="Times New Roman"/>
                <w:sz w:val="18"/>
                <w:szCs w:val="18"/>
                <w:highlight w:val="yellow"/>
                <w:lang w:val="en-US" w:eastAsia="zh-CN"/>
              </w:rPr>
            </w:pPr>
            <w:r>
              <w:rPr>
                <w:rFonts w:hint="eastAsia" w:ascii="Times New Roman" w:hAnsi="Times New Roman" w:cs="Times New Roman"/>
                <w:sz w:val="18"/>
                <w:szCs w:val="18"/>
                <w:highlight w:val="yellow"/>
                <w:lang w:val="en-US" w:eastAsia="zh-CN"/>
              </w:rPr>
              <w:t>W≤1200mm：≤10</w:t>
            </w:r>
          </w:p>
          <w:p>
            <w:pPr>
              <w:adjustRightInd w:val="0"/>
              <w:snapToGrid w:val="0"/>
              <w:jc w:val="center"/>
              <w:rPr>
                <w:rFonts w:hint="default" w:ascii="Times New Roman" w:hAnsi="Times New Roman" w:cs="Times New Roman"/>
                <w:sz w:val="18"/>
                <w:szCs w:val="18"/>
                <w:highlight w:val="yellow"/>
                <w:lang w:val="en-US" w:eastAsia="zh-CN"/>
              </w:rPr>
            </w:pPr>
            <w:r>
              <w:rPr>
                <w:rFonts w:hint="eastAsia" w:ascii="Times New Roman" w:hAnsi="Times New Roman" w:cs="Times New Roman"/>
                <w:sz w:val="18"/>
                <w:szCs w:val="18"/>
                <w:highlight w:val="yellow"/>
                <w:lang w:val="en-US" w:eastAsia="zh-CN"/>
              </w:rPr>
              <w:t>1200＜W≤1500mm：≤15</w:t>
            </w:r>
          </w:p>
          <w:p>
            <w:pPr>
              <w:adjustRightInd w:val="0"/>
              <w:snapToGrid w:val="0"/>
              <w:jc w:val="center"/>
              <w:rPr>
                <w:rFonts w:hint="eastAsia" w:ascii="Times New Roman" w:hAnsi="Times New Roman" w:cs="Times New Roman"/>
                <w:sz w:val="18"/>
                <w:szCs w:val="18"/>
                <w:highlight w:val="yellow"/>
              </w:rPr>
            </w:pPr>
            <w:r>
              <w:rPr>
                <w:rFonts w:hint="eastAsia" w:ascii="Times New Roman" w:hAnsi="Times New Roman" w:cs="Times New Roman"/>
                <w:sz w:val="18"/>
                <w:szCs w:val="18"/>
                <w:highlight w:val="yellow"/>
                <w:lang w:val="en-US" w:eastAsia="zh-CN"/>
              </w:rPr>
              <w:t>W＞1500mm：≤18</w:t>
            </w:r>
          </w:p>
        </w:tc>
        <w:tc>
          <w:tcPr>
            <w:tcW w:w="1740" w:type="dxa"/>
            <w:vAlign w:val="center"/>
          </w:tcPr>
          <w:p>
            <w:pPr>
              <w:adjustRightInd w:val="0"/>
              <w:snapToGrid w:val="0"/>
              <w:jc w:val="center"/>
              <w:rPr>
                <w:rFonts w:hint="eastAsia" w:ascii="Times New Roman" w:hAnsi="Times New Roman" w:cs="Times New Roman"/>
                <w:sz w:val="18"/>
                <w:szCs w:val="18"/>
                <w:highlight w:val="yellow"/>
                <w:lang w:val="en-US" w:eastAsia="zh-CN"/>
              </w:rPr>
            </w:pPr>
            <w:r>
              <w:rPr>
                <w:rFonts w:hint="eastAsia" w:ascii="Times New Roman" w:hAnsi="Times New Roman" w:cs="Times New Roman"/>
                <w:sz w:val="18"/>
                <w:szCs w:val="18"/>
                <w:highlight w:val="yellow"/>
                <w:lang w:val="en-US" w:eastAsia="zh-CN"/>
              </w:rPr>
              <w:t>W≤1200mm：≤12</w:t>
            </w:r>
          </w:p>
          <w:p>
            <w:pPr>
              <w:adjustRightInd w:val="0"/>
              <w:snapToGrid w:val="0"/>
              <w:jc w:val="center"/>
              <w:rPr>
                <w:rFonts w:hint="eastAsia" w:ascii="Times New Roman" w:hAnsi="Times New Roman" w:cs="Times New Roman"/>
                <w:sz w:val="18"/>
                <w:szCs w:val="18"/>
                <w:highlight w:val="yellow"/>
                <w:lang w:val="en-US" w:eastAsia="zh-CN"/>
              </w:rPr>
            </w:pPr>
            <w:r>
              <w:rPr>
                <w:rFonts w:hint="eastAsia" w:ascii="Times New Roman" w:hAnsi="Times New Roman" w:cs="Times New Roman"/>
                <w:sz w:val="18"/>
                <w:szCs w:val="18"/>
                <w:highlight w:val="yellow"/>
                <w:lang w:val="en-US" w:eastAsia="zh-CN"/>
              </w:rPr>
              <w:t>1200＜W≤1500mm：≤15</w:t>
            </w:r>
          </w:p>
          <w:p>
            <w:pPr>
              <w:adjustRightInd w:val="0"/>
              <w:snapToGrid w:val="0"/>
              <w:jc w:val="center"/>
              <w:rPr>
                <w:rFonts w:hint="eastAsia" w:ascii="Times New Roman" w:hAnsi="Times New Roman" w:cs="Times New Roman"/>
                <w:sz w:val="18"/>
                <w:szCs w:val="18"/>
                <w:highlight w:val="yellow"/>
                <w:lang w:val="en-US" w:eastAsia="zh-CN"/>
              </w:rPr>
            </w:pPr>
            <w:r>
              <w:rPr>
                <w:rFonts w:hint="eastAsia" w:ascii="Times New Roman" w:hAnsi="Times New Roman" w:cs="Times New Roman"/>
                <w:sz w:val="18"/>
                <w:szCs w:val="18"/>
                <w:highlight w:val="yellow"/>
                <w:lang w:val="en-US" w:eastAsia="zh-CN"/>
              </w:rPr>
              <w:t>W＞1500mm：≤20</w:t>
            </w:r>
          </w:p>
        </w:tc>
        <w:tc>
          <w:tcPr>
            <w:tcW w:w="1746" w:type="dxa"/>
            <w:vAlign w:val="center"/>
          </w:tcPr>
          <w:p>
            <w:pPr>
              <w:adjustRightInd w:val="0"/>
              <w:snapToGrid w:val="0"/>
              <w:jc w:val="center"/>
              <w:rPr>
                <w:rFonts w:hint="default" w:ascii="Times New Roman" w:hAnsi="Times New Roman" w:cs="Times New Roman"/>
                <w:sz w:val="18"/>
                <w:szCs w:val="18"/>
                <w:highlight w:val="yellow"/>
                <w:lang w:val="en-US" w:eastAsia="zh-CN"/>
              </w:rPr>
            </w:pPr>
            <w:r>
              <w:rPr>
                <w:rFonts w:hint="eastAsia" w:ascii="Times New Roman" w:hAnsi="Times New Roman" w:cs="Times New Roman"/>
                <w:sz w:val="18"/>
                <w:szCs w:val="18"/>
                <w:highlight w:val="yellow"/>
                <w:lang w:val="en-US" w:eastAsia="zh-CN"/>
              </w:rPr>
              <w:t>W≤1200mm：≤15</w:t>
            </w:r>
            <w:r>
              <w:rPr>
                <w:rFonts w:hint="eastAsia" w:ascii="Times New Roman" w:hAnsi="Times New Roman" w:cs="Times New Roman"/>
                <w:sz w:val="18"/>
                <w:szCs w:val="18"/>
                <w:highlight w:val="yellow"/>
                <w:lang w:val="en-US" w:eastAsia="zh-CN"/>
              </w:rPr>
              <w:br w:type="textWrapping"/>
            </w:r>
            <w:r>
              <w:rPr>
                <w:rFonts w:hint="eastAsia" w:ascii="Times New Roman" w:hAnsi="Times New Roman" w:cs="Times New Roman"/>
                <w:sz w:val="18"/>
                <w:szCs w:val="18"/>
                <w:highlight w:val="yellow"/>
                <w:lang w:val="en-US" w:eastAsia="zh-CN"/>
              </w:rPr>
              <w:t>1200＜W≤1500mm：≤18</w:t>
            </w:r>
            <w:r>
              <w:rPr>
                <w:rFonts w:hint="eastAsia" w:ascii="Times New Roman" w:hAnsi="Times New Roman" w:cs="Times New Roman"/>
                <w:sz w:val="18"/>
                <w:szCs w:val="18"/>
                <w:highlight w:val="yellow"/>
                <w:lang w:val="en-US" w:eastAsia="zh-CN"/>
              </w:rPr>
              <w:br w:type="textWrapping"/>
            </w:r>
            <w:r>
              <w:rPr>
                <w:rFonts w:hint="eastAsia" w:ascii="Times New Roman" w:hAnsi="Times New Roman" w:cs="Times New Roman"/>
                <w:sz w:val="18"/>
                <w:szCs w:val="18"/>
                <w:highlight w:val="yellow"/>
                <w:lang w:val="en-US" w:eastAsia="zh-CN"/>
              </w:rPr>
              <w:t>W＞1500mm：≤23</w:t>
            </w:r>
          </w:p>
        </w:tc>
        <w:tc>
          <w:tcPr>
            <w:tcW w:w="1186" w:type="dxa"/>
            <w:vAlign w:val="center"/>
          </w:tcPr>
          <w:p>
            <w:pPr>
              <w:adjustRightInd w:val="0"/>
              <w:snapToGrid w:val="0"/>
              <w:jc w:val="center"/>
              <w:rPr>
                <w:rFonts w:hint="default" w:ascii="Times New Roman" w:hAnsi="Times New Roman" w:cs="Times New Roman"/>
                <w:sz w:val="18"/>
                <w:szCs w:val="18"/>
                <w:highlight w:val="yellow"/>
                <w:lang w:val="en-US" w:eastAsia="zh-CN"/>
              </w:rPr>
            </w:pPr>
            <w:r>
              <w:rPr>
                <w:rFonts w:hint="default" w:ascii="Times New Roman" w:hAnsi="Times New Roman" w:cs="Times New Roman"/>
                <w:sz w:val="18"/>
                <w:szCs w:val="18"/>
                <w:highlight w:val="yellow"/>
                <w:lang w:val="en-US" w:eastAsia="zh-CN"/>
              </w:rPr>
              <w:t>GB/T</w:t>
            </w:r>
          </w:p>
          <w:p>
            <w:pPr>
              <w:adjustRightInd w:val="0"/>
              <w:snapToGrid w:val="0"/>
              <w:jc w:val="center"/>
              <w:rPr>
                <w:rFonts w:hint="eastAsia" w:ascii="Times New Roman" w:hAnsi="Times New Roman" w:cs="Times New Roman"/>
                <w:sz w:val="18"/>
                <w:szCs w:val="18"/>
                <w:highlight w:val="yellow"/>
              </w:rPr>
            </w:pPr>
            <w:r>
              <w:rPr>
                <w:rFonts w:hint="default" w:ascii="Times New Roman" w:hAnsi="Times New Roman" w:cs="Times New Roman"/>
                <w:sz w:val="18"/>
                <w:szCs w:val="18"/>
                <w:highlight w:val="yellow"/>
                <w:lang w:val="en-US" w:eastAsia="zh-CN"/>
              </w:rPr>
              <w:t xml:space="preserve"> 709-2019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485" w:type="dxa"/>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w:t>
            </w:r>
          </w:p>
        </w:tc>
        <w:tc>
          <w:tcPr>
            <w:tcW w:w="485" w:type="dxa"/>
            <w:vMerge w:val="continue"/>
            <w:vAlign w:val="center"/>
          </w:tcPr>
          <w:p>
            <w:pPr>
              <w:adjustRightInd w:val="0"/>
              <w:snapToGrid w:val="0"/>
              <w:jc w:val="center"/>
              <w:rPr>
                <w:rFonts w:ascii="Times New Roman" w:hAnsi="Times New Roman" w:cs="Times New Roman"/>
                <w:sz w:val="18"/>
                <w:szCs w:val="18"/>
              </w:rPr>
            </w:pPr>
          </w:p>
        </w:tc>
        <w:tc>
          <w:tcPr>
            <w:tcW w:w="1411" w:type="dxa"/>
            <w:vAlign w:val="center"/>
          </w:tcPr>
          <w:p>
            <w:pPr>
              <w:adjustRightInd w:val="0"/>
              <w:snapToGrid w:val="0"/>
              <w:jc w:val="center"/>
              <w:rPr>
                <w:rFonts w:ascii="Times New Roman" w:hAnsi="Times New Roman" w:cs="Times New Roman"/>
                <w:color w:val="000000" w:themeColor="text1"/>
                <w:sz w:val="18"/>
                <w:szCs w:val="18"/>
                <w:highlight w:val="yellow"/>
              </w:rPr>
            </w:pPr>
            <w:r>
              <w:rPr>
                <w:rFonts w:hint="eastAsia" w:ascii="Times New Roman" w:hAnsi="Times New Roman" w:cs="Times New Roman"/>
                <w:color w:val="000000" w:themeColor="text1"/>
                <w:sz w:val="18"/>
                <w:szCs w:val="18"/>
                <w:highlight w:val="yellow"/>
              </w:rPr>
              <w:t>耐蚀性</w:t>
            </w:r>
          </w:p>
        </w:tc>
        <w:tc>
          <w:tcPr>
            <w:tcW w:w="1355" w:type="dxa"/>
            <w:vAlign w:val="center"/>
          </w:tcPr>
          <w:p>
            <w:pPr>
              <w:adjustRightInd w:val="0"/>
              <w:snapToGrid w:val="0"/>
              <w:jc w:val="center"/>
              <w:rPr>
                <w:rFonts w:ascii="Times New Roman" w:hAnsi="Times New Roman" w:cs="Times New Roman"/>
                <w:color w:val="000000" w:themeColor="text1"/>
                <w:sz w:val="18"/>
                <w:szCs w:val="18"/>
                <w:highlight w:val="yellow"/>
              </w:rPr>
            </w:pPr>
            <w:r>
              <w:rPr>
                <w:rFonts w:ascii="Times New Roman" w:hAnsi="Times New Roman" w:cs="Times New Roman"/>
                <w:sz w:val="18"/>
                <w:szCs w:val="18"/>
                <w:highlight w:val="yellow"/>
              </w:rPr>
              <w:t>GB/T 32570—2016</w:t>
            </w:r>
          </w:p>
        </w:tc>
        <w:tc>
          <w:tcPr>
            <w:tcW w:w="1920" w:type="dxa"/>
            <w:vAlign w:val="center"/>
          </w:tcPr>
          <w:p>
            <w:pPr>
              <w:adjustRightInd w:val="0"/>
              <w:snapToGrid w:val="0"/>
              <w:jc w:val="center"/>
              <w:rPr>
                <w:rFonts w:hint="default" w:ascii="Times New Roman" w:hAnsi="Times New Roman" w:eastAsia="宋体" w:cs="Times New Roman"/>
                <w:color w:val="000000" w:themeColor="text1"/>
                <w:sz w:val="18"/>
                <w:szCs w:val="18"/>
                <w:highlight w:val="yellow"/>
                <w:lang w:val="en-US" w:eastAsia="zh-CN"/>
              </w:rPr>
            </w:pPr>
            <w:r>
              <w:rPr>
                <w:rFonts w:hint="eastAsia" w:ascii="Times New Roman" w:hAnsi="Times New Roman" w:cs="Times New Roman"/>
                <w:color w:val="000000" w:themeColor="text1"/>
                <w:sz w:val="18"/>
                <w:szCs w:val="18"/>
                <w:highlight w:val="yellow"/>
                <w:lang w:val="en-US" w:eastAsia="zh-CN"/>
              </w:rPr>
              <w:t>≥6.0</w:t>
            </w:r>
          </w:p>
        </w:tc>
        <w:tc>
          <w:tcPr>
            <w:tcW w:w="1740" w:type="dxa"/>
            <w:vAlign w:val="center"/>
          </w:tcPr>
          <w:p>
            <w:pPr>
              <w:adjustRightInd w:val="0"/>
              <w:snapToGrid w:val="0"/>
              <w:jc w:val="center"/>
              <w:rPr>
                <w:rFonts w:ascii="Times New Roman" w:hAnsi="Times New Roman" w:cs="Times New Roman"/>
                <w:color w:val="000000" w:themeColor="text1"/>
                <w:sz w:val="18"/>
                <w:szCs w:val="18"/>
                <w:highlight w:val="yellow"/>
              </w:rPr>
            </w:pPr>
            <w:r>
              <w:rPr>
                <w:rFonts w:hint="eastAsia" w:ascii="Times New Roman" w:hAnsi="Times New Roman" w:cs="Times New Roman"/>
                <w:color w:val="000000" w:themeColor="text1"/>
                <w:sz w:val="18"/>
                <w:szCs w:val="18"/>
                <w:highlight w:val="yellow"/>
                <w:lang w:val="en-US" w:eastAsia="zh-CN"/>
              </w:rPr>
              <w:t>≥5.5</w:t>
            </w:r>
          </w:p>
        </w:tc>
        <w:tc>
          <w:tcPr>
            <w:tcW w:w="1746" w:type="dxa"/>
            <w:vAlign w:val="center"/>
          </w:tcPr>
          <w:p>
            <w:pPr>
              <w:adjustRightInd w:val="0"/>
              <w:snapToGrid w:val="0"/>
              <w:jc w:val="center"/>
              <w:rPr>
                <w:rFonts w:ascii="Times New Roman" w:hAnsi="Times New Roman" w:cs="Times New Roman"/>
                <w:color w:val="000000" w:themeColor="text1"/>
                <w:sz w:val="18"/>
                <w:szCs w:val="18"/>
                <w:highlight w:val="yellow"/>
              </w:rPr>
            </w:pPr>
            <w:r>
              <w:rPr>
                <w:rFonts w:hint="eastAsia" w:ascii="Times New Roman" w:hAnsi="Times New Roman" w:cs="Times New Roman"/>
                <w:color w:val="000000" w:themeColor="text1"/>
                <w:sz w:val="18"/>
                <w:szCs w:val="18"/>
                <w:highlight w:val="yellow"/>
                <w:lang w:val="en-US" w:eastAsia="zh-CN"/>
              </w:rPr>
              <w:t>≥5.0</w:t>
            </w:r>
          </w:p>
        </w:tc>
        <w:tc>
          <w:tcPr>
            <w:tcW w:w="1186" w:type="dxa"/>
            <w:vAlign w:val="center"/>
          </w:tcPr>
          <w:p>
            <w:pPr>
              <w:adjustRightInd w:val="0"/>
              <w:snapToGrid w:val="0"/>
              <w:jc w:val="center"/>
              <w:rPr>
                <w:rFonts w:hint="default" w:ascii="Times New Roman" w:hAnsi="Times New Roman" w:eastAsia="宋体" w:cs="Times New Roman"/>
                <w:sz w:val="18"/>
                <w:szCs w:val="18"/>
                <w:highlight w:val="yellow"/>
                <w:lang w:val="en-US" w:eastAsia="zh-CN"/>
              </w:rPr>
            </w:pPr>
            <w:r>
              <w:rPr>
                <w:rFonts w:ascii="Times New Roman" w:hAnsi="Times New Roman" w:cs="Times New Roman"/>
                <w:sz w:val="18"/>
                <w:szCs w:val="18"/>
                <w:highlight w:val="yellow"/>
              </w:rPr>
              <w:t>GB/T 32570—2016</w:t>
            </w:r>
            <w:r>
              <w:rPr>
                <w:rFonts w:hint="eastAsia" w:ascii="Times New Roman" w:hAnsi="Times New Roman" w:cs="Times New Roman"/>
                <w:sz w:val="18"/>
                <w:szCs w:val="18"/>
                <w:highlight w:val="yellow"/>
              </w:rPr>
              <w:t>中</w:t>
            </w:r>
            <w:r>
              <w:rPr>
                <w:rFonts w:hint="eastAsia" w:ascii="Times New Roman" w:hAnsi="Times New Roman" w:cs="Times New Roman"/>
                <w:sz w:val="18"/>
                <w:szCs w:val="18"/>
                <w:highlight w:val="yellow"/>
                <w:lang w:val="en-US" w:eastAsia="zh-CN"/>
              </w:rPr>
              <w:t>附录B</w:t>
            </w:r>
          </w:p>
        </w:tc>
      </w:tr>
    </w:tbl>
    <w:p/>
    <w:p>
      <w:pPr>
        <w:keepNext/>
        <w:keepLines/>
        <w:spacing w:line="578" w:lineRule="auto"/>
        <w:outlineLvl w:val="0"/>
        <w:rPr>
          <w:rFonts w:ascii="Times New Roman" w:hAnsi="Times New Roman" w:eastAsia="黑体" w:cs="Times New Roman"/>
          <w:bCs/>
          <w:kern w:val="44"/>
          <w:sz w:val="24"/>
          <w:szCs w:val="24"/>
        </w:rPr>
      </w:pPr>
      <w:bookmarkStart w:id="48" w:name="_Toc35353330"/>
      <w:bookmarkStart w:id="49" w:name="_Toc323891329"/>
      <w:bookmarkStart w:id="50" w:name="_Toc324165027"/>
      <w:bookmarkStart w:id="51" w:name="_Toc353278168"/>
      <w:bookmarkStart w:id="52" w:name="_Toc324165077"/>
      <w:bookmarkStart w:id="53" w:name="_Toc323891250"/>
      <w:r>
        <w:rPr>
          <w:rFonts w:ascii="Times New Roman" w:hAnsi="Times New Roman" w:eastAsia="黑体" w:cs="Times New Roman"/>
          <w:bCs/>
          <w:kern w:val="44"/>
          <w:sz w:val="24"/>
          <w:szCs w:val="24"/>
        </w:rPr>
        <w:t>6评价方法及等级划分</w:t>
      </w:r>
      <w:bookmarkEnd w:id="48"/>
      <w:bookmarkStart w:id="55" w:name="_GoBack"/>
      <w:bookmarkEnd w:id="55"/>
    </w:p>
    <w:p>
      <w:pPr>
        <w:pStyle w:val="65"/>
        <w:numPr>
          <w:ilvl w:val="0"/>
          <w:numId w:val="2"/>
        </w:numPr>
        <w:spacing w:line="276" w:lineRule="auto"/>
        <w:ind w:firstLineChars="0"/>
        <w:rPr>
          <w:rFonts w:ascii="Times New Roman" w:hAnsi="Times New Roman" w:cs="Times New Roman"/>
        </w:rPr>
      </w:pPr>
      <w:r>
        <w:rPr>
          <w:rFonts w:ascii="Times New Roman" w:hAnsi="Times New Roman" w:eastAsia="黑体" w:cs="Times New Roman"/>
        </w:rPr>
        <w:t>6.1</w:t>
      </w:r>
      <w:r>
        <w:rPr>
          <w:rFonts w:ascii="Times New Roman" w:hAnsi="Times New Roman" w:cs="Times New Roman"/>
        </w:rPr>
        <w:t xml:space="preserve"> 对钢板及钢带产品企业标准的全部指标进行综合评价，评价结果划分为</w:t>
      </w:r>
      <w:r>
        <w:rPr>
          <w:rFonts w:hint="eastAsia" w:ascii="Times New Roman" w:hAnsi="Times New Roman" w:cs="Times New Roman"/>
        </w:rPr>
        <w:t>领跑者</w:t>
      </w:r>
      <w:r>
        <w:rPr>
          <w:rFonts w:ascii="Times New Roman" w:hAnsi="Times New Roman" w:cs="Times New Roman"/>
        </w:rPr>
        <w:t>水平、</w:t>
      </w:r>
      <w:r>
        <w:rPr>
          <w:rFonts w:hint="eastAsia" w:ascii="Times New Roman" w:hAnsi="Times New Roman" w:cs="Times New Roman"/>
        </w:rPr>
        <w:t>优质</w:t>
      </w:r>
      <w:r>
        <w:rPr>
          <w:rFonts w:ascii="Times New Roman" w:hAnsi="Times New Roman" w:cs="Times New Roman"/>
        </w:rPr>
        <w:t>水平、</w:t>
      </w:r>
      <w:r>
        <w:rPr>
          <w:rFonts w:hint="eastAsia" w:ascii="Times New Roman" w:hAnsi="Times New Roman" w:cs="Times New Roman"/>
        </w:rPr>
        <w:t>达标</w:t>
      </w:r>
      <w:r>
        <w:rPr>
          <w:rFonts w:ascii="Times New Roman" w:hAnsi="Times New Roman" w:cs="Times New Roman"/>
        </w:rPr>
        <w:t>水平，划分依据见表2。</w:t>
      </w:r>
    </w:p>
    <w:p>
      <w:pPr>
        <w:pStyle w:val="65"/>
        <w:numPr>
          <w:ilvl w:val="0"/>
          <w:numId w:val="2"/>
        </w:numPr>
        <w:spacing w:line="276" w:lineRule="auto"/>
        <w:ind w:firstLineChars="0"/>
        <w:rPr>
          <w:rFonts w:ascii="Times New Roman" w:hAnsi="Times New Roman" w:cs="Times New Roman"/>
        </w:rPr>
      </w:pPr>
      <w:r>
        <w:rPr>
          <w:rFonts w:ascii="Times New Roman" w:hAnsi="Times New Roman" w:eastAsia="黑体" w:cs="Times New Roman"/>
        </w:rPr>
        <w:t>6.2</w:t>
      </w:r>
      <w:r>
        <w:rPr>
          <w:rFonts w:ascii="Times New Roman" w:hAnsi="Times New Roman" w:cs="Times New Roman"/>
        </w:rPr>
        <w:t>综合评价满足表</w:t>
      </w:r>
      <w:r>
        <w:rPr>
          <w:rFonts w:hint="eastAsia" w:ascii="Times New Roman" w:hAnsi="Times New Roman" w:cs="Times New Roman"/>
        </w:rPr>
        <w:t>2</w:t>
      </w:r>
      <w:r>
        <w:rPr>
          <w:rFonts w:ascii="Times New Roman" w:hAnsi="Times New Roman" w:cs="Times New Roman"/>
        </w:rPr>
        <w:t>中</w:t>
      </w:r>
      <w:r>
        <w:rPr>
          <w:rFonts w:hint="eastAsia" w:ascii="Times New Roman" w:hAnsi="Times New Roman" w:cs="Times New Roman"/>
        </w:rPr>
        <w:t>领跑者</w:t>
      </w:r>
      <w:r>
        <w:rPr>
          <w:rFonts w:ascii="Times New Roman" w:hAnsi="Times New Roman" w:cs="Times New Roman"/>
        </w:rPr>
        <w:t>水平的企业标准为</w:t>
      </w:r>
      <w:r>
        <w:rPr>
          <w:rFonts w:hint="eastAsia" w:ascii="Times New Roman" w:hAnsi="Times New Roman" w:cs="Times New Roman"/>
        </w:rPr>
        <w:t>“领跑者”标准，符合表2中领跑者水平的产品为“领跑者”产品，自我声明标识可使用T</w:t>
      </w:r>
      <w:r>
        <w:rPr>
          <w:rFonts w:ascii="Times New Roman" w:hAnsi="Times New Roman" w:cs="Times New Roman"/>
        </w:rPr>
        <w:t>/</w:t>
      </w:r>
      <w:r>
        <w:rPr>
          <w:rFonts w:hint="eastAsia" w:ascii="Times New Roman" w:hAnsi="Times New Roman" w:cs="Times New Roman"/>
        </w:rPr>
        <w:t>CSTE</w:t>
      </w:r>
      <w:r>
        <w:rPr>
          <w:rFonts w:ascii="Times New Roman" w:hAnsi="Times New Roman" w:cs="Times New Roman"/>
        </w:rPr>
        <w:t xml:space="preserve"> 0421</w:t>
      </w:r>
      <w:r>
        <w:rPr>
          <w:rFonts w:hint="eastAsia" w:ascii="Times New Roman" w:hAnsi="Times New Roman" w:cs="Times New Roman"/>
        </w:rPr>
        <w:t>中4</w:t>
      </w:r>
      <w:r>
        <w:rPr>
          <w:rFonts w:ascii="Times New Roman" w:hAnsi="Times New Roman" w:cs="Times New Roman"/>
        </w:rPr>
        <w:t>.4</w:t>
      </w:r>
      <w:r>
        <w:rPr>
          <w:rFonts w:hint="eastAsia" w:ascii="Times New Roman" w:hAnsi="Times New Roman" w:cs="Times New Roman"/>
        </w:rPr>
        <w:t>图4</w:t>
      </w:r>
      <w:r>
        <w:rPr>
          <w:rFonts w:ascii="Times New Roman" w:hAnsi="Times New Roman" w:cs="Times New Roman"/>
        </w:rPr>
        <w:t>-1</w:t>
      </w:r>
      <w:r>
        <w:rPr>
          <w:rFonts w:hint="eastAsia" w:ascii="Times New Roman" w:hAnsi="Times New Roman" w:cs="Times New Roman"/>
        </w:rPr>
        <w:t>自我声明“领跑者”标识，认证标识可使用T</w:t>
      </w:r>
      <w:r>
        <w:rPr>
          <w:rFonts w:ascii="Times New Roman" w:hAnsi="Times New Roman" w:cs="Times New Roman"/>
        </w:rPr>
        <w:t>/</w:t>
      </w:r>
      <w:r>
        <w:rPr>
          <w:rFonts w:hint="eastAsia" w:ascii="Times New Roman" w:hAnsi="Times New Roman" w:cs="Times New Roman"/>
        </w:rPr>
        <w:t>CSTE</w:t>
      </w:r>
      <w:r>
        <w:rPr>
          <w:rFonts w:ascii="Times New Roman" w:hAnsi="Times New Roman" w:cs="Times New Roman"/>
        </w:rPr>
        <w:t xml:space="preserve"> 0421</w:t>
      </w:r>
      <w:r>
        <w:rPr>
          <w:rFonts w:hint="eastAsia" w:ascii="Times New Roman" w:hAnsi="Times New Roman" w:cs="Times New Roman"/>
        </w:rPr>
        <w:t>中4</w:t>
      </w:r>
      <w:r>
        <w:rPr>
          <w:rFonts w:ascii="Times New Roman" w:hAnsi="Times New Roman" w:cs="Times New Roman"/>
        </w:rPr>
        <w:t>.5</w:t>
      </w:r>
      <w:r>
        <w:rPr>
          <w:rFonts w:hint="eastAsia" w:ascii="Times New Roman" w:hAnsi="Times New Roman" w:cs="Times New Roman"/>
        </w:rPr>
        <w:t>图5</w:t>
      </w:r>
      <w:r>
        <w:rPr>
          <w:rFonts w:ascii="Times New Roman" w:hAnsi="Times New Roman" w:cs="Times New Roman"/>
        </w:rPr>
        <w:t>-1</w:t>
      </w:r>
      <w:r>
        <w:rPr>
          <w:rFonts w:hint="eastAsia" w:ascii="Times New Roman" w:hAnsi="Times New Roman" w:cs="Times New Roman"/>
        </w:rPr>
        <w:t xml:space="preserve"> “领跑者”产品认证标识</w:t>
      </w:r>
      <w:r>
        <w:rPr>
          <w:rFonts w:hint="eastAsia" w:ascii="Times New Roman" w:hAnsi="Times New Roman" w:cs="Times New Roman"/>
          <w:sz w:val="18"/>
          <w:szCs w:val="18"/>
        </w:rPr>
        <w:t>。</w:t>
      </w:r>
    </w:p>
    <w:p>
      <w:pPr>
        <w:pStyle w:val="65"/>
        <w:numPr>
          <w:ilvl w:val="0"/>
          <w:numId w:val="2"/>
        </w:numPr>
        <w:spacing w:line="276" w:lineRule="auto"/>
        <w:ind w:firstLineChars="0"/>
        <w:rPr>
          <w:rFonts w:ascii="Times New Roman" w:hAnsi="Times New Roman" w:cs="Times New Roman"/>
        </w:rPr>
      </w:pPr>
      <w:r>
        <w:rPr>
          <w:rFonts w:ascii="Times New Roman" w:hAnsi="Times New Roman" w:eastAsia="黑体" w:cs="Times New Roman"/>
        </w:rPr>
        <w:t>6.3</w:t>
      </w:r>
      <w:r>
        <w:rPr>
          <w:rFonts w:ascii="Times New Roman" w:hAnsi="Times New Roman" w:cs="Times New Roman"/>
        </w:rPr>
        <w:t>综合评价满足表</w:t>
      </w:r>
      <w:r>
        <w:rPr>
          <w:rFonts w:hint="eastAsia" w:ascii="Times New Roman" w:hAnsi="Times New Roman" w:cs="Times New Roman"/>
        </w:rPr>
        <w:t>2</w:t>
      </w:r>
      <w:r>
        <w:rPr>
          <w:rFonts w:ascii="Times New Roman" w:hAnsi="Times New Roman" w:cs="Times New Roman"/>
        </w:rPr>
        <w:t>中</w:t>
      </w:r>
      <w:r>
        <w:rPr>
          <w:rFonts w:hint="eastAsia" w:ascii="Times New Roman" w:hAnsi="Times New Roman" w:cs="Times New Roman"/>
        </w:rPr>
        <w:t>优质</w:t>
      </w:r>
      <w:r>
        <w:rPr>
          <w:rFonts w:ascii="Times New Roman" w:hAnsi="Times New Roman" w:cs="Times New Roman"/>
        </w:rPr>
        <w:t>水平的企业标准为</w:t>
      </w:r>
      <w:r>
        <w:rPr>
          <w:rFonts w:hint="eastAsia" w:ascii="Times New Roman" w:hAnsi="Times New Roman" w:cs="Times New Roman"/>
        </w:rPr>
        <w:t>“优质”标准，符合表2中优质水平的产品为“优质”产品，自我声明标识可使用T</w:t>
      </w:r>
      <w:r>
        <w:rPr>
          <w:rFonts w:ascii="Times New Roman" w:hAnsi="Times New Roman" w:cs="Times New Roman"/>
        </w:rPr>
        <w:t>/</w:t>
      </w:r>
      <w:r>
        <w:rPr>
          <w:rFonts w:hint="eastAsia" w:ascii="Times New Roman" w:hAnsi="Times New Roman" w:cs="Times New Roman"/>
        </w:rPr>
        <w:t>CSTE</w:t>
      </w:r>
      <w:r>
        <w:rPr>
          <w:rFonts w:ascii="Times New Roman" w:hAnsi="Times New Roman" w:cs="Times New Roman"/>
        </w:rPr>
        <w:t xml:space="preserve"> 0421</w:t>
      </w:r>
      <w:r>
        <w:rPr>
          <w:rFonts w:hint="eastAsia" w:ascii="Times New Roman" w:hAnsi="Times New Roman" w:cs="Times New Roman"/>
        </w:rPr>
        <w:t>中4</w:t>
      </w:r>
      <w:r>
        <w:rPr>
          <w:rFonts w:ascii="Times New Roman" w:hAnsi="Times New Roman" w:cs="Times New Roman"/>
        </w:rPr>
        <w:t>.4</w:t>
      </w:r>
      <w:r>
        <w:rPr>
          <w:rFonts w:hint="eastAsia" w:ascii="Times New Roman" w:hAnsi="Times New Roman" w:cs="Times New Roman"/>
        </w:rPr>
        <w:t>图4</w:t>
      </w:r>
      <w:r>
        <w:rPr>
          <w:rFonts w:ascii="Times New Roman" w:hAnsi="Times New Roman" w:cs="Times New Roman"/>
        </w:rPr>
        <w:t>-2</w:t>
      </w:r>
      <w:r>
        <w:rPr>
          <w:rFonts w:hint="eastAsia" w:ascii="Times New Roman" w:hAnsi="Times New Roman" w:cs="Times New Roman"/>
        </w:rPr>
        <w:t>自我声明“优质”标识，认证标识可使用T</w:t>
      </w:r>
      <w:r>
        <w:rPr>
          <w:rFonts w:ascii="Times New Roman" w:hAnsi="Times New Roman" w:cs="Times New Roman"/>
        </w:rPr>
        <w:t>/</w:t>
      </w:r>
      <w:r>
        <w:rPr>
          <w:rFonts w:hint="eastAsia" w:ascii="Times New Roman" w:hAnsi="Times New Roman" w:cs="Times New Roman"/>
        </w:rPr>
        <w:t>CSTE</w:t>
      </w:r>
      <w:r>
        <w:rPr>
          <w:rFonts w:ascii="Times New Roman" w:hAnsi="Times New Roman" w:cs="Times New Roman"/>
        </w:rPr>
        <w:t xml:space="preserve"> 0421</w:t>
      </w:r>
      <w:r>
        <w:rPr>
          <w:rFonts w:hint="eastAsia" w:ascii="Times New Roman" w:hAnsi="Times New Roman" w:cs="Times New Roman"/>
        </w:rPr>
        <w:t>中4</w:t>
      </w:r>
      <w:r>
        <w:rPr>
          <w:rFonts w:ascii="Times New Roman" w:hAnsi="Times New Roman" w:cs="Times New Roman"/>
        </w:rPr>
        <w:t>.5</w:t>
      </w:r>
      <w:r>
        <w:rPr>
          <w:rFonts w:hint="eastAsia" w:ascii="Times New Roman" w:hAnsi="Times New Roman" w:cs="Times New Roman"/>
        </w:rPr>
        <w:t>图5</w:t>
      </w:r>
      <w:r>
        <w:rPr>
          <w:rFonts w:ascii="Times New Roman" w:hAnsi="Times New Roman" w:cs="Times New Roman"/>
        </w:rPr>
        <w:t>-2</w:t>
      </w:r>
      <w:r>
        <w:rPr>
          <w:rFonts w:hint="eastAsia" w:ascii="Times New Roman" w:hAnsi="Times New Roman" w:cs="Times New Roman"/>
        </w:rPr>
        <w:t xml:space="preserve"> “优质”产品认证标识</w:t>
      </w:r>
      <w:r>
        <w:rPr>
          <w:rFonts w:hint="eastAsia" w:ascii="Times New Roman" w:hAnsi="Times New Roman" w:cs="Times New Roman"/>
          <w:sz w:val="18"/>
          <w:szCs w:val="18"/>
        </w:rPr>
        <w:t>。</w:t>
      </w:r>
    </w:p>
    <w:p>
      <w:pPr>
        <w:pStyle w:val="65"/>
        <w:numPr>
          <w:ilvl w:val="0"/>
          <w:numId w:val="2"/>
        </w:numPr>
        <w:spacing w:line="276" w:lineRule="auto"/>
        <w:ind w:firstLineChars="0"/>
        <w:rPr>
          <w:rFonts w:ascii="Times New Roman" w:hAnsi="Times New Roman" w:cs="Times New Roman"/>
        </w:rPr>
      </w:pPr>
      <w:r>
        <w:rPr>
          <w:rFonts w:ascii="Times New Roman" w:hAnsi="Times New Roman" w:eastAsia="黑体" w:cs="Times New Roman"/>
        </w:rPr>
        <w:t>6.4</w:t>
      </w:r>
      <w:r>
        <w:rPr>
          <w:rFonts w:ascii="Times New Roman" w:hAnsi="Times New Roman" w:cs="Times New Roman"/>
        </w:rPr>
        <w:t>综合评价满足表</w:t>
      </w:r>
      <w:r>
        <w:rPr>
          <w:rFonts w:hint="eastAsia" w:ascii="Times New Roman" w:hAnsi="Times New Roman" w:cs="Times New Roman"/>
        </w:rPr>
        <w:t>2</w:t>
      </w:r>
      <w:r>
        <w:rPr>
          <w:rFonts w:ascii="Times New Roman" w:hAnsi="Times New Roman" w:cs="Times New Roman"/>
        </w:rPr>
        <w:t>中</w:t>
      </w:r>
      <w:r>
        <w:rPr>
          <w:rFonts w:hint="eastAsia" w:ascii="Times New Roman" w:hAnsi="Times New Roman" w:cs="Times New Roman"/>
        </w:rPr>
        <w:t>达标</w:t>
      </w:r>
      <w:r>
        <w:rPr>
          <w:rFonts w:ascii="Times New Roman" w:hAnsi="Times New Roman" w:cs="Times New Roman"/>
        </w:rPr>
        <w:t>水平的企业标准为</w:t>
      </w:r>
      <w:r>
        <w:rPr>
          <w:rFonts w:hint="eastAsia" w:ascii="Times New Roman" w:hAnsi="Times New Roman" w:cs="Times New Roman"/>
        </w:rPr>
        <w:t>“达标”标准，符合表2中达标水平的产品为“达标”产品，自我声明标识可使用T</w:t>
      </w:r>
      <w:r>
        <w:rPr>
          <w:rFonts w:ascii="Times New Roman" w:hAnsi="Times New Roman" w:cs="Times New Roman"/>
        </w:rPr>
        <w:t>/</w:t>
      </w:r>
      <w:r>
        <w:rPr>
          <w:rFonts w:hint="eastAsia" w:ascii="Times New Roman" w:hAnsi="Times New Roman" w:cs="Times New Roman"/>
        </w:rPr>
        <w:t>CSTE</w:t>
      </w:r>
      <w:r>
        <w:rPr>
          <w:rFonts w:ascii="Times New Roman" w:hAnsi="Times New Roman" w:cs="Times New Roman"/>
        </w:rPr>
        <w:t xml:space="preserve"> 0421</w:t>
      </w:r>
      <w:r>
        <w:rPr>
          <w:rFonts w:hint="eastAsia" w:ascii="Times New Roman" w:hAnsi="Times New Roman" w:cs="Times New Roman"/>
        </w:rPr>
        <w:t>中4</w:t>
      </w:r>
      <w:r>
        <w:rPr>
          <w:rFonts w:ascii="Times New Roman" w:hAnsi="Times New Roman" w:cs="Times New Roman"/>
        </w:rPr>
        <w:t>.4</w:t>
      </w:r>
      <w:r>
        <w:rPr>
          <w:rFonts w:hint="eastAsia" w:ascii="Times New Roman" w:hAnsi="Times New Roman" w:cs="Times New Roman"/>
        </w:rPr>
        <w:t>图4</w:t>
      </w:r>
      <w:r>
        <w:rPr>
          <w:rFonts w:ascii="Times New Roman" w:hAnsi="Times New Roman" w:cs="Times New Roman"/>
        </w:rPr>
        <w:t>-3</w:t>
      </w:r>
      <w:r>
        <w:rPr>
          <w:rFonts w:hint="eastAsia" w:ascii="Times New Roman" w:hAnsi="Times New Roman" w:cs="Times New Roman"/>
        </w:rPr>
        <w:t>自我声明“达标”标识，认证标识可使用T</w:t>
      </w:r>
      <w:r>
        <w:rPr>
          <w:rFonts w:ascii="Times New Roman" w:hAnsi="Times New Roman" w:cs="Times New Roman"/>
        </w:rPr>
        <w:t>/</w:t>
      </w:r>
      <w:r>
        <w:rPr>
          <w:rFonts w:hint="eastAsia" w:ascii="Times New Roman" w:hAnsi="Times New Roman" w:cs="Times New Roman"/>
        </w:rPr>
        <w:t>CSTE</w:t>
      </w:r>
      <w:r>
        <w:rPr>
          <w:rFonts w:ascii="Times New Roman" w:hAnsi="Times New Roman" w:cs="Times New Roman"/>
        </w:rPr>
        <w:t xml:space="preserve"> 0421</w:t>
      </w:r>
      <w:r>
        <w:rPr>
          <w:rFonts w:hint="eastAsia" w:ascii="Times New Roman" w:hAnsi="Times New Roman" w:cs="Times New Roman"/>
        </w:rPr>
        <w:t>中4</w:t>
      </w:r>
      <w:r>
        <w:rPr>
          <w:rFonts w:ascii="Times New Roman" w:hAnsi="Times New Roman" w:cs="Times New Roman"/>
        </w:rPr>
        <w:t>.5</w:t>
      </w:r>
      <w:r>
        <w:rPr>
          <w:rFonts w:hint="eastAsia" w:ascii="Times New Roman" w:hAnsi="Times New Roman" w:cs="Times New Roman"/>
        </w:rPr>
        <w:t>图5</w:t>
      </w:r>
      <w:r>
        <w:rPr>
          <w:rFonts w:ascii="Times New Roman" w:hAnsi="Times New Roman" w:cs="Times New Roman"/>
        </w:rPr>
        <w:t>-3</w:t>
      </w:r>
      <w:r>
        <w:rPr>
          <w:rFonts w:hint="eastAsia" w:ascii="Times New Roman" w:hAnsi="Times New Roman" w:cs="Times New Roman"/>
        </w:rPr>
        <w:t xml:space="preserve"> “达标”产品认证标识</w:t>
      </w:r>
      <w:r>
        <w:rPr>
          <w:rFonts w:hint="eastAsia" w:ascii="Times New Roman" w:hAnsi="Times New Roman" w:cs="Times New Roman"/>
          <w:sz w:val="18"/>
          <w:szCs w:val="18"/>
        </w:rPr>
        <w:t>。</w:t>
      </w:r>
    </w:p>
    <w:bookmarkEnd w:id="49"/>
    <w:bookmarkEnd w:id="50"/>
    <w:bookmarkEnd w:id="51"/>
    <w:bookmarkEnd w:id="52"/>
    <w:bookmarkEnd w:id="53"/>
    <w:p>
      <w:pPr>
        <w:spacing w:before="156" w:beforeLines="50" w:after="156" w:afterLines="50"/>
        <w:ind w:firstLine="420" w:firstLineChars="200"/>
        <w:jc w:val="center"/>
        <w:rPr>
          <w:rFonts w:ascii="Times New Roman" w:hAnsi="Times New Roman" w:eastAsia="黑体" w:cs="Times New Roman"/>
          <w:szCs w:val="21"/>
        </w:rPr>
      </w:pPr>
      <w:r>
        <w:rPr>
          <w:rFonts w:ascii="Times New Roman" w:hAnsi="Times New Roman" w:eastAsia="黑体" w:cs="Times New Roman"/>
          <w:szCs w:val="21"/>
        </w:rPr>
        <w:t>表2 指标评价要求及等级划分</w:t>
      </w:r>
    </w:p>
    <w:bookmarkEnd w:id="39"/>
    <w:bookmarkEnd w:id="40"/>
    <w:bookmarkEnd w:id="41"/>
    <w:bookmarkEnd w:id="42"/>
    <w:bookmarkEnd w:id="43"/>
    <w:bookmarkEnd w:id="44"/>
    <w:bookmarkEnd w:id="45"/>
    <w:bookmarkEnd w:id="46"/>
    <w:bookmarkEnd w:id="47"/>
    <w:tbl>
      <w:tblPr>
        <w:tblStyle w:val="22"/>
        <w:tblpPr w:leftFromText="180" w:rightFromText="180" w:vertAnchor="text" w:horzAnchor="page" w:tblpX="1146" w:tblpY="295"/>
        <w:tblOverlap w:val="never"/>
        <w:tblW w:w="983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20"/>
        <w:gridCol w:w="1810"/>
        <w:gridCol w:w="3279"/>
        <w:gridCol w:w="234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76" w:type="dxa"/>
            <w:tcBorders>
              <w:top w:val="single" w:color="000000" w:sz="12" w:space="0"/>
              <w:bottom w:val="single" w:color="000000" w:sz="12" w:space="0"/>
            </w:tcBorders>
            <w:shd w:val="clear" w:color="auto" w:fill="auto"/>
            <w:vAlign w:val="center"/>
          </w:tcPr>
          <w:p>
            <w:pPr>
              <w:widowControl/>
              <w:tabs>
                <w:tab w:val="center" w:pos="4201"/>
                <w:tab w:val="right" w:leader="dot" w:pos="9298"/>
              </w:tabs>
              <w:autoSpaceDE w:val="0"/>
              <w:autoSpaceDN w:val="0"/>
              <w:jc w:val="center"/>
              <w:rPr>
                <w:rFonts w:ascii="Times New Roman" w:hAnsi="Times New Roman" w:eastAsia="黑体" w:cs="Times New Roman"/>
                <w:kern w:val="0"/>
                <w:sz w:val="18"/>
                <w:szCs w:val="18"/>
              </w:rPr>
            </w:pPr>
            <w:bookmarkStart w:id="54" w:name="_Hlk35975549"/>
            <w:r>
              <w:rPr>
                <w:rFonts w:ascii="Times New Roman" w:hAnsi="Times New Roman" w:eastAsia="黑体" w:cs="Times New Roman"/>
                <w:kern w:val="0"/>
                <w:sz w:val="18"/>
                <w:szCs w:val="18"/>
              </w:rPr>
              <w:t>标准等级</w:t>
            </w:r>
          </w:p>
        </w:tc>
        <w:tc>
          <w:tcPr>
            <w:tcW w:w="8558" w:type="dxa"/>
            <w:gridSpan w:val="4"/>
            <w:tcBorders>
              <w:top w:val="single" w:color="000000" w:sz="12" w:space="0"/>
              <w:bottom w:val="single" w:color="000000" w:sz="12" w:space="0"/>
            </w:tcBorders>
            <w:shd w:val="clear" w:color="auto" w:fill="auto"/>
            <w:vAlign w:val="center"/>
          </w:tcPr>
          <w:p>
            <w:pPr>
              <w:spacing w:line="360"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满足条件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76" w:type="dxa"/>
            <w:tcBorders>
              <w:top w:val="single" w:color="000000" w:sz="12" w:space="0"/>
            </w:tcBorders>
            <w:shd w:val="clear" w:color="auto" w:fill="auto"/>
            <w:vAlign w:val="center"/>
          </w:tcPr>
          <w:p>
            <w:pPr>
              <w:widowControl/>
              <w:tabs>
                <w:tab w:val="center" w:pos="4201"/>
                <w:tab w:val="right" w:leader="dot" w:pos="9298"/>
              </w:tabs>
              <w:autoSpaceDE w:val="0"/>
              <w:autoSpaceDN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领跑者</w:t>
            </w:r>
            <w:r>
              <w:rPr>
                <w:rFonts w:ascii="Times New Roman" w:hAnsi="Times New Roman" w:cs="Times New Roman"/>
                <w:kern w:val="0"/>
                <w:sz w:val="18"/>
                <w:szCs w:val="18"/>
              </w:rPr>
              <w:t>水平</w:t>
            </w:r>
          </w:p>
        </w:tc>
        <w:tc>
          <w:tcPr>
            <w:tcW w:w="1120" w:type="dxa"/>
            <w:vMerge w:val="restart"/>
            <w:tcBorders>
              <w:top w:val="single" w:color="000000" w:sz="12" w:space="0"/>
            </w:tcBorders>
            <w:shd w:val="clear" w:color="auto" w:fill="auto"/>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基本要求</w:t>
            </w:r>
          </w:p>
        </w:tc>
        <w:tc>
          <w:tcPr>
            <w:tcW w:w="1810" w:type="dxa"/>
            <w:vMerge w:val="restart"/>
            <w:tcBorders>
              <w:top w:val="single" w:color="000000" w:sz="12" w:space="0"/>
            </w:tcBorders>
            <w:shd w:val="clear" w:color="auto" w:fill="auto"/>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基础指标要求</w:t>
            </w:r>
          </w:p>
        </w:tc>
        <w:tc>
          <w:tcPr>
            <w:tcW w:w="3279" w:type="dxa"/>
            <w:tcBorders>
              <w:top w:val="single" w:color="000000" w:sz="12" w:space="0"/>
            </w:tcBorders>
            <w:shd w:val="clear" w:color="auto" w:fill="auto"/>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核心指标</w:t>
            </w:r>
            <w:r>
              <w:rPr>
                <w:rFonts w:hint="eastAsia" w:ascii="Times New Roman" w:hAnsi="Times New Roman" w:cs="Times New Roman"/>
                <w:sz w:val="18"/>
                <w:szCs w:val="18"/>
              </w:rPr>
              <w:t>领跑者</w:t>
            </w:r>
            <w:r>
              <w:rPr>
                <w:rFonts w:ascii="Times New Roman" w:hAnsi="Times New Roman" w:cs="Times New Roman"/>
                <w:sz w:val="18"/>
                <w:szCs w:val="18"/>
              </w:rPr>
              <w:t>水平（5星级）要求</w:t>
            </w:r>
          </w:p>
        </w:tc>
        <w:tc>
          <w:tcPr>
            <w:tcW w:w="2349" w:type="dxa"/>
            <w:tcBorders>
              <w:top w:val="single" w:color="000000" w:sz="12" w:space="0"/>
            </w:tcBorders>
            <w:shd w:val="clear" w:color="auto" w:fill="auto"/>
            <w:vAlign w:val="center"/>
          </w:tcPr>
          <w:p>
            <w:pPr>
              <w:adjustRightInd w:val="0"/>
              <w:snapToGrid w:val="0"/>
              <w:jc w:val="center"/>
              <w:rPr>
                <w:rFonts w:ascii="Times New Roman" w:hAnsi="Times New Roman" w:cs="Times New Roman"/>
                <w:sz w:val="18"/>
                <w:szCs w:val="18"/>
              </w:rPr>
            </w:pPr>
            <w:r>
              <w:rPr>
                <w:rFonts w:ascii="Times New Roman" w:hAnsi="Times New Roman" w:cs="Times New Roman"/>
                <w:kern w:val="0"/>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276" w:type="dxa"/>
            <w:tcBorders>
              <w:bottom w:val="single" w:color="000000" w:sz="4" w:space="0"/>
            </w:tcBorders>
            <w:shd w:val="clear" w:color="auto" w:fill="auto"/>
            <w:vAlign w:val="center"/>
          </w:tcPr>
          <w:p>
            <w:pPr>
              <w:widowControl/>
              <w:tabs>
                <w:tab w:val="center" w:pos="4201"/>
                <w:tab w:val="right" w:leader="dot" w:pos="9298"/>
              </w:tabs>
              <w:autoSpaceDE w:val="0"/>
              <w:autoSpaceDN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优质</w:t>
            </w:r>
            <w:r>
              <w:rPr>
                <w:rFonts w:ascii="Times New Roman" w:hAnsi="Times New Roman" w:cs="Times New Roman"/>
                <w:kern w:val="0"/>
                <w:sz w:val="18"/>
                <w:szCs w:val="18"/>
              </w:rPr>
              <w:t>水平</w:t>
            </w:r>
          </w:p>
        </w:tc>
        <w:tc>
          <w:tcPr>
            <w:tcW w:w="1120" w:type="dxa"/>
            <w:vMerge w:val="continue"/>
            <w:shd w:val="clear" w:color="auto" w:fill="auto"/>
            <w:vAlign w:val="center"/>
          </w:tcPr>
          <w:p>
            <w:pPr>
              <w:adjustRightInd w:val="0"/>
              <w:snapToGrid w:val="0"/>
              <w:jc w:val="center"/>
              <w:rPr>
                <w:rFonts w:ascii="Times New Roman" w:hAnsi="Times New Roman" w:cs="Times New Roman"/>
                <w:sz w:val="18"/>
                <w:szCs w:val="18"/>
              </w:rPr>
            </w:pPr>
          </w:p>
        </w:tc>
        <w:tc>
          <w:tcPr>
            <w:tcW w:w="1810" w:type="dxa"/>
            <w:vMerge w:val="continue"/>
            <w:shd w:val="clear" w:color="auto" w:fill="auto"/>
            <w:vAlign w:val="center"/>
          </w:tcPr>
          <w:p>
            <w:pPr>
              <w:adjustRightInd w:val="0"/>
              <w:snapToGrid w:val="0"/>
              <w:jc w:val="center"/>
              <w:rPr>
                <w:rFonts w:ascii="Times New Roman" w:hAnsi="Times New Roman" w:cs="Times New Roman"/>
                <w:sz w:val="18"/>
                <w:szCs w:val="18"/>
              </w:rPr>
            </w:pPr>
          </w:p>
        </w:tc>
        <w:tc>
          <w:tcPr>
            <w:tcW w:w="3279" w:type="dxa"/>
            <w:tcBorders>
              <w:bottom w:val="single" w:color="000000" w:sz="4" w:space="0"/>
            </w:tcBorders>
            <w:shd w:val="clear" w:color="auto" w:fill="auto"/>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核心指标</w:t>
            </w:r>
            <w:r>
              <w:rPr>
                <w:rFonts w:hint="eastAsia" w:ascii="Times New Roman" w:hAnsi="Times New Roman" w:cs="Times New Roman"/>
                <w:sz w:val="18"/>
                <w:szCs w:val="18"/>
              </w:rPr>
              <w:t>优质</w:t>
            </w:r>
            <w:r>
              <w:rPr>
                <w:rFonts w:ascii="Times New Roman" w:hAnsi="Times New Roman" w:cs="Times New Roman"/>
                <w:sz w:val="18"/>
                <w:szCs w:val="18"/>
              </w:rPr>
              <w:t>水平（4星级）要求</w:t>
            </w:r>
          </w:p>
        </w:tc>
        <w:tc>
          <w:tcPr>
            <w:tcW w:w="2349" w:type="dxa"/>
            <w:tcBorders>
              <w:bottom w:val="single" w:color="000000" w:sz="4" w:space="0"/>
            </w:tcBorders>
            <w:shd w:val="clear" w:color="auto" w:fill="auto"/>
            <w:vAlign w:val="center"/>
          </w:tcPr>
          <w:p>
            <w:pPr>
              <w:adjustRightInd w:val="0"/>
              <w:snapToGrid w:val="0"/>
              <w:jc w:val="center"/>
              <w:rPr>
                <w:rFonts w:ascii="Times New Roman" w:hAnsi="Times New Roman" w:cs="Times New Roman"/>
                <w:sz w:val="18"/>
                <w:szCs w:val="18"/>
              </w:rPr>
            </w:pPr>
            <w:r>
              <w:rPr>
                <w:rFonts w:ascii="Times New Roman" w:hAnsi="Times New Roman" w:cs="Times New Roman"/>
                <w:kern w:val="0"/>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276" w:type="dxa"/>
            <w:tcBorders>
              <w:top w:val="single" w:color="000000" w:sz="4" w:space="0"/>
              <w:bottom w:val="single" w:color="000000" w:sz="12" w:space="0"/>
            </w:tcBorders>
            <w:shd w:val="clear" w:color="auto" w:fill="auto"/>
            <w:vAlign w:val="center"/>
          </w:tcPr>
          <w:p>
            <w:pPr>
              <w:widowControl/>
              <w:tabs>
                <w:tab w:val="center" w:pos="4201"/>
                <w:tab w:val="right" w:leader="dot" w:pos="9298"/>
              </w:tabs>
              <w:autoSpaceDE w:val="0"/>
              <w:autoSpaceDN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达标</w:t>
            </w:r>
            <w:r>
              <w:rPr>
                <w:rFonts w:ascii="Times New Roman" w:hAnsi="Times New Roman" w:cs="Times New Roman"/>
                <w:kern w:val="0"/>
                <w:sz w:val="18"/>
                <w:szCs w:val="18"/>
              </w:rPr>
              <w:t>水平</w:t>
            </w:r>
          </w:p>
        </w:tc>
        <w:tc>
          <w:tcPr>
            <w:tcW w:w="1120" w:type="dxa"/>
            <w:vMerge w:val="continue"/>
            <w:tcBorders>
              <w:bottom w:val="single" w:color="000000" w:sz="12" w:space="0"/>
            </w:tcBorders>
            <w:shd w:val="clear" w:color="auto" w:fill="auto"/>
            <w:vAlign w:val="center"/>
          </w:tcPr>
          <w:p>
            <w:pPr>
              <w:adjustRightInd w:val="0"/>
              <w:snapToGrid w:val="0"/>
              <w:jc w:val="center"/>
              <w:rPr>
                <w:rFonts w:ascii="Times New Roman" w:hAnsi="Times New Roman" w:cs="Times New Roman"/>
                <w:sz w:val="18"/>
                <w:szCs w:val="18"/>
              </w:rPr>
            </w:pPr>
          </w:p>
        </w:tc>
        <w:tc>
          <w:tcPr>
            <w:tcW w:w="1810" w:type="dxa"/>
            <w:vMerge w:val="continue"/>
            <w:tcBorders>
              <w:bottom w:val="single" w:color="000000" w:sz="12" w:space="0"/>
            </w:tcBorders>
            <w:shd w:val="clear" w:color="auto" w:fill="auto"/>
            <w:vAlign w:val="center"/>
          </w:tcPr>
          <w:p>
            <w:pPr>
              <w:adjustRightInd w:val="0"/>
              <w:snapToGrid w:val="0"/>
              <w:jc w:val="center"/>
              <w:rPr>
                <w:rFonts w:ascii="Times New Roman" w:hAnsi="Times New Roman" w:cs="Times New Roman"/>
                <w:sz w:val="18"/>
                <w:szCs w:val="18"/>
              </w:rPr>
            </w:pPr>
          </w:p>
        </w:tc>
        <w:tc>
          <w:tcPr>
            <w:tcW w:w="3279" w:type="dxa"/>
            <w:tcBorders>
              <w:top w:val="single" w:color="000000" w:sz="4" w:space="0"/>
              <w:bottom w:val="single" w:color="000000" w:sz="12" w:space="0"/>
            </w:tcBorders>
            <w:shd w:val="clear" w:color="auto" w:fill="auto"/>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核心指标</w:t>
            </w:r>
            <w:r>
              <w:rPr>
                <w:rFonts w:hint="eastAsia" w:ascii="Times New Roman" w:hAnsi="Times New Roman" w:cs="Times New Roman"/>
                <w:sz w:val="18"/>
                <w:szCs w:val="18"/>
              </w:rPr>
              <w:t>达标</w:t>
            </w:r>
            <w:r>
              <w:rPr>
                <w:rFonts w:ascii="Times New Roman" w:hAnsi="Times New Roman" w:cs="Times New Roman"/>
                <w:sz w:val="18"/>
                <w:szCs w:val="18"/>
              </w:rPr>
              <w:t>水平（3星级）要求</w:t>
            </w:r>
          </w:p>
        </w:tc>
        <w:tc>
          <w:tcPr>
            <w:tcW w:w="2349" w:type="dxa"/>
            <w:tcBorders>
              <w:top w:val="single" w:color="000000" w:sz="4" w:space="0"/>
              <w:bottom w:val="single" w:color="000000" w:sz="12" w:space="0"/>
            </w:tcBorders>
            <w:shd w:val="clear" w:color="auto" w:fill="auto"/>
            <w:vAlign w:val="center"/>
          </w:tcPr>
          <w:p>
            <w:pPr>
              <w:widowControl/>
              <w:tabs>
                <w:tab w:val="center" w:pos="4201"/>
                <w:tab w:val="right" w:leader="dot" w:pos="9298"/>
              </w:tabs>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w:t>
            </w:r>
          </w:p>
        </w:tc>
      </w:tr>
      <w:bookmarkEnd w:id="54"/>
    </w:tbl>
    <w:p>
      <w:pPr>
        <w:spacing w:before="156" w:after="156" w:line="300" w:lineRule="auto"/>
        <w:jc w:val="left"/>
        <w:rPr>
          <w:rFonts w:ascii="Times New Roman" w:hAnsi="Times New Roman" w:cs="Times New Roman"/>
        </w:rPr>
      </w:pPr>
    </w:p>
    <w:p>
      <w:pPr>
        <w:spacing w:before="156" w:after="156" w:line="300" w:lineRule="auto"/>
        <w:jc w:val="left"/>
        <w:rPr>
          <w:rFonts w:ascii="Times New Roman" w:hAnsi="Times New Roman" w:cs="Times New Roman"/>
        </w:rPr>
      </w:pPr>
    </w:p>
    <w:p>
      <w:pPr>
        <w:spacing w:before="156" w:after="156" w:line="300" w:lineRule="auto"/>
        <w:jc w:val="left"/>
        <w:rPr>
          <w:rFonts w:hint="eastAsia"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1961515</wp:posOffset>
                </wp:positionH>
                <wp:positionV relativeFrom="paragraph">
                  <wp:posOffset>259080</wp:posOffset>
                </wp:positionV>
                <wp:extent cx="2272665" cy="0"/>
                <wp:effectExtent l="0" t="4445" r="0" b="5080"/>
                <wp:wrapNone/>
                <wp:docPr id="3" name="1033"/>
                <wp:cNvGraphicFramePr/>
                <a:graphic xmlns:a="http://schemas.openxmlformats.org/drawingml/2006/main">
                  <a:graphicData uri="http://schemas.microsoft.com/office/word/2010/wordprocessingShape">
                    <wps:wsp>
                      <wps:cNvCnPr/>
                      <wps:spPr>
                        <a:xfrm>
                          <a:off x="0" y="0"/>
                          <a:ext cx="22726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1033" o:spid="_x0000_s1026" o:spt="32" type="#_x0000_t32" style="position:absolute;left:0pt;margin-left:154.45pt;margin-top:20.4pt;height:0pt;width:178.95pt;z-index:251663360;mso-width-relative:page;mso-height-relative:page;" filled="f" stroked="t" coordsize="21600,21600" o:gfxdata="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U/uydcAAAAJAQAADwAAAAAA&#10;AAABACAAAAAiAAAAZHJzL2Rvd25yZXYueG1sUEsBAhQAFAAAAAgAh07iQPFm6F/bAQAA2QMAAA4A&#10;AAAAAAAAAQAgAAAAJgEAAGRycy9lMm9Eb2MueG1sUEsFBgAAAAAGAAYAWQEAAHMFAAAAAA==&#10;">
                <v:fill on="f" focussize="0,0"/>
                <v:stroke color="#000000" joinstyle="round"/>
                <v:imagedata o:title=""/>
                <o:lock v:ext="edit" aspectratio="f"/>
              </v:shape>
            </w:pict>
          </mc:Fallback>
        </mc:AlternateContent>
      </w:r>
    </w:p>
    <w:sectPr>
      <w:pgSz w:w="11906" w:h="16838"/>
      <w:pgMar w:top="1134" w:right="1134" w:bottom="1134" w:left="1134" w:header="1418" w:footer="8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fldChar w:fldCharType="begin"/>
    </w:r>
    <w:r>
      <w:rPr>
        <w:lang w:val="zh-CN"/>
      </w:rPr>
      <w:instrText xml:space="preserve"> PAGE   \* MERGEFORMAT </w:instrText>
    </w:r>
    <w:r>
      <w:rPr>
        <w:lang w:val="zh-CN"/>
      </w:rPr>
      <w:fldChar w:fldCharType="separate"/>
    </w:r>
    <w:r>
      <w:rPr>
        <w:lang w:val="zh-CN"/>
      </w:rPr>
      <w:t>5</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spacing w:before="120" w:after="120"/>
    </w:pPr>
    <w:r>
      <w:t>T/SSEA XXXX—2023</w:t>
    </w:r>
  </w:p>
  <w:p>
    <w:pPr>
      <w:pStyle w:val="43"/>
      <w:spacing w:before="120" w:after="120"/>
      <w:rPr>
        <w:color w:val="000000"/>
      </w:rPr>
    </w:pPr>
    <w:r>
      <w:t>T/</w:t>
    </w:r>
    <w:r>
      <w:rPr>
        <w:rFonts w:hint="eastAsia"/>
      </w:rPr>
      <w:t>CSTE</w:t>
    </w:r>
    <w:r>
      <w:t xml:space="preserve"> XXXX—2023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41"/>
      <w:suff w:val="nothing"/>
      <w:lvlText w:val="%1　"/>
      <w:lvlJc w:val="left"/>
      <w:pPr>
        <w:ind w:left="3544"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0"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FFA1746"/>
    <w:multiLevelType w:val="multilevel"/>
    <w:tmpl w:val="0FFA1746"/>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Arial" w:hAnsi="Arial" w:eastAsia="黑体" w:cs="Arial"/>
        <w:b w:val="0"/>
        <w:bCs w:val="0"/>
        <w:i w:val="0"/>
        <w:iCs w:val="0"/>
        <w:caps w:val="0"/>
        <w:smallCaps w:val="0"/>
        <w:snapToGrid w:val="0"/>
        <w:vanish w:val="0"/>
        <w:color w:val="000000"/>
        <w:spacing w:val="0"/>
        <w:w w:val="0"/>
        <w:kern w:val="0"/>
        <w:position w:val="0"/>
        <w:sz w:val="21"/>
        <w:szCs w:val="0"/>
        <w:u w:val="none"/>
        <w:vertAlign w:val="baseline"/>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ZDNiOWVkY2M5YzBiYzNmNTAyZjI1MDZkMmM1ZjMifQ=="/>
  </w:docVars>
  <w:rsids>
    <w:rsidRoot w:val="00533191"/>
    <w:rsid w:val="000000F3"/>
    <w:rsid w:val="0000074C"/>
    <w:rsid w:val="00003DC2"/>
    <w:rsid w:val="00005392"/>
    <w:rsid w:val="0000662B"/>
    <w:rsid w:val="00010074"/>
    <w:rsid w:val="000106FA"/>
    <w:rsid w:val="000117AB"/>
    <w:rsid w:val="00020695"/>
    <w:rsid w:val="000212BB"/>
    <w:rsid w:val="0002155F"/>
    <w:rsid w:val="000223A6"/>
    <w:rsid w:val="00023092"/>
    <w:rsid w:val="000263A3"/>
    <w:rsid w:val="00030B0D"/>
    <w:rsid w:val="000316C0"/>
    <w:rsid w:val="000365F6"/>
    <w:rsid w:val="00040550"/>
    <w:rsid w:val="000420D3"/>
    <w:rsid w:val="00045FAE"/>
    <w:rsid w:val="000517F9"/>
    <w:rsid w:val="00053762"/>
    <w:rsid w:val="00062415"/>
    <w:rsid w:val="00064CE2"/>
    <w:rsid w:val="00072929"/>
    <w:rsid w:val="00072AEC"/>
    <w:rsid w:val="00072D49"/>
    <w:rsid w:val="0007656E"/>
    <w:rsid w:val="0008605D"/>
    <w:rsid w:val="00092FEF"/>
    <w:rsid w:val="000933BA"/>
    <w:rsid w:val="0009487D"/>
    <w:rsid w:val="000965DE"/>
    <w:rsid w:val="000A19B0"/>
    <w:rsid w:val="000A3954"/>
    <w:rsid w:val="000A4323"/>
    <w:rsid w:val="000A453B"/>
    <w:rsid w:val="000A7DDF"/>
    <w:rsid w:val="000B543A"/>
    <w:rsid w:val="000C3A5F"/>
    <w:rsid w:val="000C3EB1"/>
    <w:rsid w:val="000C62F1"/>
    <w:rsid w:val="000C6782"/>
    <w:rsid w:val="000C6D72"/>
    <w:rsid w:val="000D2EFE"/>
    <w:rsid w:val="000D2F81"/>
    <w:rsid w:val="000E007E"/>
    <w:rsid w:val="000E25A8"/>
    <w:rsid w:val="000E4F6E"/>
    <w:rsid w:val="000E61AF"/>
    <w:rsid w:val="000E687B"/>
    <w:rsid w:val="000E7034"/>
    <w:rsid w:val="000F0697"/>
    <w:rsid w:val="000F404C"/>
    <w:rsid w:val="000F64DA"/>
    <w:rsid w:val="000F73AA"/>
    <w:rsid w:val="00107C4E"/>
    <w:rsid w:val="0011501A"/>
    <w:rsid w:val="0011740B"/>
    <w:rsid w:val="001201C6"/>
    <w:rsid w:val="00122C1D"/>
    <w:rsid w:val="00126BC3"/>
    <w:rsid w:val="0013155D"/>
    <w:rsid w:val="00142B50"/>
    <w:rsid w:val="00143D03"/>
    <w:rsid w:val="001461B7"/>
    <w:rsid w:val="0014714C"/>
    <w:rsid w:val="00147388"/>
    <w:rsid w:val="00147DCF"/>
    <w:rsid w:val="001503A2"/>
    <w:rsid w:val="001527FC"/>
    <w:rsid w:val="001600A0"/>
    <w:rsid w:val="001621E6"/>
    <w:rsid w:val="00170078"/>
    <w:rsid w:val="00171BEC"/>
    <w:rsid w:val="0017289E"/>
    <w:rsid w:val="00175322"/>
    <w:rsid w:val="00180D16"/>
    <w:rsid w:val="001814EE"/>
    <w:rsid w:val="00183D60"/>
    <w:rsid w:val="00185CEC"/>
    <w:rsid w:val="001865B2"/>
    <w:rsid w:val="001906FA"/>
    <w:rsid w:val="00193B15"/>
    <w:rsid w:val="00196C4F"/>
    <w:rsid w:val="001A6833"/>
    <w:rsid w:val="001A6871"/>
    <w:rsid w:val="001A6EBA"/>
    <w:rsid w:val="001A77DE"/>
    <w:rsid w:val="001B1B58"/>
    <w:rsid w:val="001B321B"/>
    <w:rsid w:val="001B47D2"/>
    <w:rsid w:val="001B65BD"/>
    <w:rsid w:val="001C1852"/>
    <w:rsid w:val="001C21C3"/>
    <w:rsid w:val="001C244B"/>
    <w:rsid w:val="001C26DE"/>
    <w:rsid w:val="001C3E37"/>
    <w:rsid w:val="001D4E05"/>
    <w:rsid w:val="001D55B3"/>
    <w:rsid w:val="001D7E5A"/>
    <w:rsid w:val="001E01DF"/>
    <w:rsid w:val="001E172E"/>
    <w:rsid w:val="001E2A9C"/>
    <w:rsid w:val="001E4947"/>
    <w:rsid w:val="00202880"/>
    <w:rsid w:val="00204C3F"/>
    <w:rsid w:val="00206CE0"/>
    <w:rsid w:val="00211D3B"/>
    <w:rsid w:val="00211F50"/>
    <w:rsid w:val="002121A4"/>
    <w:rsid w:val="002149D8"/>
    <w:rsid w:val="00216999"/>
    <w:rsid w:val="0022395B"/>
    <w:rsid w:val="00225FE0"/>
    <w:rsid w:val="00234FEC"/>
    <w:rsid w:val="00235A80"/>
    <w:rsid w:val="00241709"/>
    <w:rsid w:val="00242C41"/>
    <w:rsid w:val="00243E0C"/>
    <w:rsid w:val="002451A6"/>
    <w:rsid w:val="00246A7A"/>
    <w:rsid w:val="002516B3"/>
    <w:rsid w:val="002524E1"/>
    <w:rsid w:val="0026291B"/>
    <w:rsid w:val="002705DE"/>
    <w:rsid w:val="0027534D"/>
    <w:rsid w:val="002754C0"/>
    <w:rsid w:val="00276B4D"/>
    <w:rsid w:val="002842C0"/>
    <w:rsid w:val="00285FEA"/>
    <w:rsid w:val="00287D0C"/>
    <w:rsid w:val="0029033D"/>
    <w:rsid w:val="002911AA"/>
    <w:rsid w:val="00295B44"/>
    <w:rsid w:val="002961D7"/>
    <w:rsid w:val="002A08FA"/>
    <w:rsid w:val="002A2898"/>
    <w:rsid w:val="002A5554"/>
    <w:rsid w:val="002B168F"/>
    <w:rsid w:val="002B4AFD"/>
    <w:rsid w:val="002B52C5"/>
    <w:rsid w:val="002C014C"/>
    <w:rsid w:val="002C0986"/>
    <w:rsid w:val="002C099E"/>
    <w:rsid w:val="002C1E13"/>
    <w:rsid w:val="002C3290"/>
    <w:rsid w:val="002D16A6"/>
    <w:rsid w:val="002D29A3"/>
    <w:rsid w:val="002D7D72"/>
    <w:rsid w:val="002E07B9"/>
    <w:rsid w:val="002E3C09"/>
    <w:rsid w:val="002E43EC"/>
    <w:rsid w:val="002E6D3D"/>
    <w:rsid w:val="002F2AD7"/>
    <w:rsid w:val="002F30D0"/>
    <w:rsid w:val="002F6173"/>
    <w:rsid w:val="00301424"/>
    <w:rsid w:val="00301449"/>
    <w:rsid w:val="00304CF6"/>
    <w:rsid w:val="00305C76"/>
    <w:rsid w:val="003123BE"/>
    <w:rsid w:val="003140B9"/>
    <w:rsid w:val="00314D26"/>
    <w:rsid w:val="003203D2"/>
    <w:rsid w:val="0032210E"/>
    <w:rsid w:val="00322175"/>
    <w:rsid w:val="00331A99"/>
    <w:rsid w:val="00331D6C"/>
    <w:rsid w:val="00334904"/>
    <w:rsid w:val="00335418"/>
    <w:rsid w:val="00336569"/>
    <w:rsid w:val="0034221A"/>
    <w:rsid w:val="00342812"/>
    <w:rsid w:val="003453AB"/>
    <w:rsid w:val="0034723E"/>
    <w:rsid w:val="00347B84"/>
    <w:rsid w:val="003503FC"/>
    <w:rsid w:val="00360D03"/>
    <w:rsid w:val="00360EF8"/>
    <w:rsid w:val="00361EF3"/>
    <w:rsid w:val="003622C3"/>
    <w:rsid w:val="003629EE"/>
    <w:rsid w:val="00362AEF"/>
    <w:rsid w:val="0036384F"/>
    <w:rsid w:val="00363E6B"/>
    <w:rsid w:val="003640CB"/>
    <w:rsid w:val="00365609"/>
    <w:rsid w:val="00366D61"/>
    <w:rsid w:val="00373999"/>
    <w:rsid w:val="00373E50"/>
    <w:rsid w:val="00374295"/>
    <w:rsid w:val="00385014"/>
    <w:rsid w:val="003855FF"/>
    <w:rsid w:val="0038704B"/>
    <w:rsid w:val="0039097A"/>
    <w:rsid w:val="00392857"/>
    <w:rsid w:val="0039344A"/>
    <w:rsid w:val="00395B4E"/>
    <w:rsid w:val="003A38A2"/>
    <w:rsid w:val="003A3A68"/>
    <w:rsid w:val="003B3CE3"/>
    <w:rsid w:val="003B6A78"/>
    <w:rsid w:val="003C67C6"/>
    <w:rsid w:val="003D2BD4"/>
    <w:rsid w:val="003D38CD"/>
    <w:rsid w:val="003E2CCA"/>
    <w:rsid w:val="003E32A5"/>
    <w:rsid w:val="003E3C40"/>
    <w:rsid w:val="003F0F14"/>
    <w:rsid w:val="003F1F73"/>
    <w:rsid w:val="003F4183"/>
    <w:rsid w:val="003F5A3D"/>
    <w:rsid w:val="003F7B2F"/>
    <w:rsid w:val="004007FD"/>
    <w:rsid w:val="00407665"/>
    <w:rsid w:val="00411C6E"/>
    <w:rsid w:val="0041616A"/>
    <w:rsid w:val="004162AA"/>
    <w:rsid w:val="00420950"/>
    <w:rsid w:val="00420F22"/>
    <w:rsid w:val="004314F0"/>
    <w:rsid w:val="00434483"/>
    <w:rsid w:val="0043530F"/>
    <w:rsid w:val="0044263D"/>
    <w:rsid w:val="00445029"/>
    <w:rsid w:val="004466A5"/>
    <w:rsid w:val="0044729C"/>
    <w:rsid w:val="00451265"/>
    <w:rsid w:val="004547F8"/>
    <w:rsid w:val="004600D0"/>
    <w:rsid w:val="004617BC"/>
    <w:rsid w:val="004630C3"/>
    <w:rsid w:val="0047158C"/>
    <w:rsid w:val="00471ED4"/>
    <w:rsid w:val="004836D4"/>
    <w:rsid w:val="004840CA"/>
    <w:rsid w:val="00485A37"/>
    <w:rsid w:val="00486D33"/>
    <w:rsid w:val="004872C3"/>
    <w:rsid w:val="004937EF"/>
    <w:rsid w:val="0049613E"/>
    <w:rsid w:val="00496150"/>
    <w:rsid w:val="004977B2"/>
    <w:rsid w:val="004A0478"/>
    <w:rsid w:val="004A12C6"/>
    <w:rsid w:val="004A74BB"/>
    <w:rsid w:val="004B1A91"/>
    <w:rsid w:val="004B2583"/>
    <w:rsid w:val="004C4A9D"/>
    <w:rsid w:val="004C7EC4"/>
    <w:rsid w:val="004D0F97"/>
    <w:rsid w:val="004D117B"/>
    <w:rsid w:val="004D2F67"/>
    <w:rsid w:val="004D44F3"/>
    <w:rsid w:val="004E091F"/>
    <w:rsid w:val="004E2132"/>
    <w:rsid w:val="004E298C"/>
    <w:rsid w:val="004E3689"/>
    <w:rsid w:val="004E3E8B"/>
    <w:rsid w:val="004F2F42"/>
    <w:rsid w:val="004F48FC"/>
    <w:rsid w:val="004F4DB2"/>
    <w:rsid w:val="004F78CA"/>
    <w:rsid w:val="005014B7"/>
    <w:rsid w:val="005036FD"/>
    <w:rsid w:val="00504D84"/>
    <w:rsid w:val="005058CA"/>
    <w:rsid w:val="005067D3"/>
    <w:rsid w:val="00507D7E"/>
    <w:rsid w:val="00513549"/>
    <w:rsid w:val="00513DAC"/>
    <w:rsid w:val="00514974"/>
    <w:rsid w:val="00515F81"/>
    <w:rsid w:val="00520CBB"/>
    <w:rsid w:val="0052146F"/>
    <w:rsid w:val="005246B5"/>
    <w:rsid w:val="0052721A"/>
    <w:rsid w:val="00527D18"/>
    <w:rsid w:val="0053090D"/>
    <w:rsid w:val="005326D1"/>
    <w:rsid w:val="00533191"/>
    <w:rsid w:val="00535B0A"/>
    <w:rsid w:val="00544127"/>
    <w:rsid w:val="00552B59"/>
    <w:rsid w:val="0055531D"/>
    <w:rsid w:val="005558D6"/>
    <w:rsid w:val="00555CBA"/>
    <w:rsid w:val="00556343"/>
    <w:rsid w:val="00562902"/>
    <w:rsid w:val="00562E45"/>
    <w:rsid w:val="0056567E"/>
    <w:rsid w:val="00566C37"/>
    <w:rsid w:val="005752FF"/>
    <w:rsid w:val="00580096"/>
    <w:rsid w:val="0058094F"/>
    <w:rsid w:val="0058728E"/>
    <w:rsid w:val="0058760B"/>
    <w:rsid w:val="00593A6E"/>
    <w:rsid w:val="00595153"/>
    <w:rsid w:val="005974A0"/>
    <w:rsid w:val="005A265E"/>
    <w:rsid w:val="005A565A"/>
    <w:rsid w:val="005A5872"/>
    <w:rsid w:val="005B3E75"/>
    <w:rsid w:val="005B4610"/>
    <w:rsid w:val="005B73E6"/>
    <w:rsid w:val="005C222C"/>
    <w:rsid w:val="005C6FB1"/>
    <w:rsid w:val="005C769D"/>
    <w:rsid w:val="005D4176"/>
    <w:rsid w:val="005D417F"/>
    <w:rsid w:val="005D548C"/>
    <w:rsid w:val="005D570E"/>
    <w:rsid w:val="005E3011"/>
    <w:rsid w:val="005F1092"/>
    <w:rsid w:val="005F14A1"/>
    <w:rsid w:val="005F16CC"/>
    <w:rsid w:val="005F332E"/>
    <w:rsid w:val="005F3E2B"/>
    <w:rsid w:val="005F5AA5"/>
    <w:rsid w:val="005F6A0F"/>
    <w:rsid w:val="005F787C"/>
    <w:rsid w:val="005F7BD4"/>
    <w:rsid w:val="005F7EFC"/>
    <w:rsid w:val="006001D1"/>
    <w:rsid w:val="0060186C"/>
    <w:rsid w:val="00610122"/>
    <w:rsid w:val="0062064A"/>
    <w:rsid w:val="00621012"/>
    <w:rsid w:val="00621431"/>
    <w:rsid w:val="00621D4B"/>
    <w:rsid w:val="00621FA6"/>
    <w:rsid w:val="006250D6"/>
    <w:rsid w:val="006268DA"/>
    <w:rsid w:val="00630086"/>
    <w:rsid w:val="006319D5"/>
    <w:rsid w:val="00654678"/>
    <w:rsid w:val="0066070F"/>
    <w:rsid w:val="00660B09"/>
    <w:rsid w:val="006626C5"/>
    <w:rsid w:val="0066526C"/>
    <w:rsid w:val="00665DEF"/>
    <w:rsid w:val="00671752"/>
    <w:rsid w:val="00675BC1"/>
    <w:rsid w:val="00680636"/>
    <w:rsid w:val="0068265A"/>
    <w:rsid w:val="00683C2A"/>
    <w:rsid w:val="00694EF6"/>
    <w:rsid w:val="00695F67"/>
    <w:rsid w:val="006A0A38"/>
    <w:rsid w:val="006A0FD7"/>
    <w:rsid w:val="006A2E23"/>
    <w:rsid w:val="006A2FBC"/>
    <w:rsid w:val="006A3677"/>
    <w:rsid w:val="006A4C40"/>
    <w:rsid w:val="006B0287"/>
    <w:rsid w:val="006B0515"/>
    <w:rsid w:val="006B0940"/>
    <w:rsid w:val="006B1199"/>
    <w:rsid w:val="006B36AD"/>
    <w:rsid w:val="006C3ED3"/>
    <w:rsid w:val="006C7477"/>
    <w:rsid w:val="006E129C"/>
    <w:rsid w:val="006E4DC0"/>
    <w:rsid w:val="006E6208"/>
    <w:rsid w:val="006F0D6B"/>
    <w:rsid w:val="006F197F"/>
    <w:rsid w:val="006F22E8"/>
    <w:rsid w:val="006F5066"/>
    <w:rsid w:val="006F5210"/>
    <w:rsid w:val="00701595"/>
    <w:rsid w:val="0070292C"/>
    <w:rsid w:val="00712287"/>
    <w:rsid w:val="00712F86"/>
    <w:rsid w:val="00713519"/>
    <w:rsid w:val="007137CA"/>
    <w:rsid w:val="00716639"/>
    <w:rsid w:val="007168E3"/>
    <w:rsid w:val="00720C9C"/>
    <w:rsid w:val="00723762"/>
    <w:rsid w:val="00727258"/>
    <w:rsid w:val="00741F3B"/>
    <w:rsid w:val="007440FE"/>
    <w:rsid w:val="00744550"/>
    <w:rsid w:val="00752DBF"/>
    <w:rsid w:val="0076285F"/>
    <w:rsid w:val="0077260C"/>
    <w:rsid w:val="00772E84"/>
    <w:rsid w:val="007754BA"/>
    <w:rsid w:val="00775A35"/>
    <w:rsid w:val="00785275"/>
    <w:rsid w:val="007864B7"/>
    <w:rsid w:val="00792E5D"/>
    <w:rsid w:val="00793499"/>
    <w:rsid w:val="007951E7"/>
    <w:rsid w:val="007A42C5"/>
    <w:rsid w:val="007A5B79"/>
    <w:rsid w:val="007B0B4B"/>
    <w:rsid w:val="007B30D6"/>
    <w:rsid w:val="007B47AE"/>
    <w:rsid w:val="007C32A7"/>
    <w:rsid w:val="007C58D2"/>
    <w:rsid w:val="007C72B7"/>
    <w:rsid w:val="007C7EEB"/>
    <w:rsid w:val="007D1757"/>
    <w:rsid w:val="007D2282"/>
    <w:rsid w:val="007D3443"/>
    <w:rsid w:val="007D4C45"/>
    <w:rsid w:val="007D5113"/>
    <w:rsid w:val="007D6D67"/>
    <w:rsid w:val="007E121D"/>
    <w:rsid w:val="007F2BE5"/>
    <w:rsid w:val="007F4463"/>
    <w:rsid w:val="007F5BDE"/>
    <w:rsid w:val="007F5F6F"/>
    <w:rsid w:val="00807171"/>
    <w:rsid w:val="0081121E"/>
    <w:rsid w:val="008124BA"/>
    <w:rsid w:val="008146CA"/>
    <w:rsid w:val="0081545E"/>
    <w:rsid w:val="008203DD"/>
    <w:rsid w:val="008229FD"/>
    <w:rsid w:val="008249D6"/>
    <w:rsid w:val="00824FF4"/>
    <w:rsid w:val="00825B61"/>
    <w:rsid w:val="0082673D"/>
    <w:rsid w:val="00835E4B"/>
    <w:rsid w:val="00835F37"/>
    <w:rsid w:val="008456D5"/>
    <w:rsid w:val="00852CC8"/>
    <w:rsid w:val="00855120"/>
    <w:rsid w:val="008629AC"/>
    <w:rsid w:val="00865BF8"/>
    <w:rsid w:val="00872C3C"/>
    <w:rsid w:val="00872EED"/>
    <w:rsid w:val="00873777"/>
    <w:rsid w:val="00875693"/>
    <w:rsid w:val="00876CDA"/>
    <w:rsid w:val="00880DDC"/>
    <w:rsid w:val="00885737"/>
    <w:rsid w:val="00886F39"/>
    <w:rsid w:val="008A254C"/>
    <w:rsid w:val="008A339B"/>
    <w:rsid w:val="008B0905"/>
    <w:rsid w:val="008B317F"/>
    <w:rsid w:val="008B3821"/>
    <w:rsid w:val="008B6879"/>
    <w:rsid w:val="008B69B0"/>
    <w:rsid w:val="008B7906"/>
    <w:rsid w:val="008C13D0"/>
    <w:rsid w:val="008C2AC2"/>
    <w:rsid w:val="008C36CF"/>
    <w:rsid w:val="008C5B76"/>
    <w:rsid w:val="008D0C23"/>
    <w:rsid w:val="008D4733"/>
    <w:rsid w:val="008D47FC"/>
    <w:rsid w:val="008D76CC"/>
    <w:rsid w:val="008F17FD"/>
    <w:rsid w:val="008F1EF7"/>
    <w:rsid w:val="008F69EA"/>
    <w:rsid w:val="009023C5"/>
    <w:rsid w:val="00902E27"/>
    <w:rsid w:val="0090678C"/>
    <w:rsid w:val="00907341"/>
    <w:rsid w:val="0091080A"/>
    <w:rsid w:val="00911B4F"/>
    <w:rsid w:val="00917D7C"/>
    <w:rsid w:val="00920996"/>
    <w:rsid w:val="00921F91"/>
    <w:rsid w:val="00925813"/>
    <w:rsid w:val="00925B7D"/>
    <w:rsid w:val="00925DDB"/>
    <w:rsid w:val="00927573"/>
    <w:rsid w:val="00931984"/>
    <w:rsid w:val="00932A07"/>
    <w:rsid w:val="00932E99"/>
    <w:rsid w:val="0093379F"/>
    <w:rsid w:val="00936060"/>
    <w:rsid w:val="00941386"/>
    <w:rsid w:val="00942918"/>
    <w:rsid w:val="009467DB"/>
    <w:rsid w:val="00952CB5"/>
    <w:rsid w:val="00954071"/>
    <w:rsid w:val="0095571B"/>
    <w:rsid w:val="009560B5"/>
    <w:rsid w:val="00957F25"/>
    <w:rsid w:val="00961788"/>
    <w:rsid w:val="009635E7"/>
    <w:rsid w:val="009651D5"/>
    <w:rsid w:val="009653C4"/>
    <w:rsid w:val="009668F6"/>
    <w:rsid w:val="00966E1D"/>
    <w:rsid w:val="00972339"/>
    <w:rsid w:val="00975953"/>
    <w:rsid w:val="00984AAA"/>
    <w:rsid w:val="00993365"/>
    <w:rsid w:val="009A09D3"/>
    <w:rsid w:val="009A4FF6"/>
    <w:rsid w:val="009A793F"/>
    <w:rsid w:val="009A7BF2"/>
    <w:rsid w:val="009B0DE2"/>
    <w:rsid w:val="009B21EB"/>
    <w:rsid w:val="009B2BE6"/>
    <w:rsid w:val="009B408D"/>
    <w:rsid w:val="009C04FD"/>
    <w:rsid w:val="009C1841"/>
    <w:rsid w:val="009C1D62"/>
    <w:rsid w:val="009C27B5"/>
    <w:rsid w:val="009C33AE"/>
    <w:rsid w:val="009D78B7"/>
    <w:rsid w:val="009E3D10"/>
    <w:rsid w:val="009E3FA6"/>
    <w:rsid w:val="009E4927"/>
    <w:rsid w:val="009E4FB3"/>
    <w:rsid w:val="009E51DF"/>
    <w:rsid w:val="009E7AA9"/>
    <w:rsid w:val="009F0276"/>
    <w:rsid w:val="009F193E"/>
    <w:rsid w:val="009F219E"/>
    <w:rsid w:val="009F4E66"/>
    <w:rsid w:val="009F78EC"/>
    <w:rsid w:val="00A01C74"/>
    <w:rsid w:val="00A106C8"/>
    <w:rsid w:val="00A12D27"/>
    <w:rsid w:val="00A15B33"/>
    <w:rsid w:val="00A168B4"/>
    <w:rsid w:val="00A30D84"/>
    <w:rsid w:val="00A34874"/>
    <w:rsid w:val="00A43377"/>
    <w:rsid w:val="00A468DC"/>
    <w:rsid w:val="00A46D84"/>
    <w:rsid w:val="00A506A7"/>
    <w:rsid w:val="00A60330"/>
    <w:rsid w:val="00A61B55"/>
    <w:rsid w:val="00A61E5E"/>
    <w:rsid w:val="00A6524A"/>
    <w:rsid w:val="00A66BFC"/>
    <w:rsid w:val="00A7570F"/>
    <w:rsid w:val="00A757E5"/>
    <w:rsid w:val="00A808AB"/>
    <w:rsid w:val="00A81DB9"/>
    <w:rsid w:val="00A8335E"/>
    <w:rsid w:val="00A8543F"/>
    <w:rsid w:val="00A96722"/>
    <w:rsid w:val="00A97F39"/>
    <w:rsid w:val="00AA113B"/>
    <w:rsid w:val="00AA6CB3"/>
    <w:rsid w:val="00AB0CB4"/>
    <w:rsid w:val="00AB152D"/>
    <w:rsid w:val="00AB2FF7"/>
    <w:rsid w:val="00AB375E"/>
    <w:rsid w:val="00AB3B7E"/>
    <w:rsid w:val="00AB5C1A"/>
    <w:rsid w:val="00AB6069"/>
    <w:rsid w:val="00AB6A73"/>
    <w:rsid w:val="00AB7449"/>
    <w:rsid w:val="00AC1F7F"/>
    <w:rsid w:val="00AC26E9"/>
    <w:rsid w:val="00AC3C2C"/>
    <w:rsid w:val="00AC66B9"/>
    <w:rsid w:val="00AC6EC6"/>
    <w:rsid w:val="00AC7108"/>
    <w:rsid w:val="00AD56F8"/>
    <w:rsid w:val="00AE1B5D"/>
    <w:rsid w:val="00AE1F9F"/>
    <w:rsid w:val="00AF00A5"/>
    <w:rsid w:val="00AF01D1"/>
    <w:rsid w:val="00AF0AF0"/>
    <w:rsid w:val="00AF3AB3"/>
    <w:rsid w:val="00AF3C67"/>
    <w:rsid w:val="00B03A2B"/>
    <w:rsid w:val="00B06BEA"/>
    <w:rsid w:val="00B13449"/>
    <w:rsid w:val="00B16EA7"/>
    <w:rsid w:val="00B20501"/>
    <w:rsid w:val="00B21B7F"/>
    <w:rsid w:val="00B21CE8"/>
    <w:rsid w:val="00B25A49"/>
    <w:rsid w:val="00B3011E"/>
    <w:rsid w:val="00B313B5"/>
    <w:rsid w:val="00B33104"/>
    <w:rsid w:val="00B36104"/>
    <w:rsid w:val="00B3622D"/>
    <w:rsid w:val="00B40339"/>
    <w:rsid w:val="00B4122F"/>
    <w:rsid w:val="00B4154E"/>
    <w:rsid w:val="00B454A2"/>
    <w:rsid w:val="00B56E79"/>
    <w:rsid w:val="00B66BB3"/>
    <w:rsid w:val="00B67113"/>
    <w:rsid w:val="00B715B1"/>
    <w:rsid w:val="00B75F3F"/>
    <w:rsid w:val="00B80F0D"/>
    <w:rsid w:val="00B8301F"/>
    <w:rsid w:val="00B84C11"/>
    <w:rsid w:val="00B86121"/>
    <w:rsid w:val="00B86E75"/>
    <w:rsid w:val="00B90FDE"/>
    <w:rsid w:val="00B92302"/>
    <w:rsid w:val="00B93B74"/>
    <w:rsid w:val="00B96CB6"/>
    <w:rsid w:val="00B9719D"/>
    <w:rsid w:val="00B974DC"/>
    <w:rsid w:val="00BA0F91"/>
    <w:rsid w:val="00BA261C"/>
    <w:rsid w:val="00BA3293"/>
    <w:rsid w:val="00BB0D9A"/>
    <w:rsid w:val="00BB3444"/>
    <w:rsid w:val="00BB3CE1"/>
    <w:rsid w:val="00BB5039"/>
    <w:rsid w:val="00BB7836"/>
    <w:rsid w:val="00BC25AA"/>
    <w:rsid w:val="00BC34C9"/>
    <w:rsid w:val="00BC5772"/>
    <w:rsid w:val="00BC6095"/>
    <w:rsid w:val="00BD197A"/>
    <w:rsid w:val="00BD1D60"/>
    <w:rsid w:val="00BD409B"/>
    <w:rsid w:val="00BD5496"/>
    <w:rsid w:val="00BD5FD6"/>
    <w:rsid w:val="00BD708A"/>
    <w:rsid w:val="00BE4A96"/>
    <w:rsid w:val="00BF031D"/>
    <w:rsid w:val="00BF58EF"/>
    <w:rsid w:val="00BF6906"/>
    <w:rsid w:val="00BF6BD4"/>
    <w:rsid w:val="00BF6CF6"/>
    <w:rsid w:val="00C01B02"/>
    <w:rsid w:val="00C02DE7"/>
    <w:rsid w:val="00C051BC"/>
    <w:rsid w:val="00C153CF"/>
    <w:rsid w:val="00C16ACE"/>
    <w:rsid w:val="00C22869"/>
    <w:rsid w:val="00C314BD"/>
    <w:rsid w:val="00C31B0E"/>
    <w:rsid w:val="00C41298"/>
    <w:rsid w:val="00C457EB"/>
    <w:rsid w:val="00C45D55"/>
    <w:rsid w:val="00C465D8"/>
    <w:rsid w:val="00C46E2C"/>
    <w:rsid w:val="00C4703A"/>
    <w:rsid w:val="00C52574"/>
    <w:rsid w:val="00C5381E"/>
    <w:rsid w:val="00C6250F"/>
    <w:rsid w:val="00C64890"/>
    <w:rsid w:val="00C65144"/>
    <w:rsid w:val="00C66C91"/>
    <w:rsid w:val="00C715FB"/>
    <w:rsid w:val="00C72265"/>
    <w:rsid w:val="00C72E33"/>
    <w:rsid w:val="00C767BD"/>
    <w:rsid w:val="00C821B7"/>
    <w:rsid w:val="00C824EE"/>
    <w:rsid w:val="00C91E4B"/>
    <w:rsid w:val="00C93DBF"/>
    <w:rsid w:val="00C97BF9"/>
    <w:rsid w:val="00CA1793"/>
    <w:rsid w:val="00CA1DB3"/>
    <w:rsid w:val="00CA31AD"/>
    <w:rsid w:val="00CA3890"/>
    <w:rsid w:val="00CA7485"/>
    <w:rsid w:val="00CB2215"/>
    <w:rsid w:val="00CB3059"/>
    <w:rsid w:val="00CB4474"/>
    <w:rsid w:val="00CB556B"/>
    <w:rsid w:val="00CC0393"/>
    <w:rsid w:val="00CC3313"/>
    <w:rsid w:val="00CC6A41"/>
    <w:rsid w:val="00CC6CAD"/>
    <w:rsid w:val="00CD20D6"/>
    <w:rsid w:val="00CD334A"/>
    <w:rsid w:val="00CD48CD"/>
    <w:rsid w:val="00CD5E59"/>
    <w:rsid w:val="00CE3572"/>
    <w:rsid w:val="00CE531D"/>
    <w:rsid w:val="00CE7FA2"/>
    <w:rsid w:val="00CF403F"/>
    <w:rsid w:val="00CF56C5"/>
    <w:rsid w:val="00D016BD"/>
    <w:rsid w:val="00D02E4F"/>
    <w:rsid w:val="00D05FEF"/>
    <w:rsid w:val="00D06AE1"/>
    <w:rsid w:val="00D1030B"/>
    <w:rsid w:val="00D1150E"/>
    <w:rsid w:val="00D160A3"/>
    <w:rsid w:val="00D27781"/>
    <w:rsid w:val="00D3032D"/>
    <w:rsid w:val="00D325DA"/>
    <w:rsid w:val="00D32F7F"/>
    <w:rsid w:val="00D41854"/>
    <w:rsid w:val="00D43D6D"/>
    <w:rsid w:val="00D472CE"/>
    <w:rsid w:val="00D529DE"/>
    <w:rsid w:val="00D61D32"/>
    <w:rsid w:val="00D62234"/>
    <w:rsid w:val="00D672E4"/>
    <w:rsid w:val="00D67FAC"/>
    <w:rsid w:val="00D714EA"/>
    <w:rsid w:val="00D76149"/>
    <w:rsid w:val="00D7787B"/>
    <w:rsid w:val="00D779A8"/>
    <w:rsid w:val="00D802D5"/>
    <w:rsid w:val="00D82BAA"/>
    <w:rsid w:val="00D90693"/>
    <w:rsid w:val="00D943A0"/>
    <w:rsid w:val="00DA0782"/>
    <w:rsid w:val="00DA1360"/>
    <w:rsid w:val="00DA21E5"/>
    <w:rsid w:val="00DA298E"/>
    <w:rsid w:val="00DA2F7A"/>
    <w:rsid w:val="00DA5C00"/>
    <w:rsid w:val="00DA5C70"/>
    <w:rsid w:val="00DB3DAF"/>
    <w:rsid w:val="00DB66E9"/>
    <w:rsid w:val="00DB6E18"/>
    <w:rsid w:val="00DC0A84"/>
    <w:rsid w:val="00DC29B3"/>
    <w:rsid w:val="00DC41C5"/>
    <w:rsid w:val="00DC5EB7"/>
    <w:rsid w:val="00DC71BA"/>
    <w:rsid w:val="00DC7EDB"/>
    <w:rsid w:val="00DD0D92"/>
    <w:rsid w:val="00DD2E79"/>
    <w:rsid w:val="00DD3553"/>
    <w:rsid w:val="00DD399D"/>
    <w:rsid w:val="00DE3B19"/>
    <w:rsid w:val="00DE3D1D"/>
    <w:rsid w:val="00DE4DA5"/>
    <w:rsid w:val="00DE52E2"/>
    <w:rsid w:val="00DE6682"/>
    <w:rsid w:val="00DE7409"/>
    <w:rsid w:val="00DF1755"/>
    <w:rsid w:val="00DF451E"/>
    <w:rsid w:val="00DF4BB2"/>
    <w:rsid w:val="00DF503F"/>
    <w:rsid w:val="00DF51C8"/>
    <w:rsid w:val="00E0115B"/>
    <w:rsid w:val="00E030E8"/>
    <w:rsid w:val="00E0371B"/>
    <w:rsid w:val="00E056AC"/>
    <w:rsid w:val="00E07830"/>
    <w:rsid w:val="00E10508"/>
    <w:rsid w:val="00E108E2"/>
    <w:rsid w:val="00E1188B"/>
    <w:rsid w:val="00E1256B"/>
    <w:rsid w:val="00E133E1"/>
    <w:rsid w:val="00E14E09"/>
    <w:rsid w:val="00E2294A"/>
    <w:rsid w:val="00E31BBC"/>
    <w:rsid w:val="00E36512"/>
    <w:rsid w:val="00E3653D"/>
    <w:rsid w:val="00E367BF"/>
    <w:rsid w:val="00E52C22"/>
    <w:rsid w:val="00E566D6"/>
    <w:rsid w:val="00E657F8"/>
    <w:rsid w:val="00E6695D"/>
    <w:rsid w:val="00E6701D"/>
    <w:rsid w:val="00E738B9"/>
    <w:rsid w:val="00E75487"/>
    <w:rsid w:val="00E836BC"/>
    <w:rsid w:val="00E85C76"/>
    <w:rsid w:val="00E9155A"/>
    <w:rsid w:val="00E9229E"/>
    <w:rsid w:val="00E9272F"/>
    <w:rsid w:val="00E94E41"/>
    <w:rsid w:val="00E9732E"/>
    <w:rsid w:val="00EA152D"/>
    <w:rsid w:val="00EA4F10"/>
    <w:rsid w:val="00EA525B"/>
    <w:rsid w:val="00EA55F6"/>
    <w:rsid w:val="00EA6A6C"/>
    <w:rsid w:val="00EA7754"/>
    <w:rsid w:val="00EB0E35"/>
    <w:rsid w:val="00EB1A91"/>
    <w:rsid w:val="00EB379C"/>
    <w:rsid w:val="00EB4B4F"/>
    <w:rsid w:val="00EB538D"/>
    <w:rsid w:val="00EB725A"/>
    <w:rsid w:val="00EC4929"/>
    <w:rsid w:val="00EC7D4E"/>
    <w:rsid w:val="00ED367E"/>
    <w:rsid w:val="00EE03A3"/>
    <w:rsid w:val="00EF0029"/>
    <w:rsid w:val="00EF0932"/>
    <w:rsid w:val="00EF099F"/>
    <w:rsid w:val="00EF1465"/>
    <w:rsid w:val="00EF26AB"/>
    <w:rsid w:val="00EF489B"/>
    <w:rsid w:val="00EF5F41"/>
    <w:rsid w:val="00F043C1"/>
    <w:rsid w:val="00F079E9"/>
    <w:rsid w:val="00F10644"/>
    <w:rsid w:val="00F157FC"/>
    <w:rsid w:val="00F2213C"/>
    <w:rsid w:val="00F243F9"/>
    <w:rsid w:val="00F256A0"/>
    <w:rsid w:val="00F26CC9"/>
    <w:rsid w:val="00F329B5"/>
    <w:rsid w:val="00F36E82"/>
    <w:rsid w:val="00F43C56"/>
    <w:rsid w:val="00F44C04"/>
    <w:rsid w:val="00F50082"/>
    <w:rsid w:val="00F51905"/>
    <w:rsid w:val="00F5237B"/>
    <w:rsid w:val="00F52D54"/>
    <w:rsid w:val="00F537AA"/>
    <w:rsid w:val="00F53C9E"/>
    <w:rsid w:val="00F61EC0"/>
    <w:rsid w:val="00F62097"/>
    <w:rsid w:val="00F668A7"/>
    <w:rsid w:val="00F70F65"/>
    <w:rsid w:val="00F7587F"/>
    <w:rsid w:val="00F7619C"/>
    <w:rsid w:val="00F83033"/>
    <w:rsid w:val="00F83D6F"/>
    <w:rsid w:val="00F85332"/>
    <w:rsid w:val="00F87D21"/>
    <w:rsid w:val="00F90E96"/>
    <w:rsid w:val="00F91636"/>
    <w:rsid w:val="00FA2ED3"/>
    <w:rsid w:val="00FA4098"/>
    <w:rsid w:val="00FA5608"/>
    <w:rsid w:val="00FB1260"/>
    <w:rsid w:val="00FB4DE3"/>
    <w:rsid w:val="00FB7275"/>
    <w:rsid w:val="00FC01F4"/>
    <w:rsid w:val="00FC12B0"/>
    <w:rsid w:val="00FC1F58"/>
    <w:rsid w:val="00FC3AE4"/>
    <w:rsid w:val="00FC7A09"/>
    <w:rsid w:val="00FD4894"/>
    <w:rsid w:val="00FD559E"/>
    <w:rsid w:val="00FD78FC"/>
    <w:rsid w:val="00FE06BA"/>
    <w:rsid w:val="00FE4048"/>
    <w:rsid w:val="00FE41AC"/>
    <w:rsid w:val="00FF0776"/>
    <w:rsid w:val="00FF2F71"/>
    <w:rsid w:val="00FF614D"/>
    <w:rsid w:val="00FF748B"/>
    <w:rsid w:val="00FF7DDB"/>
    <w:rsid w:val="035D145B"/>
    <w:rsid w:val="0C1C7C0E"/>
    <w:rsid w:val="1AB86BAD"/>
    <w:rsid w:val="1BE33925"/>
    <w:rsid w:val="2A7D127A"/>
    <w:rsid w:val="2D345707"/>
    <w:rsid w:val="31DB42F6"/>
    <w:rsid w:val="35B53FBD"/>
    <w:rsid w:val="3810326F"/>
    <w:rsid w:val="520C2352"/>
    <w:rsid w:val="5B857E0A"/>
    <w:rsid w:val="6377272F"/>
    <w:rsid w:val="75FD0222"/>
    <w:rsid w:val="7FE74E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6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2"/>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66"/>
    <w:semiHidden/>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rFonts w:cs="Calibri"/>
      <w:sz w:val="18"/>
      <w:szCs w:val="18"/>
    </w:rPr>
  </w:style>
  <w:style w:type="paragraph" w:styleId="6">
    <w:name w:val="annotation text"/>
    <w:basedOn w:val="1"/>
    <w:link w:val="72"/>
    <w:qFormat/>
    <w:uiPriority w:val="0"/>
    <w:pPr>
      <w:jc w:val="left"/>
    </w:pPr>
  </w:style>
  <w:style w:type="paragraph" w:styleId="7">
    <w:name w:val="Body Text"/>
    <w:basedOn w:val="1"/>
    <w:link w:val="67"/>
    <w:qFormat/>
    <w:uiPriority w:val="1"/>
    <w:pPr>
      <w:spacing w:before="116"/>
      <w:ind w:left="117"/>
      <w:jc w:val="left"/>
    </w:pPr>
    <w:rPr>
      <w:rFonts w:ascii="宋体" w:hAnsi="宋体"/>
      <w:kern w:val="0"/>
      <w:szCs w:val="21"/>
      <w:lang w:eastAsia="en-US"/>
    </w:rPr>
  </w:style>
  <w:style w:type="paragraph" w:styleId="8">
    <w:name w:val="toc 5"/>
    <w:basedOn w:val="1"/>
    <w:next w:val="1"/>
    <w:qFormat/>
    <w:uiPriority w:val="39"/>
    <w:pPr>
      <w:ind w:left="840"/>
      <w:jc w:val="left"/>
    </w:pPr>
    <w:rPr>
      <w:rFonts w:cs="Calibri"/>
      <w:sz w:val="18"/>
      <w:szCs w:val="18"/>
    </w:rPr>
  </w:style>
  <w:style w:type="paragraph" w:styleId="9">
    <w:name w:val="toc 3"/>
    <w:basedOn w:val="1"/>
    <w:next w:val="1"/>
    <w:qFormat/>
    <w:uiPriority w:val="39"/>
    <w:pPr>
      <w:ind w:left="420"/>
      <w:jc w:val="left"/>
    </w:pPr>
    <w:rPr>
      <w:rFonts w:cs="Calibri"/>
      <w:i/>
      <w:iCs/>
      <w:sz w:val="20"/>
      <w:szCs w:val="20"/>
    </w:rPr>
  </w:style>
  <w:style w:type="paragraph" w:styleId="10">
    <w:name w:val="toc 8"/>
    <w:basedOn w:val="1"/>
    <w:next w:val="1"/>
    <w:qFormat/>
    <w:uiPriority w:val="39"/>
    <w:pPr>
      <w:ind w:left="1470"/>
      <w:jc w:val="left"/>
    </w:pPr>
    <w:rPr>
      <w:rFonts w:cs="Calibri"/>
      <w:sz w:val="18"/>
      <w:szCs w:val="18"/>
    </w:rPr>
  </w:style>
  <w:style w:type="paragraph" w:styleId="11">
    <w:name w:val="Date"/>
    <w:basedOn w:val="1"/>
    <w:next w:val="1"/>
    <w:link w:val="69"/>
    <w:qFormat/>
    <w:uiPriority w:val="99"/>
    <w:pPr>
      <w:ind w:left="100" w:leftChars="2500"/>
    </w:pPr>
  </w:style>
  <w:style w:type="paragraph" w:styleId="12">
    <w:name w:val="Balloon Text"/>
    <w:basedOn w:val="1"/>
    <w:link w:val="64"/>
    <w:qFormat/>
    <w:uiPriority w:val="99"/>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toc 4"/>
    <w:basedOn w:val="1"/>
    <w:next w:val="1"/>
    <w:qFormat/>
    <w:uiPriority w:val="39"/>
    <w:pPr>
      <w:ind w:left="630"/>
      <w:jc w:val="left"/>
    </w:pPr>
    <w:rPr>
      <w:rFonts w:cs="Calibri"/>
      <w:sz w:val="18"/>
      <w:szCs w:val="18"/>
    </w:rPr>
  </w:style>
  <w:style w:type="paragraph" w:styleId="17">
    <w:name w:val="toc 6"/>
    <w:basedOn w:val="1"/>
    <w:next w:val="1"/>
    <w:qFormat/>
    <w:uiPriority w:val="39"/>
    <w:pPr>
      <w:ind w:left="1050"/>
      <w:jc w:val="left"/>
    </w:pPr>
    <w:rPr>
      <w:rFonts w:cs="Calibri"/>
      <w:sz w:val="18"/>
      <w:szCs w:val="18"/>
    </w:rPr>
  </w:style>
  <w:style w:type="paragraph" w:styleId="18">
    <w:name w:val="toc 2"/>
    <w:basedOn w:val="1"/>
    <w:next w:val="1"/>
    <w:qFormat/>
    <w:uiPriority w:val="39"/>
    <w:pPr>
      <w:ind w:left="210"/>
      <w:jc w:val="left"/>
    </w:pPr>
    <w:rPr>
      <w:rFonts w:cs="Calibri"/>
      <w:smallCaps/>
      <w:sz w:val="20"/>
      <w:szCs w:val="20"/>
    </w:rPr>
  </w:style>
  <w:style w:type="paragraph" w:styleId="19">
    <w:name w:val="toc 9"/>
    <w:basedOn w:val="1"/>
    <w:next w:val="1"/>
    <w:qFormat/>
    <w:uiPriority w:val="39"/>
    <w:pPr>
      <w:ind w:left="1680"/>
      <w:jc w:val="left"/>
    </w:pPr>
    <w:rPr>
      <w:rFonts w:cs="Calibri"/>
      <w:sz w:val="18"/>
      <w:szCs w:val="18"/>
    </w:rPr>
  </w:style>
  <w:style w:type="paragraph" w:styleId="20">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21">
    <w:name w:val="annotation subject"/>
    <w:basedOn w:val="6"/>
    <w:next w:val="6"/>
    <w:link w:val="73"/>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qFormat/>
    <w:uiPriority w:val="99"/>
    <w:rPr>
      <w:color w:val="800080"/>
      <w:u w:val="single"/>
    </w:rPr>
  </w:style>
  <w:style w:type="character" w:styleId="26">
    <w:name w:val="Hyperlink"/>
    <w:qFormat/>
    <w:uiPriority w:val="99"/>
    <w:rPr>
      <w:color w:val="0000FF"/>
      <w:spacing w:val="0"/>
      <w:w w:val="100"/>
      <w:szCs w:val="21"/>
      <w:u w:val="single"/>
      <w:lang w:val="en-US" w:eastAsia="zh-CN"/>
    </w:rPr>
  </w:style>
  <w:style w:type="character" w:styleId="27">
    <w:name w:val="annotation reference"/>
    <w:basedOn w:val="24"/>
    <w:qFormat/>
    <w:uiPriority w:val="0"/>
    <w:rPr>
      <w:sz w:val="21"/>
      <w:szCs w:val="21"/>
    </w:rPr>
  </w:style>
  <w:style w:type="character" w:customStyle="1" w:styleId="28">
    <w:name w:val="页眉 字符"/>
    <w:basedOn w:val="24"/>
    <w:link w:val="14"/>
    <w:qFormat/>
    <w:uiPriority w:val="99"/>
    <w:rPr>
      <w:sz w:val="18"/>
      <w:szCs w:val="18"/>
    </w:rPr>
  </w:style>
  <w:style w:type="character" w:customStyle="1" w:styleId="29">
    <w:name w:val="页脚 字符"/>
    <w:basedOn w:val="24"/>
    <w:link w:val="13"/>
    <w:uiPriority w:val="99"/>
    <w:rPr>
      <w:sz w:val="18"/>
      <w:szCs w:val="18"/>
    </w:rPr>
  </w:style>
  <w:style w:type="paragraph" w:customStyle="1" w:styleId="3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封面标准英文名称"/>
    <w:basedOn w:val="30"/>
    <w:uiPriority w:val="0"/>
    <w:pPr>
      <w:spacing w:before="370" w:line="400" w:lineRule="exact"/>
    </w:pPr>
    <w:rPr>
      <w:rFonts w:ascii="Times New Roman"/>
      <w:sz w:val="28"/>
      <w:szCs w:val="28"/>
    </w:rPr>
  </w:style>
  <w:style w:type="character" w:customStyle="1" w:styleId="32">
    <w:name w:val="段 Char"/>
    <w:link w:val="33"/>
    <w:qFormat/>
    <w:uiPriority w:val="0"/>
    <w:rPr>
      <w:rFonts w:ascii="宋体"/>
    </w:rPr>
  </w:style>
  <w:style w:type="paragraph" w:customStyle="1" w:styleId="33">
    <w:name w:val="段"/>
    <w:link w:val="32"/>
    <w:qFormat/>
    <w:uiPriority w:val="0"/>
    <w:pPr>
      <w:tabs>
        <w:tab w:val="center" w:pos="4201"/>
        <w:tab w:val="right" w:leader="dot" w:pos="9298"/>
      </w:tabs>
      <w:autoSpaceDE w:val="0"/>
      <w:autoSpaceDN w:val="0"/>
      <w:ind w:firstLine="420" w:firstLineChars="200"/>
      <w:jc w:val="both"/>
    </w:pPr>
    <w:rPr>
      <w:rFonts w:ascii="宋体" w:hAnsi="Calibri" w:eastAsia="宋体" w:cs="宋体"/>
      <w:kern w:val="2"/>
      <w:sz w:val="21"/>
      <w:szCs w:val="22"/>
      <w:lang w:val="en-US" w:eastAsia="zh-CN" w:bidi="ar-SA"/>
    </w:rPr>
  </w:style>
  <w:style w:type="character" w:customStyle="1" w:styleId="34">
    <w:name w:val="发布"/>
    <w:qFormat/>
    <w:uiPriority w:val="0"/>
    <w:rPr>
      <w:rFonts w:ascii="黑体" w:eastAsia="黑体"/>
      <w:spacing w:val="85"/>
      <w:w w:val="100"/>
      <w:position w:val="3"/>
      <w:sz w:val="28"/>
      <w:szCs w:val="28"/>
    </w:rPr>
  </w:style>
  <w:style w:type="paragraph" w:customStyle="1" w:styleId="35">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36">
    <w:name w:val="二级条标题"/>
    <w:basedOn w:val="37"/>
    <w:next w:val="33"/>
    <w:qFormat/>
    <w:uiPriority w:val="0"/>
    <w:pPr>
      <w:numPr>
        <w:ilvl w:val="2"/>
        <w:numId w:val="0"/>
      </w:numPr>
      <w:outlineLvl w:val="3"/>
    </w:pPr>
  </w:style>
  <w:style w:type="paragraph" w:customStyle="1" w:styleId="37">
    <w:name w:val="一级条标题"/>
    <w:next w:val="33"/>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8">
    <w:name w:val="附录表标号"/>
    <w:basedOn w:val="1"/>
    <w:next w:val="33"/>
    <w:qFormat/>
    <w:uiPriority w:val="0"/>
    <w:pPr>
      <w:spacing w:line="14" w:lineRule="exact"/>
      <w:ind w:left="811" w:hanging="448"/>
      <w:jc w:val="center"/>
      <w:outlineLvl w:val="0"/>
    </w:pPr>
    <w:rPr>
      <w:rFonts w:ascii="Times New Roman" w:hAnsi="Times New Roman" w:cs="Times New Roman"/>
      <w:color w:val="FFFFFF"/>
      <w:szCs w:val="24"/>
    </w:rPr>
  </w:style>
  <w:style w:type="paragraph" w:customStyle="1" w:styleId="39">
    <w:name w:val="正文表标题"/>
    <w:next w:val="33"/>
    <w:qFormat/>
    <w:uiPriority w:val="99"/>
    <w:pPr>
      <w:tabs>
        <w:tab w:val="left" w:pos="360"/>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40">
    <w:name w:val="字母编号列项（一级）"/>
    <w:uiPriority w:val="0"/>
    <w:pPr>
      <w:tabs>
        <w:tab w:val="left" w:pos="720"/>
        <w:tab w:val="left" w:pos="840"/>
      </w:tabs>
      <w:ind w:left="720" w:hanging="720"/>
      <w:jc w:val="both"/>
    </w:pPr>
    <w:rPr>
      <w:rFonts w:ascii="宋体" w:hAnsi="Times New Roman" w:eastAsia="宋体" w:cs="Times New Roman"/>
      <w:sz w:val="21"/>
      <w:lang w:val="en-US" w:eastAsia="zh-CN" w:bidi="ar-SA"/>
    </w:rPr>
  </w:style>
  <w:style w:type="paragraph" w:customStyle="1" w:styleId="41">
    <w:name w:val="章标题"/>
    <w:next w:val="33"/>
    <w:link w:val="8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前言、引言标题"/>
    <w:next w:val="3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3">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封面一致性程度标识"/>
    <w:basedOn w:val="31"/>
    <w:qFormat/>
    <w:uiPriority w:val="0"/>
    <w:pPr>
      <w:spacing w:before="440"/>
    </w:pPr>
    <w:rPr>
      <w:rFonts w:ascii="宋体" w:eastAsia="宋体"/>
    </w:rPr>
  </w:style>
  <w:style w:type="paragraph" w:customStyle="1" w:styleId="45">
    <w:name w:val="终结线"/>
    <w:basedOn w:val="1"/>
    <w:qFormat/>
    <w:uiPriority w:val="0"/>
    <w:rPr>
      <w:rFonts w:ascii="Times New Roman" w:hAnsi="Times New Roman" w:cs="Times New Roman"/>
      <w:szCs w:val="24"/>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其他发布部门"/>
    <w:basedOn w:val="1"/>
    <w:qFormat/>
    <w:uiPriority w:val="0"/>
    <w:pPr>
      <w:widowControl/>
      <w:spacing w:line="0" w:lineRule="atLeast"/>
      <w:jc w:val="center"/>
    </w:pPr>
    <w:rPr>
      <w:rFonts w:ascii="黑体" w:hAnsi="Times New Roman" w:eastAsia="黑体" w:cs="Times New Roman"/>
      <w:spacing w:val="20"/>
      <w:w w:val="135"/>
      <w:kern w:val="0"/>
      <w:sz w:val="28"/>
      <w:szCs w:val="20"/>
    </w:rPr>
  </w:style>
  <w:style w:type="paragraph" w:customStyle="1" w:styleId="48">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其他发布日期"/>
    <w:basedOn w:val="1"/>
    <w:qFormat/>
    <w:uiPriority w:val="0"/>
    <w:pPr>
      <w:widowControl/>
      <w:jc w:val="left"/>
    </w:pPr>
    <w:rPr>
      <w:rFonts w:ascii="Times New Roman" w:hAnsi="Times New Roman" w:eastAsia="黑体" w:cs="Times New Roman"/>
      <w:kern w:val="0"/>
      <w:sz w:val="28"/>
      <w:szCs w:val="20"/>
    </w:rPr>
  </w:style>
  <w:style w:type="paragraph" w:customStyle="1" w:styleId="50">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51">
    <w:name w:val="封面标准文稿编辑信息"/>
    <w:basedOn w:val="52"/>
    <w:qFormat/>
    <w:uiPriority w:val="0"/>
    <w:pPr>
      <w:spacing w:before="180" w:line="180" w:lineRule="exact"/>
    </w:pPr>
    <w:rPr>
      <w:sz w:val="21"/>
    </w:rPr>
  </w:style>
  <w:style w:type="paragraph" w:customStyle="1" w:styleId="52">
    <w:name w:val="封面标准文稿类别"/>
    <w:basedOn w:val="44"/>
    <w:qFormat/>
    <w:uiPriority w:val="0"/>
    <w:pPr>
      <w:spacing w:after="160" w:line="240" w:lineRule="auto"/>
    </w:pPr>
    <w:rPr>
      <w:sz w:val="24"/>
    </w:rPr>
  </w:style>
  <w:style w:type="paragraph" w:customStyle="1" w:styleId="53">
    <w:name w:val="附录标识"/>
    <w:basedOn w:val="1"/>
    <w:next w:val="33"/>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54">
    <w:name w:val="列项——（一级）"/>
    <w:qFormat/>
    <w:uiPriority w:val="0"/>
    <w:pPr>
      <w:widowControl w:val="0"/>
      <w:ind w:left="623" w:hanging="425"/>
      <w:jc w:val="both"/>
    </w:pPr>
    <w:rPr>
      <w:rFonts w:ascii="宋体" w:hAnsi="Times New Roman" w:eastAsia="宋体" w:cs="Times New Roman"/>
      <w:sz w:val="21"/>
      <w:lang w:val="en-US" w:eastAsia="zh-CN" w:bidi="ar-SA"/>
    </w:rPr>
  </w:style>
  <w:style w:type="paragraph" w:customStyle="1" w:styleId="55">
    <w:name w:val="附录图标号"/>
    <w:basedOn w:val="1"/>
    <w:qFormat/>
    <w:uiPriority w:val="0"/>
    <w:pPr>
      <w:keepNext/>
      <w:pageBreakBefore/>
      <w:widowControl/>
      <w:tabs>
        <w:tab w:val="left" w:pos="720"/>
      </w:tabs>
      <w:spacing w:line="14" w:lineRule="exact"/>
      <w:ind w:left="720" w:firstLine="363"/>
      <w:jc w:val="center"/>
      <w:outlineLvl w:val="0"/>
    </w:pPr>
    <w:rPr>
      <w:rFonts w:ascii="Times New Roman" w:hAnsi="Times New Roman" w:cs="Times New Roman"/>
      <w:color w:val="FFFFFF"/>
      <w:szCs w:val="24"/>
    </w:rPr>
  </w:style>
  <w:style w:type="paragraph" w:customStyle="1" w:styleId="56">
    <w:name w:val="其他标准标志"/>
    <w:basedOn w:val="1"/>
    <w:qFormat/>
    <w:uiPriority w:val="0"/>
    <w:pPr>
      <w:widowControl/>
      <w:shd w:val="solid" w:color="FFFFFF" w:fill="FFFFFF"/>
      <w:spacing w:line="0" w:lineRule="atLeast"/>
      <w:jc w:val="right"/>
    </w:pPr>
    <w:rPr>
      <w:rFonts w:ascii="Times New Roman" w:hAnsi="Times New Roman" w:cs="Times New Roman"/>
      <w:b/>
      <w:w w:val="130"/>
      <w:kern w:val="0"/>
      <w:sz w:val="96"/>
      <w:szCs w:val="96"/>
    </w:rPr>
  </w:style>
  <w:style w:type="paragraph" w:customStyle="1" w:styleId="57">
    <w:name w:val="其他实施日期"/>
    <w:basedOn w:val="1"/>
    <w:qFormat/>
    <w:uiPriority w:val="0"/>
    <w:pPr>
      <w:widowControl/>
      <w:jc w:val="right"/>
    </w:pPr>
    <w:rPr>
      <w:rFonts w:ascii="Times New Roman" w:hAnsi="Times New Roman" w:eastAsia="黑体" w:cs="Times New Roman"/>
      <w:kern w:val="0"/>
      <w:sz w:val="28"/>
      <w:szCs w:val="20"/>
    </w:rPr>
  </w:style>
  <w:style w:type="paragraph" w:customStyle="1" w:styleId="58">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59">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6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61">
    <w:name w:val="标题 1 字符"/>
    <w:basedOn w:val="24"/>
    <w:link w:val="2"/>
    <w:qFormat/>
    <w:uiPriority w:val="9"/>
    <w:rPr>
      <w:b/>
      <w:bCs/>
      <w:kern w:val="44"/>
      <w:sz w:val="44"/>
      <w:szCs w:val="44"/>
    </w:rPr>
  </w:style>
  <w:style w:type="character" w:customStyle="1" w:styleId="62">
    <w:name w:val="标题 2 字符"/>
    <w:basedOn w:val="24"/>
    <w:link w:val="3"/>
    <w:qFormat/>
    <w:uiPriority w:val="9"/>
    <w:rPr>
      <w:rFonts w:ascii="Cambria" w:hAnsi="Cambria" w:eastAsia="宋体" w:cs="宋体"/>
      <w:b/>
      <w:bCs/>
      <w:sz w:val="32"/>
      <w:szCs w:val="32"/>
    </w:rPr>
  </w:style>
  <w:style w:type="paragraph" w:customStyle="1" w:styleId="63">
    <w:name w:val="TOC 标题1"/>
    <w:basedOn w:val="2"/>
    <w:next w:val="1"/>
    <w:qFormat/>
    <w:uiPriority w:val="39"/>
    <w:pPr>
      <w:widowControl/>
      <w:spacing w:before="480" w:after="0" w:line="276" w:lineRule="auto"/>
      <w:jc w:val="left"/>
      <w:outlineLvl w:val="9"/>
    </w:pPr>
    <w:rPr>
      <w:rFonts w:ascii="Cambria" w:hAnsi="Cambria"/>
      <w:color w:val="376092"/>
      <w:kern w:val="0"/>
      <w:sz w:val="28"/>
      <w:szCs w:val="28"/>
    </w:rPr>
  </w:style>
  <w:style w:type="character" w:customStyle="1" w:styleId="64">
    <w:name w:val="批注框文本 字符"/>
    <w:basedOn w:val="24"/>
    <w:link w:val="12"/>
    <w:qFormat/>
    <w:uiPriority w:val="99"/>
    <w:rPr>
      <w:sz w:val="18"/>
      <w:szCs w:val="18"/>
    </w:rPr>
  </w:style>
  <w:style w:type="paragraph" w:styleId="65">
    <w:name w:val="List Paragraph"/>
    <w:basedOn w:val="1"/>
    <w:qFormat/>
    <w:uiPriority w:val="99"/>
    <w:pPr>
      <w:ind w:firstLine="420" w:firstLineChars="200"/>
    </w:pPr>
  </w:style>
  <w:style w:type="character" w:customStyle="1" w:styleId="66">
    <w:name w:val="标题 3 字符"/>
    <w:basedOn w:val="24"/>
    <w:link w:val="4"/>
    <w:qFormat/>
    <w:uiPriority w:val="9"/>
    <w:rPr>
      <w:b/>
      <w:bCs/>
      <w:sz w:val="32"/>
      <w:szCs w:val="32"/>
    </w:rPr>
  </w:style>
  <w:style w:type="character" w:customStyle="1" w:styleId="67">
    <w:name w:val="正文文本 字符"/>
    <w:basedOn w:val="24"/>
    <w:link w:val="7"/>
    <w:qFormat/>
    <w:uiPriority w:val="1"/>
    <w:rPr>
      <w:rFonts w:ascii="宋体" w:hAnsi="宋体" w:eastAsia="宋体"/>
      <w:kern w:val="0"/>
      <w:szCs w:val="21"/>
      <w:lang w:eastAsia="en-US"/>
    </w:rPr>
  </w:style>
  <w:style w:type="paragraph" w:customStyle="1" w:styleId="68">
    <w:name w:val="标准书眉_偶数页"/>
    <w:basedOn w:val="43"/>
    <w:next w:val="1"/>
    <w:qFormat/>
    <w:uiPriority w:val="0"/>
    <w:pPr>
      <w:jc w:val="left"/>
    </w:pPr>
  </w:style>
  <w:style w:type="character" w:customStyle="1" w:styleId="69">
    <w:name w:val="日期 字符"/>
    <w:basedOn w:val="24"/>
    <w:link w:val="11"/>
    <w:qFormat/>
    <w:uiPriority w:val="99"/>
  </w:style>
  <w:style w:type="paragraph" w:customStyle="1" w:styleId="7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character" w:customStyle="1" w:styleId="72">
    <w:name w:val="批注文字 字符"/>
    <w:basedOn w:val="24"/>
    <w:link w:val="6"/>
    <w:qFormat/>
    <w:uiPriority w:val="0"/>
  </w:style>
  <w:style w:type="character" w:customStyle="1" w:styleId="73">
    <w:name w:val="批注主题 字符"/>
    <w:basedOn w:val="72"/>
    <w:link w:val="21"/>
    <w:qFormat/>
    <w:uiPriority w:val="99"/>
    <w:rPr>
      <w:b/>
      <w:bCs/>
    </w:rPr>
  </w:style>
  <w:style w:type="paragraph" w:customStyle="1" w:styleId="74">
    <w:name w:val="条2"/>
    <w:basedOn w:val="1"/>
    <w:next w:val="33"/>
    <w:qFormat/>
    <w:uiPriority w:val="0"/>
    <w:pPr>
      <w:spacing w:beforeLines="50" w:afterLines="50"/>
      <w:outlineLvl w:val="1"/>
    </w:pPr>
    <w:rPr>
      <w:rFonts w:ascii="黑体" w:hAnsi="Times New Roman" w:eastAsia="黑体" w:cs="Times New Roman"/>
      <w:kern w:val="21"/>
      <w:szCs w:val="20"/>
    </w:rPr>
  </w:style>
  <w:style w:type="paragraph" w:customStyle="1" w:styleId="75">
    <w:name w:val="修订1"/>
    <w:qFormat/>
    <w:uiPriority w:val="99"/>
    <w:rPr>
      <w:rFonts w:ascii="Calibri" w:hAnsi="Calibri" w:eastAsia="宋体" w:cs="宋体"/>
      <w:kern w:val="2"/>
      <w:sz w:val="21"/>
      <w:szCs w:val="22"/>
      <w:lang w:val="en-US" w:eastAsia="zh-CN" w:bidi="ar-SA"/>
    </w:rPr>
  </w:style>
  <w:style w:type="character" w:customStyle="1" w:styleId="76">
    <w:name w:val="fontstyle01"/>
    <w:basedOn w:val="24"/>
    <w:qFormat/>
    <w:uiPriority w:val="0"/>
    <w:rPr>
      <w:rFonts w:hint="eastAsia" w:ascii="宋体" w:hAnsi="宋体" w:eastAsia="宋体"/>
      <w:color w:val="000000"/>
      <w:sz w:val="42"/>
      <w:szCs w:val="42"/>
    </w:rPr>
  </w:style>
  <w:style w:type="paragraph" w:customStyle="1" w:styleId="77">
    <w:name w:val="三级条标题"/>
    <w:basedOn w:val="36"/>
    <w:next w:val="1"/>
    <w:qFormat/>
    <w:uiPriority w:val="0"/>
    <w:pPr>
      <w:numPr>
        <w:ilvl w:val="0"/>
      </w:numPr>
      <w:outlineLvl w:val="4"/>
    </w:pPr>
  </w:style>
  <w:style w:type="paragraph" w:customStyle="1" w:styleId="78">
    <w:name w:val="四级条标题"/>
    <w:basedOn w:val="77"/>
    <w:next w:val="1"/>
    <w:qFormat/>
    <w:uiPriority w:val="0"/>
    <w:pPr>
      <w:outlineLvl w:val="5"/>
    </w:pPr>
  </w:style>
  <w:style w:type="paragraph" w:customStyle="1" w:styleId="79">
    <w:name w:val="五级条标题"/>
    <w:basedOn w:val="78"/>
    <w:next w:val="1"/>
    <w:qFormat/>
    <w:uiPriority w:val="0"/>
    <w:pPr>
      <w:outlineLvl w:val="6"/>
    </w:pPr>
  </w:style>
  <w:style w:type="paragraph" w:customStyle="1" w:styleId="80">
    <w:name w:val="Table Paragraph"/>
    <w:basedOn w:val="1"/>
    <w:qFormat/>
    <w:uiPriority w:val="1"/>
    <w:pPr>
      <w:spacing w:line="300" w:lineRule="auto"/>
      <w:jc w:val="left"/>
    </w:pPr>
    <w:rPr>
      <w:kern w:val="0"/>
      <w:sz w:val="22"/>
      <w:lang w:eastAsia="en-US"/>
    </w:rPr>
  </w:style>
  <w:style w:type="character" w:customStyle="1" w:styleId="81">
    <w:name w:val="章标题 Char"/>
    <w:link w:val="41"/>
    <w:qFormat/>
    <w:uiPriority w:val="0"/>
    <w:rPr>
      <w:rFonts w:ascii="黑体" w:hAnsi="Times New Roman" w:eastAsia="黑体" w:cs="Times New Roman"/>
      <w:kern w:val="0"/>
      <w:szCs w:val="20"/>
    </w:rPr>
  </w:style>
  <w:style w:type="paragraph" w:customStyle="1" w:styleId="82">
    <w:name w:val="二级无"/>
    <w:basedOn w:val="1"/>
    <w:qFormat/>
    <w:uiPriority w:val="0"/>
    <w:pPr>
      <w:widowControl/>
      <w:numPr>
        <w:ilvl w:val="2"/>
        <w:numId w:val="2"/>
      </w:numPr>
      <w:jc w:val="left"/>
      <w:outlineLvl w:val="3"/>
    </w:pPr>
    <w:rPr>
      <w:rFonts w:ascii="宋体" w:hAnsi="Times New Roman" w:cs="Times New Roman"/>
      <w:kern w:val="0"/>
      <w:szCs w:val="21"/>
    </w:rPr>
  </w:style>
  <w:style w:type="table" w:customStyle="1" w:styleId="83">
    <w:name w:val="网格型1"/>
    <w:basedOn w:val="22"/>
    <w:qFormat/>
    <w:uiPriority w:val="99"/>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4">
    <w:name w:val="Revision"/>
    <w:hidden/>
    <w:semiHidden/>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AE41E2-7707-4DAF-817B-04D5284A3C94}">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2137</Words>
  <Characters>946</Characters>
  <Lines>7</Lines>
  <Paragraphs>6</Paragraphs>
  <TotalTime>0</TotalTime>
  <ScaleCrop>false</ScaleCrop>
  <LinksUpToDate>false</LinksUpToDate>
  <CharactersWithSpaces>3077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2021-08-02T09:52:00Z</dcterms:created>
  <dc:creator>Lenovo</dc:creator>
  <cp:lastModifiedBy>笑谈古今</cp:lastModifiedBy>
  <cp:lastPrinted>2023-04-25T02:18:00Z</cp:lastPrinted>
  <dcterms:modified xsi:type="dcterms:W3CDTF">2023-11-27T06:16:31Z</dcterms:modified>
  <cp:revision>897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B81C690E6EF6410693A16FC4E0BC6531_13</vt:lpwstr>
  </property>
</Properties>
</file>