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pBdr>
          <w:top w:val="none" w:color="auto" w:sz="0" w:space="0"/>
          <w:left w:val="none" w:color="auto" w:sz="0" w:space="0"/>
          <w:bottom w:val="none" w:color="auto" w:sz="0" w:space="0"/>
          <w:right w:val="none" w:color="auto" w:sz="0" w:space="0"/>
        </w:pBdr>
        <w:bidi w:val="0"/>
        <w:rPr>
          <w:rFonts w:hint="eastAsia"/>
          <w:lang w:val="en-US" w:eastAsia="zh-CN"/>
        </w:rPr>
      </w:pPr>
      <w:r>
        <w:rPr>
          <w:rFonts w:hint="eastAsia"/>
          <w:lang w:val="en-US" w:eastAsia="zh-CN"/>
        </w:rPr>
        <w:t>江西绿色生态品牌建设促进会团体标准</w:t>
      </w:r>
    </w:p>
    <w:p>
      <w:pPr>
        <w:pStyle w:val="30"/>
        <w:bidi w:val="0"/>
        <w:rPr>
          <w:rFonts w:hint="eastAsia"/>
          <w:lang w:val="en-US" w:eastAsia="zh-CN"/>
        </w:rPr>
      </w:pPr>
    </w:p>
    <w:p>
      <w:pPr>
        <w:pStyle w:val="41"/>
        <w:bidi w:val="0"/>
        <w:rPr>
          <w:rFonts w:hint="eastAsia"/>
          <w:lang w:val="en-US" w:eastAsia="zh-CN"/>
        </w:rPr>
      </w:pPr>
      <w:bookmarkStart w:id="0" w:name="StandNo"/>
      <w:r>
        <w:rPr>
          <w:rFonts w:hint="eastAsia" w:ascii="黑体" w:hAnsi="Times New Roman" w:eastAsia="黑体" w:cs="Times New Roman"/>
          <w:sz w:val="28"/>
          <w:lang w:val="en-US" w:eastAsia="zh-CN"/>
        </w:rPr>
        <w:fldChar w:fldCharType="begin">
          <w:ffData>
            <w:name w:val="StandNo"/>
            <w:enabled/>
            <w:calcOnExit w:val="0"/>
            <w:textInput>
              <w:default w:val="T/JGE XXX—2023"/>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T/JGE XXX—2023</w:t>
      </w:r>
      <w:r>
        <w:rPr>
          <w:rFonts w:hint="eastAsia" w:ascii="黑体" w:hAnsi="Times New Roman" w:eastAsia="黑体" w:cs="Times New Roman"/>
          <w:sz w:val="28"/>
          <w:lang w:val="en-US" w:eastAsia="zh-CN"/>
        </w:rPr>
        <w:fldChar w:fldCharType="end"/>
      </w:r>
      <w:bookmarkEnd w:id="0"/>
    </w:p>
    <w:p>
      <w:pPr>
        <w:pStyle w:val="40"/>
        <w:bidi w:val="0"/>
        <w:rPr>
          <w:rFonts w:hint="eastAsia"/>
          <w:lang w:val="en-US" w:eastAsia="zh-CN"/>
        </w:rPr>
      </w:pPr>
      <w:r>
        <w:rPr>
          <w:rFonts w:hint="eastAsia"/>
          <w:lang w:val="en-US" w:eastAsia="zh-CN"/>
        </w:rPr>
        <w:fldChar w:fldCharType="begin">
          <w:ffData>
            <w:name w:val="ReplaceT"/>
            <w:enabled/>
            <w:calcOnExit w:val="0"/>
            <w:textInput/>
          </w:ffData>
        </w:fldChar>
      </w:r>
      <w:bookmarkStart w:id="1"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1"/>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5"/>
              <w:widowControl w:val="0"/>
              <w:bidi w:val="0"/>
              <w:jc w:val="both"/>
              <w:rPr>
                <w:rFonts w:hint="eastAsia"/>
                <w:sz w:val="10"/>
                <w:vertAlign w:val="baseline"/>
                <w:lang w:val="en-US" w:eastAsia="zh-CN"/>
              </w:rPr>
            </w:pPr>
          </w:p>
        </w:tc>
      </w:tr>
    </w:tbl>
    <w:p>
      <w:pPr>
        <w:pStyle w:val="42"/>
        <w:bidi w:val="0"/>
        <w:rPr>
          <w:rFonts w:hint="eastAsia"/>
          <w:lang w:val="en-US" w:eastAsia="zh-CN"/>
        </w:rPr>
      </w:pPr>
      <w:bookmarkStart w:id="2" w:name="StdName"/>
      <w:r>
        <w:rPr>
          <w:rFonts w:hint="eastAsia" w:ascii="黑体" w:hAnsi="Times New Roman" w:eastAsia="黑体" w:cs="Times New Roman"/>
          <w:sz w:val="52"/>
          <w:lang w:val="en-US" w:eastAsia="zh-CN"/>
        </w:rPr>
        <w:fldChar w:fldCharType="begin">
          <w:ffData>
            <w:name w:val="StdName"/>
            <w:enabled/>
            <w:calcOnExit w:val="0"/>
            <w:textInput>
              <w:default w:val="江西绿色生态 米酒"/>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江西绿色生态 米酒</w:t>
      </w:r>
      <w:r>
        <w:rPr>
          <w:rFonts w:hint="eastAsia" w:ascii="黑体" w:hAnsi="Times New Roman" w:eastAsia="黑体" w:cs="Times New Roman"/>
          <w:sz w:val="52"/>
          <w:lang w:val="en-US" w:eastAsia="zh-CN"/>
        </w:rPr>
        <w:fldChar w:fldCharType="end"/>
      </w:r>
      <w:bookmarkEnd w:id="2"/>
    </w:p>
    <w:p>
      <w:pPr>
        <w:pStyle w:val="43"/>
        <w:bidi w:val="0"/>
        <w:rPr>
          <w:rFonts w:hint="eastAsia"/>
          <w:lang w:val="en-US" w:eastAsia="zh-CN"/>
        </w:rPr>
      </w:pPr>
      <w:bookmarkStart w:id="3"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Jiangxi Green Ecological Restaurant"/>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 xml:space="preserve">Jiangxi Green Ecological </w:t>
      </w:r>
      <w:r>
        <w:rPr>
          <w:rFonts w:hint="eastAsia" w:ascii="Times New Roman" w:hAnsi="Times New Roman" w:eastAsia="黑体" w:cs="Times New Roman"/>
          <w:sz w:val="28"/>
          <w:lang w:val="en-US" w:eastAsia="zh-CN"/>
        </w:rPr>
        <w:fldChar w:fldCharType="end"/>
      </w:r>
      <w:bookmarkEnd w:id="3"/>
      <w:r>
        <w:rPr>
          <w:rFonts w:hint="eastAsia" w:cs="Times New Roman"/>
          <w:sz w:val="28"/>
          <w:lang w:val="en-US" w:eastAsia="zh-CN"/>
        </w:rPr>
        <w:t xml:space="preserve"> </w:t>
      </w:r>
      <w:r>
        <w:rPr>
          <w:rFonts w:hint="eastAsia" w:ascii="Times New Roman" w:hAnsi="Times New Roman" w:eastAsia="黑体" w:cs="Times New Roman"/>
          <w:sz w:val="28"/>
          <w:lang w:val="en-US" w:eastAsia="zh-CN"/>
        </w:rPr>
        <w:t xml:space="preserve">Rice </w:t>
      </w:r>
      <w:r>
        <w:rPr>
          <w:rFonts w:hint="eastAsia" w:cs="Times New Roman"/>
          <w:sz w:val="28"/>
          <w:lang w:val="en-US" w:eastAsia="zh-CN"/>
        </w:rPr>
        <w:t>W</w:t>
      </w:r>
      <w:r>
        <w:rPr>
          <w:rFonts w:hint="eastAsia" w:ascii="Times New Roman" w:hAnsi="Times New Roman" w:eastAsia="黑体" w:cs="Times New Roman"/>
          <w:sz w:val="28"/>
          <w:lang w:val="en-US" w:eastAsia="zh-CN"/>
        </w:rPr>
        <w:t>ine</w:t>
      </w:r>
    </w:p>
    <w:p>
      <w:pPr>
        <w:pStyle w:val="44"/>
        <w:bidi w:val="0"/>
        <w:rPr>
          <w:rFonts w:hint="eastAsia"/>
          <w:lang w:val="en-US" w:eastAsia="zh-CN"/>
        </w:rPr>
      </w:pPr>
      <w:r>
        <w:rPr>
          <w:rFonts w:hint="eastAsia"/>
          <w:lang w:val="en-US" w:eastAsia="zh-CN"/>
        </w:rPr>
        <w:fldChar w:fldCharType="begin">
          <w:ffData>
            <w:name w:val="YZBS"/>
            <w:enabled/>
            <w:calcOnExit w:val="0"/>
            <w:textInput>
              <w:default w:val="(点击此处添加与国际标准一致性程度的标识)"/>
            </w:textInput>
          </w:ffData>
        </w:fldChar>
      </w:r>
      <w:bookmarkStart w:id="4" w:name="YZBS"/>
      <w:r>
        <w:rPr>
          <w:rFonts w:hint="eastAsia"/>
          <w:lang w:val="en-US" w:eastAsia="zh-CN"/>
        </w:rPr>
        <w:instrText xml:space="preserve">FORMTEXT</w:instrText>
      </w:r>
      <w:r>
        <w:rPr>
          <w:rFonts w:hint="eastAsia"/>
          <w:lang w:val="en-US" w:eastAsia="zh-CN"/>
        </w:rPr>
        <w:fldChar w:fldCharType="separate"/>
      </w:r>
      <w:r>
        <w:rPr>
          <w:rFonts w:hint="eastAsia"/>
          <w:lang w:val="en-US" w:eastAsia="zh-CN"/>
        </w:rPr>
        <w:t>(点击此处添加与国际标准一致性程度的标识)</w:t>
      </w:r>
      <w:r>
        <w:rPr>
          <w:rFonts w:hint="eastAsia"/>
          <w:lang w:val="en-US" w:eastAsia="zh-CN"/>
        </w:rPr>
        <w:fldChar w:fldCharType="end"/>
      </w:r>
      <w:bookmarkEnd w:id="4"/>
    </w:p>
    <w:p>
      <w:pPr>
        <w:pStyle w:val="45"/>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征求意见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pPr>
        <w:pStyle w:val="46"/>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（本草案完成时间：</w:t>
      </w:r>
      <w:r>
        <w:rPr>
          <w:rFonts w:hint="eastAsia"/>
          <w:lang w:val="en-US" w:eastAsia="zh-CN"/>
        </w:rPr>
        <w:t>20231109</w:t>
      </w:r>
      <w:r>
        <w:rPr>
          <w:rFonts w:hint="default"/>
          <w:lang w:val="en-US" w:eastAsia="zh-CN"/>
        </w:rPr>
        <w:t>）</w:t>
      </w:r>
      <w:r>
        <w:rPr>
          <w:rFonts w:hint="eastAsia"/>
          <w:lang w:val="en-US" w:eastAsia="zh-CN"/>
        </w:rPr>
        <w:fldChar w:fldCharType="end"/>
      </w:r>
      <w:bookmarkEnd w:id="6"/>
    </w:p>
    <w:p>
      <w:pPr>
        <w:pStyle w:val="47"/>
        <w:bidi w:val="0"/>
        <w:spacing w:before="687" w:beforeLines="220"/>
        <w:rPr>
          <w:rFonts w:hint="eastAsia"/>
          <w:lang w:val="en-US" w:eastAsia="zh-CN"/>
        </w:rPr>
      </w:pPr>
      <w:bookmarkStart w:id="7"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7"/>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39"/>
              <w:widowControl w:val="0"/>
              <w:bidi w:val="0"/>
              <w:jc w:val="both"/>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8"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945" w:type="dxa"/>
            <w:tcBorders>
              <w:bottom w:val="single" w:color="auto" w:sz="8" w:space="0"/>
            </w:tcBorders>
            <w:tcMar>
              <w:right w:w="57" w:type="dxa"/>
            </w:tcMar>
          </w:tcPr>
          <w:p>
            <w:pPr>
              <w:pStyle w:val="39"/>
              <w:widowControl w:val="0"/>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11"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pPr>
        <w:pStyle w:val="49"/>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江西绿色生态品牌建设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江西绿色生态品牌建设促进会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vAlign w:val="top"/>
          </w:tcPr>
          <w:p>
            <w:pPr>
              <w:pStyle w:val="53"/>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vAlign w:val="top"/>
          </w:tcPr>
          <w:p>
            <w:pPr>
              <w:pStyle w:val="53"/>
              <w:framePr w:w="9639" w:wrap="around"/>
              <w:bidi w:val="0"/>
              <w:jc w:val="both"/>
              <w:rPr>
                <w:rFonts w:hint="eastAsia"/>
                <w:vertAlign w:val="baseline"/>
                <w:lang w:val="en-US" w:eastAsia="zh-CN"/>
              </w:rPr>
            </w:pPr>
            <w:r>
              <w:rPr>
                <w:rFonts w:hint="eastAsia" w:ascii="Times New Roman" w:hAnsi="Times New Roman" w:eastAsia="黑体" w:cs="Times New Roman"/>
                <w:kern w:val="21"/>
                <w:sz w:val="21"/>
                <w:vertAlign w:val="baseline"/>
                <w:lang w:val="en-US" w:eastAsia="zh-CN"/>
              </w:rPr>
              <w:t>67.160.10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vAlign w:val="top"/>
          </w:tcPr>
          <w:p>
            <w:pPr>
              <w:pStyle w:val="53"/>
              <w:framePr w:w="9639" w:wrap="around"/>
              <w:bidi w:val="0"/>
              <w:jc w:val="both"/>
              <w:rPr>
                <w:rFonts w:hint="eastAsia"/>
                <w:vertAlign w:val="baseline"/>
                <w:lang w:val="en-US" w:eastAsia="zh-CN"/>
              </w:rPr>
            </w:pPr>
            <w:r>
              <w:rPr>
                <w:rFonts w:hint="eastAsia"/>
                <w:vertAlign w:val="baseline"/>
                <w:lang w:val="en-US" w:eastAsia="zh-CN"/>
              </w:rPr>
              <w:t>X</w:t>
            </w:r>
          </w:p>
        </w:tc>
        <w:tc>
          <w:tcPr>
            <w:tcW w:w="9107" w:type="dxa"/>
            <w:vAlign w:val="top"/>
          </w:tcPr>
          <w:p>
            <w:pPr>
              <w:pStyle w:val="53"/>
              <w:framePr w:w="9639" w:wrap="around"/>
              <w:bidi w:val="0"/>
              <w:jc w:val="both"/>
              <w:rPr>
                <w:rFonts w:hint="default"/>
                <w:vertAlign w:val="baseline"/>
                <w:lang w:val="en-US" w:eastAsia="zh-CN"/>
              </w:rPr>
            </w:pPr>
            <w:r>
              <w:rPr>
                <w:rFonts w:hint="eastAsia" w:ascii="Times New Roman" w:cs="Times New Roman"/>
                <w:kern w:val="21"/>
                <w:sz w:val="21"/>
                <w:vertAlign w:val="baseline"/>
                <w:lang w:val="en-US" w:eastAsia="zh-CN"/>
              </w:rPr>
              <w:t>62</w:t>
            </w:r>
          </w:p>
          <w:tbl>
            <w:tblPr>
              <w:tblStyle w:val="21"/>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9" w:hRule="atLeast"/>
              </w:trPr>
              <w:tc>
                <w:tcPr>
                  <w:tcW w:w="9107" w:type="dxa"/>
                  <w:vAlign w:val="center"/>
                </w:tcPr>
                <w:p>
                  <w:pPr>
                    <w:pStyle w:val="53"/>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eastAsia="宋体" w:cs="Times New Roman"/>
                      <w:b/>
                      <w:w w:val="130"/>
                      <w:kern w:val="0"/>
                      <w:sz w:val="96"/>
                      <w:vertAlign w:val="baseline"/>
                      <w:lang w:val="en-US" w:eastAsia="zh-CN"/>
                    </w:rPr>
                    <w:t>/</w:t>
                  </w:r>
                  <w:r>
                    <w:rPr>
                      <w:rFonts w:hint="eastAsia" w:eastAsia="宋体" w:cs="Times New Roman"/>
                      <w:b/>
                      <w:w w:val="130"/>
                      <w:kern w:val="0"/>
                      <w:sz w:val="21"/>
                      <w:vertAlign w:val="baseline"/>
                      <w:lang w:val="en-US" w:eastAsia="zh-CN"/>
                    </w:rPr>
                    <w:t xml:space="preserve"> </w:t>
                  </w:r>
                  <w:r>
                    <w:rPr>
                      <w:rFonts w:hint="eastAsia" w:eastAsia="宋体" w:cs="Times New Roman"/>
                      <w:b/>
                      <w:w w:val="130"/>
                      <w:kern w:val="0"/>
                      <w:sz w:val="96"/>
                      <w:vertAlign w:val="baseline"/>
                      <w:lang w:val="en-US" w:eastAsia="zh-CN"/>
                    </w:rPr>
                    <w:fldChar w:fldCharType="begin">
                      <w:ffData>
                        <w:name w:val="TMark"/>
                        <w:enabled/>
                        <w:calcOnExit w:val="0"/>
                        <w:textInput>
                          <w:maxLength w:val="8"/>
                        </w:textInput>
                      </w:ffData>
                    </w:fldChar>
                  </w:r>
                  <w:r>
                    <w:rPr>
                      <w:rFonts w:hint="eastAsia" w:eastAsia="宋体" w:cs="Times New Roman"/>
                      <w:b/>
                      <w:w w:val="130"/>
                      <w:kern w:val="0"/>
                      <w:sz w:val="96"/>
                      <w:vertAlign w:val="baseline"/>
                      <w:lang w:val="en-US" w:eastAsia="zh-CN"/>
                    </w:rPr>
                    <w:instrText xml:space="preserve">FORMTEXT</w:instrText>
                  </w:r>
                  <w:r>
                    <w:rPr>
                      <w:rFonts w:hint="eastAsia" w:eastAsia="宋体" w:cs="Times New Roman"/>
                      <w:b/>
                      <w:w w:val="130"/>
                      <w:kern w:val="0"/>
                      <w:sz w:val="96"/>
                      <w:vertAlign w:val="baseline"/>
                      <w:lang w:val="en-US" w:eastAsia="zh-CN"/>
                    </w:rPr>
                    <w:fldChar w:fldCharType="separate"/>
                  </w:r>
                  <w:r>
                    <w:rPr>
                      <w:rFonts w:hint="default" w:eastAsia="宋体" w:cs="Times New Roman"/>
                      <w:b/>
                      <w:w w:val="130"/>
                      <w:kern w:val="0"/>
                      <w:sz w:val="96"/>
                      <w:vertAlign w:val="baseline"/>
                      <w:lang w:val="en-US" w:eastAsia="zh-CN"/>
                    </w:rPr>
                    <w:t>  </w:t>
                  </w:r>
                  <w:r>
                    <w:rPr>
                      <w:rFonts w:hint="eastAsia" w:eastAsia="宋体" w:cs="Times New Roman"/>
                      <w:b/>
                      <w:w w:val="130"/>
                      <w:kern w:val="0"/>
                      <w:sz w:val="96"/>
                      <w:vertAlign w:val="baseline"/>
                      <w:lang w:val="en-US" w:eastAsia="zh-CN"/>
                    </w:rPr>
                    <w:t>JGE</w:t>
                  </w:r>
                  <w:r>
                    <w:rPr>
                      <w:rFonts w:hint="default" w:eastAsia="宋体" w:cs="Times New Roman"/>
                      <w:b/>
                      <w:w w:val="130"/>
                      <w:kern w:val="0"/>
                      <w:sz w:val="96"/>
                      <w:vertAlign w:val="baseline"/>
                      <w:lang w:val="en-US" w:eastAsia="zh-CN"/>
                    </w:rPr>
                    <w:t>   </w:t>
                  </w:r>
                  <w:r>
                    <w:rPr>
                      <w:rFonts w:hint="eastAsia" w:eastAsia="宋体" w:cs="Times New Roman"/>
                      <w:b/>
                      <w:w w:val="130"/>
                      <w:kern w:val="0"/>
                      <w:sz w:val="96"/>
                      <w:vertAlign w:val="baseline"/>
                      <w:lang w:val="en-US" w:eastAsia="zh-CN"/>
                    </w:rPr>
                    <w:fldChar w:fldCharType="end"/>
                  </w:r>
                </w:p>
              </w:tc>
            </w:tr>
          </w:tbl>
          <w:p>
            <w:pPr>
              <w:pStyle w:val="53"/>
              <w:framePr w:w="9639" w:wrap="around"/>
              <w:bidi w:val="0"/>
              <w:jc w:val="both"/>
              <w:rPr>
                <w:rFonts w:hint="eastAsia"/>
                <w:vertAlign w:val="baseline"/>
                <w:lang w:val="en-US" w:eastAsia="zh-CN"/>
              </w:rPr>
            </w:pPr>
            <w:bookmarkStart w:id="39" w:name="_GoBack"/>
            <w:bookmarkEnd w:id="39"/>
          </w:p>
        </w:tc>
      </w:tr>
    </w:tbl>
    <w:p>
      <w:pPr>
        <w:pStyle w:val="53"/>
        <w:framePr w:w="9639" w:wrap="around"/>
        <w:bidi w:val="0"/>
        <w:rPr>
          <w:rFonts w:hint="eastAsia"/>
          <w:lang w:val="en-US" w:eastAsia="zh-CN"/>
        </w:rPr>
        <w:sectPr>
          <w:headerReference r:id="rId3" w:type="even"/>
          <w:footerReference r:id="rId4" w:type="even"/>
          <w:pgSz w:w="11906" w:h="16838"/>
          <w:pgMar w:top="-340" w:right="1134" w:bottom="1021" w:left="1134" w:header="0" w:footer="0" w:gutter="284"/>
          <w:lnNumType w:countBy="0" w:restart="continuous"/>
          <w:pgNumType w:fmt="upperRoman" w:start="1"/>
          <w:cols w:space="425" w:num="1"/>
          <w:titlePg/>
          <w:docGrid w:type="lines" w:linePitch="312" w:charSpace="0"/>
        </w:sectPr>
      </w:pPr>
    </w:p>
    <w:p>
      <w:pPr>
        <w:pStyle w:val="54"/>
        <w:bidi w:val="0"/>
        <w:rPr>
          <w:rFonts w:hint="eastAsia"/>
          <w:lang w:val="en-US" w:eastAsia="zh-CN"/>
        </w:rPr>
      </w:pPr>
      <w:r>
        <w:rPr>
          <w:rFonts w:hint="eastAsia"/>
          <w:spacing w:val="317"/>
          <w:lang w:val="en-US" w:eastAsia="zh-CN"/>
        </w:rPr>
        <w:t>目</w:t>
      </w:r>
      <w:bookmarkStart w:id="15" w:name="BKML"/>
      <w:r>
        <w:rPr>
          <w:rFonts w:hint="eastAsia"/>
          <w:lang w:val="en-US" w:eastAsia="zh-CN"/>
        </w:rPr>
        <w:t>次</w:t>
      </w:r>
      <w:bookmarkEnd w:id="15"/>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"标准文件_前言、引言标题,1,标准文件_章标题,1,标准文件_附录标识,1,标准文件_参考文献标题,1,标准文件_索引标题,1,标准文件_一级条标题,2"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_Toc4919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_Toc4919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_Toc30250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_Toc30250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_Toc22460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_Toc22460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_Toc21362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cs="宋体"/>
          <w:spacing w:val="0"/>
          <w:lang w:val="en-US" w:eastAsia="zh-CN"/>
        </w:rPr>
        <w:t>2</w:t>
      </w:r>
      <w:r>
        <w:rPr>
          <w:rFonts w:hint="eastAsia" w:ascii="宋体" w:hAnsi="宋体" w:eastAsia="宋体" w:cs="宋体"/>
          <w:spacing w:val="0"/>
          <w:lang w:val="en-US" w:eastAsia="zh-CN"/>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_Toc22659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主体要求</w:t>
      </w:r>
      <w:r>
        <w:rPr>
          <w:rFonts w:hint="eastAsia" w:ascii="宋体" w:hAnsi="宋体" w:eastAsia="宋体" w:cs="宋体"/>
          <w:spacing w:val="0"/>
        </w:rPr>
        <w:tab/>
      </w:r>
      <w:r>
        <w:rPr>
          <w:rFonts w:hint="eastAsia" w:cs="宋体"/>
          <w:spacing w:val="0"/>
          <w:lang w:val="en-US" w:eastAsia="zh-CN"/>
        </w:rPr>
        <w:t>2</w:t>
      </w:r>
      <w:r>
        <w:rPr>
          <w:rFonts w:hint="eastAsia" w:ascii="宋体" w:hAnsi="宋体" w:eastAsia="宋体" w:cs="宋体"/>
          <w:spacing w:val="0"/>
          <w:lang w:val="en-US" w:eastAsia="zh-CN"/>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_Toc26548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5</w:t>
      </w:r>
      <w:r>
        <w:rPr>
          <w:rFonts w:hint="eastAsia" w:cs="宋体"/>
          <w:spacing w:val="0"/>
          <w:lang w:val="en-US" w:eastAsia="zh-CN"/>
        </w:rPr>
        <w:t xml:space="preserve"> </w:t>
      </w:r>
      <w:r>
        <w:rPr>
          <w:rFonts w:hint="eastAsia" w:ascii="宋体" w:hAnsi="宋体" w:eastAsia="宋体" w:cs="宋体"/>
          <w:spacing w:val="0"/>
          <w:lang w:val="en-US" w:eastAsia="zh-CN"/>
        </w:rPr>
        <w:t xml:space="preserve"> 评价指标</w:t>
      </w:r>
      <w:r>
        <w:rPr>
          <w:rFonts w:hint="eastAsia" w:ascii="宋体" w:hAnsi="宋体" w:eastAsia="宋体" w:cs="宋体"/>
          <w:spacing w:val="0"/>
        </w:rPr>
        <w:tab/>
      </w:r>
      <w:r>
        <w:rPr>
          <w:rFonts w:hint="eastAsia" w:cs="宋体"/>
          <w:spacing w:val="0"/>
          <w:lang w:val="en-US" w:eastAsia="zh-CN"/>
        </w:rPr>
        <w:t>3</w:t>
      </w:r>
      <w:r>
        <w:rPr>
          <w:rFonts w:hint="eastAsia" w:ascii="宋体" w:hAnsi="宋体" w:eastAsia="宋体" w:cs="宋体"/>
          <w:spacing w:val="0"/>
          <w:lang w:val="en-US" w:eastAsia="zh-CN"/>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_Toc9617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w:t>
      </w:r>
      <w:r>
        <w:rPr>
          <w:rFonts w:hint="eastAsia" w:cs="宋体"/>
          <w:spacing w:val="0"/>
          <w:lang w:val="en-US" w:eastAsia="zh-CN"/>
        </w:rPr>
        <w:t xml:space="preserve"> </w:t>
      </w:r>
      <w:r>
        <w:rPr>
          <w:rFonts w:hint="eastAsia" w:ascii="宋体" w:hAnsi="宋体" w:eastAsia="宋体" w:cs="宋体"/>
          <w:spacing w:val="0"/>
          <w:lang w:val="en-US" w:eastAsia="zh-CN"/>
        </w:rPr>
        <w:t xml:space="preserve"> 品牌互认</w:t>
      </w:r>
      <w:r>
        <w:rPr>
          <w:rFonts w:hint="eastAsia" w:ascii="宋体" w:hAnsi="宋体" w:eastAsia="宋体" w:cs="宋体"/>
          <w:spacing w:val="0"/>
        </w:rPr>
        <w:tab/>
      </w:r>
      <w:r>
        <w:rPr>
          <w:rFonts w:hint="eastAsia" w:cs="宋体"/>
          <w:spacing w:val="0"/>
          <w:lang w:val="en-US" w:eastAsia="zh-CN"/>
        </w:rPr>
        <w:t>4</w:t>
      </w:r>
      <w:r>
        <w:rPr>
          <w:rFonts w:hint="eastAsia" w:ascii="宋体" w:hAnsi="宋体" w:eastAsia="宋体" w:cs="宋体"/>
          <w:spacing w:val="0"/>
          <w:lang w:val="en-US" w:eastAsia="zh-CN"/>
        </w:rPr>
        <w:fldChar w:fldCharType="end"/>
      </w:r>
    </w:p>
    <w:p>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pPr>
        <w:pStyle w:val="54"/>
        <w:bidi w:val="0"/>
        <w:rPr>
          <w:rFonts w:hint="eastAsia"/>
          <w:lang w:val="en-US" w:eastAsia="zh-CN"/>
        </w:rPr>
      </w:pPr>
      <w:r>
        <w:rPr>
          <w:rFonts w:hint="eastAsia"/>
          <w:lang w:val="en-US" w:eastAsia="zh-CN"/>
        </w:rPr>
        <w:br w:type="page"/>
      </w:r>
    </w:p>
    <w:p>
      <w:pPr>
        <w:pStyle w:val="55"/>
        <w:bidi w:val="0"/>
        <w:rPr>
          <w:rFonts w:hint="eastAsia"/>
          <w:lang w:val="en-US" w:eastAsia="zh-CN"/>
        </w:rPr>
      </w:pPr>
      <w:bookmarkStart w:id="16" w:name="_Toc22258"/>
      <w:bookmarkStart w:id="17" w:name="_Toc4919"/>
      <w:r>
        <w:rPr>
          <w:rFonts w:hint="eastAsia"/>
          <w:spacing w:val="317"/>
          <w:lang w:val="en-US" w:eastAsia="zh-CN"/>
        </w:rPr>
        <w:t>前</w:t>
      </w:r>
      <w:bookmarkStart w:id="18" w:name="BKQY"/>
      <w:r>
        <w:rPr>
          <w:rFonts w:hint="eastAsia"/>
          <w:lang w:val="en-US" w:eastAsia="zh-CN"/>
        </w:rPr>
        <w:t>言</w:t>
      </w:r>
      <w:bookmarkEnd w:id="16"/>
      <w:bookmarkEnd w:id="17"/>
    </w:p>
    <w:p>
      <w:pPr>
        <w:pStyle w:val="25"/>
        <w:bidi w:val="0"/>
        <w:rPr>
          <w:rFonts w:hint="eastAsia"/>
          <w:lang w:val="en-US" w:eastAsia="zh-CN"/>
        </w:rPr>
      </w:pPr>
      <w:r>
        <w:rPr>
          <w:rFonts w:hint="eastAsia"/>
          <w:lang w:val="en-US" w:eastAsia="zh-CN"/>
        </w:rPr>
        <w:t>本文件按照GB/T 1.1—2020《标准化工作导则  第1部分：标准化文件的结构和起草规则》的规定起草。</w:t>
      </w:r>
    </w:p>
    <w:p>
      <w:pPr>
        <w:pStyle w:val="25"/>
        <w:bidi w:val="0"/>
        <w:rPr>
          <w:rFonts w:hint="eastAsia"/>
          <w:lang w:val="en-US" w:eastAsia="zh-CN"/>
        </w:rPr>
      </w:pPr>
      <w:r>
        <w:rPr>
          <w:rFonts w:hint="eastAsia"/>
          <w:lang w:val="en-US" w:eastAsia="zh-CN"/>
        </w:rPr>
        <w:t>请注意本文件的某些内容可能涉及专利。本文件的发布机构不承担识别专利的责任。</w:t>
      </w:r>
    </w:p>
    <w:p>
      <w:pPr>
        <w:pStyle w:val="25"/>
        <w:bidi w:val="0"/>
        <w:rPr>
          <w:rFonts w:hint="eastAsia"/>
          <w:lang w:val="en-US" w:eastAsia="zh-CN"/>
        </w:rPr>
      </w:pPr>
      <w:r>
        <w:rPr>
          <w:rFonts w:hint="eastAsia"/>
          <w:lang w:val="en-US" w:eastAsia="zh-CN"/>
        </w:rPr>
        <w:t>本文件由江西绿色生态品牌建设促进会提出并归口。</w:t>
      </w:r>
    </w:p>
    <w:p>
      <w:pPr>
        <w:pStyle w:val="25"/>
        <w:bidi w:val="0"/>
        <w:rPr>
          <w:rFonts w:hint="eastAsia"/>
          <w:lang w:val="en-US" w:eastAsia="zh-CN"/>
        </w:rPr>
      </w:pPr>
      <w:r>
        <w:rPr>
          <w:rFonts w:hint="eastAsia"/>
          <w:lang w:val="en-US" w:eastAsia="zh-CN"/>
        </w:rPr>
        <w:t>本文件起草单位：</w:t>
      </w:r>
      <w:r>
        <w:rPr>
          <w:rFonts w:hint="eastAsia"/>
          <w:spacing w:val="-10"/>
          <w:highlight w:val="none"/>
          <w:lang w:eastAsia="zh-CN"/>
        </w:rPr>
        <w:t>江西翠微三甲酒业有限公司、方圆标志认证集团江西有限公司</w:t>
      </w:r>
      <w:r>
        <w:rPr>
          <w:rFonts w:hint="eastAsia"/>
          <w:lang w:val="en-US" w:eastAsia="zh-CN"/>
        </w:rPr>
        <w:t>。</w:t>
      </w:r>
    </w:p>
    <w:p>
      <w:pPr>
        <w:pStyle w:val="25"/>
        <w:bidi w:val="0"/>
        <w:rPr>
          <w:rFonts w:hint="eastAsia"/>
          <w:lang w:val="en-US" w:eastAsia="zh-CN"/>
        </w:rPr>
      </w:pPr>
      <w:r>
        <w:rPr>
          <w:rFonts w:hint="eastAsia"/>
          <w:lang w:val="en-US" w:eastAsia="zh-CN"/>
        </w:rPr>
        <w:t>本文件主要起草人：彭海军，彭琳，彭宇飞，许展荣，王荣生，罗流长。</w:t>
      </w:r>
    </w:p>
    <w:p>
      <w:pPr>
        <w:pStyle w:val="25"/>
        <w:bidi w:val="0"/>
        <w:rPr>
          <w:rFonts w:hint="eastAsia"/>
          <w:lang w:val="en-US" w:eastAsia="zh-CN"/>
        </w:rPr>
      </w:pPr>
    </w:p>
    <w:bookmarkEnd w:id="18"/>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br w:type="page"/>
      </w:r>
    </w:p>
    <w:p>
      <w:pPr>
        <w:pStyle w:val="55"/>
        <w:bidi w:val="0"/>
        <w:rPr>
          <w:rFonts w:hint="default"/>
          <w:lang w:val="en-US" w:eastAsia="zh-CN"/>
        </w:rPr>
      </w:pPr>
      <w:r>
        <w:rPr>
          <w:rFonts w:hint="eastAsia"/>
          <w:spacing w:val="317"/>
          <w:lang w:val="en-US" w:eastAsia="zh-CN"/>
        </w:rPr>
        <w:t>引</w:t>
      </w:r>
      <w:bookmarkStart w:id="19" w:name="BKYY"/>
      <w:r>
        <w:rPr>
          <w:rFonts w:hint="eastAsia"/>
          <w:lang w:val="en-US" w:eastAsia="zh-CN"/>
        </w:rPr>
        <w:t>言</w:t>
      </w:r>
    </w:p>
    <w:bookmarkEnd w:id="19"/>
    <w:p>
      <w:pPr>
        <w:spacing w:line="360" w:lineRule="auto"/>
        <w:ind w:firstLine="420" w:firstLineChars="200"/>
        <w:jc w:val="left"/>
        <w:rPr>
          <w:rFonts w:hint="eastAsia"/>
          <w:highlight w:val="none"/>
          <w:lang w:val="en-US" w:eastAsia="zh-CN"/>
        </w:rPr>
      </w:pPr>
      <w:r>
        <w:rPr>
          <w:rFonts w:hint="eastAsia"/>
          <w:highlight w:val="none"/>
          <w:lang w:val="en-US" w:eastAsia="zh-CN"/>
        </w:rPr>
        <w:t>“江西绿色生态  米酒”指标水平说明：</w:t>
      </w:r>
    </w:p>
    <w:p>
      <w:pPr>
        <w:pStyle w:val="121"/>
        <w:spacing w:before="2"/>
        <w:ind w:left="500" w:leftChars="238" w:right="74" w:rightChars="0" w:firstLine="0" w:firstLineChars="0"/>
        <w:jc w:val="left"/>
        <w:rPr>
          <w:rFonts w:hint="default" w:ascii="宋体" w:hAnsi="宋体" w:eastAsia="宋体" w:cs="宋体"/>
          <w:highlight w:val="none"/>
          <w:lang w:val="en-US" w:eastAsia="zh-CN"/>
        </w:rPr>
      </w:pPr>
      <w:r>
        <w:rPr>
          <w:rFonts w:hint="eastAsia"/>
          <w:highlight w:val="none"/>
          <w:lang w:val="en-US" w:eastAsia="zh-CN"/>
        </w:rPr>
        <w:t>——本标准规定</w:t>
      </w:r>
      <w:r>
        <w:rPr>
          <w:rFonts w:hint="eastAsia" w:cs="宋体"/>
          <w:color w:val="auto"/>
          <w:sz w:val="21"/>
          <w:szCs w:val="21"/>
          <w:lang w:val="en-US" w:eastAsia="zh-CN"/>
        </w:rPr>
        <w:t>铅（</w:t>
      </w:r>
      <w:r>
        <w:rPr>
          <w:rFonts w:hint="eastAsia" w:cs="宋体"/>
          <w:b w:val="0"/>
          <w:bCs w:val="0"/>
          <w:color w:val="auto"/>
          <w:sz w:val="21"/>
          <w:szCs w:val="21"/>
          <w:lang w:val="en-US" w:eastAsia="zh-CN"/>
        </w:rPr>
        <w:t>Pb</w:t>
      </w:r>
      <w:r>
        <w:rPr>
          <w:rFonts w:hint="eastAsia" w:cs="宋体"/>
          <w:color w:val="auto"/>
          <w:sz w:val="21"/>
          <w:szCs w:val="21"/>
          <w:lang w:val="en-US" w:eastAsia="zh-CN"/>
        </w:rPr>
        <w:t>）</w:t>
      </w:r>
      <w:r>
        <w:rPr>
          <w:rFonts w:hint="eastAsia" w:cs="宋体"/>
          <w:color w:val="auto"/>
          <w:sz w:val="21"/>
          <w:szCs w:val="21"/>
          <w:highlight w:val="none"/>
          <w:lang w:val="en-US" w:eastAsia="zh-CN"/>
        </w:rPr>
        <w:t>限量量</w:t>
      </w:r>
      <w:r>
        <w:rPr>
          <w:rFonts w:hint="eastAsia"/>
          <w:highlight w:val="none"/>
          <w:lang w:val="en-US" w:eastAsia="zh-CN"/>
        </w:rPr>
        <w:t xml:space="preserve"> </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0.16</w:t>
      </w:r>
      <w:r>
        <w:rPr>
          <w:rFonts w:hint="eastAsia" w:ascii="仿宋" w:hAnsi="仿宋" w:eastAsia="仿宋" w:cs="仿宋"/>
          <w:sz w:val="24"/>
          <w:szCs w:val="24"/>
          <w:lang w:val="en-US" w:eastAsia="zh-CN"/>
        </w:rPr>
        <w:t>mg/kg，</w:t>
      </w:r>
      <w:r>
        <w:rPr>
          <w:rFonts w:hint="eastAsia" w:ascii="宋体" w:hAnsi="宋体" w:eastAsia="宋体" w:cs="宋体"/>
          <w:color w:val="auto"/>
          <w:sz w:val="21"/>
          <w:szCs w:val="21"/>
          <w:lang w:val="en-US" w:eastAsia="zh-CN"/>
        </w:rPr>
        <w:t>严于</w:t>
      </w:r>
      <w:r>
        <w:rPr>
          <w:rFonts w:hint="eastAsia" w:hAnsi="宋体" w:cs="宋体"/>
          <w:color w:val="auto"/>
          <w:sz w:val="21"/>
          <w:szCs w:val="21"/>
          <w:lang w:val="en-US" w:eastAsia="zh-CN"/>
        </w:rPr>
        <w:t xml:space="preserve">GB 2762 </w:t>
      </w:r>
      <w:r>
        <w:rPr>
          <w:rFonts w:hint="eastAsia" w:ascii="宋体" w:hAnsi="宋体" w:eastAsia="宋体" w:cs="宋体"/>
          <w:color w:val="auto"/>
          <w:sz w:val="21"/>
          <w:szCs w:val="21"/>
          <w:lang w:val="en-US" w:eastAsia="zh-CN"/>
        </w:rPr>
        <w:t>《</w:t>
      </w:r>
      <w:r>
        <w:rPr>
          <w:rFonts w:hint="eastAsia" w:hAnsi="宋体" w:cs="宋体"/>
          <w:color w:val="auto"/>
          <w:sz w:val="21"/>
          <w:szCs w:val="21"/>
          <w:lang w:val="en-US" w:eastAsia="zh-CN"/>
        </w:rPr>
        <w:t>食品中污染物限量</w:t>
      </w:r>
      <w:r>
        <w:rPr>
          <w:rFonts w:hint="eastAsia" w:ascii="宋体" w:hAnsi="宋体" w:eastAsia="宋体" w:cs="宋体"/>
          <w:color w:val="auto"/>
          <w:sz w:val="21"/>
          <w:szCs w:val="21"/>
          <w:lang w:val="en-US" w:eastAsia="zh-CN"/>
        </w:rPr>
        <w:t>》中</w:t>
      </w:r>
      <w:r>
        <w:rPr>
          <w:rFonts w:hint="eastAsia" w:hAnsi="宋体" w:cs="宋体"/>
          <w:color w:val="auto"/>
          <w:sz w:val="21"/>
          <w:szCs w:val="21"/>
          <w:lang w:val="en-US" w:eastAsia="zh-CN"/>
        </w:rPr>
        <w:t>“酒类（白酒、黄酒除外）”项下</w:t>
      </w:r>
      <w:r>
        <w:rPr>
          <w:rFonts w:hint="eastAsia" w:cs="宋体"/>
          <w:color w:val="auto"/>
          <w:sz w:val="21"/>
          <w:szCs w:val="21"/>
          <w:lang w:val="en-US" w:eastAsia="zh-CN"/>
        </w:rPr>
        <w:t>铅</w:t>
      </w:r>
      <w:r>
        <w:rPr>
          <w:rFonts w:hint="eastAsia" w:hAnsi="宋体" w:cs="宋体"/>
          <w:color w:val="auto"/>
          <w:sz w:val="21"/>
          <w:szCs w:val="21"/>
          <w:lang w:val="en-US" w:eastAsia="zh-CN"/>
        </w:rPr>
        <w:t>限量（以</w:t>
      </w:r>
      <w:r>
        <w:rPr>
          <w:rFonts w:hint="eastAsia" w:cs="宋体"/>
          <w:b w:val="0"/>
          <w:bCs w:val="0"/>
          <w:color w:val="auto"/>
          <w:sz w:val="21"/>
          <w:szCs w:val="21"/>
          <w:lang w:val="en-US" w:eastAsia="zh-CN"/>
        </w:rPr>
        <w:t>Pb计</w:t>
      </w:r>
      <w:r>
        <w:rPr>
          <w:rFonts w:hint="eastAsia" w:hAnsi="宋体" w:cs="宋体"/>
          <w:color w:val="auto"/>
          <w:sz w:val="21"/>
          <w:szCs w:val="21"/>
          <w:lang w:val="en-US" w:eastAsia="zh-CN"/>
        </w:rPr>
        <w:t>）0.2</w:t>
      </w:r>
      <w:r>
        <w:rPr>
          <w:rFonts w:hint="eastAsia" w:ascii="仿宋" w:hAnsi="仿宋" w:eastAsia="仿宋" w:cs="仿宋"/>
          <w:sz w:val="24"/>
          <w:szCs w:val="24"/>
          <w:lang w:val="en-US" w:eastAsia="zh-CN"/>
        </w:rPr>
        <w:t>mg/kg</w:t>
      </w:r>
      <w:r>
        <w:rPr>
          <w:rFonts w:hint="eastAsia" w:ascii="宋体" w:hAnsi="宋体" w:eastAsia="宋体" w:cs="宋体"/>
          <w:highlight w:val="none"/>
          <w:lang w:val="en-US" w:eastAsia="zh-CN"/>
        </w:rPr>
        <w:t>。</w:t>
      </w:r>
    </w:p>
    <w:p>
      <w:pPr>
        <w:pStyle w:val="25"/>
        <w:bidi w:val="0"/>
        <w:ind w:left="0" w:leftChars="0" w:firstLine="0" w:firstLineChars="0"/>
        <w:rPr>
          <w:rFonts w:hint="default"/>
          <w:lang w:val="en-US" w:eastAsia="zh-CN"/>
        </w:rPr>
        <w:sectPr>
          <w:headerReference r:id="rId5" w:type="default"/>
          <w:footerReference r:id="rId7" w:type="default"/>
          <w:headerReference r:id="rId6" w:type="even"/>
          <w:footerReference r:id="rId8" w:type="even"/>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20"/>
          <w:rFonts w:hint="eastAsia"/>
          <w:lang w:val="en-US" w:eastAsia="zh-CN"/>
        </w:rPr>
        <w:tag w:val="StandardName"/>
        <w:id w:val="147476955"/>
        <w:lock w:val="sdtLocked"/>
        <w:placeholder>
          <w:docPart w:val="{b3745f09-f1e1-449a-91da-439f698b4397}"/>
        </w:placeholder>
      </w:sdtPr>
      <w:sdtEndPr>
        <w:rPr>
          <w:rStyle w:val="120"/>
          <w:rFonts w:hint="eastAsia"/>
          <w:lang w:val="en-US" w:eastAsia="zh-CN"/>
        </w:rPr>
      </w:sdtEndPr>
      <w:sdtContent>
        <w:p>
          <w:pPr>
            <w:pStyle w:val="61"/>
            <w:bidi w:val="0"/>
            <w:rPr>
              <w:rStyle w:val="120"/>
              <w:rFonts w:hint="eastAsia"/>
              <w:lang w:val="en-US" w:eastAsia="zh-CN"/>
            </w:rPr>
          </w:pPr>
          <w:bookmarkStart w:id="20" w:name="StandardName"/>
          <w:sdt>
            <w:sdtPr>
              <w:rPr>
                <w:rStyle w:val="120"/>
                <w:rFonts w:hint="eastAsia"/>
                <w:lang w:val="en-US" w:eastAsia="zh-CN"/>
              </w:rPr>
              <w:tag w:val="StandardName"/>
              <w:id w:val="147457092"/>
              <w:lock w:val="sdtLocked"/>
              <w:placeholder>
                <w:docPart w:val="{f02ed975-c667-4b79-beaf-bb2bc3783b1c}"/>
              </w:placeholder>
            </w:sdtPr>
            <w:sdtEndPr>
              <w:rPr>
                <w:rStyle w:val="120"/>
                <w:rFonts w:hint="eastAsia"/>
                <w:lang w:val="en-US" w:eastAsia="zh-CN"/>
              </w:rPr>
            </w:sdtEndPr>
            <w:sdtContent>
              <w:r>
                <w:rPr>
                  <w:rStyle w:val="120"/>
                  <w:rFonts w:hint="eastAsia"/>
                  <w:lang w:val="en-US" w:eastAsia="zh-CN"/>
                </w:rPr>
                <w:t>江西绿色生态  米酒</w:t>
              </w:r>
            </w:sdtContent>
          </w:sdt>
          <w:bookmarkEnd w:id="20"/>
        </w:p>
      </w:sdtContent>
    </w:sdt>
    <w:p>
      <w:pPr>
        <w:pStyle w:val="72"/>
        <w:bidi w:val="0"/>
        <w:rPr>
          <w:rStyle w:val="120"/>
          <w:rFonts w:hint="eastAsia"/>
          <w:lang w:val="en-US" w:eastAsia="zh-CN"/>
        </w:rPr>
      </w:pPr>
      <w:bookmarkStart w:id="21" w:name="_Toc17135"/>
      <w:bookmarkStart w:id="22" w:name="_Toc30250"/>
      <w:r>
        <w:rPr>
          <w:rFonts w:hint="eastAsia"/>
          <w:lang w:val="en-US" w:eastAsia="zh-CN"/>
        </w:rPr>
        <w:t>范围</w:t>
      </w:r>
      <w:bookmarkEnd w:id="21"/>
      <w:bookmarkEnd w:id="22"/>
    </w:p>
    <w:p>
      <w:pPr>
        <w:pStyle w:val="25"/>
        <w:rPr>
          <w:rFonts w:hint="eastAsia"/>
          <w:lang w:val="en-US" w:eastAsia="zh-CN"/>
        </w:rPr>
      </w:pPr>
      <w:r>
        <w:rPr>
          <w:rFonts w:hint="eastAsia"/>
          <w:lang w:eastAsia="zh-CN"/>
        </w:rPr>
        <w:t>本文件规定了“江西绿色生态 米酒”的术语和定义、基本要求、评价要求和品牌互认等内容</w:t>
      </w:r>
      <w:r>
        <w:rPr>
          <w:rFonts w:hint="eastAsia"/>
          <w:lang w:val="en-US" w:eastAsia="zh-CN"/>
        </w:rPr>
        <w:t>。</w:t>
      </w:r>
    </w:p>
    <w:p>
      <w:pPr>
        <w:pStyle w:val="25"/>
        <w:rPr>
          <w:rFonts w:hint="eastAsia"/>
          <w:lang w:val="en-US" w:eastAsia="zh-CN"/>
        </w:rPr>
      </w:pPr>
      <w:r>
        <w:rPr>
          <w:highlight w:val="none"/>
          <w:lang w:eastAsia="zh-CN"/>
        </w:rPr>
        <w:t>本</w:t>
      </w:r>
      <w:r>
        <w:rPr>
          <w:rFonts w:hint="eastAsia"/>
          <w:highlight w:val="none"/>
          <w:lang w:eastAsia="zh-CN"/>
        </w:rPr>
        <w:t>文件适用于米酒产品的生产经营主体申请“江西绿色生态”品牌的评价或认证活动</w:t>
      </w:r>
      <w:r>
        <w:rPr>
          <w:rFonts w:hint="eastAsia"/>
          <w:lang w:val="en-US" w:eastAsia="zh-CN"/>
        </w:rPr>
        <w:t>。</w:t>
      </w:r>
    </w:p>
    <w:p>
      <w:pPr>
        <w:pStyle w:val="72"/>
        <w:bidi w:val="0"/>
        <w:rPr>
          <w:rFonts w:hint="eastAsia"/>
          <w:lang w:val="en-US" w:eastAsia="zh-CN"/>
        </w:rPr>
      </w:pPr>
      <w:bookmarkStart w:id="23" w:name="_Toc10442"/>
      <w:bookmarkStart w:id="24" w:name="_Toc22460"/>
      <w:r>
        <w:rPr>
          <w:rFonts w:hint="eastAsia"/>
          <w:lang w:val="en-US" w:eastAsia="zh-CN"/>
        </w:rPr>
        <w:t>规范性引用文件</w:t>
      </w:r>
      <w:bookmarkEnd w:id="23"/>
      <w:bookmarkEnd w:id="24"/>
    </w:p>
    <w:sdt>
      <w:sdtPr>
        <w:rPr>
          <w:rFonts w:hint="eastAsia" w:ascii="宋体" w:hAnsi="Times New Roman" w:eastAsia="宋体" w:cs="宋体"/>
          <w:sz w:val="21"/>
          <w:lang w:val="en-US" w:eastAsia="zh-CN"/>
        </w:rPr>
        <w:tag w:val="StandNameFile"/>
        <w:id w:val="147461441"/>
        <w:placeholder>
          <w:docPart w:val="{13dc5a60-da04-4d75-8179-44924896cc52}"/>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23"/>
        <w:rPr>
          <w:rFonts w:ascii="Times New Roman" w:hAnsi="Times New Roman" w:eastAsia="宋体" w:cs="Times New Roman"/>
          <w:color w:val="auto"/>
        </w:rPr>
      </w:pPr>
      <w:bookmarkStart w:id="25" w:name="_Toc75370537"/>
      <w:bookmarkStart w:id="26" w:name="_Toc81423731"/>
      <w:bookmarkStart w:id="27" w:name="_Toc80350084"/>
      <w:bookmarkStart w:id="28" w:name="_Toc80734230"/>
      <w:bookmarkStart w:id="29" w:name="_Toc15477"/>
      <w:r>
        <w:rPr>
          <w:rFonts w:hint="eastAsia" w:ascii="宋体" w:hAnsi="宋体" w:eastAsia="宋体" w:cs="宋体"/>
          <w:color w:val="auto"/>
          <w:lang w:val="en-US" w:eastAsia="zh-CN"/>
        </w:rPr>
        <w:t>GB/T 191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包装储运图示标志</w:t>
      </w:r>
    </w:p>
    <w:p>
      <w:pPr>
        <w:pStyle w:val="123"/>
        <w:rPr>
          <w:rFonts w:hint="eastAsia" w:ascii="Times New Roman" w:hAnsi="Times New Roman" w:eastAsia="宋体" w:cs="Times New Roman"/>
          <w:color w:val="auto"/>
          <w:lang w:val="en-US" w:eastAsia="zh-CN"/>
        </w:rPr>
      </w:pPr>
      <w:r>
        <w:rPr>
          <w:rFonts w:hint="eastAsia" w:ascii="宋体" w:hAnsi="宋体" w:eastAsia="宋体" w:cs="宋体"/>
          <w:color w:val="auto"/>
          <w:lang w:val="en-US" w:eastAsia="zh-CN"/>
        </w:rPr>
        <w:t>GB 317</w:t>
      </w:r>
      <w:r>
        <w:rPr>
          <w:rFonts w:hint="eastAsia" w:ascii="Times New Roman" w:hAnsi="Times New Roman" w:eastAsia="宋体" w:cs="Times New Roman"/>
          <w:color w:val="auto"/>
        </w:rPr>
        <w:t xml:space="preserve">  </w:t>
      </w:r>
      <w:r>
        <w:rPr>
          <w:rFonts w:hint="eastAsia" w:ascii="宋体" w:hAnsi="宋体" w:eastAsia="宋体" w:cs="宋体"/>
          <w:color w:val="auto"/>
          <w:lang w:val="en-US" w:eastAsia="zh-CN"/>
        </w:rPr>
        <w:t>白砂糖</w:t>
      </w:r>
    </w:p>
    <w:p>
      <w:pPr>
        <w:pStyle w:val="123"/>
        <w:rPr>
          <w:rFonts w:hint="eastAsia" w:hAnsi="Times New Roman" w:eastAsia="宋体" w:cs="Times New Roman"/>
          <w:color w:val="auto"/>
          <w:lang w:val="en-US" w:eastAsia="zh-CN"/>
        </w:rPr>
      </w:pPr>
      <w:r>
        <w:rPr>
          <w:rFonts w:hint="eastAsia" w:hAnsi="Times New Roman" w:eastAsia="宋体" w:cs="Times New Roman"/>
          <w:color w:val="auto"/>
          <w:lang w:val="en-US" w:eastAsia="zh-CN"/>
        </w:rPr>
        <w:t>GB 2760</w:t>
      </w:r>
      <w:r>
        <w:rPr>
          <w:rFonts w:hint="eastAsia" w:ascii="Times New Roman" w:hAnsi="Times New Roman" w:eastAsia="宋体" w:cs="Times New Roman"/>
          <w:color w:val="auto"/>
        </w:rPr>
        <w:t xml:space="preserve">  </w:t>
      </w:r>
      <w:r>
        <w:rPr>
          <w:rFonts w:hint="eastAsia" w:hAnsi="Times New Roman" w:eastAsia="宋体" w:cs="Times New Roman"/>
          <w:color w:val="auto"/>
          <w:lang w:val="en-US" w:eastAsia="zh-CN"/>
        </w:rPr>
        <w:t>食品安全国家标准 食品添加剂使用标准</w:t>
      </w:r>
    </w:p>
    <w:p>
      <w:pPr>
        <w:pStyle w:val="123"/>
        <w:rPr>
          <w:rFonts w:hint="eastAsia" w:ascii="宋体" w:hAnsi="宋体" w:eastAsia="宋体" w:cs="宋体"/>
          <w:color w:val="auto"/>
          <w:lang w:val="en-US" w:eastAsia="zh-CN"/>
        </w:rPr>
      </w:pPr>
      <w:r>
        <w:rPr>
          <w:rFonts w:hint="eastAsia" w:ascii="宋体" w:hAnsi="宋体" w:eastAsia="宋体" w:cs="宋体"/>
          <w:color w:val="auto"/>
          <w:lang w:val="en-US" w:eastAsia="zh-CN"/>
        </w:rPr>
        <w:t>GB 2762</w:t>
      </w:r>
      <w:r>
        <w:rPr>
          <w:rFonts w:hint="eastAsia" w:hAnsi="宋体" w:eastAsia="宋体" w:cs="宋体"/>
          <w:color w:val="auto"/>
          <w:lang w:val="en-US" w:eastAsia="zh-CN"/>
        </w:rPr>
        <w:t xml:space="preserve"> </w:t>
      </w:r>
      <w:r>
        <w:rPr>
          <w:rFonts w:hint="eastAsia" w:ascii="宋体" w:hAnsi="宋体" w:eastAsia="宋体" w:cs="宋体"/>
          <w:color w:val="auto"/>
          <w:lang w:val="en-US" w:eastAsia="zh-CN"/>
        </w:rPr>
        <w:t xml:space="preserve"> 食品安全国家标准 食品中污染物限量</w:t>
      </w:r>
    </w:p>
    <w:p>
      <w:pPr>
        <w:pStyle w:val="123"/>
        <w:rPr>
          <w:rFonts w:hint="eastAsia" w:hAnsi="宋体" w:eastAsia="宋体" w:cs="宋体"/>
          <w:color w:val="auto"/>
          <w:lang w:val="en-US" w:eastAsia="zh-CN"/>
        </w:rPr>
      </w:pPr>
      <w:r>
        <w:rPr>
          <w:rFonts w:hint="eastAsia" w:hAnsi="宋体" w:eastAsia="宋体" w:cs="宋体"/>
          <w:color w:val="auto"/>
          <w:lang w:val="en-US" w:eastAsia="zh-CN"/>
        </w:rPr>
        <w:t xml:space="preserve">GB 4806.4 </w:t>
      </w:r>
      <w:r>
        <w:rPr>
          <w:rFonts w:hint="eastAsia" w:ascii="宋体" w:hAnsi="宋体" w:eastAsia="宋体" w:cs="宋体"/>
          <w:color w:val="auto"/>
          <w:lang w:val="en-US" w:eastAsia="zh-CN"/>
        </w:rPr>
        <w:t xml:space="preserve"> </w:t>
      </w:r>
      <w:r>
        <w:rPr>
          <w:rFonts w:hint="eastAsia" w:hAnsi="宋体" w:eastAsia="宋体" w:cs="宋体"/>
          <w:color w:val="auto"/>
          <w:lang w:val="en-US" w:eastAsia="zh-CN"/>
        </w:rPr>
        <w:t>食品安全国家标准 陶瓷制品</w:t>
      </w:r>
    </w:p>
    <w:p>
      <w:pPr>
        <w:pStyle w:val="123"/>
        <w:rPr>
          <w:rFonts w:hint="eastAsia" w:hAnsi="宋体" w:eastAsia="宋体" w:cs="宋体"/>
          <w:color w:val="auto"/>
          <w:lang w:val="en-US" w:eastAsia="zh-CN"/>
        </w:rPr>
      </w:pPr>
      <w:r>
        <w:rPr>
          <w:rFonts w:hint="eastAsia" w:hAnsi="宋体" w:eastAsia="宋体" w:cs="宋体"/>
          <w:color w:val="auto"/>
          <w:lang w:val="en-US" w:eastAsia="zh-CN"/>
        </w:rPr>
        <w:t xml:space="preserve">GB 4806.5 </w:t>
      </w:r>
      <w:r>
        <w:rPr>
          <w:rFonts w:hint="eastAsia" w:ascii="宋体" w:hAnsi="宋体" w:eastAsia="宋体" w:cs="宋体"/>
          <w:color w:val="auto"/>
          <w:lang w:val="en-US" w:eastAsia="zh-CN"/>
        </w:rPr>
        <w:t xml:space="preserve"> </w:t>
      </w:r>
      <w:r>
        <w:rPr>
          <w:rFonts w:hint="eastAsia" w:hAnsi="宋体" w:eastAsia="宋体" w:cs="宋体"/>
          <w:color w:val="auto"/>
          <w:lang w:val="en-US" w:eastAsia="zh-CN"/>
        </w:rPr>
        <w:t>食品安全国家标准 玻璃制品</w:t>
      </w:r>
    </w:p>
    <w:p>
      <w:pPr>
        <w:pStyle w:val="123"/>
        <w:rPr>
          <w:rFonts w:hint="eastAsia" w:ascii="宋体" w:hAnsi="宋体" w:eastAsia="宋体" w:cs="宋体"/>
          <w:color w:val="auto"/>
          <w:lang w:val="en-US" w:eastAsia="zh-CN"/>
        </w:rPr>
      </w:pPr>
      <w:r>
        <w:rPr>
          <w:rFonts w:hint="eastAsia" w:ascii="宋体" w:hAnsi="宋体" w:eastAsia="宋体" w:cs="宋体"/>
          <w:color w:val="auto"/>
          <w:lang w:val="en-US" w:eastAsia="zh-CN"/>
        </w:rPr>
        <w:t>GB 4806.7</w:t>
      </w:r>
      <w:r>
        <w:rPr>
          <w:rFonts w:hint="eastAsia" w:ascii="Times New Roman" w:hAnsi="Times New Roman" w:eastAsia="宋体" w:cs="Times New Roman"/>
          <w:color w:val="auto"/>
        </w:rPr>
        <w:t xml:space="preserve">  食品安全国家标准 食品接触用塑料材料及制品</w:t>
      </w:r>
    </w:p>
    <w:p>
      <w:pPr>
        <w:pStyle w:val="123"/>
        <w:rPr>
          <w:rFonts w:hint="eastAsia" w:hAnsi="Times New Roman" w:eastAsia="宋体" w:cs="Times New Roman"/>
          <w:color w:val="auto"/>
          <w:lang w:val="en-US" w:eastAsia="zh-CN"/>
        </w:rPr>
      </w:pPr>
      <w:r>
        <w:rPr>
          <w:rFonts w:hint="eastAsia" w:hAnsi="Times New Roman" w:eastAsia="宋体" w:cs="Times New Roman"/>
          <w:color w:val="auto"/>
          <w:lang w:val="en-US" w:eastAsia="zh-CN"/>
        </w:rPr>
        <w:t>GB 5749</w:t>
      </w:r>
      <w:r>
        <w:rPr>
          <w:rFonts w:hint="eastAsia" w:ascii="Times New Roman" w:hAnsi="Times New Roman" w:eastAsia="宋体" w:cs="Times New Roman"/>
          <w:color w:val="auto"/>
        </w:rPr>
        <w:t xml:space="preserve">  生活饮用水卫生标准</w:t>
      </w:r>
    </w:p>
    <w:p>
      <w:pPr>
        <w:pStyle w:val="123"/>
        <w:rPr>
          <w:rFonts w:hint="eastAsia" w:ascii="Times New Roman" w:hAnsi="Times New Roman" w:eastAsia="宋体" w:cs="Times New Roman"/>
          <w:color w:val="auto"/>
          <w:lang w:val="en-US" w:eastAsia="zh-CN"/>
        </w:rPr>
      </w:pPr>
      <w:r>
        <w:rPr>
          <w:rFonts w:hint="eastAsia" w:ascii="宋体" w:hAnsi="宋体" w:eastAsia="宋体" w:cs="宋体"/>
          <w:color w:val="auto"/>
          <w:lang w:val="en-US" w:eastAsia="zh-CN"/>
        </w:rPr>
        <w:t>GB/T 6543</w:t>
      </w:r>
      <w:r>
        <w:rPr>
          <w:rFonts w:hint="eastAsia" w:ascii="Times New Roman" w:hAnsi="Times New Roman" w:eastAsia="宋体" w:cs="Times New Roman"/>
          <w:color w:val="auto"/>
        </w:rPr>
        <w:t xml:space="preserve">  </w:t>
      </w:r>
      <w:r>
        <w:rPr>
          <w:rFonts w:hint="eastAsia" w:ascii="宋体" w:hAnsi="宋体" w:eastAsia="宋体" w:cs="宋体"/>
          <w:color w:val="auto"/>
          <w:lang w:val="en-US" w:eastAsia="zh-CN"/>
        </w:rPr>
        <w:t>运输包装用单瓦楞纸箱和双瓦楞纸箱</w:t>
      </w:r>
    </w:p>
    <w:p>
      <w:pPr>
        <w:pStyle w:val="123"/>
        <w:rPr>
          <w:rFonts w:hint="eastAsia" w:hAnsi="Times New Roman" w:eastAsia="宋体" w:cs="Times New Roman"/>
          <w:color w:val="auto"/>
          <w:lang w:val="en-US" w:eastAsia="zh-CN"/>
        </w:rPr>
      </w:pPr>
      <w:r>
        <w:rPr>
          <w:rFonts w:hint="eastAsia" w:ascii="宋体" w:hAnsi="宋体" w:eastAsia="宋体" w:cs="宋体"/>
          <w:color w:val="auto"/>
          <w:lang w:val="en-US" w:eastAsia="zh-CN"/>
        </w:rPr>
        <w:t>GB 7718</w:t>
      </w:r>
      <w:r>
        <w:rPr>
          <w:rFonts w:hint="eastAsia" w:ascii="Times New Roman" w:hAnsi="Times New Roman" w:eastAsia="宋体" w:cs="Times New Roman"/>
          <w:color w:val="auto"/>
        </w:rPr>
        <w:t xml:space="preserve">  食品安全国家标准 预包装食品标签通则</w:t>
      </w:r>
    </w:p>
    <w:p>
      <w:pPr>
        <w:pStyle w:val="123"/>
        <w:rPr>
          <w:rFonts w:hint="default" w:hAnsi="Times New Roman" w:eastAsia="宋体" w:cs="Times New Roman"/>
          <w:color w:val="auto"/>
          <w:vertAlign w:val="baseline"/>
          <w:lang w:val="en-US" w:eastAsia="zh-CN"/>
        </w:rPr>
      </w:pPr>
      <w:r>
        <w:rPr>
          <w:rFonts w:hint="default" w:hAnsi="Times New Roman" w:eastAsia="宋体" w:cs="Times New Roman"/>
          <w:color w:val="auto"/>
          <w:vertAlign w:val="baseline"/>
          <w:lang w:val="en-US" w:eastAsia="zh-CN"/>
        </w:rPr>
        <w:t>GB 8978</w:t>
      </w:r>
      <w:r>
        <w:rPr>
          <w:rFonts w:hint="eastAsia" w:ascii="Times New Roman" w:hAnsi="Times New Roman" w:eastAsia="宋体" w:cs="Times New Roman"/>
          <w:color w:val="auto"/>
        </w:rPr>
        <w:t xml:space="preserve">  污水综合排放标准</w:t>
      </w:r>
    </w:p>
    <w:p>
      <w:pPr>
        <w:pStyle w:val="123"/>
        <w:rPr>
          <w:rFonts w:hint="eastAsia" w:ascii="Times New Roman" w:hAnsi="Times New Roman" w:eastAsia="宋体" w:cs="Times New Roman"/>
          <w:color w:val="auto"/>
        </w:rPr>
      </w:pPr>
      <w:r>
        <w:rPr>
          <w:rFonts w:hint="default" w:hAnsi="Times New Roman" w:eastAsia="宋体" w:cs="Times New Roman"/>
          <w:color w:val="auto"/>
          <w:vertAlign w:val="baseline"/>
          <w:lang w:val="en-US" w:eastAsia="zh-CN"/>
        </w:rPr>
        <w:t>GB 12348</w:t>
      </w:r>
      <w:r>
        <w:rPr>
          <w:rFonts w:hint="eastAsia" w:ascii="Times New Roman" w:hAnsi="Times New Roman" w:eastAsia="宋体" w:cs="Times New Roman"/>
          <w:color w:val="auto"/>
        </w:rPr>
        <w:t xml:space="preserve">  工业企业厂界环境噪声排放标准</w:t>
      </w:r>
    </w:p>
    <w:p>
      <w:pPr>
        <w:pStyle w:val="123"/>
        <w:rPr>
          <w:rFonts w:hint="eastAsia" w:ascii="Times New Roman" w:hAnsi="Times New Roman" w:eastAsia="宋体" w:cs="Times New Roman"/>
          <w:color w:val="auto"/>
        </w:rPr>
      </w:pPr>
      <w:r>
        <w:rPr>
          <w:rFonts w:hint="eastAsia" w:hAnsi="宋体" w:eastAsia="宋体" w:cs="宋体"/>
          <w:color w:val="auto"/>
          <w:lang w:val="en-US" w:eastAsia="zh-CN"/>
        </w:rPr>
        <w:t>GB 12696</w:t>
      </w:r>
      <w:r>
        <w:rPr>
          <w:rFonts w:hint="eastAsia" w:ascii="Times New Roman" w:hAnsi="Times New Roman" w:eastAsia="宋体" w:cs="Times New Roman"/>
          <w:color w:val="auto"/>
        </w:rPr>
        <w:t xml:space="preserve">  </w:t>
      </w:r>
      <w:r>
        <w:rPr>
          <w:rFonts w:hint="eastAsia" w:hAnsi="宋体" w:eastAsia="宋体" w:cs="宋体"/>
          <w:color w:val="auto"/>
          <w:lang w:val="en-US" w:eastAsia="zh-CN"/>
        </w:rPr>
        <w:t>食品安全国家标准 发酵酒及其配制酒生产卫生规范</w:t>
      </w:r>
    </w:p>
    <w:p>
      <w:pPr>
        <w:pStyle w:val="123"/>
        <w:rPr>
          <w:rFonts w:hint="eastAsia" w:ascii="Times New Roman" w:hAnsi="Times New Roman" w:eastAsia="宋体" w:cs="Times New Roman"/>
          <w:color w:val="auto"/>
          <w:lang w:val="en-US" w:eastAsia="zh-CN"/>
        </w:rPr>
      </w:pPr>
      <w:r>
        <w:rPr>
          <w:rFonts w:hint="eastAsia" w:hAnsi="Times New Roman" w:eastAsia="宋体" w:cs="Times New Roman"/>
          <w:color w:val="auto"/>
          <w:vertAlign w:val="baseline"/>
          <w:lang w:val="en-US" w:eastAsia="zh-CN"/>
        </w:rPr>
        <w:t>GB 13271</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lang w:val="en-US" w:eastAsia="zh-CN"/>
        </w:rPr>
        <w:t>锅炉大气污染物排放标准</w:t>
      </w:r>
    </w:p>
    <w:p>
      <w:pPr>
        <w:pStyle w:val="123"/>
        <w:rPr>
          <w:rFonts w:hint="eastAsia" w:ascii="Times New Roman" w:hAnsi="Times New Roman" w:eastAsia="宋体" w:cs="Times New Roman"/>
          <w:color w:val="auto"/>
        </w:rPr>
      </w:pPr>
      <w:r>
        <w:rPr>
          <w:rFonts w:hint="eastAsia" w:ascii="宋体" w:hAnsi="宋体" w:eastAsia="宋体" w:cs="宋体"/>
          <w:color w:val="auto"/>
          <w:lang w:val="en-US" w:eastAsia="zh-CN"/>
        </w:rPr>
        <w:t>GB 14881</w:t>
      </w:r>
      <w:r>
        <w:rPr>
          <w:rFonts w:hint="eastAsia" w:ascii="Times New Roman" w:hAnsi="Times New Roman" w:eastAsia="宋体" w:cs="Times New Roman"/>
          <w:color w:val="auto"/>
        </w:rPr>
        <w:t xml:space="preserve">  食品安全国家标准 食品生产通用卫生规范</w:t>
      </w:r>
    </w:p>
    <w:p>
      <w:pPr>
        <w:pStyle w:val="123"/>
        <w:rPr>
          <w:rFonts w:hint="eastAsia" w:ascii="Times New Roman" w:hAnsi="Times New Roman" w:eastAsia="宋体" w:cs="Times New Roman"/>
          <w:color w:val="auto"/>
        </w:rPr>
      </w:pPr>
      <w:r>
        <w:rPr>
          <w:rFonts w:hint="default" w:hAnsi="Times New Roman" w:eastAsia="宋体" w:cs="Times New Roman"/>
          <w:color w:val="auto"/>
          <w:vertAlign w:val="baseline"/>
          <w:lang w:val="en-US" w:eastAsia="zh-CN"/>
        </w:rPr>
        <w:t>GB 1859</w:t>
      </w:r>
      <w:r>
        <w:rPr>
          <w:rFonts w:hint="eastAsia" w:hAnsi="Times New Roman" w:eastAsia="宋体" w:cs="Times New Roman"/>
          <w:color w:val="auto"/>
          <w:vertAlign w:val="baseline"/>
          <w:lang w:val="en-US" w:eastAsia="zh-CN"/>
        </w:rPr>
        <w:t>9</w:t>
      </w:r>
      <w:r>
        <w:rPr>
          <w:rFonts w:hint="eastAsia" w:ascii="Times New Roman" w:hAnsi="Times New Roman" w:eastAsia="宋体" w:cs="Times New Roman"/>
          <w:color w:val="auto"/>
        </w:rPr>
        <w:t xml:space="preserve">  一般工业固体废物贮存和填埋污染控制标准</w:t>
      </w:r>
    </w:p>
    <w:p>
      <w:pPr>
        <w:pStyle w:val="123"/>
        <w:rPr>
          <w:rFonts w:hint="eastAsia" w:ascii="Times New Roman" w:hAnsi="Times New Roman" w:eastAsia="宋体" w:cs="Times New Roman"/>
          <w:color w:val="auto"/>
          <w:lang w:val="en-US" w:eastAsia="zh-CN"/>
        </w:rPr>
      </w:pPr>
      <w:r>
        <w:rPr>
          <w:rFonts w:hint="eastAsia" w:ascii="宋体" w:hAnsi="宋体" w:eastAsia="宋体" w:cs="宋体"/>
          <w:color w:val="auto"/>
          <w:lang w:val="en-US" w:eastAsia="zh-CN"/>
        </w:rPr>
        <w:t>GB/T 18672</w:t>
      </w:r>
      <w:r>
        <w:rPr>
          <w:rFonts w:hint="eastAsia" w:ascii="Times New Roman" w:hAnsi="Times New Roman" w:eastAsia="宋体" w:cs="Times New Roman"/>
          <w:color w:val="auto"/>
        </w:rPr>
        <w:t xml:space="preserve">  </w:t>
      </w:r>
      <w:r>
        <w:rPr>
          <w:rFonts w:hint="eastAsia" w:ascii="宋体" w:hAnsi="宋体" w:eastAsia="宋体" w:cs="宋体"/>
          <w:color w:val="auto"/>
          <w:lang w:val="en-US" w:eastAsia="zh-CN"/>
        </w:rPr>
        <w:t>枸杞</w:t>
      </w:r>
    </w:p>
    <w:p>
      <w:pPr>
        <w:pStyle w:val="123"/>
        <w:rPr>
          <w:rFonts w:hint="eastAsia" w:hAnsi="Times New Roman" w:eastAsia="宋体" w:cs="Times New Roman"/>
          <w:color w:val="auto"/>
          <w:kern w:val="2"/>
        </w:rPr>
      </w:pPr>
      <w:r>
        <w:rPr>
          <w:rFonts w:hint="eastAsia" w:ascii="宋体" w:hAnsi="宋体" w:eastAsia="宋体" w:cs="宋体"/>
          <w:color w:val="auto"/>
          <w:lang w:val="en-US" w:eastAsia="zh-CN"/>
        </w:rPr>
        <w:t>GB/T 19001</w:t>
      </w:r>
      <w:r>
        <w:rPr>
          <w:rFonts w:hint="eastAsia" w:ascii="Times New Roman" w:hAnsi="Times New Roman" w:eastAsia="宋体" w:cs="Times New Roman"/>
          <w:color w:val="auto"/>
        </w:rPr>
        <w:t xml:space="preserve">  质量管理体系 要求</w:t>
      </w:r>
    </w:p>
    <w:p>
      <w:pPr>
        <w:pStyle w:val="123"/>
        <w:rPr>
          <w:rFonts w:hint="eastAsia" w:ascii="Times New Roman" w:hAnsi="Times New Roman" w:eastAsia="宋体" w:cs="Times New Roman"/>
          <w:color w:val="auto"/>
        </w:rPr>
      </w:pPr>
      <w:r>
        <w:rPr>
          <w:rFonts w:hint="eastAsia" w:ascii="宋体" w:hAnsi="宋体" w:eastAsia="宋体" w:cs="宋体"/>
          <w:color w:val="auto"/>
          <w:lang w:val="en-US" w:eastAsia="zh-CN"/>
        </w:rPr>
        <w:t>GB/T 22000</w:t>
      </w:r>
      <w:r>
        <w:rPr>
          <w:rFonts w:hint="eastAsia" w:ascii="Times New Roman" w:hAnsi="Times New Roman" w:eastAsia="宋体" w:cs="Times New Roman"/>
          <w:color w:val="auto"/>
        </w:rPr>
        <w:t xml:space="preserve">  食品安全管理体系 食品链中各类组织的要求</w:t>
      </w:r>
    </w:p>
    <w:p>
      <w:pPr>
        <w:pStyle w:val="123"/>
        <w:rPr>
          <w:rFonts w:hint="eastAsia" w:ascii="Times New Roman" w:hAnsi="Times New Roman" w:eastAsia="宋体" w:cs="Times New Roman"/>
          <w:color w:val="auto"/>
        </w:rPr>
      </w:pPr>
      <w:r>
        <w:rPr>
          <w:rFonts w:hint="eastAsia" w:ascii="宋体" w:hAnsi="宋体" w:eastAsia="宋体" w:cs="宋体"/>
          <w:color w:val="auto"/>
          <w:lang w:val="en-US" w:eastAsia="zh-CN"/>
        </w:rPr>
        <w:t>GB/T 20883</w:t>
      </w:r>
      <w:r>
        <w:rPr>
          <w:rFonts w:hint="eastAsia" w:ascii="Times New Roman" w:hAnsi="Times New Roman" w:eastAsia="宋体" w:cs="Times New Roman"/>
          <w:color w:val="auto"/>
        </w:rPr>
        <w:t xml:space="preserve">  </w:t>
      </w:r>
      <w:r>
        <w:rPr>
          <w:rFonts w:hint="eastAsia" w:ascii="宋体" w:hAnsi="宋体" w:eastAsia="宋体" w:cs="宋体"/>
          <w:color w:val="auto"/>
          <w:lang w:val="en-US" w:eastAsia="zh-CN"/>
        </w:rPr>
        <w:t>麦芽糖</w:t>
      </w:r>
    </w:p>
    <w:p>
      <w:pPr>
        <w:pStyle w:val="123"/>
        <w:rPr>
          <w:rFonts w:hint="eastAsia" w:ascii="宋体" w:hAnsi="宋体" w:eastAsia="宋体" w:cs="宋体"/>
          <w:color w:val="auto"/>
          <w:lang w:val="en-US" w:eastAsia="zh-CN"/>
        </w:rPr>
      </w:pPr>
      <w:r>
        <w:rPr>
          <w:rFonts w:hint="eastAsia" w:ascii="宋体" w:hAnsi="宋体" w:eastAsia="宋体" w:cs="宋体"/>
          <w:color w:val="auto"/>
          <w:lang w:val="en-US" w:eastAsia="zh-CN"/>
        </w:rPr>
        <w:t>GB 23350</w:t>
      </w:r>
      <w:r>
        <w:rPr>
          <w:rFonts w:hint="eastAsia" w:ascii="Times New Roman" w:hAnsi="Times New Roman" w:eastAsia="宋体" w:cs="Times New Roman"/>
          <w:color w:val="auto"/>
        </w:rPr>
        <w:t xml:space="preserve">  </w:t>
      </w:r>
      <w:r>
        <w:rPr>
          <w:rFonts w:hint="eastAsia" w:ascii="宋体" w:hAnsi="宋体" w:eastAsia="宋体" w:cs="宋体"/>
          <w:color w:val="auto"/>
          <w:lang w:val="en-US" w:eastAsia="zh-CN"/>
        </w:rPr>
        <w:t>限制商品过度包装要求 食品和化妆品</w:t>
      </w:r>
    </w:p>
    <w:p>
      <w:pPr>
        <w:pStyle w:val="123"/>
        <w:rPr>
          <w:rFonts w:hint="default" w:hAnsi="Times New Roman" w:eastAsia="宋体" w:cs="Times New Roman"/>
          <w:color w:val="auto"/>
          <w:vertAlign w:val="baseline"/>
          <w:lang w:val="en-US" w:eastAsia="zh-CN"/>
        </w:rPr>
      </w:pPr>
      <w:r>
        <w:rPr>
          <w:rFonts w:hint="default" w:hAnsi="Times New Roman" w:eastAsia="宋体" w:cs="Times New Roman"/>
          <w:color w:val="auto"/>
          <w:vertAlign w:val="baseline"/>
          <w:lang w:val="en-US" w:eastAsia="zh-CN"/>
        </w:rPr>
        <w:t>GB/T 24256</w:t>
      </w:r>
      <w:r>
        <w:rPr>
          <w:rFonts w:hint="eastAsia" w:ascii="Times New Roman" w:hAnsi="Times New Roman" w:eastAsia="宋体" w:cs="Times New Roman"/>
          <w:color w:val="auto"/>
        </w:rPr>
        <w:t xml:space="preserve">  产品生态设计通则</w:t>
      </w:r>
    </w:p>
    <w:p>
      <w:pPr>
        <w:pStyle w:val="123"/>
        <w:rPr>
          <w:rFonts w:hint="eastAsia" w:ascii="宋体" w:hAnsi="宋体" w:eastAsia="宋体" w:cs="宋体"/>
          <w:color w:val="auto"/>
          <w:lang w:val="en-US" w:eastAsia="zh-CN"/>
        </w:rPr>
      </w:pPr>
      <w:r>
        <w:rPr>
          <w:rFonts w:hint="eastAsia" w:ascii="宋体" w:hAnsi="宋体" w:eastAsia="宋体" w:cs="宋体"/>
          <w:color w:val="auto"/>
          <w:lang w:val="en-US" w:eastAsia="zh-CN"/>
        </w:rPr>
        <w:t>GB 28050</w:t>
      </w:r>
      <w:r>
        <w:rPr>
          <w:rFonts w:hint="eastAsia" w:ascii="Times New Roman" w:hAnsi="Times New Roman" w:eastAsia="宋体" w:cs="Times New Roman"/>
          <w:color w:val="auto"/>
        </w:rPr>
        <w:t xml:space="preserve">  食品安全国家标准 预包装食品营养标签通则</w:t>
      </w:r>
    </w:p>
    <w:p>
      <w:pPr>
        <w:pStyle w:val="123"/>
        <w:rPr>
          <w:rFonts w:hint="eastAsia" w:hAnsi="Times New Roman" w:eastAsia="宋体" w:cs="Times New Roman"/>
          <w:color w:val="auto"/>
          <w:vertAlign w:val="baseline"/>
          <w:lang w:val="en-US" w:eastAsia="zh-CN"/>
        </w:rPr>
      </w:pPr>
      <w:r>
        <w:rPr>
          <w:rFonts w:hint="eastAsia" w:hAnsi="Times New Roman" w:eastAsia="宋体" w:cs="Times New Roman"/>
          <w:color w:val="auto"/>
          <w:vertAlign w:val="baseline"/>
          <w:lang w:val="en-US" w:eastAsia="zh-CN"/>
        </w:rPr>
        <w:t>GB/T 32161</w:t>
      </w:r>
      <w:r>
        <w:rPr>
          <w:rFonts w:hint="eastAsia" w:ascii="Times New Roman" w:hAnsi="Times New Roman" w:eastAsia="宋体" w:cs="Times New Roman"/>
          <w:color w:val="auto"/>
        </w:rPr>
        <w:t xml:space="preserve">  生态设计产品评价通则</w:t>
      </w:r>
    </w:p>
    <w:p>
      <w:pPr>
        <w:pStyle w:val="123"/>
        <w:rPr>
          <w:rFonts w:hint="eastAsia" w:ascii="Times New Roman" w:hAnsi="Times New Roman" w:eastAsia="宋体" w:cs="Times New Roman"/>
          <w:color w:val="auto"/>
        </w:rPr>
      </w:pPr>
      <w:r>
        <w:rPr>
          <w:rFonts w:hint="eastAsia" w:hAnsi="Times New Roman" w:eastAsia="宋体" w:cs="Times New Roman"/>
          <w:color w:val="auto"/>
          <w:vertAlign w:val="baseline"/>
          <w:lang w:val="en-US" w:eastAsia="zh-CN"/>
        </w:rPr>
        <w:t>GB/T 33635</w:t>
      </w:r>
      <w:r>
        <w:rPr>
          <w:rFonts w:hint="eastAsia" w:ascii="Times New Roman" w:hAnsi="Times New Roman" w:eastAsia="宋体" w:cs="Times New Roman"/>
          <w:color w:val="auto"/>
        </w:rPr>
        <w:t xml:space="preserve">  绿色制造 制造企业绿色供应链管理 导则</w:t>
      </w:r>
    </w:p>
    <w:p>
      <w:pPr>
        <w:pStyle w:val="123"/>
        <w:rPr>
          <w:rFonts w:hint="eastAsia" w:ascii="Times New Roman" w:hAnsi="Times New Roman" w:eastAsia="宋体" w:cs="Times New Roman"/>
          <w:color w:val="auto"/>
          <w:lang w:val="en-US" w:eastAsia="zh-CN"/>
        </w:rPr>
      </w:pPr>
      <w:r>
        <w:rPr>
          <w:rFonts w:hint="eastAsia" w:hAnsi="Times New Roman" w:eastAsia="宋体" w:cs="Times New Roman"/>
          <w:color w:val="auto"/>
          <w:kern w:val="2"/>
        </w:rPr>
        <w:t>DB36/T 1138</w:t>
      </w:r>
      <w:r>
        <w:rPr>
          <w:rFonts w:hint="eastAsia" w:ascii="Times New Roman" w:hAnsi="Times New Roman" w:eastAsia="宋体" w:cs="Times New Roman"/>
          <w:color w:val="auto"/>
        </w:rPr>
        <w:t xml:space="preserve">  “江西绿色生态”品牌评价通用要求</w:t>
      </w:r>
    </w:p>
    <w:p>
      <w:pPr>
        <w:pStyle w:val="123"/>
        <w:rPr>
          <w:rFonts w:hint="eastAsia"/>
          <w:color w:val="auto"/>
          <w:lang w:val="en-US" w:eastAsia="zh-CN"/>
        </w:rPr>
      </w:pPr>
      <w:r>
        <w:rPr>
          <w:rFonts w:hint="eastAsia" w:ascii="宋体" w:hAnsi="宋体" w:eastAsia="宋体" w:cs="宋体"/>
          <w:color w:val="auto"/>
          <w:lang w:val="en-US" w:eastAsia="zh-CN"/>
        </w:rPr>
        <w:t>NY/T 392</w:t>
      </w:r>
      <w:r>
        <w:rPr>
          <w:rFonts w:hint="eastAsia" w:ascii="Times New Roman" w:hAnsi="Times New Roman" w:eastAsia="宋体" w:cs="Times New Roman"/>
          <w:color w:val="auto"/>
        </w:rPr>
        <w:t xml:space="preserve">  </w:t>
      </w:r>
      <w:r>
        <w:rPr>
          <w:rFonts w:hint="eastAsia" w:ascii="宋体" w:hAnsi="宋体" w:eastAsia="宋体" w:cs="宋体"/>
          <w:color w:val="auto"/>
          <w:lang w:val="en-US" w:eastAsia="zh-CN"/>
        </w:rPr>
        <w:t>绿色食品 食品添加剂使用准则</w:t>
      </w:r>
    </w:p>
    <w:p>
      <w:pPr>
        <w:pStyle w:val="123"/>
        <w:rPr>
          <w:rFonts w:hint="eastAsia"/>
          <w:color w:val="auto"/>
          <w:lang w:val="en-US" w:eastAsia="zh-CN"/>
        </w:rPr>
      </w:pPr>
      <w:r>
        <w:rPr>
          <w:rFonts w:hint="eastAsia"/>
          <w:color w:val="auto"/>
          <w:lang w:val="en-US" w:eastAsia="zh-CN"/>
        </w:rPr>
        <w:t>NY/T 419</w:t>
      </w:r>
      <w:r>
        <w:rPr>
          <w:rFonts w:hint="eastAsia" w:ascii="Times New Roman" w:hAnsi="Times New Roman" w:eastAsia="宋体" w:cs="Times New Roman"/>
          <w:color w:val="auto"/>
        </w:rPr>
        <w:t xml:space="preserve">  </w:t>
      </w:r>
      <w:r>
        <w:rPr>
          <w:rFonts w:hint="eastAsia"/>
          <w:color w:val="auto"/>
          <w:lang w:val="en-US" w:eastAsia="zh-CN"/>
        </w:rPr>
        <w:t>绿色食品 稻米</w:t>
      </w:r>
    </w:p>
    <w:p>
      <w:pPr>
        <w:pStyle w:val="123"/>
        <w:rPr>
          <w:rFonts w:hint="eastAsia" w:ascii="Times New Roman" w:hAnsi="Times New Roman" w:eastAsia="宋体" w:cs="Times New Roman"/>
          <w:color w:val="auto"/>
        </w:rPr>
      </w:pPr>
      <w:r>
        <w:rPr>
          <w:rFonts w:hint="eastAsia" w:hAnsi="Times New Roman" w:eastAsia="宋体" w:cs="Times New Roman"/>
          <w:color w:val="auto"/>
          <w:vertAlign w:val="baseline"/>
          <w:lang w:val="en-US" w:eastAsia="zh-CN"/>
        </w:rPr>
        <w:t>NY/T 658</w:t>
      </w:r>
      <w:r>
        <w:rPr>
          <w:rFonts w:hint="eastAsia" w:ascii="Times New Roman" w:hAnsi="Times New Roman" w:eastAsia="宋体" w:cs="Times New Roman"/>
          <w:color w:val="auto"/>
        </w:rPr>
        <w:t xml:space="preserve">  绿色食品 包装通用准则</w:t>
      </w:r>
    </w:p>
    <w:p>
      <w:pPr>
        <w:pStyle w:val="123"/>
        <w:rPr>
          <w:rFonts w:hint="eastAsia" w:ascii="Times New Roman" w:hAnsi="Times New Roman" w:eastAsia="宋体" w:cs="Times New Roman"/>
          <w:color w:val="auto"/>
          <w:lang w:val="en-US" w:eastAsia="zh-CN"/>
        </w:rPr>
      </w:pPr>
      <w:r>
        <w:rPr>
          <w:rFonts w:hint="eastAsia" w:ascii="宋体" w:hAnsi="宋体" w:eastAsia="宋体" w:cs="宋体"/>
          <w:color w:val="auto"/>
          <w:lang w:val="en-US" w:eastAsia="zh-CN"/>
        </w:rPr>
        <w:t>NY/T 1056</w:t>
      </w:r>
      <w:r>
        <w:rPr>
          <w:rFonts w:hint="eastAsia" w:ascii="Times New Roman" w:hAnsi="Times New Roman" w:eastAsia="宋体" w:cs="Times New Roman"/>
          <w:color w:val="auto"/>
        </w:rPr>
        <w:t xml:space="preserve">  </w:t>
      </w:r>
      <w:r>
        <w:rPr>
          <w:rFonts w:hint="eastAsia" w:ascii="宋体" w:hAnsi="宋体" w:eastAsia="宋体" w:cs="宋体"/>
          <w:color w:val="auto"/>
          <w:lang w:val="en-US" w:eastAsia="zh-CN"/>
        </w:rPr>
        <w:t>绿色食品 贮藏运输准则</w:t>
      </w:r>
    </w:p>
    <w:p>
      <w:pPr>
        <w:pStyle w:val="123"/>
        <w:rPr>
          <w:rFonts w:hint="eastAsia" w:ascii="Times New Roman" w:hAnsi="Times New Roman" w:eastAsia="宋体" w:cs="Times New Roman"/>
          <w:color w:val="auto"/>
          <w:lang w:val="en-US" w:eastAsia="zh-CN"/>
        </w:rPr>
      </w:pPr>
      <w:r>
        <w:rPr>
          <w:rFonts w:hint="eastAsia" w:ascii="宋体" w:hAnsi="宋体" w:eastAsia="宋体" w:cs="宋体"/>
          <w:color w:val="auto"/>
          <w:lang w:val="en-US" w:eastAsia="zh-CN"/>
        </w:rPr>
        <w:t>QB/T 4577</w:t>
      </w:r>
      <w:r>
        <w:rPr>
          <w:rFonts w:hint="eastAsia" w:ascii="Times New Roman" w:hAnsi="Times New Roman" w:eastAsia="宋体" w:cs="Times New Roman"/>
          <w:color w:val="auto"/>
        </w:rPr>
        <w:t xml:space="preserve">  甜酒曲</w:t>
      </w:r>
    </w:p>
    <w:p>
      <w:pPr>
        <w:pStyle w:val="123"/>
        <w:rPr>
          <w:rFonts w:hint="eastAsia" w:ascii="Times New Roman" w:hAnsi="Times New Roman" w:eastAsia="宋体" w:cs="Times New Roman"/>
          <w:color w:val="auto"/>
        </w:rPr>
      </w:pPr>
      <w:r>
        <w:rPr>
          <w:rFonts w:hint="eastAsia" w:hAnsi="Times New Roman" w:eastAsia="宋体" w:cs="Times New Roman"/>
          <w:color w:val="auto"/>
          <w:vertAlign w:val="baseline"/>
          <w:lang w:eastAsia="zh-CN"/>
        </w:rPr>
        <w:t>JJF 1070</w:t>
      </w:r>
      <w:r>
        <w:rPr>
          <w:rFonts w:hint="eastAsia" w:ascii="Times New Roman" w:hAnsi="Times New Roman" w:eastAsia="宋体" w:cs="Times New Roman"/>
          <w:color w:val="auto"/>
        </w:rPr>
        <w:t xml:space="preserve">  定量包装商品净含量计量检验规则</w:t>
      </w:r>
    </w:p>
    <w:p>
      <w:pPr>
        <w:pStyle w:val="123"/>
        <w:rPr>
          <w:rFonts w:hint="default" w:hAnsi="Times New Roman" w:eastAsia="宋体" w:cs="Times New Roman"/>
          <w:color w:val="auto"/>
          <w:vertAlign w:val="baseline"/>
          <w:lang w:val="en-US" w:eastAsia="zh-CN"/>
        </w:rPr>
      </w:pPr>
      <w:r>
        <w:rPr>
          <w:rFonts w:hint="eastAsia" w:hAnsi="Times New Roman" w:eastAsia="宋体" w:cs="Times New Roman"/>
          <w:color w:val="auto"/>
          <w:vertAlign w:val="baseline"/>
          <w:lang w:eastAsia="zh-CN"/>
        </w:rPr>
        <w:t>国家质量监督检验检疫总局令2005年第75号的规定</w:t>
      </w:r>
      <w:r>
        <w:rPr>
          <w:rFonts w:hint="eastAsia" w:hAnsi="Times New Roman" w:eastAsia="宋体" w:cs="Times New Roman"/>
          <w:color w:val="auto"/>
          <w:vertAlign w:val="baseline"/>
          <w:lang w:val="en-US" w:eastAsia="zh-CN"/>
        </w:rPr>
        <w:t xml:space="preserve">  定量包装商品计量监督管理办法</w:t>
      </w:r>
    </w:p>
    <w:bookmarkEnd w:id="25"/>
    <w:bookmarkEnd w:id="26"/>
    <w:bookmarkEnd w:id="27"/>
    <w:bookmarkEnd w:id="28"/>
    <w:p>
      <w:pPr>
        <w:pStyle w:val="72"/>
        <w:bidi w:val="0"/>
        <w:rPr>
          <w:rFonts w:hint="eastAsia" w:ascii="宋体" w:hAnsi="Times New Roman" w:eastAsia="宋体" w:cs="宋体"/>
          <w:lang w:val="en-US" w:eastAsia="zh-CN"/>
        </w:rPr>
      </w:pPr>
      <w:bookmarkStart w:id="30" w:name="_Toc21362"/>
      <w:r>
        <w:rPr>
          <w:rFonts w:hint="eastAsia"/>
          <w:lang w:val="en-US" w:eastAsia="zh-CN"/>
        </w:rPr>
        <w:t>术语和定义</w:t>
      </w:r>
      <w:bookmarkEnd w:id="29"/>
      <w:bookmarkEnd w:id="30"/>
    </w:p>
    <w:sdt>
      <w:sdtPr>
        <w:rPr>
          <w:rFonts w:hint="eastAsia" w:ascii="宋体" w:hAnsi="Times New Roman" w:eastAsia="宋体" w:cs="宋体"/>
          <w:sz w:val="21"/>
          <w:lang w:val="en-US" w:eastAsia="zh-CN"/>
        </w:rPr>
        <w:tag w:val="TermContent"/>
        <w:id w:val="147461441"/>
        <w:placeholder>
          <w:docPart w:val="{c6cfbac9-e282-4b07-b279-f672d31a781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pPr>
            <w:pStyle w:val="25"/>
            <w:rPr>
              <w:rFonts w:hint="eastAsia"/>
              <w:lang w:val="en-US" w:eastAsia="zh-CN"/>
            </w:rPr>
          </w:pPr>
          <w:r>
            <w:rPr>
              <w:lang w:eastAsia="zh-CN"/>
            </w:rPr>
            <w:t>DB36/T 1138</w:t>
          </w:r>
          <w:r>
            <w:rPr>
              <w:rFonts w:hint="eastAsia" w:ascii="宋体" w:hAnsi="Times New Roman" w:eastAsia="宋体" w:cs="宋体"/>
              <w:sz w:val="21"/>
              <w:lang w:val="en-US" w:eastAsia="zh-CN"/>
            </w:rPr>
            <w:t>下列术语和定义适用于本文件。</w:t>
          </w:r>
        </w:p>
      </w:sdtContent>
    </w:sdt>
    <w:p>
      <w:pPr>
        <w:pStyle w:val="83"/>
        <w:bidi w:val="0"/>
        <w:spacing w:after="0" w:afterLines="0"/>
        <w:ind w:left="420" w:hanging="420" w:hangingChars="200"/>
        <w:rPr>
          <w:rFonts w:hint="eastAsia" w:ascii="黑体" w:hAnsi="黑体" w:eastAsia="黑体" w:cs="黑体"/>
          <w:lang w:val="en-US" w:eastAsia="zh-CN"/>
        </w:rPr>
      </w:pPr>
      <w:bookmarkStart w:id="31" w:name="_Toc32765"/>
      <w:bookmarkEnd w:id="31"/>
      <w:bookmarkStart w:id="32" w:name="_Toc10668"/>
      <w:bookmarkEnd w:id="32"/>
    </w:p>
    <w:p>
      <w:pPr>
        <w:pStyle w:val="25"/>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米酒 Rice Wine</w:t>
      </w:r>
    </w:p>
    <w:p>
      <w:pPr>
        <w:pStyle w:val="122"/>
        <w:tabs>
          <w:tab w:val="left" w:pos="431"/>
        </w:tabs>
        <w:spacing w:before="72"/>
        <w:ind w:left="632" w:leftChars="251" w:hanging="105" w:hangingChars="50"/>
        <w:rPr>
          <w:rFonts w:hint="eastAsia"/>
          <w:sz w:val="21"/>
          <w:szCs w:val="21"/>
          <w:highlight w:val="none"/>
          <w:lang w:val="en-US" w:eastAsia="zh-CN"/>
        </w:rPr>
      </w:pPr>
      <w:r>
        <w:rPr>
          <w:rFonts w:hint="eastAsia"/>
          <w:sz w:val="21"/>
          <w:szCs w:val="21"/>
          <w:highlight w:val="none"/>
          <w:lang w:val="en-US" w:eastAsia="zh-CN"/>
        </w:rPr>
        <w:t>以水及大米、糯米、红米、黑米等粮食米为主要原料，酒曲为发酵剂，选择性添加（或不添加）</w:t>
      </w:r>
    </w:p>
    <w:p>
      <w:pPr>
        <w:pStyle w:val="122"/>
        <w:tabs>
          <w:tab w:val="left" w:pos="431"/>
        </w:tabs>
        <w:spacing w:before="72"/>
        <w:rPr>
          <w:sz w:val="21"/>
          <w:szCs w:val="21"/>
          <w:highlight w:val="none"/>
          <w:lang w:eastAsia="zh-CN"/>
        </w:rPr>
      </w:pPr>
      <w:r>
        <w:rPr>
          <w:rFonts w:hint="eastAsia"/>
          <w:sz w:val="21"/>
          <w:szCs w:val="21"/>
          <w:highlight w:val="none"/>
          <w:lang w:val="en-US" w:eastAsia="zh-CN"/>
        </w:rPr>
        <w:t>白砂糖、麦芽糖、枸杞、食品添加剂等辅料，按传统发酵工艺制</w:t>
      </w:r>
      <w:r>
        <w:rPr>
          <w:rFonts w:hint="eastAsia"/>
          <w:sz w:val="21"/>
          <w:szCs w:val="21"/>
          <w:highlight w:val="none"/>
          <w:lang w:val="en-US" w:eastAsia="zh-CN"/>
        </w:rPr>
        <w:t>成的酿造酒</w:t>
      </w:r>
      <w:r>
        <w:rPr>
          <w:rFonts w:hint="eastAsia"/>
          <w:sz w:val="21"/>
          <w:szCs w:val="21"/>
          <w:highlight w:val="none"/>
          <w:lang w:eastAsia="zh-CN"/>
        </w:rPr>
        <w:t>。</w:t>
      </w:r>
    </w:p>
    <w:p>
      <w:pPr>
        <w:pStyle w:val="83"/>
        <w:bidi w:val="0"/>
        <w:spacing w:after="0" w:afterLines="0"/>
        <w:ind w:left="420" w:hanging="420" w:hangingChars="200"/>
        <w:rPr>
          <w:rFonts w:hint="eastAsia" w:ascii="黑体" w:hAnsi="黑体" w:eastAsia="黑体" w:cs="黑体"/>
          <w:lang w:val="en-US" w:eastAsia="zh-CN"/>
        </w:rPr>
      </w:pPr>
    </w:p>
    <w:p>
      <w:pPr>
        <w:pStyle w:val="83"/>
        <w:numPr>
          <w:ilvl w:val="1"/>
          <w:numId w:val="0"/>
        </w:numPr>
        <w:bidi w:val="0"/>
        <w:spacing w:after="0" w:afterLines="0"/>
        <w:ind w:leftChars="-200" w:firstLine="840" w:firstLineChars="400"/>
        <w:rPr>
          <w:rFonts w:hint="eastAsia" w:ascii="黑体" w:hAnsi="黑体" w:eastAsia="黑体" w:cs="黑体"/>
          <w:lang w:val="en-US" w:eastAsia="zh-CN"/>
        </w:rPr>
      </w:pPr>
      <w:r>
        <w:rPr>
          <w:rFonts w:hint="eastAsia" w:ascii="黑体" w:hAnsi="黑体" w:eastAsia="黑体"/>
          <w:lang w:eastAsia="zh-CN"/>
        </w:rPr>
        <w:t>“江西绿色生态”</w:t>
      </w:r>
      <w:r>
        <w:rPr>
          <w:rFonts w:hint="eastAsia"/>
          <w:lang w:val="en-US" w:eastAsia="zh-CN"/>
        </w:rPr>
        <w:t>米酒</w:t>
      </w:r>
    </w:p>
    <w:p>
      <w:pPr>
        <w:pStyle w:val="25"/>
        <w:rPr>
          <w:rFonts w:hint="eastAsia"/>
          <w:lang w:val="en-US" w:eastAsia="zh-CN"/>
        </w:rPr>
      </w:pPr>
      <w:r>
        <w:rPr>
          <w:spacing w:val="-10"/>
          <w:lang w:eastAsia="zh-CN"/>
        </w:rPr>
        <w:t>符合“江西绿色生态”品牌评价通用要求及本标准技术要求，并通过“江西绿色生态”品牌评价活</w:t>
      </w:r>
      <w:r>
        <w:rPr>
          <w:spacing w:val="-5"/>
          <w:lang w:eastAsia="zh-CN"/>
        </w:rPr>
        <w:t>动的</w:t>
      </w:r>
      <w:r>
        <w:rPr>
          <w:rFonts w:hint="eastAsia"/>
          <w:spacing w:val="-5"/>
          <w:lang w:val="en-US" w:eastAsia="zh-CN"/>
        </w:rPr>
        <w:t>米酒</w:t>
      </w:r>
      <w:r>
        <w:rPr>
          <w:spacing w:val="-5"/>
          <w:lang w:eastAsia="zh-CN"/>
        </w:rPr>
        <w:t>产品</w:t>
      </w:r>
      <w:r>
        <w:rPr>
          <w:rFonts w:hint="eastAsia"/>
          <w:spacing w:val="-5"/>
          <w:lang w:eastAsia="zh-CN"/>
        </w:rPr>
        <w:t>。</w:t>
      </w:r>
    </w:p>
    <w:p>
      <w:pPr>
        <w:pStyle w:val="72"/>
        <w:bidi w:val="0"/>
        <w:rPr>
          <w:rFonts w:hint="eastAsia"/>
          <w:lang w:val="en-US" w:eastAsia="zh-CN"/>
        </w:rPr>
      </w:pPr>
      <w:bookmarkStart w:id="33" w:name="_Toc16783"/>
      <w:bookmarkStart w:id="34" w:name="_Toc22659"/>
      <w:r>
        <w:rPr>
          <w:rFonts w:hint="eastAsia"/>
          <w:lang w:val="en-US" w:eastAsia="zh-CN"/>
        </w:rPr>
        <w:t>评价要求</w:t>
      </w:r>
      <w:bookmarkEnd w:id="33"/>
      <w:bookmarkEnd w:id="34"/>
    </w:p>
    <w:p>
      <w:pPr>
        <w:pStyle w:val="73"/>
        <w:bidi w:val="0"/>
        <w:rPr>
          <w:rFonts w:hint="eastAsia"/>
          <w:lang w:val="en-US" w:eastAsia="zh-CN"/>
        </w:rPr>
      </w:pPr>
      <w:r>
        <w:rPr>
          <w:rFonts w:hint="eastAsia"/>
          <w:lang w:val="en-US" w:eastAsia="zh-CN"/>
        </w:rPr>
        <w:t>主体资格</w:t>
      </w:r>
    </w:p>
    <w:p>
      <w:pPr>
        <w:pStyle w:val="79"/>
        <w:bidi w:val="0"/>
        <w:spacing w:before="0" w:beforeLines="0" w:after="0" w:afterLines="0"/>
        <w:rPr>
          <w:rFonts w:hint="eastAsia"/>
          <w:lang w:val="en-US" w:eastAsia="zh-CN"/>
        </w:rPr>
      </w:pPr>
      <w:r>
        <w:rPr>
          <w:rFonts w:hint="eastAsia"/>
          <w:spacing w:val="7"/>
          <w:sz w:val="21"/>
          <w:lang w:eastAsia="zh-CN"/>
        </w:rPr>
        <w:t>企业应具备食品生产的行政许可，应按照 GB/T 19001、食品安全管理体系的要求，建立和实施质量、食品安全管理体系，并通过质量管理体系、食品安全管理体系任一认证</w:t>
      </w:r>
      <w:r>
        <w:rPr>
          <w:rFonts w:hint="eastAsia" w:ascii="宋体" w:hAnsi="宋体" w:cs="宋体"/>
          <w:color w:val="000000"/>
          <w:kern w:val="0"/>
          <w:sz w:val="20"/>
          <w:szCs w:val="20"/>
          <w:lang w:val="en-US" w:eastAsia="zh-CN" w:bidi="ar"/>
        </w:rPr>
        <w:t>。</w:t>
      </w:r>
    </w:p>
    <w:p>
      <w:pPr>
        <w:pStyle w:val="79"/>
        <w:bidi w:val="0"/>
        <w:spacing w:before="0" w:beforeLines="0" w:after="0" w:afterLines="0"/>
        <w:rPr>
          <w:rFonts w:hint="eastAsia"/>
          <w:lang w:val="en-US" w:eastAsia="zh-CN"/>
        </w:rPr>
      </w:pPr>
      <w:r>
        <w:rPr>
          <w:rFonts w:hint="eastAsia"/>
          <w:spacing w:val="-8"/>
          <w:sz w:val="21"/>
          <w:lang w:eastAsia="zh-CN"/>
        </w:rPr>
        <w:t>企业近三年未发生重大环境污染、质量或安全生产事故</w:t>
      </w:r>
      <w:r>
        <w:rPr>
          <w:rFonts w:hint="eastAsia" w:ascii="宋体" w:hAnsi="宋体" w:cs="宋体"/>
          <w:color w:val="000000"/>
          <w:kern w:val="0"/>
          <w:sz w:val="20"/>
          <w:szCs w:val="20"/>
          <w:lang w:val="en-US" w:eastAsia="zh-CN" w:bidi="ar"/>
        </w:rPr>
        <w:t>。</w:t>
      </w:r>
    </w:p>
    <w:p>
      <w:pPr>
        <w:pStyle w:val="73"/>
        <w:bidi w:val="0"/>
        <w:rPr>
          <w:rFonts w:hint="eastAsia"/>
          <w:lang w:val="en-US" w:eastAsia="zh-CN"/>
        </w:rPr>
      </w:pPr>
      <w:r>
        <w:rPr>
          <w:rFonts w:hint="eastAsia"/>
          <w:lang w:val="en-US" w:eastAsia="zh-CN"/>
        </w:rPr>
        <w:t>选址要求</w:t>
      </w:r>
    </w:p>
    <w:p>
      <w:pPr>
        <w:pStyle w:val="79"/>
        <w:bidi w:val="0"/>
        <w:spacing w:before="0" w:beforeLines="0" w:after="0" w:afterLines="0"/>
        <w:rPr>
          <w:rFonts w:hint="eastAsia"/>
          <w:lang w:val="en-US" w:eastAsia="zh-CN"/>
        </w:rPr>
      </w:pPr>
      <w:r>
        <w:rPr>
          <w:rFonts w:hint="eastAsia"/>
          <w:spacing w:val="7"/>
          <w:sz w:val="21"/>
          <w:lang w:eastAsia="zh-CN"/>
        </w:rPr>
        <w:t>生产企业选址应符合 GB 14881 的要求，不应选择对食品有显著污染的区域，不应选择有害废弃物以及粉尘、有害气体、放射性物质和其他扩散性污染源不能有效清除的地址</w:t>
      </w:r>
      <w:r>
        <w:rPr>
          <w:rFonts w:hint="eastAsia" w:ascii="宋体" w:hAnsi="宋体" w:cs="宋体"/>
          <w:color w:val="000000"/>
          <w:kern w:val="0"/>
          <w:sz w:val="20"/>
          <w:szCs w:val="20"/>
          <w:lang w:val="en-US" w:eastAsia="zh-CN" w:bidi="ar"/>
        </w:rPr>
        <w:t>。</w:t>
      </w:r>
    </w:p>
    <w:p>
      <w:pPr>
        <w:pStyle w:val="79"/>
        <w:bidi w:val="0"/>
        <w:spacing w:before="0" w:beforeLines="0" w:after="0" w:afterLines="0"/>
        <w:rPr>
          <w:rFonts w:hint="eastAsia"/>
          <w:lang w:val="en-US" w:eastAsia="zh-CN"/>
        </w:rPr>
      </w:pPr>
      <w:r>
        <w:rPr>
          <w:rFonts w:hint="eastAsia"/>
          <w:spacing w:val="-8"/>
          <w:sz w:val="21"/>
          <w:lang w:eastAsia="zh-CN"/>
        </w:rPr>
        <w:t>生产厂区不宜选择易发生洪涝灾害的地区，周围不宜有虫害大量孳生的潜在场所，难以避开时应设计必要的防范措施</w:t>
      </w:r>
      <w:r>
        <w:rPr>
          <w:rFonts w:hint="eastAsia" w:ascii="宋体" w:hAnsi="宋体" w:cs="宋体"/>
          <w:color w:val="000000"/>
          <w:kern w:val="0"/>
          <w:sz w:val="20"/>
          <w:szCs w:val="20"/>
          <w:lang w:val="en-US" w:eastAsia="zh-CN" w:bidi="ar"/>
        </w:rPr>
        <w:t>。</w:t>
      </w:r>
    </w:p>
    <w:p>
      <w:pPr>
        <w:pStyle w:val="73"/>
        <w:bidi w:val="0"/>
        <w:rPr>
          <w:rFonts w:hint="eastAsia"/>
          <w:lang w:val="en-US" w:eastAsia="zh-CN"/>
        </w:rPr>
      </w:pPr>
      <w:r>
        <w:rPr>
          <w:rFonts w:hint="eastAsia"/>
          <w:lang w:val="en-US" w:eastAsia="zh-CN"/>
        </w:rPr>
        <w:t>原料要求</w:t>
      </w:r>
    </w:p>
    <w:p>
      <w:pPr>
        <w:pStyle w:val="79"/>
        <w:bidi w:val="0"/>
        <w:spacing w:before="0" w:beforeLines="0" w:after="0" w:afterLines="0"/>
        <w:rPr>
          <w:rFonts w:hint="eastAsia"/>
          <w:lang w:val="en-US" w:eastAsia="zh-CN"/>
        </w:rPr>
      </w:pPr>
      <w:r>
        <w:rPr>
          <w:rFonts w:hint="eastAsia"/>
          <w:spacing w:val="7"/>
          <w:sz w:val="21"/>
          <w:lang w:eastAsia="zh-CN"/>
        </w:rPr>
        <w:t>稻米应符合 NY/T 419 的规定</w:t>
      </w:r>
      <w:r>
        <w:rPr>
          <w:rFonts w:hint="eastAsia" w:ascii="宋体" w:hAnsi="宋体" w:cs="宋体"/>
          <w:color w:val="000000"/>
          <w:kern w:val="0"/>
          <w:sz w:val="20"/>
          <w:szCs w:val="20"/>
          <w:lang w:val="en-US" w:eastAsia="zh-CN" w:bidi="ar"/>
        </w:rPr>
        <w:t>。</w:t>
      </w:r>
    </w:p>
    <w:p>
      <w:pPr>
        <w:pStyle w:val="79"/>
        <w:bidi w:val="0"/>
        <w:spacing w:before="0" w:beforeLines="0" w:after="0" w:afterLines="0"/>
        <w:rPr>
          <w:rFonts w:hint="eastAsia"/>
          <w:lang w:val="en-US" w:eastAsia="zh-CN"/>
        </w:rPr>
      </w:pPr>
      <w:r>
        <w:rPr>
          <w:rFonts w:hint="eastAsia"/>
          <w:spacing w:val="-8"/>
          <w:sz w:val="21"/>
          <w:lang w:eastAsia="zh-CN"/>
        </w:rPr>
        <w:t>加工用水应符合 GB 5749 的规定</w:t>
      </w:r>
      <w:r>
        <w:rPr>
          <w:rFonts w:hint="eastAsia" w:ascii="宋体" w:hAnsi="宋体" w:cs="宋体"/>
          <w:color w:val="000000"/>
          <w:kern w:val="0"/>
          <w:sz w:val="20"/>
          <w:szCs w:val="20"/>
          <w:lang w:val="en-US" w:eastAsia="zh-CN" w:bidi="ar"/>
        </w:rPr>
        <w:t>。</w:t>
      </w:r>
    </w:p>
    <w:p>
      <w:pPr>
        <w:pStyle w:val="79"/>
        <w:bidi w:val="0"/>
        <w:spacing w:before="0" w:beforeLines="0" w:after="0" w:afterLines="0"/>
        <w:rPr>
          <w:rFonts w:hint="eastAsia"/>
          <w:lang w:val="en-US" w:eastAsia="zh-CN"/>
        </w:rPr>
      </w:pPr>
      <w:r>
        <w:rPr>
          <w:rFonts w:hint="eastAsia"/>
          <w:lang w:val="en-US" w:eastAsia="zh-CN"/>
        </w:rPr>
        <w:t>甜酒曲应符合QB/T 4577的规定。</w:t>
      </w:r>
    </w:p>
    <w:p>
      <w:pPr>
        <w:pStyle w:val="79"/>
        <w:bidi w:val="0"/>
        <w:spacing w:before="0" w:beforeLines="0" w:after="0" w:afterLines="0"/>
        <w:rPr>
          <w:rFonts w:hint="eastAsia"/>
          <w:lang w:val="en-US" w:eastAsia="zh-CN"/>
        </w:rPr>
      </w:pPr>
      <w:r>
        <w:rPr>
          <w:rFonts w:hint="eastAsia"/>
          <w:lang w:val="en-US" w:eastAsia="zh-CN"/>
        </w:rPr>
        <w:t>白砂糖应符合GB 317的规定。</w:t>
      </w:r>
    </w:p>
    <w:p>
      <w:pPr>
        <w:pStyle w:val="79"/>
        <w:bidi w:val="0"/>
        <w:spacing w:before="0" w:beforeLines="0" w:after="0" w:afterLines="0"/>
        <w:rPr>
          <w:rFonts w:hint="eastAsia"/>
          <w:lang w:val="en-US" w:eastAsia="zh-CN"/>
        </w:rPr>
      </w:pPr>
      <w:r>
        <w:rPr>
          <w:rFonts w:hint="eastAsia"/>
          <w:lang w:val="en-US" w:eastAsia="zh-CN"/>
        </w:rPr>
        <w:t>麦芽糖（饴）应符合GB/T 20883的规定。</w:t>
      </w:r>
    </w:p>
    <w:p>
      <w:pPr>
        <w:pStyle w:val="79"/>
        <w:bidi w:val="0"/>
        <w:spacing w:before="0" w:beforeLines="0" w:after="0" w:afterLines="0"/>
        <w:rPr>
          <w:rFonts w:hint="eastAsia"/>
          <w:lang w:val="en-US" w:eastAsia="zh-CN"/>
        </w:rPr>
      </w:pPr>
      <w:r>
        <w:rPr>
          <w:rFonts w:hint="eastAsia"/>
          <w:lang w:val="en-US" w:eastAsia="zh-CN"/>
        </w:rPr>
        <w:t>枸杞应符合GB/T 18672的规定。</w:t>
      </w:r>
    </w:p>
    <w:p>
      <w:pPr>
        <w:pStyle w:val="79"/>
        <w:bidi w:val="0"/>
        <w:spacing w:before="0" w:beforeLines="0" w:after="0" w:afterLines="0"/>
        <w:rPr>
          <w:rFonts w:hint="eastAsia"/>
          <w:lang w:val="en-US" w:eastAsia="zh-CN"/>
        </w:rPr>
      </w:pPr>
      <w:r>
        <w:rPr>
          <w:rFonts w:hint="eastAsia"/>
          <w:lang w:val="en-US" w:eastAsia="zh-CN"/>
        </w:rPr>
        <w:t>食品添加剂食品添加剂应符合 NY/T 392 的规定。</w:t>
      </w:r>
    </w:p>
    <w:p>
      <w:pPr>
        <w:pStyle w:val="79"/>
        <w:bidi w:val="0"/>
        <w:spacing w:before="0" w:beforeLines="0" w:after="0" w:afterLines="0"/>
        <w:rPr>
          <w:rFonts w:hint="eastAsia"/>
          <w:lang w:val="en-US" w:eastAsia="zh-CN"/>
        </w:rPr>
      </w:pPr>
      <w:r>
        <w:rPr>
          <w:rFonts w:hint="eastAsia"/>
          <w:lang w:val="en-US" w:eastAsia="zh-CN"/>
        </w:rPr>
        <w:t>其他辅料应符合相应质量标准的规定。</w:t>
      </w:r>
    </w:p>
    <w:p>
      <w:pPr>
        <w:pStyle w:val="73"/>
        <w:bidi w:val="0"/>
        <w:rPr>
          <w:rFonts w:hint="eastAsia"/>
          <w:lang w:val="en-US" w:eastAsia="zh-CN"/>
        </w:rPr>
      </w:pPr>
      <w:r>
        <w:rPr>
          <w:rFonts w:hint="eastAsia"/>
          <w:lang w:val="en-US" w:eastAsia="zh-CN"/>
        </w:rPr>
        <w:t>生产加工管理</w:t>
      </w:r>
    </w:p>
    <w:p>
      <w:pPr>
        <w:pStyle w:val="79"/>
        <w:bidi w:val="0"/>
        <w:spacing w:before="0" w:beforeLines="0" w:after="0" w:afterLines="0"/>
        <w:rPr>
          <w:rFonts w:hint="eastAsia"/>
          <w:lang w:val="en-US" w:eastAsia="zh-CN"/>
        </w:rPr>
      </w:pPr>
      <w:r>
        <w:rPr>
          <w:rFonts w:hint="eastAsia"/>
          <w:spacing w:val="7"/>
          <w:sz w:val="21"/>
          <w:lang w:eastAsia="zh-CN"/>
        </w:rPr>
        <w:t>米酒生产及加工过程应符合 GB 14881、GB 12696 的规定</w:t>
      </w:r>
      <w:r>
        <w:rPr>
          <w:rFonts w:hint="eastAsia" w:ascii="宋体" w:hAnsi="宋体" w:cs="宋体"/>
          <w:color w:val="000000"/>
          <w:kern w:val="0"/>
          <w:sz w:val="20"/>
          <w:szCs w:val="20"/>
          <w:lang w:val="en-US" w:eastAsia="zh-CN" w:bidi="ar"/>
        </w:rPr>
        <w:t>。</w:t>
      </w:r>
    </w:p>
    <w:p>
      <w:pPr>
        <w:pStyle w:val="79"/>
        <w:bidi w:val="0"/>
        <w:spacing w:before="0" w:beforeLines="0" w:after="0" w:afterLines="0"/>
        <w:rPr>
          <w:rFonts w:hint="eastAsia"/>
          <w:lang w:val="en-US" w:eastAsia="zh-CN"/>
        </w:rPr>
      </w:pPr>
      <w:r>
        <w:rPr>
          <w:rFonts w:hint="eastAsia"/>
          <w:spacing w:val="-8"/>
          <w:sz w:val="21"/>
          <w:lang w:eastAsia="zh-CN"/>
        </w:rPr>
        <w:t>企业不应使用国家或有关部门发布已淘汰或禁止的技术、工艺、装备及材料</w:t>
      </w:r>
      <w:r>
        <w:rPr>
          <w:rFonts w:hint="eastAsia" w:ascii="宋体" w:hAnsi="宋体" w:cs="宋体"/>
          <w:color w:val="000000"/>
          <w:kern w:val="0"/>
          <w:sz w:val="20"/>
          <w:szCs w:val="20"/>
          <w:lang w:val="en-US" w:eastAsia="zh-CN" w:bidi="ar"/>
        </w:rPr>
        <w:t>。</w:t>
      </w:r>
    </w:p>
    <w:p>
      <w:pPr>
        <w:pStyle w:val="73"/>
        <w:bidi w:val="0"/>
        <w:rPr>
          <w:rFonts w:hint="eastAsia"/>
          <w:lang w:val="en-US" w:eastAsia="zh-CN"/>
        </w:rPr>
      </w:pPr>
      <w:r>
        <w:rPr>
          <w:rFonts w:hint="eastAsia"/>
          <w:lang w:val="en-US" w:eastAsia="zh-CN"/>
        </w:rPr>
        <w:t>产品质量要求</w:t>
      </w:r>
    </w:p>
    <w:p>
      <w:pPr>
        <w:pStyle w:val="79"/>
        <w:bidi w:val="0"/>
        <w:spacing w:before="0" w:beforeLines="0" w:after="0" w:afterLines="0"/>
        <w:rPr>
          <w:rFonts w:hint="eastAsia"/>
          <w:lang w:val="en-US" w:eastAsia="zh-CN"/>
        </w:rPr>
      </w:pPr>
      <w:r>
        <w:rPr>
          <w:rFonts w:hint="eastAsia"/>
          <w:spacing w:val="-8"/>
          <w:sz w:val="21"/>
          <w:lang w:eastAsia="zh-CN"/>
        </w:rPr>
        <w:t>污染物限量应符合 GB 2762 的相应规定</w:t>
      </w:r>
      <w:r>
        <w:rPr>
          <w:rFonts w:hint="eastAsia" w:ascii="宋体" w:hAnsi="宋体" w:cs="宋体"/>
          <w:color w:val="000000"/>
          <w:kern w:val="0"/>
          <w:sz w:val="20"/>
          <w:szCs w:val="20"/>
          <w:lang w:val="en-US" w:eastAsia="zh-CN" w:bidi="ar"/>
        </w:rPr>
        <w:t>。</w:t>
      </w:r>
    </w:p>
    <w:p>
      <w:pPr>
        <w:pStyle w:val="79"/>
        <w:bidi w:val="0"/>
        <w:spacing w:before="0" w:beforeLines="0" w:after="0" w:afterLines="0"/>
        <w:rPr>
          <w:rFonts w:hint="eastAsia"/>
          <w:lang w:val="en-US" w:eastAsia="zh-CN"/>
        </w:rPr>
      </w:pPr>
      <w:r>
        <w:rPr>
          <w:rFonts w:hint="eastAsia"/>
          <w:spacing w:val="-8"/>
          <w:sz w:val="21"/>
          <w:lang w:eastAsia="zh-CN"/>
        </w:rPr>
        <w:t>食品添加剂的使用应符合 GB 2760 的规定</w:t>
      </w:r>
      <w:r>
        <w:rPr>
          <w:rFonts w:hint="eastAsia" w:ascii="宋体" w:hAnsi="宋体" w:cs="宋体"/>
          <w:color w:val="000000"/>
          <w:kern w:val="0"/>
          <w:sz w:val="20"/>
          <w:szCs w:val="20"/>
          <w:lang w:val="en-US" w:eastAsia="zh-CN" w:bidi="ar"/>
        </w:rPr>
        <w:t>。</w:t>
      </w:r>
    </w:p>
    <w:p>
      <w:pPr>
        <w:pStyle w:val="79"/>
        <w:bidi w:val="0"/>
        <w:spacing w:before="0" w:beforeLines="0" w:after="0" w:afterLines="0"/>
        <w:rPr>
          <w:rFonts w:hint="eastAsia"/>
          <w:lang w:val="en-US" w:eastAsia="zh-CN"/>
        </w:rPr>
      </w:pPr>
      <w:r>
        <w:rPr>
          <w:rFonts w:hint="eastAsia"/>
          <w:lang w:val="en-US" w:eastAsia="zh-CN"/>
        </w:rPr>
        <w:t>产品应符合产品执行标准的规定。</w:t>
      </w:r>
    </w:p>
    <w:p>
      <w:pPr>
        <w:pStyle w:val="73"/>
        <w:bidi w:val="0"/>
        <w:rPr>
          <w:rFonts w:hint="eastAsia"/>
          <w:lang w:val="en-US" w:eastAsia="zh-CN"/>
        </w:rPr>
      </w:pPr>
      <w:r>
        <w:rPr>
          <w:rFonts w:hint="eastAsia"/>
          <w:lang w:val="en-US" w:eastAsia="zh-CN"/>
        </w:rPr>
        <w:t>包装标签要求</w:t>
      </w:r>
    </w:p>
    <w:p>
      <w:pPr>
        <w:pStyle w:val="79"/>
        <w:bidi w:val="0"/>
        <w:spacing w:before="0" w:beforeLines="0" w:after="0" w:afterLines="0"/>
        <w:rPr>
          <w:rFonts w:hint="eastAsia"/>
          <w:lang w:val="en-US" w:eastAsia="zh-CN"/>
        </w:rPr>
      </w:pPr>
      <w:r>
        <w:rPr>
          <w:rFonts w:hint="eastAsia"/>
          <w:spacing w:val="-8"/>
          <w:sz w:val="21"/>
          <w:lang w:eastAsia="zh-CN"/>
        </w:rPr>
        <w:t>包装材料和容器应符合 GB 4806.4、GB 4806.5和GB 4806.7 的要求，宜采用可再生利用或可降解材料，不得使用回收材料。外包装箱内不应过度使用隔板</w:t>
      </w:r>
      <w:r>
        <w:rPr>
          <w:rFonts w:hint="eastAsia" w:ascii="宋体" w:hAnsi="宋体" w:cs="宋体"/>
          <w:color w:val="000000"/>
          <w:kern w:val="0"/>
          <w:sz w:val="20"/>
          <w:szCs w:val="20"/>
          <w:lang w:val="en-US" w:eastAsia="zh-CN" w:bidi="ar"/>
        </w:rPr>
        <w:t>。</w:t>
      </w:r>
    </w:p>
    <w:p>
      <w:pPr>
        <w:pStyle w:val="79"/>
        <w:bidi w:val="0"/>
        <w:spacing w:before="0" w:beforeLines="0" w:after="0" w:afterLines="0"/>
        <w:rPr>
          <w:rFonts w:hint="eastAsia"/>
          <w:lang w:val="en-US" w:eastAsia="zh-CN"/>
        </w:rPr>
      </w:pPr>
      <w:r>
        <w:rPr>
          <w:rFonts w:hint="eastAsia"/>
          <w:spacing w:val="-8"/>
          <w:sz w:val="21"/>
          <w:lang w:eastAsia="zh-CN"/>
        </w:rPr>
        <w:t>包装箱应符合 GB/T 6543 的要求</w:t>
      </w:r>
      <w:r>
        <w:rPr>
          <w:rFonts w:hint="eastAsia" w:ascii="宋体" w:hAnsi="宋体" w:cs="宋体"/>
          <w:color w:val="000000"/>
          <w:kern w:val="0"/>
          <w:sz w:val="20"/>
          <w:szCs w:val="20"/>
          <w:lang w:val="en-US" w:eastAsia="zh-CN" w:bidi="ar"/>
        </w:rPr>
        <w:t>。</w:t>
      </w:r>
    </w:p>
    <w:p>
      <w:pPr>
        <w:pStyle w:val="79"/>
        <w:bidi w:val="0"/>
        <w:spacing w:before="0" w:beforeLines="0" w:after="0" w:afterLines="0"/>
        <w:rPr>
          <w:rFonts w:hint="eastAsia"/>
          <w:lang w:val="en-US" w:eastAsia="zh-CN"/>
        </w:rPr>
      </w:pPr>
      <w:r>
        <w:rPr>
          <w:rFonts w:hint="eastAsia"/>
          <w:lang w:val="en-US" w:eastAsia="zh-CN"/>
        </w:rPr>
        <w:t>运输包装图示标志应符合 GB/T 191 的要求。标签应符合 GB 7718、GB 28050 的要求。</w:t>
      </w:r>
    </w:p>
    <w:p>
      <w:pPr>
        <w:pStyle w:val="73"/>
        <w:bidi w:val="0"/>
        <w:rPr>
          <w:rFonts w:hint="eastAsia"/>
          <w:lang w:val="en-US" w:eastAsia="zh-CN"/>
        </w:rPr>
      </w:pPr>
      <w:r>
        <w:rPr>
          <w:rFonts w:hint="eastAsia"/>
          <w:lang w:val="en-US" w:eastAsia="zh-CN"/>
        </w:rPr>
        <w:t>储藏与运输要求</w:t>
      </w:r>
    </w:p>
    <w:p>
      <w:pPr>
        <w:pStyle w:val="79"/>
        <w:bidi w:val="0"/>
        <w:spacing w:before="0" w:beforeLines="0" w:after="0" w:afterLines="0"/>
        <w:rPr>
          <w:rFonts w:hint="eastAsia"/>
          <w:lang w:val="en-US" w:eastAsia="zh-CN"/>
        </w:rPr>
      </w:pPr>
      <w:r>
        <w:rPr>
          <w:rFonts w:hint="eastAsia"/>
          <w:spacing w:val="-8"/>
          <w:sz w:val="21"/>
          <w:lang w:eastAsia="zh-CN"/>
        </w:rPr>
        <w:t>仓库必须干燥、阴凉、通风，有防潮、防虫鼠、防尘设施，并不得与有毒、有害物品共同存放</w:t>
      </w:r>
      <w:r>
        <w:rPr>
          <w:rFonts w:hint="eastAsia" w:ascii="宋体" w:hAnsi="宋体" w:cs="宋体"/>
          <w:color w:val="000000"/>
          <w:kern w:val="0"/>
          <w:sz w:val="20"/>
          <w:szCs w:val="20"/>
          <w:lang w:val="en-US" w:eastAsia="zh-CN" w:bidi="ar"/>
        </w:rPr>
        <w:t>。</w:t>
      </w:r>
    </w:p>
    <w:p>
      <w:pPr>
        <w:pStyle w:val="79"/>
        <w:bidi w:val="0"/>
        <w:spacing w:before="0" w:beforeLines="0" w:after="0" w:afterLines="0"/>
        <w:rPr>
          <w:rFonts w:hint="eastAsia"/>
          <w:lang w:val="en-US" w:eastAsia="zh-CN"/>
        </w:rPr>
      </w:pPr>
      <w:r>
        <w:rPr>
          <w:rFonts w:hint="eastAsia"/>
          <w:spacing w:val="-8"/>
          <w:sz w:val="21"/>
          <w:lang w:eastAsia="zh-CN"/>
        </w:rPr>
        <w:t>运输工具应清洁、无污染，且备有防雨、防嗮设施，严禁与有毒、有害物品混装、混运</w:t>
      </w:r>
      <w:r>
        <w:rPr>
          <w:rFonts w:hint="eastAsia" w:ascii="宋体" w:hAnsi="宋体" w:cs="宋体"/>
          <w:color w:val="000000"/>
          <w:kern w:val="0"/>
          <w:sz w:val="20"/>
          <w:szCs w:val="20"/>
          <w:lang w:val="en-US" w:eastAsia="zh-CN" w:bidi="ar"/>
        </w:rPr>
        <w:t>。</w:t>
      </w:r>
    </w:p>
    <w:p>
      <w:pPr>
        <w:pStyle w:val="79"/>
        <w:bidi w:val="0"/>
        <w:spacing w:before="0" w:beforeLines="0" w:after="0" w:afterLines="0"/>
        <w:rPr>
          <w:rFonts w:hint="eastAsia"/>
          <w:lang w:val="en-US" w:eastAsia="zh-CN"/>
        </w:rPr>
      </w:pPr>
      <w:r>
        <w:rPr>
          <w:rFonts w:hint="eastAsia"/>
          <w:lang w:val="en-US" w:eastAsia="zh-CN"/>
        </w:rPr>
        <w:t>装卸时应轻放、轻搬，防止包装破损，应符合 NY/T 1056 的规定。</w:t>
      </w:r>
    </w:p>
    <w:p>
      <w:pPr>
        <w:pStyle w:val="72"/>
        <w:bidi w:val="0"/>
        <w:rPr>
          <w:rFonts w:hint="eastAsia" w:hAnsi="Times New Roman"/>
          <w:lang w:val="en-US" w:eastAsia="zh-CN"/>
        </w:rPr>
      </w:pPr>
      <w:bookmarkStart w:id="35" w:name="_Toc5002"/>
      <w:bookmarkStart w:id="36" w:name="_Toc24886"/>
      <w:r>
        <w:rPr>
          <w:rFonts w:hint="eastAsia" w:hAnsi="Times New Roman"/>
          <w:lang w:val="en-US" w:eastAsia="zh-CN"/>
        </w:rPr>
        <w:t>评价要求</w:t>
      </w:r>
      <w:bookmarkEnd w:id="35"/>
      <w:bookmarkEnd w:id="36"/>
    </w:p>
    <w:p>
      <w:pPr>
        <w:pStyle w:val="79"/>
        <w:numPr>
          <w:ilvl w:val="2"/>
          <w:numId w:val="0"/>
        </w:numPr>
        <w:bidi w:val="0"/>
        <w:spacing w:before="0" w:beforeLines="0" w:after="0" w:afterLines="0"/>
        <w:ind w:leftChars="0"/>
        <w:rPr>
          <w:spacing w:val="-3"/>
          <w:sz w:val="21"/>
          <w:lang w:eastAsia="zh-CN"/>
        </w:rPr>
      </w:pPr>
      <w:r>
        <w:rPr>
          <w:rFonts w:hint="eastAsia"/>
          <w:spacing w:val="-3"/>
          <w:sz w:val="21"/>
          <w:lang w:val="en-US" w:eastAsia="zh-CN"/>
        </w:rPr>
        <w:t>5.1 “江西绿色生态”米酒产品评价指标由一级指标和二级指标组成。一级指标是指DB36/T 1138中规定的资源节约属性指标、环境保护属性指标、生态协同属性指标和质量引领属性指标。二级指标是一级指标的具体化。“江西绿色生态”米酒产品的评价指标、要求和评价方式/方法见表 1</w:t>
      </w:r>
      <w:r>
        <w:rPr>
          <w:spacing w:val="-3"/>
          <w:sz w:val="21"/>
          <w:lang w:eastAsia="zh-CN"/>
        </w:rPr>
        <w:t>。</w:t>
      </w:r>
    </w:p>
    <w:p>
      <w:pPr>
        <w:pStyle w:val="113"/>
        <w:numPr>
          <w:ilvl w:val="0"/>
          <w:numId w:val="0"/>
        </w:numPr>
        <w:bidi w:val="0"/>
        <w:ind w:left="0" w:leftChars="0" w:firstLine="0" w:firstLineChars="0"/>
        <w:rPr>
          <w:rFonts w:hint="eastAsia"/>
          <w:lang w:val="en-US" w:eastAsia="zh-CN"/>
        </w:rPr>
      </w:pPr>
      <w:bookmarkStart w:id="37" w:name="_Toc9297"/>
      <w:r>
        <w:rPr>
          <w:rFonts w:hint="eastAsia" w:ascii="黑体" w:hAnsi="黑体" w:eastAsia="黑体" w:cs="黑体"/>
          <w:sz w:val="21"/>
          <w:vertAlign w:val="baseline"/>
          <w:lang w:val="en-US" w:eastAsia="zh-CN"/>
        </w:rPr>
        <w:t xml:space="preserve">表1  </w:t>
      </w:r>
      <w:r>
        <w:rPr>
          <w:rFonts w:hint="eastAsia" w:ascii="黑体" w:eastAsia="黑体"/>
          <w:lang w:eastAsia="zh-CN"/>
        </w:rPr>
        <w:t>“江西绿色生态”</w:t>
      </w:r>
      <w:r>
        <w:rPr>
          <w:rFonts w:hint="eastAsia"/>
          <w:lang w:val="en-US" w:eastAsia="zh-CN"/>
        </w:rPr>
        <w:t>米酒评价</w:t>
      </w:r>
      <w:r>
        <w:rPr>
          <w:rFonts w:hint="eastAsia" w:ascii="黑体" w:eastAsia="黑体"/>
          <w:spacing w:val="-3"/>
          <w:lang w:eastAsia="zh-CN"/>
        </w:rPr>
        <w:t>指</w:t>
      </w:r>
      <w:r>
        <w:rPr>
          <w:rFonts w:hint="eastAsia" w:ascii="黑体" w:eastAsia="黑体"/>
          <w:lang w:eastAsia="zh-CN"/>
        </w:rPr>
        <w:t>标</w:t>
      </w:r>
      <w:r>
        <w:rPr>
          <w:rFonts w:hint="eastAsia" w:ascii="黑体" w:eastAsia="黑体"/>
          <w:spacing w:val="-3"/>
          <w:lang w:eastAsia="zh-CN"/>
        </w:rPr>
        <w:t>要</w:t>
      </w:r>
      <w:r>
        <w:rPr>
          <w:rFonts w:hint="eastAsia" w:ascii="黑体" w:eastAsia="黑体"/>
          <w:lang w:eastAsia="zh-CN"/>
        </w:rPr>
        <w:t>求</w:t>
      </w:r>
    </w:p>
    <w:tbl>
      <w:tblPr>
        <w:tblStyle w:val="21"/>
        <w:tblW w:w="521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7"/>
        <w:gridCol w:w="936"/>
        <w:gridCol w:w="1247"/>
        <w:gridCol w:w="2298"/>
        <w:gridCol w:w="725"/>
        <w:gridCol w:w="675"/>
        <w:gridCol w:w="1012"/>
        <w:gridCol w:w="697"/>
        <w:gridCol w:w="18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tcBorders>
              <w:bottom w:val="single" w:color="auto" w:sz="8" w:space="0"/>
            </w:tcBorders>
          </w:tcPr>
          <w:p>
            <w:pPr>
              <w:pStyle w:val="111"/>
              <w:widowControl w:val="0"/>
              <w:bidi w:val="0"/>
              <w:ind w:left="0" w:leftChars="0" w:firstLine="0" w:firstLineChars="0"/>
              <w:jc w:val="left"/>
              <w:rPr>
                <w:rFonts w:hint="eastAsia"/>
                <w:b w:val="0"/>
                <w:bCs w:val="0"/>
                <w:lang w:val="en-US" w:eastAsia="zh-CN"/>
              </w:rPr>
            </w:pPr>
            <w:r>
              <w:rPr>
                <w:rFonts w:hint="eastAsia"/>
                <w:b w:val="0"/>
                <w:bCs w:val="0"/>
                <w:lang w:val="en-US" w:eastAsia="zh-CN"/>
              </w:rPr>
              <w:t>序号</w:t>
            </w:r>
          </w:p>
        </w:tc>
        <w:tc>
          <w:tcPr>
            <w:tcW w:w="468" w:type="pct"/>
            <w:tcBorders>
              <w:bottom w:val="single" w:color="auto" w:sz="8" w:space="0"/>
            </w:tcBorders>
          </w:tcPr>
          <w:p>
            <w:pPr>
              <w:pStyle w:val="111"/>
              <w:widowControl w:val="0"/>
              <w:bidi w:val="0"/>
              <w:ind w:left="0" w:leftChars="0" w:firstLine="0" w:firstLineChars="0"/>
              <w:jc w:val="left"/>
              <w:rPr>
                <w:rFonts w:hint="default"/>
                <w:b w:val="0"/>
                <w:bCs w:val="0"/>
                <w:lang w:val="en-US" w:eastAsia="zh-CN"/>
              </w:rPr>
            </w:pPr>
            <w:r>
              <w:rPr>
                <w:rFonts w:hint="eastAsia"/>
                <w:b w:val="0"/>
                <w:bCs w:val="0"/>
                <w:lang w:val="en-US" w:eastAsia="zh-CN"/>
              </w:rPr>
              <w:t>一级指标</w:t>
            </w:r>
          </w:p>
        </w:tc>
        <w:tc>
          <w:tcPr>
            <w:tcW w:w="3332" w:type="pct"/>
            <w:gridSpan w:val="6"/>
            <w:tcBorders>
              <w:bottom w:val="single" w:color="auto" w:sz="8" w:space="0"/>
            </w:tcBorders>
          </w:tcPr>
          <w:p>
            <w:pPr>
              <w:pStyle w:val="111"/>
              <w:widowControl w:val="0"/>
              <w:bidi w:val="0"/>
              <w:ind w:left="0" w:leftChars="0" w:firstLine="0" w:firstLineChars="0"/>
              <w:jc w:val="center"/>
              <w:rPr>
                <w:rFonts w:hint="eastAsia"/>
                <w:b w:val="0"/>
                <w:bCs w:val="0"/>
                <w:lang w:val="en-US" w:eastAsia="zh-CN"/>
              </w:rPr>
            </w:pPr>
            <w:r>
              <w:rPr>
                <w:rFonts w:hint="eastAsia"/>
                <w:b w:val="0"/>
                <w:bCs w:val="0"/>
                <w:lang w:val="en-US" w:eastAsia="zh-CN"/>
              </w:rPr>
              <w:t>二级指标要求</w:t>
            </w:r>
          </w:p>
        </w:tc>
        <w:tc>
          <w:tcPr>
            <w:tcW w:w="909" w:type="pct"/>
            <w:tcBorders>
              <w:bottom w:val="single" w:color="auto" w:sz="8" w:space="0"/>
            </w:tcBorders>
          </w:tcPr>
          <w:p>
            <w:pPr>
              <w:pStyle w:val="111"/>
              <w:widowControl w:val="0"/>
              <w:bidi w:val="0"/>
              <w:ind w:left="0" w:leftChars="0" w:firstLine="0" w:firstLineChars="0"/>
              <w:jc w:val="center"/>
              <w:rPr>
                <w:rFonts w:hint="default"/>
                <w:b w:val="0"/>
                <w:bCs w:val="0"/>
                <w:lang w:val="en-US" w:eastAsia="zh-CN"/>
              </w:rPr>
            </w:pPr>
            <w:r>
              <w:rPr>
                <w:rFonts w:hint="eastAsia"/>
                <w:b w:val="0"/>
                <w:bCs w:val="0"/>
                <w:lang w:val="en-US" w:eastAsia="zh-CN"/>
              </w:rPr>
              <w:t>评价方式/方法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89" w:type="pct"/>
            <w:tcBorders>
              <w:top w:val="single" w:color="auto" w:sz="8" w:space="0"/>
            </w:tcBorders>
            <w:vAlign w:val="center"/>
          </w:tcPr>
          <w:p>
            <w:pPr>
              <w:pStyle w:val="111"/>
              <w:widowControl w:val="0"/>
              <w:numPr>
                <w:ilvl w:val="0"/>
                <w:numId w:val="18"/>
              </w:numPr>
              <w:bidi w:val="0"/>
              <w:ind w:left="454" w:leftChars="0" w:hanging="284" w:firstLineChars="0"/>
              <w:jc w:val="center"/>
              <w:rPr>
                <w:rFonts w:ascii="宋体" w:hAnsi="Times New Roman" w:eastAsia="宋体" w:cs="宋体"/>
                <w:b w:val="0"/>
                <w:bCs w:val="0"/>
              </w:rPr>
            </w:pPr>
          </w:p>
        </w:tc>
        <w:tc>
          <w:tcPr>
            <w:tcW w:w="468" w:type="pct"/>
            <w:vMerge w:val="restart"/>
            <w:tcBorders>
              <w:top w:val="single" w:color="auto" w:sz="8" w:space="0"/>
            </w:tcBorders>
            <w:vAlign w:val="center"/>
          </w:tcPr>
          <w:p>
            <w:pPr>
              <w:pStyle w:val="111"/>
              <w:widowControl w:val="0"/>
              <w:bidi w:val="0"/>
              <w:ind w:left="0" w:leftChars="0" w:firstLine="0" w:firstLineChars="0"/>
              <w:jc w:val="center"/>
              <w:rPr>
                <w:rFonts w:hint="eastAsia"/>
                <w:b w:val="0"/>
                <w:bCs w:val="0"/>
                <w:lang w:val="en-US" w:eastAsia="zh-CN"/>
              </w:rPr>
            </w:pPr>
            <w:r>
              <w:rPr>
                <w:rFonts w:hAnsi="宋体"/>
                <w:b w:val="0"/>
                <w:bCs w:val="0"/>
                <w:color w:val="000000"/>
                <w:kern w:val="0"/>
                <w:sz w:val="18"/>
                <w:szCs w:val="18"/>
                <w:lang w:bidi="ar"/>
              </w:rPr>
              <w:t>资源节约</w:t>
            </w:r>
          </w:p>
        </w:tc>
        <w:tc>
          <w:tcPr>
            <w:tcW w:w="3332" w:type="pct"/>
            <w:gridSpan w:val="6"/>
            <w:tcBorders>
              <w:top w:val="single" w:color="auto" w:sz="8" w:space="0"/>
            </w:tcBorders>
            <w:vAlign w:val="top"/>
          </w:tcPr>
          <w:p>
            <w:pPr>
              <w:pStyle w:val="111"/>
              <w:widowControl w:val="0"/>
              <w:bidi w:val="0"/>
              <w:ind w:left="0" w:leftChars="0" w:firstLine="0" w:firstLineChars="0"/>
              <w:jc w:val="both"/>
              <w:rPr>
                <w:rFonts w:hint="eastAsia" w:hAnsi="Times New Roman"/>
                <w:color w:val="auto"/>
                <w:lang w:val="en-US" w:eastAsia="zh-CN"/>
              </w:rPr>
            </w:pPr>
            <w:r>
              <w:rPr>
                <w:rFonts w:hint="eastAsia" w:hAnsi="Times New Roman"/>
                <w:color w:val="auto"/>
                <w:lang w:val="en-US" w:eastAsia="zh-CN"/>
              </w:rPr>
              <w:t>采用先进生产技术，节约水、电等能源资源和人力成本，提高生产效率。</w:t>
            </w:r>
          </w:p>
        </w:tc>
        <w:tc>
          <w:tcPr>
            <w:tcW w:w="909" w:type="pct"/>
            <w:vMerge w:val="restart"/>
            <w:tcBorders>
              <w:top w:val="single" w:color="auto" w:sz="8" w:space="0"/>
            </w:tcBorders>
            <w:vAlign w:val="center"/>
          </w:tcPr>
          <w:p>
            <w:pPr>
              <w:pStyle w:val="111"/>
              <w:widowControl w:val="0"/>
              <w:bidi w:val="0"/>
              <w:ind w:left="0" w:leftChars="0" w:firstLine="0" w:firstLineChars="0"/>
              <w:jc w:val="left"/>
              <w:rPr>
                <w:rFonts w:hint="eastAsia" w:ascii="宋体" w:eastAsia="宋体" w:cs="宋体"/>
                <w:b w:val="0"/>
                <w:bCs w:val="0"/>
                <w:lang w:val="en-US" w:eastAsia="zh-CN"/>
              </w:rPr>
            </w:pPr>
            <w:r>
              <w:rPr>
                <w:rFonts w:hint="eastAsia" w:ascii="宋体" w:eastAsia="宋体" w:cs="宋体"/>
                <w:b w:val="0"/>
                <w:bCs w:val="0"/>
                <w:lang w:val="en-US" w:eastAsia="zh-CN"/>
              </w:rPr>
              <w:t>查看能源计量使用记录、生产管理制度文件、生产记录，采购凭证，实地走访</w:t>
            </w:r>
          </w:p>
          <w:p>
            <w:pPr>
              <w:pStyle w:val="111"/>
              <w:widowControl w:val="0"/>
              <w:bidi w:val="0"/>
              <w:ind w:left="0" w:leftChars="0" w:firstLine="0" w:firstLineChars="0"/>
              <w:jc w:val="left"/>
              <w:rPr>
                <w:rFonts w:hint="eastAsia"/>
                <w:b w:val="0"/>
                <w:bCs w:val="0"/>
                <w:lang w:val="en-US" w:eastAsia="zh-CN"/>
              </w:rPr>
            </w:pPr>
            <w:r>
              <w:rPr>
                <w:rFonts w:hint="eastAsia" w:ascii="宋体" w:eastAsia="宋体" w:cs="宋体"/>
                <w:b w:val="0"/>
                <w:bCs w:val="0"/>
                <w:lang w:val="en-US" w:eastAsia="zh-CN"/>
              </w:rPr>
              <w:t>查看包装材料、采购凭证和相关检测报告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89" w:type="pct"/>
            <w:vAlign w:val="center"/>
          </w:tcPr>
          <w:p>
            <w:pPr>
              <w:pStyle w:val="111"/>
              <w:widowControl w:val="0"/>
              <w:numPr>
                <w:ilvl w:val="0"/>
                <w:numId w:val="18"/>
              </w:numPr>
              <w:bidi w:val="0"/>
              <w:ind w:left="454" w:leftChars="0" w:hanging="284" w:firstLineChars="0"/>
              <w:jc w:val="center"/>
              <w:rPr>
                <w:b w:val="0"/>
                <w:bCs w:val="0"/>
              </w:rPr>
            </w:pPr>
          </w:p>
        </w:tc>
        <w:tc>
          <w:tcPr>
            <w:tcW w:w="468" w:type="pct"/>
            <w:vMerge w:val="continue"/>
            <w:vAlign w:val="center"/>
          </w:tcPr>
          <w:p>
            <w:pPr>
              <w:pStyle w:val="111"/>
              <w:widowControl w:val="0"/>
              <w:bidi w:val="0"/>
              <w:ind w:left="0" w:leftChars="0" w:firstLine="0" w:firstLineChars="0"/>
              <w:jc w:val="center"/>
              <w:rPr>
                <w:b w:val="0"/>
                <w:bCs w:val="0"/>
              </w:rPr>
            </w:pPr>
          </w:p>
        </w:tc>
        <w:tc>
          <w:tcPr>
            <w:tcW w:w="3332" w:type="pct"/>
            <w:gridSpan w:val="6"/>
            <w:vAlign w:val="top"/>
          </w:tcPr>
          <w:p>
            <w:pPr>
              <w:pStyle w:val="111"/>
              <w:widowControl w:val="0"/>
              <w:bidi w:val="0"/>
              <w:ind w:left="0" w:leftChars="0" w:firstLine="0" w:firstLineChars="0"/>
              <w:jc w:val="both"/>
              <w:rPr>
                <w:rFonts w:hint="eastAsia" w:hAnsi="Times New Roman"/>
                <w:color w:val="auto"/>
                <w:lang w:val="en-US" w:eastAsia="zh-CN"/>
              </w:rPr>
            </w:pPr>
            <w:r>
              <w:rPr>
                <w:rFonts w:hint="eastAsia" w:hAnsi="Times New Roman"/>
                <w:color w:val="auto"/>
                <w:lang w:val="en-US" w:eastAsia="zh-CN"/>
              </w:rPr>
              <w:t>按照GB/T 32161要求引进并采用先进的设计理念、工艺或设备，提高原材料利用率、成品率和回收利用率</w:t>
            </w:r>
          </w:p>
        </w:tc>
        <w:tc>
          <w:tcPr>
            <w:tcW w:w="909" w:type="pct"/>
            <w:vMerge w:val="continue"/>
          </w:tcPr>
          <w:p>
            <w:pPr>
              <w:pStyle w:val="111"/>
              <w:widowControl w:val="0"/>
              <w:bidi w:val="0"/>
              <w:ind w:left="0" w:leftChars="0" w:firstLine="0" w:firstLineChars="0"/>
              <w:jc w:val="both"/>
              <w:rPr>
                <w:b w:val="0"/>
                <w:bCs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89" w:type="pct"/>
            <w:vAlign w:val="center"/>
          </w:tcPr>
          <w:p>
            <w:pPr>
              <w:pStyle w:val="111"/>
              <w:widowControl w:val="0"/>
              <w:numPr>
                <w:ilvl w:val="0"/>
                <w:numId w:val="18"/>
              </w:numPr>
              <w:bidi w:val="0"/>
              <w:ind w:left="454" w:leftChars="0" w:hanging="284" w:firstLineChars="0"/>
              <w:jc w:val="center"/>
              <w:rPr>
                <w:b w:val="0"/>
                <w:bCs w:val="0"/>
              </w:rPr>
            </w:pPr>
          </w:p>
        </w:tc>
        <w:tc>
          <w:tcPr>
            <w:tcW w:w="468" w:type="pct"/>
            <w:vMerge w:val="continue"/>
            <w:vAlign w:val="center"/>
          </w:tcPr>
          <w:p>
            <w:pPr>
              <w:pStyle w:val="111"/>
              <w:widowControl w:val="0"/>
              <w:bidi w:val="0"/>
              <w:ind w:left="0" w:leftChars="0" w:firstLine="0" w:firstLineChars="0"/>
              <w:jc w:val="center"/>
              <w:rPr>
                <w:b w:val="0"/>
                <w:bCs w:val="0"/>
              </w:rPr>
            </w:pPr>
          </w:p>
        </w:tc>
        <w:tc>
          <w:tcPr>
            <w:tcW w:w="3332" w:type="pct"/>
            <w:gridSpan w:val="6"/>
            <w:vAlign w:val="top"/>
          </w:tcPr>
          <w:p>
            <w:pPr>
              <w:pStyle w:val="111"/>
              <w:widowControl w:val="0"/>
              <w:bidi w:val="0"/>
              <w:ind w:left="0" w:leftChars="0" w:firstLine="0" w:firstLineChars="0"/>
              <w:jc w:val="both"/>
              <w:rPr>
                <w:rFonts w:hint="eastAsia" w:hAnsi="Times New Roman"/>
                <w:color w:val="auto"/>
                <w:lang w:val="en-US" w:eastAsia="zh-CN"/>
              </w:rPr>
            </w:pPr>
            <w:r>
              <w:rPr>
                <w:rFonts w:hint="eastAsia" w:hAnsi="Times New Roman"/>
                <w:color w:val="auto"/>
                <w:lang w:val="en-US" w:eastAsia="zh-CN"/>
              </w:rPr>
              <w:t>按照GB/T 33635要求对原料采购、储存、运输环节做好防护，减少原材料损失，产生的废弃物应进行资源化回收或循环利用</w:t>
            </w:r>
          </w:p>
        </w:tc>
        <w:tc>
          <w:tcPr>
            <w:tcW w:w="909" w:type="pct"/>
            <w:vMerge w:val="continue"/>
          </w:tcPr>
          <w:p>
            <w:pPr>
              <w:pStyle w:val="111"/>
              <w:widowControl w:val="0"/>
              <w:bidi w:val="0"/>
              <w:ind w:left="0" w:leftChars="0" w:firstLine="0" w:firstLineChars="0"/>
              <w:jc w:val="both"/>
              <w:rPr>
                <w:b w:val="0"/>
                <w:bCs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89" w:type="pct"/>
            <w:vAlign w:val="center"/>
          </w:tcPr>
          <w:p>
            <w:pPr>
              <w:pStyle w:val="111"/>
              <w:widowControl w:val="0"/>
              <w:numPr>
                <w:ilvl w:val="0"/>
                <w:numId w:val="18"/>
              </w:numPr>
              <w:bidi w:val="0"/>
              <w:ind w:left="454" w:leftChars="0" w:hanging="284" w:firstLineChars="0"/>
              <w:jc w:val="center"/>
              <w:rPr>
                <w:b w:val="0"/>
                <w:bCs w:val="0"/>
              </w:rPr>
            </w:pPr>
          </w:p>
        </w:tc>
        <w:tc>
          <w:tcPr>
            <w:tcW w:w="468" w:type="pct"/>
            <w:vMerge w:val="continue"/>
            <w:vAlign w:val="center"/>
          </w:tcPr>
          <w:p>
            <w:pPr>
              <w:pStyle w:val="111"/>
              <w:widowControl w:val="0"/>
              <w:bidi w:val="0"/>
              <w:ind w:left="0" w:leftChars="0" w:firstLine="0" w:firstLineChars="0"/>
              <w:jc w:val="center"/>
              <w:rPr>
                <w:b w:val="0"/>
                <w:bCs w:val="0"/>
              </w:rPr>
            </w:pPr>
          </w:p>
        </w:tc>
        <w:tc>
          <w:tcPr>
            <w:tcW w:w="3332" w:type="pct"/>
            <w:gridSpan w:val="6"/>
            <w:vAlign w:val="center"/>
          </w:tcPr>
          <w:p>
            <w:pPr>
              <w:pStyle w:val="111"/>
              <w:widowControl w:val="0"/>
              <w:bidi w:val="0"/>
              <w:ind w:left="0" w:leftChars="0" w:firstLine="0" w:firstLineChars="0"/>
              <w:jc w:val="both"/>
              <w:rPr>
                <w:rFonts w:hint="eastAsia" w:hAnsi="Times New Roman"/>
                <w:color w:val="auto"/>
                <w:lang w:val="en-US" w:eastAsia="zh-CN"/>
              </w:rPr>
            </w:pPr>
            <w:r>
              <w:rPr>
                <w:rFonts w:hint="eastAsia" w:hAnsi="Times New Roman"/>
                <w:color w:val="auto"/>
                <w:lang w:val="en-US" w:eastAsia="zh-CN"/>
              </w:rPr>
              <w:t>产品包装材料应符合 NY/T 658 的要求，产品包装应符合 GB 23350 要求，限制过度包装</w:t>
            </w:r>
          </w:p>
        </w:tc>
        <w:tc>
          <w:tcPr>
            <w:tcW w:w="909" w:type="pct"/>
            <w:vMerge w:val="continue"/>
          </w:tcPr>
          <w:p>
            <w:pPr>
              <w:pStyle w:val="111"/>
              <w:widowControl w:val="0"/>
              <w:bidi w:val="0"/>
              <w:ind w:left="0" w:leftChars="0" w:firstLine="0" w:firstLineChars="0"/>
              <w:jc w:val="both"/>
              <w:rPr>
                <w:b w:val="0"/>
                <w:bCs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9" w:type="pct"/>
            <w:vAlign w:val="center"/>
          </w:tcPr>
          <w:p>
            <w:pPr>
              <w:pStyle w:val="111"/>
              <w:widowControl w:val="0"/>
              <w:numPr>
                <w:ilvl w:val="0"/>
                <w:numId w:val="18"/>
              </w:numPr>
              <w:bidi w:val="0"/>
              <w:ind w:left="454" w:leftChars="0" w:hanging="284" w:firstLineChars="0"/>
              <w:jc w:val="center"/>
              <w:rPr>
                <w:rFonts w:hAnsi="宋体"/>
                <w:b w:val="0"/>
                <w:bCs w:val="0"/>
                <w:color w:val="000000"/>
                <w:kern w:val="0"/>
                <w:sz w:val="18"/>
                <w:szCs w:val="18"/>
                <w:lang w:bidi="ar"/>
              </w:rPr>
            </w:pPr>
          </w:p>
        </w:tc>
        <w:tc>
          <w:tcPr>
            <w:tcW w:w="468" w:type="pct"/>
            <w:vMerge w:val="restart"/>
            <w:vAlign w:val="center"/>
          </w:tcPr>
          <w:p>
            <w:pPr>
              <w:pStyle w:val="111"/>
              <w:widowControl w:val="0"/>
              <w:bidi w:val="0"/>
              <w:ind w:left="0" w:leftChars="0" w:firstLine="0" w:firstLineChars="0"/>
              <w:jc w:val="center"/>
              <w:rPr>
                <w:rFonts w:hint="eastAsia"/>
                <w:b w:val="0"/>
                <w:bCs w:val="0"/>
                <w:lang w:val="en-US" w:eastAsia="zh-CN"/>
              </w:rPr>
            </w:pPr>
            <w:r>
              <w:rPr>
                <w:rFonts w:hAnsi="宋体"/>
                <w:b w:val="0"/>
                <w:bCs w:val="0"/>
                <w:color w:val="000000"/>
                <w:kern w:val="0"/>
                <w:sz w:val="18"/>
                <w:szCs w:val="18"/>
                <w:lang w:bidi="ar"/>
              </w:rPr>
              <w:t>环境保护</w:t>
            </w:r>
          </w:p>
        </w:tc>
        <w:tc>
          <w:tcPr>
            <w:tcW w:w="3332" w:type="pct"/>
            <w:gridSpan w:val="6"/>
            <w:vAlign w:val="top"/>
          </w:tcPr>
          <w:p>
            <w:pPr>
              <w:pStyle w:val="111"/>
              <w:widowControl w:val="0"/>
              <w:spacing w:beforeLines="0" w:afterLines="0"/>
              <w:ind w:firstLine="0" w:firstLineChars="0"/>
              <w:jc w:val="left"/>
              <w:rPr>
                <w:rFonts w:hint="default"/>
                <w:b w:val="0"/>
                <w:bCs w:val="0"/>
                <w:sz w:val="18"/>
                <w:szCs w:val="24"/>
                <w:lang w:val="en-US" w:eastAsia="zh-CN"/>
              </w:rPr>
            </w:pPr>
            <w:r>
              <w:rPr>
                <w:rFonts w:hint="eastAsia"/>
                <w:b w:val="0"/>
                <w:bCs w:val="0"/>
                <w:color w:val="auto"/>
                <w:highlight w:val="none"/>
                <w:lang w:val="en-US" w:eastAsia="zh-CN"/>
              </w:rPr>
              <w:t>企业的污染物总量控制，应符合国家和地方规定的污染物排放总量的控制指标</w:t>
            </w:r>
          </w:p>
        </w:tc>
        <w:tc>
          <w:tcPr>
            <w:tcW w:w="909" w:type="pct"/>
            <w:vMerge w:val="restart"/>
            <w:vAlign w:val="center"/>
          </w:tcPr>
          <w:p>
            <w:pPr>
              <w:pStyle w:val="111"/>
              <w:widowControl w:val="0"/>
              <w:bidi w:val="0"/>
              <w:ind w:left="0" w:leftChars="0" w:firstLine="0" w:firstLineChars="0"/>
              <w:jc w:val="left"/>
              <w:rPr>
                <w:rFonts w:hint="eastAsia" w:ascii="宋体" w:hAnsi="宋体" w:eastAsia="宋体" w:cs="宋体"/>
                <w:b w:val="0"/>
                <w:bCs w:val="0"/>
                <w:color w:val="000000"/>
                <w:kern w:val="0"/>
                <w:sz w:val="18"/>
                <w:szCs w:val="18"/>
                <w:lang w:eastAsia="zh-CN" w:bidi="ar"/>
              </w:rPr>
            </w:pPr>
          </w:p>
          <w:p>
            <w:pPr>
              <w:pStyle w:val="111"/>
              <w:widowControl w:val="0"/>
              <w:bidi w:val="0"/>
              <w:ind w:left="0" w:leftChars="0" w:firstLine="0" w:firstLineChars="0"/>
              <w:jc w:val="left"/>
              <w:rPr>
                <w:rFonts w:hint="eastAsia" w:ascii="宋体" w:hAnsi="宋体" w:eastAsia="宋体" w:cs="宋体"/>
                <w:b w:val="0"/>
                <w:bCs w:val="0"/>
                <w:color w:val="000000"/>
                <w:kern w:val="0"/>
                <w:sz w:val="18"/>
                <w:szCs w:val="18"/>
                <w:lang w:eastAsia="zh-CN" w:bidi="ar"/>
              </w:rPr>
            </w:pPr>
          </w:p>
          <w:p>
            <w:pPr>
              <w:pStyle w:val="111"/>
              <w:widowControl w:val="0"/>
              <w:bidi w:val="0"/>
              <w:ind w:left="0" w:leftChars="0" w:firstLine="0" w:firstLineChars="0"/>
              <w:jc w:val="left"/>
              <w:rPr>
                <w:rFonts w:hint="eastAsia" w:ascii="宋体" w:hAnsi="宋体" w:eastAsia="宋体" w:cs="宋体"/>
                <w:b w:val="0"/>
                <w:bCs w:val="0"/>
                <w:color w:val="000000"/>
                <w:kern w:val="0"/>
                <w:sz w:val="18"/>
                <w:szCs w:val="18"/>
                <w:lang w:eastAsia="zh-CN" w:bidi="ar"/>
              </w:rPr>
            </w:pPr>
            <w:r>
              <w:rPr>
                <w:rFonts w:hint="eastAsia" w:ascii="宋体" w:hAnsi="宋体" w:eastAsia="宋体" w:cs="宋体"/>
                <w:b w:val="0"/>
                <w:bCs w:val="0"/>
                <w:color w:val="000000"/>
                <w:kern w:val="0"/>
                <w:sz w:val="18"/>
                <w:szCs w:val="18"/>
                <w:lang w:eastAsia="zh-CN" w:bidi="ar"/>
              </w:rPr>
              <w:t>查看环境监测报告，排放限值以当地环境部门批复为准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9" w:type="pct"/>
            <w:vAlign w:val="center"/>
          </w:tcPr>
          <w:p>
            <w:pPr>
              <w:pStyle w:val="111"/>
              <w:widowControl w:val="0"/>
              <w:numPr>
                <w:ilvl w:val="0"/>
                <w:numId w:val="18"/>
              </w:numPr>
              <w:bidi w:val="0"/>
              <w:ind w:left="454" w:leftChars="0" w:hanging="284" w:firstLineChars="0"/>
              <w:jc w:val="center"/>
              <w:rPr>
                <w:rFonts w:hAnsi="宋体"/>
                <w:color w:val="000000"/>
                <w:kern w:val="0"/>
                <w:sz w:val="18"/>
                <w:szCs w:val="18"/>
                <w:lang w:bidi="ar"/>
              </w:rPr>
            </w:pPr>
          </w:p>
        </w:tc>
        <w:tc>
          <w:tcPr>
            <w:tcW w:w="468" w:type="pct"/>
            <w:vMerge w:val="continue"/>
            <w:vAlign w:val="center"/>
          </w:tcPr>
          <w:p>
            <w:pPr>
              <w:pStyle w:val="111"/>
              <w:widowControl w:val="0"/>
              <w:bidi w:val="0"/>
              <w:ind w:left="0" w:leftChars="0" w:firstLine="0" w:firstLineChars="0"/>
              <w:jc w:val="center"/>
              <w:rPr>
                <w:rFonts w:hAnsi="宋体"/>
                <w:color w:val="000000"/>
                <w:kern w:val="0"/>
                <w:sz w:val="18"/>
                <w:szCs w:val="18"/>
                <w:lang w:bidi="ar"/>
              </w:rPr>
            </w:pPr>
          </w:p>
        </w:tc>
        <w:tc>
          <w:tcPr>
            <w:tcW w:w="3332" w:type="pct"/>
            <w:gridSpan w:val="6"/>
            <w:vAlign w:val="top"/>
          </w:tcPr>
          <w:p>
            <w:pPr>
              <w:pStyle w:val="111"/>
              <w:widowControl w:val="0"/>
              <w:spacing w:beforeLines="0" w:afterLines="0"/>
              <w:ind w:firstLine="0" w:firstLineChars="0"/>
              <w:jc w:val="both"/>
              <w:rPr>
                <w:rFonts w:hint="default"/>
                <w:sz w:val="18"/>
                <w:szCs w:val="18"/>
                <w:lang w:val="en-US" w:eastAsia="zh-CN"/>
              </w:rPr>
            </w:pPr>
            <w:r>
              <w:rPr>
                <w:rFonts w:hint="eastAsia"/>
                <w:color w:val="auto"/>
                <w:lang w:val="en-US" w:eastAsia="zh-CN"/>
              </w:rPr>
              <w:t>污水排放应符合GB 8978及当地污水处理厂接管标准的规定和相关法律法规要求</w:t>
            </w:r>
          </w:p>
        </w:tc>
        <w:tc>
          <w:tcPr>
            <w:tcW w:w="909" w:type="pct"/>
            <w:vMerge w:val="continue"/>
          </w:tcPr>
          <w:p>
            <w:pPr>
              <w:pStyle w:val="111"/>
              <w:widowControl w:val="0"/>
              <w:bidi w:val="0"/>
              <w:ind w:left="0" w:leftChars="0" w:firstLine="0" w:firstLineChars="0"/>
              <w:jc w:val="both"/>
              <w:rPr>
                <w:rFonts w:hAnsi="宋体"/>
                <w:color w:val="000000"/>
                <w:kern w:val="0"/>
                <w:sz w:val="18"/>
                <w:szCs w:val="18"/>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9" w:type="pct"/>
            <w:vAlign w:val="center"/>
          </w:tcPr>
          <w:p>
            <w:pPr>
              <w:pStyle w:val="111"/>
              <w:widowControl w:val="0"/>
              <w:numPr>
                <w:ilvl w:val="0"/>
                <w:numId w:val="18"/>
              </w:numPr>
              <w:bidi w:val="0"/>
              <w:ind w:left="454" w:leftChars="0" w:hanging="284" w:firstLineChars="0"/>
              <w:jc w:val="center"/>
              <w:rPr>
                <w:rFonts w:hAnsi="宋体"/>
                <w:color w:val="000000"/>
                <w:kern w:val="0"/>
                <w:sz w:val="18"/>
                <w:szCs w:val="18"/>
                <w:lang w:bidi="ar"/>
              </w:rPr>
            </w:pPr>
          </w:p>
        </w:tc>
        <w:tc>
          <w:tcPr>
            <w:tcW w:w="468" w:type="pct"/>
            <w:vMerge w:val="continue"/>
            <w:vAlign w:val="center"/>
          </w:tcPr>
          <w:p>
            <w:pPr>
              <w:pStyle w:val="111"/>
              <w:widowControl w:val="0"/>
              <w:bidi w:val="0"/>
              <w:ind w:left="0" w:leftChars="0" w:firstLine="0" w:firstLineChars="0"/>
              <w:jc w:val="center"/>
              <w:rPr>
                <w:rFonts w:hAnsi="宋体"/>
                <w:color w:val="000000"/>
                <w:kern w:val="0"/>
                <w:sz w:val="18"/>
                <w:szCs w:val="18"/>
                <w:lang w:bidi="ar"/>
              </w:rPr>
            </w:pPr>
          </w:p>
        </w:tc>
        <w:tc>
          <w:tcPr>
            <w:tcW w:w="3332" w:type="pct"/>
            <w:gridSpan w:val="6"/>
            <w:vAlign w:val="center"/>
          </w:tcPr>
          <w:p>
            <w:pPr>
              <w:pStyle w:val="111"/>
              <w:widowControl w:val="0"/>
              <w:bidi w:val="0"/>
              <w:ind w:left="0" w:leftChars="0" w:firstLine="0" w:firstLineChars="0"/>
              <w:jc w:val="both"/>
              <w:rPr>
                <w:rFonts w:hint="default"/>
                <w:sz w:val="18"/>
                <w:szCs w:val="18"/>
              </w:rPr>
            </w:pPr>
            <w:r>
              <w:rPr>
                <w:rFonts w:hint="eastAsia"/>
                <w:color w:val="auto"/>
                <w:lang w:eastAsia="zh-CN"/>
              </w:rPr>
              <w:t>废气排放应符合GB13271的规定和相关法律法规要求</w:t>
            </w:r>
          </w:p>
        </w:tc>
        <w:tc>
          <w:tcPr>
            <w:tcW w:w="909" w:type="pct"/>
            <w:vMerge w:val="continue"/>
          </w:tcPr>
          <w:p>
            <w:pPr>
              <w:pStyle w:val="111"/>
              <w:widowControl w:val="0"/>
              <w:bidi w:val="0"/>
              <w:ind w:left="0" w:leftChars="0" w:firstLine="0" w:firstLineChars="0"/>
              <w:jc w:val="both"/>
              <w:rPr>
                <w:rFonts w:hAnsi="宋体"/>
                <w:color w:val="000000"/>
                <w:kern w:val="0"/>
                <w:sz w:val="18"/>
                <w:szCs w:val="18"/>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9" w:type="pct"/>
            <w:vAlign w:val="center"/>
          </w:tcPr>
          <w:p>
            <w:pPr>
              <w:pStyle w:val="111"/>
              <w:widowControl w:val="0"/>
              <w:numPr>
                <w:ilvl w:val="0"/>
                <w:numId w:val="18"/>
              </w:numPr>
              <w:bidi w:val="0"/>
              <w:ind w:left="454" w:leftChars="0" w:hanging="284" w:firstLineChars="0"/>
              <w:jc w:val="center"/>
              <w:rPr>
                <w:rFonts w:hAnsi="宋体"/>
                <w:color w:val="000000"/>
                <w:kern w:val="0"/>
                <w:sz w:val="18"/>
                <w:szCs w:val="18"/>
                <w:lang w:bidi="ar"/>
              </w:rPr>
            </w:pPr>
          </w:p>
        </w:tc>
        <w:tc>
          <w:tcPr>
            <w:tcW w:w="468" w:type="pct"/>
            <w:vMerge w:val="continue"/>
            <w:vAlign w:val="center"/>
          </w:tcPr>
          <w:p>
            <w:pPr>
              <w:pStyle w:val="111"/>
              <w:widowControl w:val="0"/>
              <w:bidi w:val="0"/>
              <w:ind w:left="0" w:leftChars="0" w:firstLine="0" w:firstLineChars="0"/>
              <w:jc w:val="center"/>
              <w:rPr>
                <w:rFonts w:hAnsi="宋体"/>
                <w:color w:val="000000"/>
                <w:kern w:val="0"/>
                <w:sz w:val="18"/>
                <w:szCs w:val="18"/>
                <w:lang w:bidi="ar"/>
              </w:rPr>
            </w:pPr>
          </w:p>
        </w:tc>
        <w:tc>
          <w:tcPr>
            <w:tcW w:w="3332" w:type="pct"/>
            <w:gridSpan w:val="6"/>
            <w:vAlign w:val="top"/>
          </w:tcPr>
          <w:p>
            <w:pPr>
              <w:pStyle w:val="111"/>
              <w:widowControl w:val="0"/>
              <w:bidi w:val="0"/>
              <w:ind w:left="0" w:leftChars="0" w:firstLine="0" w:firstLineChars="0"/>
              <w:jc w:val="both"/>
              <w:rPr>
                <w:rFonts w:hint="eastAsia"/>
                <w:lang w:val="en-US" w:eastAsia="zh-CN"/>
              </w:rPr>
            </w:pPr>
            <w:r>
              <w:rPr>
                <w:rFonts w:hint="eastAsia" w:ascii="宋体" w:hAnsi="Times New Roman" w:eastAsia="宋体" w:cs="宋体"/>
                <w:kern w:val="0"/>
                <w:sz w:val="18"/>
                <w:szCs w:val="20"/>
                <w:lang w:val="en-US" w:eastAsia="zh-CN" w:bidi="ar-SA"/>
              </w:rPr>
              <w:t>厂界环境噪声应符合GB 12348的规定和相关法律法规要求</w:t>
            </w:r>
          </w:p>
        </w:tc>
        <w:tc>
          <w:tcPr>
            <w:tcW w:w="909" w:type="pct"/>
            <w:vMerge w:val="continue"/>
            <w:vAlign w:val="top"/>
          </w:tcPr>
          <w:p>
            <w:pPr>
              <w:pStyle w:val="111"/>
              <w:widowControl w:val="0"/>
              <w:bidi w:val="0"/>
              <w:ind w:left="0" w:leftChars="0" w:firstLine="0" w:firstLineChars="0"/>
              <w:jc w:val="both"/>
              <w:rPr>
                <w:rFonts w:hint="eastAsia" w:ascii="宋体" w:hAnsi="宋体" w:eastAsia="宋体" w:cs="宋体"/>
                <w:color w:val="000000"/>
                <w:kern w:val="0"/>
                <w:sz w:val="18"/>
                <w:szCs w:val="18"/>
                <w:lang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9" w:type="pct"/>
            <w:vAlign w:val="center"/>
          </w:tcPr>
          <w:p>
            <w:pPr>
              <w:pStyle w:val="111"/>
              <w:widowControl w:val="0"/>
              <w:numPr>
                <w:ilvl w:val="0"/>
                <w:numId w:val="18"/>
              </w:numPr>
              <w:bidi w:val="0"/>
              <w:ind w:left="454" w:leftChars="0" w:hanging="284" w:firstLineChars="0"/>
              <w:jc w:val="center"/>
              <w:rPr>
                <w:rFonts w:hAnsi="宋体"/>
                <w:color w:val="000000"/>
                <w:kern w:val="0"/>
                <w:sz w:val="18"/>
                <w:szCs w:val="18"/>
                <w:lang w:bidi="ar"/>
              </w:rPr>
            </w:pPr>
          </w:p>
        </w:tc>
        <w:tc>
          <w:tcPr>
            <w:tcW w:w="468" w:type="pct"/>
            <w:vAlign w:val="center"/>
          </w:tcPr>
          <w:p>
            <w:pPr>
              <w:pStyle w:val="111"/>
              <w:widowControl w:val="0"/>
              <w:bidi w:val="0"/>
              <w:ind w:left="0" w:leftChars="0" w:firstLine="0" w:firstLineChars="0"/>
              <w:jc w:val="center"/>
              <w:rPr>
                <w:rFonts w:hAnsi="宋体"/>
                <w:color w:val="000000"/>
                <w:kern w:val="0"/>
                <w:sz w:val="18"/>
                <w:szCs w:val="18"/>
                <w:lang w:bidi="ar"/>
              </w:rPr>
            </w:pPr>
          </w:p>
        </w:tc>
        <w:tc>
          <w:tcPr>
            <w:tcW w:w="3332" w:type="pct"/>
            <w:gridSpan w:val="6"/>
            <w:vAlign w:val="top"/>
          </w:tcPr>
          <w:p>
            <w:pPr>
              <w:pStyle w:val="111"/>
              <w:widowControl w:val="0"/>
              <w:bidi w:val="0"/>
              <w:ind w:left="0" w:leftChars="0" w:firstLine="0" w:firstLineChars="0"/>
              <w:jc w:val="both"/>
              <w:rPr>
                <w:rFonts w:hint="eastAsia" w:ascii="宋体" w:hAnsi="Times New Roman" w:eastAsia="宋体" w:cs="宋体"/>
                <w:kern w:val="0"/>
                <w:sz w:val="18"/>
                <w:szCs w:val="20"/>
                <w:lang w:val="en-US" w:eastAsia="zh-CN" w:bidi="ar-SA"/>
              </w:rPr>
            </w:pPr>
            <w:r>
              <w:rPr>
                <w:rFonts w:hint="eastAsia" w:ascii="宋体" w:hAnsi="Times New Roman" w:eastAsia="宋体" w:cs="宋体"/>
                <w:kern w:val="0"/>
                <w:sz w:val="18"/>
                <w:szCs w:val="20"/>
                <w:lang w:val="en-US" w:eastAsia="zh-CN" w:bidi="ar-SA"/>
              </w:rPr>
              <w:t>企业所产生固体废物应符合 GB 18599 要求，建设有固废分类收集和临时贮存设施，并交由有资质的第三方处置生产垃圾分类处理，干湿分离，防止二次污染</w:t>
            </w:r>
          </w:p>
        </w:tc>
        <w:tc>
          <w:tcPr>
            <w:tcW w:w="909" w:type="pct"/>
            <w:vMerge w:val="continue"/>
            <w:vAlign w:val="top"/>
          </w:tcPr>
          <w:p>
            <w:pPr>
              <w:pStyle w:val="111"/>
              <w:widowControl w:val="0"/>
              <w:bidi w:val="0"/>
              <w:ind w:left="0" w:leftChars="0" w:firstLine="0" w:firstLineChars="0"/>
              <w:jc w:val="both"/>
              <w:rPr>
                <w:rFonts w:hint="eastAsia" w:ascii="宋体" w:hAnsi="宋体" w:eastAsia="宋体" w:cs="宋体"/>
                <w:color w:val="000000"/>
                <w:kern w:val="0"/>
                <w:sz w:val="18"/>
                <w:szCs w:val="18"/>
                <w:lang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9" w:type="pct"/>
            <w:vAlign w:val="center"/>
          </w:tcPr>
          <w:p>
            <w:pPr>
              <w:pStyle w:val="111"/>
              <w:widowControl w:val="0"/>
              <w:numPr>
                <w:ilvl w:val="0"/>
                <w:numId w:val="18"/>
              </w:numPr>
              <w:bidi w:val="0"/>
              <w:ind w:left="454" w:leftChars="0" w:hanging="284" w:firstLineChars="0"/>
              <w:jc w:val="center"/>
              <w:rPr>
                <w:rFonts w:hAnsi="宋体"/>
                <w:color w:val="000000"/>
                <w:kern w:val="0"/>
                <w:sz w:val="18"/>
                <w:szCs w:val="18"/>
                <w:lang w:bidi="ar"/>
              </w:rPr>
            </w:pPr>
          </w:p>
        </w:tc>
        <w:tc>
          <w:tcPr>
            <w:tcW w:w="468" w:type="pct"/>
            <w:vMerge w:val="restart"/>
            <w:vAlign w:val="center"/>
          </w:tcPr>
          <w:p>
            <w:pPr>
              <w:pStyle w:val="111"/>
              <w:widowControl w:val="0"/>
              <w:bidi w:val="0"/>
              <w:ind w:left="0" w:leftChars="0" w:firstLine="0" w:firstLineChars="0"/>
              <w:jc w:val="center"/>
              <w:rPr>
                <w:rFonts w:hAnsi="宋体"/>
                <w:color w:val="000000"/>
                <w:kern w:val="0"/>
                <w:sz w:val="18"/>
                <w:szCs w:val="18"/>
                <w:lang w:bidi="ar"/>
              </w:rPr>
            </w:pPr>
            <w:r>
              <w:t>生态协同</w:t>
            </w:r>
          </w:p>
        </w:tc>
        <w:tc>
          <w:tcPr>
            <w:tcW w:w="3332" w:type="pct"/>
            <w:gridSpan w:val="6"/>
            <w:vAlign w:val="center"/>
          </w:tcPr>
          <w:p>
            <w:pPr>
              <w:pStyle w:val="111"/>
              <w:widowControl w:val="0"/>
              <w:bidi w:val="0"/>
              <w:ind w:left="0" w:leftChars="0" w:firstLine="0" w:firstLineChars="0"/>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设计生产工艺路线时，应以生态环境的负面影响最小作为基本原则，应符合 GB/T 24256和GB/T32161的要求</w:t>
            </w:r>
          </w:p>
        </w:tc>
        <w:tc>
          <w:tcPr>
            <w:tcW w:w="909" w:type="pct"/>
            <w:vMerge w:val="restart"/>
            <w:vAlign w:val="top"/>
          </w:tcPr>
          <w:p>
            <w:pPr>
              <w:pStyle w:val="121"/>
              <w:spacing w:before="1"/>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查看制度文件，工艺路线、加工过程查看供应商相关文件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9" w:type="pct"/>
            <w:vAlign w:val="center"/>
          </w:tcPr>
          <w:p>
            <w:pPr>
              <w:pStyle w:val="111"/>
              <w:widowControl w:val="0"/>
              <w:numPr>
                <w:ilvl w:val="0"/>
                <w:numId w:val="18"/>
              </w:numPr>
              <w:bidi w:val="0"/>
              <w:ind w:left="454" w:leftChars="0" w:hanging="284" w:firstLineChars="0"/>
              <w:jc w:val="center"/>
              <w:rPr>
                <w:rFonts w:hAnsi="宋体"/>
                <w:color w:val="000000"/>
                <w:kern w:val="0"/>
                <w:sz w:val="18"/>
                <w:szCs w:val="18"/>
                <w:lang w:bidi="ar"/>
              </w:rPr>
            </w:pPr>
          </w:p>
        </w:tc>
        <w:tc>
          <w:tcPr>
            <w:tcW w:w="468" w:type="pct"/>
            <w:vMerge w:val="continue"/>
            <w:vAlign w:val="center"/>
          </w:tcPr>
          <w:p>
            <w:pPr>
              <w:pStyle w:val="111"/>
              <w:widowControl w:val="0"/>
              <w:bidi w:val="0"/>
              <w:ind w:left="0" w:leftChars="0" w:firstLine="0" w:firstLineChars="0"/>
              <w:jc w:val="center"/>
              <w:rPr>
                <w:rFonts w:hAnsi="宋体"/>
                <w:color w:val="000000"/>
                <w:kern w:val="0"/>
                <w:sz w:val="18"/>
                <w:szCs w:val="18"/>
                <w:lang w:bidi="ar"/>
              </w:rPr>
            </w:pPr>
          </w:p>
        </w:tc>
        <w:tc>
          <w:tcPr>
            <w:tcW w:w="3332" w:type="pct"/>
            <w:gridSpan w:val="6"/>
            <w:vAlign w:val="center"/>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企业应按照 GB/T 33635 的要求，推行绿色供应链管理，带动供应链上下游企业持续提高资源能源利用效率，改</w:t>
            </w:r>
            <w:r>
              <w:rPr>
                <w:rFonts w:hint="eastAsia" w:hAnsi="宋体" w:cs="宋体"/>
                <w:color w:val="000000"/>
                <w:kern w:val="0"/>
                <w:sz w:val="18"/>
                <w:szCs w:val="18"/>
                <w:lang w:val="en-US" w:eastAsia="zh-CN" w:bidi="ar"/>
              </w:rPr>
              <w:t>进</w:t>
            </w:r>
            <w:r>
              <w:rPr>
                <w:rFonts w:hint="eastAsia" w:ascii="宋体" w:hAnsi="宋体" w:eastAsia="宋体" w:cs="宋体"/>
                <w:color w:val="000000"/>
                <w:kern w:val="0"/>
                <w:sz w:val="18"/>
                <w:szCs w:val="18"/>
                <w:lang w:val="en-US" w:eastAsia="zh-CN" w:bidi="ar"/>
              </w:rPr>
              <w:t>环境绩效，实现绿色发展</w:t>
            </w:r>
          </w:p>
        </w:tc>
        <w:tc>
          <w:tcPr>
            <w:tcW w:w="909" w:type="pct"/>
            <w:vMerge w:val="continue"/>
            <w:vAlign w:val="top"/>
          </w:tcPr>
          <w:p>
            <w:pPr>
              <w:pStyle w:val="121"/>
              <w:spacing w:before="1"/>
              <w:jc w:val="both"/>
              <w:rPr>
                <w:rFonts w:hint="eastAsia" w:ascii="宋体" w:hAnsi="宋体" w:eastAsia="宋体" w:cs="宋体"/>
                <w:color w:val="000000"/>
                <w:kern w:val="0"/>
                <w:sz w:val="18"/>
                <w:szCs w:val="18"/>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pPr>
              <w:pStyle w:val="111"/>
              <w:widowControl w:val="0"/>
              <w:numPr>
                <w:ilvl w:val="0"/>
                <w:numId w:val="18"/>
              </w:numPr>
              <w:bidi w:val="0"/>
              <w:ind w:left="454" w:leftChars="0" w:hanging="284" w:firstLineChars="0"/>
              <w:jc w:val="center"/>
            </w:pPr>
          </w:p>
        </w:tc>
        <w:tc>
          <w:tcPr>
            <w:tcW w:w="468" w:type="pct"/>
            <w:vMerge w:val="restart"/>
            <w:vAlign w:val="center"/>
          </w:tcPr>
          <w:p>
            <w:pPr>
              <w:pStyle w:val="111"/>
              <w:widowControl w:val="0"/>
              <w:bidi w:val="0"/>
              <w:ind w:left="0" w:leftChars="0" w:firstLine="0" w:firstLineChars="0"/>
              <w:jc w:val="center"/>
              <w:rPr>
                <w:rFonts w:hint="eastAsia"/>
                <w:lang w:val="en-US" w:eastAsia="zh-CN"/>
              </w:rPr>
            </w:pPr>
            <w:r>
              <w:t>质量引领</w:t>
            </w:r>
          </w:p>
        </w:tc>
        <w:tc>
          <w:tcPr>
            <w:tcW w:w="624" w:type="pct"/>
            <w:vAlign w:val="center"/>
          </w:tcPr>
          <w:p>
            <w:pPr>
              <w:pStyle w:val="111"/>
              <w:widowControl w:val="0"/>
              <w:bidi w:val="0"/>
              <w:ind w:left="0" w:leftChars="0" w:firstLine="0" w:firstLineChars="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产品质量</w:t>
            </w:r>
          </w:p>
        </w:tc>
        <w:tc>
          <w:tcPr>
            <w:tcW w:w="2708" w:type="pct"/>
            <w:gridSpan w:val="5"/>
            <w:vAlign w:val="center"/>
          </w:tcPr>
          <w:p>
            <w:pPr>
              <w:pStyle w:val="111"/>
              <w:widowControl w:val="0"/>
              <w:bidi w:val="0"/>
              <w:ind w:left="0" w:leftChars="0" w:firstLine="0" w:firstLineChars="0"/>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符合产品标准</w:t>
            </w:r>
          </w:p>
        </w:tc>
        <w:tc>
          <w:tcPr>
            <w:tcW w:w="909" w:type="pct"/>
            <w:vAlign w:val="center"/>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查看产品</w:t>
            </w:r>
          </w:p>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pPr>
              <w:pStyle w:val="111"/>
              <w:widowControl w:val="0"/>
              <w:numPr>
                <w:ilvl w:val="0"/>
                <w:numId w:val="18"/>
              </w:numPr>
              <w:bidi w:val="0"/>
              <w:ind w:left="454" w:leftChars="0" w:hanging="284" w:firstLineChars="0"/>
              <w:jc w:val="center"/>
            </w:pPr>
          </w:p>
        </w:tc>
        <w:tc>
          <w:tcPr>
            <w:tcW w:w="468" w:type="pct"/>
            <w:vMerge w:val="continue"/>
            <w:vAlign w:val="center"/>
          </w:tcPr>
          <w:p>
            <w:pPr>
              <w:pStyle w:val="111"/>
              <w:widowControl w:val="0"/>
              <w:bidi w:val="0"/>
              <w:ind w:left="0" w:leftChars="0" w:firstLine="0" w:firstLineChars="0"/>
              <w:jc w:val="center"/>
              <w:rPr>
                <w:rFonts w:hint="eastAsia"/>
                <w:lang w:val="en-US" w:eastAsia="zh-CN"/>
              </w:rPr>
            </w:pPr>
          </w:p>
        </w:tc>
        <w:tc>
          <w:tcPr>
            <w:tcW w:w="624" w:type="pct"/>
            <w:vMerge w:val="restart"/>
            <w:vAlign w:val="center"/>
          </w:tcPr>
          <w:p>
            <w:pPr>
              <w:pStyle w:val="111"/>
              <w:widowControl w:val="0"/>
              <w:bidi w:val="0"/>
              <w:ind w:left="0" w:leftChars="0" w:firstLine="0" w:firstLineChars="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污染物限量</w:t>
            </w:r>
          </w:p>
        </w:tc>
        <w:tc>
          <w:tcPr>
            <w:tcW w:w="1852" w:type="pct"/>
            <w:gridSpan w:val="3"/>
            <w:vAlign w:val="center"/>
          </w:tcPr>
          <w:p>
            <w:pPr>
              <w:pStyle w:val="111"/>
              <w:widowControl w:val="0"/>
              <w:bidi w:val="0"/>
              <w:ind w:left="0" w:leftChars="0" w:firstLine="0" w:firstLineChars="0"/>
              <w:jc w:val="left"/>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苯甲酸</w:t>
            </w:r>
            <w:r>
              <w:rPr>
                <w:rFonts w:hint="eastAsia" w:ascii="宋体" w:hAnsi="宋体" w:eastAsia="宋体" w:cs="宋体"/>
                <w:color w:val="auto"/>
                <w:kern w:val="0"/>
                <w:sz w:val="18"/>
                <w:szCs w:val="18"/>
                <w:vertAlign w:val="superscript"/>
                <w:lang w:val="en-US" w:eastAsia="zh-CN" w:bidi="ar"/>
              </w:rPr>
              <w:t>c</w:t>
            </w:r>
            <w:r>
              <w:rPr>
                <w:rFonts w:hint="default" w:ascii="宋体" w:hAnsi="宋体" w:eastAsia="宋体" w:cs="宋体"/>
                <w:color w:val="auto"/>
                <w:kern w:val="0"/>
                <w:sz w:val="18"/>
                <w:szCs w:val="18"/>
                <w:lang w:val="en-US" w:eastAsia="zh-CN" w:bidi="ar"/>
              </w:rPr>
              <w:t xml:space="preserve"> /</w:t>
            </w:r>
            <w:r>
              <w:rPr>
                <w:rFonts w:hint="eastAsia" w:ascii="宋体" w:hAnsi="宋体" w:eastAsia="宋体" w:cs="宋体"/>
                <w:color w:val="auto"/>
                <w:kern w:val="0"/>
                <w:sz w:val="18"/>
                <w:szCs w:val="18"/>
                <w:lang w:val="en-US" w:eastAsia="zh-CN" w:bidi="ar"/>
              </w:rPr>
              <w:t>（</w:t>
            </w:r>
            <w:r>
              <w:rPr>
                <w:rFonts w:hint="default" w:ascii="宋体" w:hAnsi="宋体" w:eastAsia="宋体" w:cs="宋体"/>
                <w:color w:val="auto"/>
                <w:kern w:val="0"/>
                <w:sz w:val="18"/>
                <w:szCs w:val="18"/>
                <w:lang w:val="en-US" w:eastAsia="zh-CN" w:bidi="ar"/>
              </w:rPr>
              <w:t>g/kg</w:t>
            </w:r>
            <w:r>
              <w:rPr>
                <w:rFonts w:hint="eastAsia" w:ascii="宋体" w:hAnsi="宋体" w:eastAsia="宋体" w:cs="宋体"/>
                <w:color w:val="auto"/>
                <w:kern w:val="0"/>
                <w:sz w:val="18"/>
                <w:szCs w:val="18"/>
                <w:lang w:val="en-US" w:eastAsia="zh-CN" w:bidi="ar"/>
              </w:rPr>
              <w:t xml:space="preserve">）            </w:t>
            </w:r>
            <w:r>
              <w:rPr>
                <w:rFonts w:hint="eastAsia" w:hAnsi="宋体" w:cs="宋体"/>
                <w:color w:val="auto"/>
                <w:kern w:val="0"/>
                <w:sz w:val="18"/>
                <w:szCs w:val="18"/>
                <w:lang w:val="en-US" w:eastAsia="zh-CN" w:bidi="ar"/>
              </w:rPr>
              <w:t xml:space="preserve">       </w:t>
            </w:r>
            <w:r>
              <w:rPr>
                <w:rFonts w:hint="eastAsia" w:ascii="宋体" w:hAnsi="宋体" w:eastAsia="宋体" w:cs="宋体"/>
                <w:color w:val="auto"/>
                <w:kern w:val="0"/>
                <w:sz w:val="18"/>
                <w:szCs w:val="18"/>
                <w:lang w:val="en-US" w:eastAsia="zh-CN" w:bidi="ar"/>
              </w:rPr>
              <w:t>≤</w:t>
            </w:r>
          </w:p>
        </w:tc>
        <w:tc>
          <w:tcPr>
            <w:tcW w:w="856" w:type="pct"/>
            <w:gridSpan w:val="2"/>
          </w:tcPr>
          <w:p>
            <w:pPr>
              <w:pStyle w:val="111"/>
              <w:widowControl w:val="0"/>
              <w:bidi w:val="0"/>
              <w:ind w:left="0" w:leftChars="0" w:firstLine="0" w:firstLineChars="0"/>
              <w:jc w:val="center"/>
              <w:rPr>
                <w:rFonts w:hint="default" w:ascii="宋体" w:hAnsi="Times New Roman" w:eastAsia="宋体" w:cs="宋体"/>
                <w:color w:val="auto"/>
                <w:kern w:val="0"/>
                <w:sz w:val="18"/>
                <w:szCs w:val="20"/>
                <w:lang w:val="en-US" w:eastAsia="zh-CN" w:bidi="ar-SA"/>
              </w:rPr>
            </w:pPr>
            <w:r>
              <w:rPr>
                <w:rFonts w:hint="eastAsia" w:ascii="Times New Roman" w:hAnsi="Times New Roman" w:eastAsia="宋体" w:cs="Times New Roman"/>
                <w:color w:val="auto"/>
                <w:vertAlign w:val="baseline"/>
                <w:lang w:val="en-US" w:eastAsia="zh-CN"/>
              </w:rPr>
              <w:t>0.05</w:t>
            </w:r>
          </w:p>
        </w:tc>
        <w:tc>
          <w:tcPr>
            <w:tcW w:w="909" w:type="pct"/>
            <w:vMerge w:val="restart"/>
            <w:vAlign w:val="center"/>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查看产品</w:t>
            </w:r>
          </w:p>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pPr>
              <w:pStyle w:val="111"/>
              <w:widowControl w:val="0"/>
              <w:numPr>
                <w:ilvl w:val="0"/>
                <w:numId w:val="18"/>
              </w:numPr>
              <w:bidi w:val="0"/>
              <w:ind w:left="454" w:leftChars="0" w:hanging="284" w:firstLineChars="0"/>
              <w:jc w:val="center"/>
            </w:pPr>
          </w:p>
        </w:tc>
        <w:tc>
          <w:tcPr>
            <w:tcW w:w="468" w:type="pct"/>
            <w:vMerge w:val="continue"/>
            <w:vAlign w:val="center"/>
          </w:tcPr>
          <w:p>
            <w:pPr>
              <w:pStyle w:val="111"/>
              <w:widowControl w:val="0"/>
              <w:bidi w:val="0"/>
              <w:ind w:left="0" w:leftChars="0" w:firstLine="0" w:firstLineChars="0"/>
              <w:jc w:val="center"/>
            </w:pPr>
          </w:p>
        </w:tc>
        <w:tc>
          <w:tcPr>
            <w:tcW w:w="624" w:type="pct"/>
            <w:vMerge w:val="continue"/>
            <w:vAlign w:val="center"/>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p>
        </w:tc>
        <w:tc>
          <w:tcPr>
            <w:tcW w:w="1852" w:type="pct"/>
            <w:gridSpan w:val="3"/>
            <w:vAlign w:val="top"/>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无机砷（以 As 计）/（mg/kg） </w:t>
            </w:r>
            <w:r>
              <w:rPr>
                <w:rFonts w:hint="eastAsia" w:hAnsi="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val="en-US" w:eastAsia="zh-CN" w:bidi="ar"/>
              </w:rPr>
              <w:t>≤</w:t>
            </w:r>
          </w:p>
        </w:tc>
        <w:tc>
          <w:tcPr>
            <w:tcW w:w="856" w:type="pct"/>
            <w:gridSpan w:val="2"/>
          </w:tcPr>
          <w:p>
            <w:pPr>
              <w:pStyle w:val="111"/>
              <w:widowControl w:val="0"/>
              <w:bidi w:val="0"/>
              <w:ind w:left="0" w:leftChars="0" w:firstLine="0" w:firstLineChars="0"/>
              <w:jc w:val="center"/>
              <w:rPr>
                <w:rFonts w:hint="eastAsia" w:ascii="宋体" w:hAnsi="Times New Roman" w:eastAsia="宋体" w:cs="宋体"/>
                <w:kern w:val="0"/>
                <w:sz w:val="18"/>
                <w:szCs w:val="20"/>
                <w:lang w:val="en-US" w:eastAsia="zh-CN" w:bidi="ar-SA"/>
              </w:rPr>
            </w:pPr>
            <w:r>
              <w:rPr>
                <w:rFonts w:hint="eastAsia" w:ascii="Times New Roman" w:hAnsi="Times New Roman" w:eastAsia="宋体" w:cs="Times New Roman"/>
                <w:vertAlign w:val="baseline"/>
                <w:lang w:val="en-US" w:eastAsia="zh-CN"/>
              </w:rPr>
              <w:t>0.15</w:t>
            </w:r>
          </w:p>
        </w:tc>
        <w:tc>
          <w:tcPr>
            <w:tcW w:w="909" w:type="pct"/>
            <w:vMerge w:val="continue"/>
            <w:vAlign w:val="center"/>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9" w:type="pct"/>
            <w:vAlign w:val="center"/>
          </w:tcPr>
          <w:p>
            <w:pPr>
              <w:pStyle w:val="111"/>
              <w:widowControl w:val="0"/>
              <w:numPr>
                <w:ilvl w:val="0"/>
                <w:numId w:val="18"/>
              </w:numPr>
              <w:bidi w:val="0"/>
              <w:ind w:left="454" w:leftChars="0" w:hanging="284" w:firstLineChars="0"/>
              <w:jc w:val="center"/>
            </w:pPr>
          </w:p>
        </w:tc>
        <w:tc>
          <w:tcPr>
            <w:tcW w:w="468" w:type="pct"/>
            <w:vMerge w:val="continue"/>
            <w:vAlign w:val="center"/>
          </w:tcPr>
          <w:p>
            <w:pPr>
              <w:pStyle w:val="111"/>
              <w:widowControl w:val="0"/>
              <w:bidi w:val="0"/>
              <w:ind w:left="0" w:leftChars="0" w:firstLine="0" w:firstLineChars="0"/>
              <w:jc w:val="center"/>
            </w:pPr>
          </w:p>
        </w:tc>
        <w:tc>
          <w:tcPr>
            <w:tcW w:w="624" w:type="pct"/>
            <w:vMerge w:val="continue"/>
            <w:vAlign w:val="center"/>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p>
        </w:tc>
        <w:tc>
          <w:tcPr>
            <w:tcW w:w="1852" w:type="pct"/>
            <w:gridSpan w:val="3"/>
            <w:vAlign w:val="top"/>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镉（以 Cd 计）/（mg/kg）    </w:t>
            </w:r>
            <w:r>
              <w:rPr>
                <w:rFonts w:hint="eastAsia" w:hAnsi="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val="en-US" w:eastAsia="zh-CN" w:bidi="ar"/>
              </w:rPr>
              <w:t>≤</w:t>
            </w:r>
          </w:p>
        </w:tc>
        <w:tc>
          <w:tcPr>
            <w:tcW w:w="856" w:type="pct"/>
            <w:gridSpan w:val="2"/>
            <w:vAlign w:val="top"/>
          </w:tcPr>
          <w:p>
            <w:pPr>
              <w:pStyle w:val="111"/>
              <w:widowControl w:val="0"/>
              <w:spacing w:beforeLines="0" w:afterLines="0"/>
              <w:ind w:firstLine="0" w:firstLineChars="0"/>
              <w:jc w:val="center"/>
              <w:rPr>
                <w:rFonts w:hint="eastAsia" w:ascii="宋体" w:hAnsi="Times New Roman" w:eastAsia="宋体" w:cs="宋体"/>
                <w:kern w:val="0"/>
                <w:sz w:val="18"/>
                <w:szCs w:val="20"/>
                <w:lang w:val="en-US" w:eastAsia="zh-CN" w:bidi="ar-SA"/>
              </w:rPr>
            </w:pPr>
            <w:r>
              <w:rPr>
                <w:rFonts w:hint="eastAsia" w:ascii="Times New Roman" w:hAnsi="Times New Roman" w:eastAsia="宋体" w:cs="Times New Roman"/>
                <w:vertAlign w:val="baseline"/>
                <w:lang w:val="en-US" w:eastAsia="zh-CN"/>
              </w:rPr>
              <w:t>0.2</w:t>
            </w:r>
          </w:p>
        </w:tc>
        <w:tc>
          <w:tcPr>
            <w:tcW w:w="909" w:type="pct"/>
            <w:vMerge w:val="continue"/>
            <w:vAlign w:val="center"/>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pPr>
              <w:pStyle w:val="111"/>
              <w:widowControl w:val="0"/>
              <w:numPr>
                <w:ilvl w:val="0"/>
                <w:numId w:val="18"/>
              </w:numPr>
              <w:bidi w:val="0"/>
              <w:ind w:left="454" w:leftChars="0" w:hanging="284" w:firstLineChars="0"/>
              <w:jc w:val="center"/>
            </w:pPr>
          </w:p>
        </w:tc>
        <w:tc>
          <w:tcPr>
            <w:tcW w:w="468" w:type="pct"/>
            <w:vMerge w:val="continue"/>
          </w:tcPr>
          <w:p>
            <w:pPr>
              <w:pStyle w:val="111"/>
              <w:widowControl w:val="0"/>
              <w:bidi w:val="0"/>
              <w:ind w:left="0" w:leftChars="0" w:firstLine="0" w:firstLineChars="0"/>
              <w:jc w:val="left"/>
            </w:pPr>
          </w:p>
        </w:tc>
        <w:tc>
          <w:tcPr>
            <w:tcW w:w="624" w:type="pct"/>
            <w:vMerge w:val="continue"/>
            <w:vAlign w:val="center"/>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p>
        </w:tc>
        <w:tc>
          <w:tcPr>
            <w:tcW w:w="1852" w:type="pct"/>
            <w:gridSpan w:val="3"/>
            <w:vAlign w:val="center"/>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铅（以 Pb 计）/（mg/kg）    </w:t>
            </w:r>
            <w:r>
              <w:rPr>
                <w:rFonts w:hint="eastAsia" w:hAnsi="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val="en-US" w:eastAsia="zh-CN" w:bidi="ar"/>
              </w:rPr>
              <w:t xml:space="preserve"> ≤</w:t>
            </w:r>
          </w:p>
        </w:tc>
        <w:tc>
          <w:tcPr>
            <w:tcW w:w="856" w:type="pct"/>
            <w:gridSpan w:val="2"/>
          </w:tcPr>
          <w:p>
            <w:pPr>
              <w:pStyle w:val="111"/>
              <w:widowControl w:val="0"/>
              <w:bidi w:val="0"/>
              <w:ind w:left="0" w:leftChars="0" w:firstLine="0" w:firstLineChars="0"/>
              <w:jc w:val="center"/>
              <w:rPr>
                <w:rFonts w:hint="eastAsia" w:ascii="宋体" w:hAnsi="Times New Roman" w:eastAsia="宋体" w:cs="宋体"/>
                <w:kern w:val="0"/>
                <w:sz w:val="18"/>
                <w:szCs w:val="20"/>
                <w:lang w:val="en-US" w:eastAsia="zh-CN" w:bidi="ar-SA"/>
              </w:rPr>
            </w:pPr>
            <w:r>
              <w:rPr>
                <w:rFonts w:hint="eastAsia" w:ascii="Times New Roman" w:hAnsi="Times New Roman" w:eastAsia="宋体" w:cs="Times New Roman"/>
                <w:vertAlign w:val="baseline"/>
                <w:lang w:val="en-US" w:eastAsia="zh-CN"/>
              </w:rPr>
              <w:t>0.16</w:t>
            </w:r>
          </w:p>
        </w:tc>
        <w:tc>
          <w:tcPr>
            <w:tcW w:w="909" w:type="pct"/>
            <w:vMerge w:val="continue"/>
            <w:vAlign w:val="center"/>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9" w:type="pct"/>
            <w:vAlign w:val="center"/>
          </w:tcPr>
          <w:p>
            <w:pPr>
              <w:pStyle w:val="111"/>
              <w:widowControl w:val="0"/>
              <w:numPr>
                <w:ilvl w:val="0"/>
                <w:numId w:val="18"/>
              </w:numPr>
              <w:bidi w:val="0"/>
              <w:ind w:left="454" w:leftChars="0" w:hanging="284" w:firstLineChars="0"/>
              <w:jc w:val="center"/>
            </w:pPr>
            <w:bookmarkStart w:id="38" w:name="EndLine"/>
          </w:p>
        </w:tc>
        <w:tc>
          <w:tcPr>
            <w:tcW w:w="468" w:type="pct"/>
            <w:vMerge w:val="continue"/>
          </w:tcPr>
          <w:p>
            <w:pPr>
              <w:pStyle w:val="111"/>
              <w:widowControl w:val="0"/>
              <w:bidi w:val="0"/>
              <w:ind w:left="0" w:leftChars="0" w:firstLine="0" w:firstLineChars="0"/>
              <w:jc w:val="left"/>
            </w:pPr>
          </w:p>
        </w:tc>
        <w:tc>
          <w:tcPr>
            <w:tcW w:w="624" w:type="pct"/>
            <w:vMerge w:val="restart"/>
            <w:vAlign w:val="center"/>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微生物</w:t>
            </w:r>
          </w:p>
          <w:p>
            <w:pPr>
              <w:pStyle w:val="111"/>
              <w:widowControl w:val="0"/>
              <w:bidi w:val="0"/>
              <w:ind w:left="0" w:leftChars="0" w:firstLine="0" w:firstLineChars="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限量</w:t>
            </w:r>
          </w:p>
        </w:tc>
        <w:tc>
          <w:tcPr>
            <w:tcW w:w="1151" w:type="pct"/>
            <w:vMerge w:val="restart"/>
            <w:vAlign w:val="center"/>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项目</w:t>
            </w:r>
          </w:p>
        </w:tc>
        <w:tc>
          <w:tcPr>
            <w:tcW w:w="1557" w:type="pct"/>
            <w:gridSpan w:val="4"/>
            <w:vAlign w:val="center"/>
          </w:tcPr>
          <w:p>
            <w:pPr>
              <w:jc w:val="center"/>
              <w:rPr>
                <w:rFonts w:hint="eastAsia" w:ascii="宋体" w:hAnsi="Times New Roman" w:eastAsia="宋体" w:cs="宋体"/>
                <w:kern w:val="0"/>
                <w:sz w:val="18"/>
                <w:szCs w:val="20"/>
                <w:lang w:val="en-US" w:eastAsia="zh-CN" w:bidi="ar-SA"/>
              </w:rPr>
            </w:pPr>
            <w:r>
              <w:rPr>
                <w:rFonts w:hint="eastAsia" w:ascii="宋体" w:hAnsi="宋体" w:eastAsia="宋体" w:cs="宋体"/>
                <w:color w:val="000000"/>
                <w:kern w:val="0"/>
                <w:sz w:val="18"/>
                <w:szCs w:val="18"/>
                <w:lang w:val="en-US" w:eastAsia="zh-CN" w:bidi="ar"/>
              </w:rPr>
              <w:t>采样方案</w:t>
            </w:r>
          </w:p>
        </w:tc>
        <w:tc>
          <w:tcPr>
            <w:tcW w:w="909" w:type="pct"/>
            <w:vMerge w:val="restart"/>
            <w:vAlign w:val="top"/>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p>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p>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p>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查看产品检测</w:t>
            </w:r>
          </w:p>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9" w:type="pct"/>
            <w:vAlign w:val="center"/>
          </w:tcPr>
          <w:p>
            <w:pPr>
              <w:pStyle w:val="111"/>
              <w:widowControl w:val="0"/>
              <w:numPr>
                <w:ilvl w:val="0"/>
                <w:numId w:val="18"/>
              </w:numPr>
              <w:bidi w:val="0"/>
              <w:ind w:left="454" w:leftChars="0" w:hanging="284" w:firstLineChars="0"/>
              <w:jc w:val="center"/>
            </w:pPr>
          </w:p>
        </w:tc>
        <w:tc>
          <w:tcPr>
            <w:tcW w:w="468" w:type="pct"/>
            <w:vMerge w:val="continue"/>
          </w:tcPr>
          <w:p>
            <w:pPr>
              <w:pStyle w:val="111"/>
              <w:widowControl w:val="0"/>
              <w:bidi w:val="0"/>
              <w:ind w:left="0" w:leftChars="0" w:firstLine="0" w:firstLineChars="0"/>
              <w:jc w:val="left"/>
            </w:pPr>
          </w:p>
        </w:tc>
        <w:tc>
          <w:tcPr>
            <w:tcW w:w="624" w:type="pct"/>
            <w:vMerge w:val="continue"/>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p>
        </w:tc>
        <w:tc>
          <w:tcPr>
            <w:tcW w:w="1151" w:type="pct"/>
            <w:vMerge w:val="continue"/>
            <w:vAlign w:val="center"/>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p>
        </w:tc>
        <w:tc>
          <w:tcPr>
            <w:tcW w:w="363" w:type="pct"/>
            <w:vAlign w:val="center"/>
          </w:tcPr>
          <w:p>
            <w:pPr>
              <w:jc w:val="center"/>
              <w:rPr>
                <w:rFonts w:hint="eastAsia" w:ascii="宋体" w:hAnsi="Times New Roman" w:eastAsia="宋体" w:cs="宋体"/>
                <w:kern w:val="0"/>
                <w:sz w:val="18"/>
                <w:szCs w:val="20"/>
                <w:lang w:val="en-US" w:eastAsia="zh-CN" w:bidi="ar-SA"/>
              </w:rPr>
            </w:pPr>
            <w:r>
              <w:rPr>
                <w:rFonts w:hint="eastAsia"/>
                <w:vertAlign w:val="baseline"/>
                <w:lang w:val="en-US" w:eastAsia="zh-CN"/>
              </w:rPr>
              <w:t>n</w:t>
            </w:r>
          </w:p>
        </w:tc>
        <w:tc>
          <w:tcPr>
            <w:tcW w:w="338" w:type="pct"/>
            <w:vAlign w:val="center"/>
          </w:tcPr>
          <w:p>
            <w:pPr>
              <w:jc w:val="center"/>
              <w:rPr>
                <w:rFonts w:hint="eastAsia" w:ascii="宋体" w:hAnsi="Times New Roman" w:eastAsia="宋体" w:cs="宋体"/>
                <w:kern w:val="0"/>
                <w:sz w:val="18"/>
                <w:szCs w:val="20"/>
                <w:lang w:val="en-US" w:eastAsia="zh-CN" w:bidi="ar-SA"/>
              </w:rPr>
            </w:pPr>
            <w:r>
              <w:rPr>
                <w:rFonts w:hint="eastAsia"/>
                <w:vertAlign w:val="baseline"/>
                <w:lang w:val="en-US" w:eastAsia="zh-CN"/>
              </w:rPr>
              <w:t>c</w:t>
            </w:r>
          </w:p>
        </w:tc>
        <w:tc>
          <w:tcPr>
            <w:tcW w:w="506" w:type="pct"/>
            <w:vAlign w:val="center"/>
          </w:tcPr>
          <w:p>
            <w:pPr>
              <w:jc w:val="center"/>
              <w:rPr>
                <w:rFonts w:hint="eastAsia" w:ascii="宋体" w:hAnsi="Times New Roman" w:eastAsia="宋体" w:cs="宋体"/>
                <w:kern w:val="0"/>
                <w:sz w:val="18"/>
                <w:szCs w:val="20"/>
                <w:lang w:val="en-US" w:eastAsia="zh-CN" w:bidi="ar-SA"/>
              </w:rPr>
            </w:pPr>
            <w:r>
              <w:rPr>
                <w:rFonts w:hint="eastAsia"/>
                <w:vertAlign w:val="baseline"/>
                <w:lang w:val="en-US" w:eastAsia="zh-CN"/>
              </w:rPr>
              <w:t>m</w:t>
            </w:r>
          </w:p>
        </w:tc>
        <w:tc>
          <w:tcPr>
            <w:tcW w:w="349" w:type="pct"/>
            <w:vAlign w:val="center"/>
          </w:tcPr>
          <w:p>
            <w:pPr>
              <w:jc w:val="center"/>
              <w:rPr>
                <w:rFonts w:hint="eastAsia" w:ascii="宋体" w:hAnsi="Times New Roman" w:eastAsia="宋体" w:cs="宋体"/>
                <w:kern w:val="0"/>
                <w:sz w:val="18"/>
                <w:szCs w:val="20"/>
                <w:lang w:val="en-US" w:eastAsia="zh-CN" w:bidi="ar-SA"/>
              </w:rPr>
            </w:pPr>
            <w:r>
              <w:rPr>
                <w:rFonts w:hint="eastAsia"/>
                <w:vertAlign w:val="baseline"/>
                <w:lang w:val="en-US" w:eastAsia="zh-CN"/>
              </w:rPr>
              <w:t>M</w:t>
            </w:r>
          </w:p>
        </w:tc>
        <w:tc>
          <w:tcPr>
            <w:tcW w:w="909" w:type="pct"/>
            <w:vMerge w:val="continue"/>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9" w:type="pct"/>
            <w:vAlign w:val="center"/>
          </w:tcPr>
          <w:p>
            <w:pPr>
              <w:pStyle w:val="111"/>
              <w:widowControl w:val="0"/>
              <w:numPr>
                <w:ilvl w:val="0"/>
                <w:numId w:val="18"/>
              </w:numPr>
              <w:bidi w:val="0"/>
              <w:ind w:left="454" w:leftChars="0" w:hanging="284" w:firstLineChars="0"/>
              <w:jc w:val="center"/>
            </w:pPr>
          </w:p>
        </w:tc>
        <w:tc>
          <w:tcPr>
            <w:tcW w:w="468" w:type="pct"/>
            <w:vMerge w:val="continue"/>
          </w:tcPr>
          <w:p>
            <w:pPr>
              <w:pStyle w:val="111"/>
              <w:widowControl w:val="0"/>
              <w:bidi w:val="0"/>
              <w:ind w:left="0" w:leftChars="0" w:firstLine="0" w:firstLineChars="0"/>
              <w:jc w:val="left"/>
            </w:pPr>
          </w:p>
        </w:tc>
        <w:tc>
          <w:tcPr>
            <w:tcW w:w="624" w:type="pct"/>
            <w:vMerge w:val="continue"/>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p>
        </w:tc>
        <w:tc>
          <w:tcPr>
            <w:tcW w:w="1151" w:type="pct"/>
            <w:vAlign w:val="center"/>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沙门氏菌</w:t>
            </w:r>
          </w:p>
        </w:tc>
        <w:tc>
          <w:tcPr>
            <w:tcW w:w="363" w:type="pct"/>
            <w:vAlign w:val="center"/>
          </w:tcPr>
          <w:p>
            <w:pPr>
              <w:jc w:val="center"/>
              <w:rPr>
                <w:rFonts w:hint="eastAsia"/>
                <w:vertAlign w:val="baseline"/>
                <w:lang w:val="en-US" w:eastAsia="zh-CN"/>
              </w:rPr>
            </w:pPr>
            <w:r>
              <w:rPr>
                <w:rFonts w:hint="eastAsia"/>
                <w:vertAlign w:val="baseline"/>
                <w:lang w:val="en-US" w:eastAsia="zh-CN"/>
              </w:rPr>
              <w:t>5</w:t>
            </w:r>
          </w:p>
        </w:tc>
        <w:tc>
          <w:tcPr>
            <w:tcW w:w="338" w:type="pct"/>
            <w:vAlign w:val="center"/>
          </w:tcPr>
          <w:p>
            <w:pPr>
              <w:jc w:val="center"/>
              <w:rPr>
                <w:rFonts w:hint="eastAsia"/>
                <w:vertAlign w:val="baseline"/>
                <w:lang w:val="en-US" w:eastAsia="zh-CN"/>
              </w:rPr>
            </w:pPr>
            <w:r>
              <w:rPr>
                <w:rFonts w:hint="eastAsia"/>
                <w:vertAlign w:val="baseline"/>
                <w:lang w:val="en-US" w:eastAsia="zh-CN"/>
              </w:rPr>
              <w:t>0</w:t>
            </w:r>
          </w:p>
        </w:tc>
        <w:tc>
          <w:tcPr>
            <w:tcW w:w="506" w:type="pct"/>
            <w:vAlign w:val="center"/>
          </w:tcPr>
          <w:p>
            <w:pPr>
              <w:jc w:val="center"/>
              <w:rPr>
                <w:rFonts w:hint="eastAsia"/>
                <w:vertAlign w:val="baseline"/>
                <w:lang w:val="en-US" w:eastAsia="zh-CN"/>
              </w:rPr>
            </w:pPr>
            <w:r>
              <w:rPr>
                <w:rFonts w:hint="eastAsia"/>
                <w:vertAlign w:val="baseline"/>
                <w:lang w:val="en-US" w:eastAsia="zh-CN"/>
              </w:rPr>
              <w:t>0/25mL</w:t>
            </w:r>
          </w:p>
        </w:tc>
        <w:tc>
          <w:tcPr>
            <w:tcW w:w="349" w:type="pct"/>
            <w:vAlign w:val="center"/>
          </w:tcPr>
          <w:p>
            <w:pPr>
              <w:jc w:val="center"/>
              <w:rPr>
                <w:rFonts w:hint="eastAsia"/>
                <w:vertAlign w:val="baseline"/>
                <w:lang w:val="en-US" w:eastAsia="zh-CN"/>
              </w:rPr>
            </w:pPr>
            <w:r>
              <w:rPr>
                <w:rFonts w:hint="eastAsia"/>
                <w:vertAlign w:val="baseline"/>
                <w:lang w:val="en-US" w:eastAsia="zh-CN"/>
              </w:rPr>
              <w:t>—</w:t>
            </w:r>
          </w:p>
        </w:tc>
        <w:tc>
          <w:tcPr>
            <w:tcW w:w="909" w:type="pct"/>
            <w:vMerge w:val="continue"/>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9" w:type="pct"/>
            <w:vAlign w:val="center"/>
          </w:tcPr>
          <w:p>
            <w:pPr>
              <w:pStyle w:val="111"/>
              <w:widowControl w:val="0"/>
              <w:numPr>
                <w:ilvl w:val="0"/>
                <w:numId w:val="18"/>
              </w:numPr>
              <w:bidi w:val="0"/>
              <w:ind w:left="454" w:leftChars="0" w:hanging="284" w:firstLineChars="0"/>
              <w:jc w:val="center"/>
            </w:pPr>
          </w:p>
        </w:tc>
        <w:tc>
          <w:tcPr>
            <w:tcW w:w="468" w:type="pct"/>
            <w:vMerge w:val="continue"/>
          </w:tcPr>
          <w:p>
            <w:pPr>
              <w:pStyle w:val="111"/>
              <w:widowControl w:val="0"/>
              <w:bidi w:val="0"/>
              <w:ind w:left="0" w:leftChars="0" w:firstLine="0" w:firstLineChars="0"/>
              <w:jc w:val="left"/>
            </w:pPr>
          </w:p>
        </w:tc>
        <w:tc>
          <w:tcPr>
            <w:tcW w:w="624" w:type="pct"/>
            <w:vMerge w:val="continue"/>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p>
        </w:tc>
        <w:tc>
          <w:tcPr>
            <w:tcW w:w="1151" w:type="pct"/>
            <w:vAlign w:val="center"/>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金黄色葡萄球菌</w:t>
            </w:r>
          </w:p>
        </w:tc>
        <w:tc>
          <w:tcPr>
            <w:tcW w:w="363" w:type="pct"/>
            <w:vAlign w:val="center"/>
          </w:tcPr>
          <w:p>
            <w:pPr>
              <w:jc w:val="center"/>
              <w:rPr>
                <w:rFonts w:hint="eastAsia"/>
                <w:vertAlign w:val="baseline"/>
                <w:lang w:val="en-US" w:eastAsia="zh-CN"/>
              </w:rPr>
            </w:pPr>
            <w:r>
              <w:rPr>
                <w:rFonts w:hint="eastAsia"/>
                <w:vertAlign w:val="baseline"/>
                <w:lang w:val="en-US" w:eastAsia="zh-CN"/>
              </w:rPr>
              <w:t>5</w:t>
            </w:r>
          </w:p>
        </w:tc>
        <w:tc>
          <w:tcPr>
            <w:tcW w:w="338" w:type="pct"/>
            <w:vAlign w:val="center"/>
          </w:tcPr>
          <w:p>
            <w:pPr>
              <w:jc w:val="center"/>
              <w:rPr>
                <w:rFonts w:hint="eastAsia"/>
                <w:vertAlign w:val="baseline"/>
                <w:lang w:val="en-US" w:eastAsia="zh-CN"/>
              </w:rPr>
            </w:pPr>
            <w:r>
              <w:rPr>
                <w:rFonts w:hint="eastAsia"/>
                <w:vertAlign w:val="baseline"/>
                <w:lang w:val="en-US" w:eastAsia="zh-CN"/>
              </w:rPr>
              <w:t>0</w:t>
            </w:r>
          </w:p>
        </w:tc>
        <w:tc>
          <w:tcPr>
            <w:tcW w:w="506" w:type="pct"/>
            <w:vAlign w:val="center"/>
          </w:tcPr>
          <w:p>
            <w:pPr>
              <w:jc w:val="center"/>
              <w:rPr>
                <w:rFonts w:hint="eastAsia"/>
                <w:vertAlign w:val="baseline"/>
                <w:lang w:val="en-US" w:eastAsia="zh-CN"/>
              </w:rPr>
            </w:pPr>
            <w:r>
              <w:rPr>
                <w:rFonts w:hint="eastAsia"/>
                <w:vertAlign w:val="baseline"/>
                <w:lang w:val="en-US" w:eastAsia="zh-CN"/>
              </w:rPr>
              <w:t>0/25mL</w:t>
            </w:r>
          </w:p>
        </w:tc>
        <w:tc>
          <w:tcPr>
            <w:tcW w:w="349" w:type="pct"/>
            <w:vAlign w:val="center"/>
          </w:tcPr>
          <w:p>
            <w:pPr>
              <w:jc w:val="center"/>
              <w:rPr>
                <w:rFonts w:hint="eastAsia"/>
                <w:vertAlign w:val="baseline"/>
                <w:lang w:val="en-US" w:eastAsia="zh-CN"/>
              </w:rPr>
            </w:pPr>
            <w:r>
              <w:rPr>
                <w:rFonts w:hint="eastAsia"/>
                <w:vertAlign w:val="baseline"/>
                <w:lang w:val="en-US" w:eastAsia="zh-CN"/>
              </w:rPr>
              <w:t>—</w:t>
            </w:r>
          </w:p>
        </w:tc>
        <w:tc>
          <w:tcPr>
            <w:tcW w:w="909" w:type="pct"/>
            <w:vMerge w:val="continue"/>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9" w:type="pct"/>
            <w:vAlign w:val="center"/>
          </w:tcPr>
          <w:p>
            <w:pPr>
              <w:pStyle w:val="111"/>
              <w:widowControl w:val="0"/>
              <w:numPr>
                <w:ilvl w:val="0"/>
                <w:numId w:val="18"/>
              </w:numPr>
              <w:bidi w:val="0"/>
              <w:ind w:left="454" w:leftChars="0" w:hanging="284" w:firstLineChars="0"/>
              <w:jc w:val="center"/>
            </w:pPr>
          </w:p>
        </w:tc>
        <w:tc>
          <w:tcPr>
            <w:tcW w:w="468" w:type="pct"/>
            <w:vMerge w:val="continue"/>
          </w:tcPr>
          <w:p>
            <w:pPr>
              <w:pStyle w:val="111"/>
              <w:widowControl w:val="0"/>
              <w:bidi w:val="0"/>
              <w:ind w:left="0" w:leftChars="0" w:firstLine="0" w:firstLineChars="0"/>
              <w:jc w:val="left"/>
            </w:pPr>
          </w:p>
        </w:tc>
        <w:tc>
          <w:tcPr>
            <w:tcW w:w="624" w:type="pct"/>
            <w:vMerge w:val="continue"/>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p>
        </w:tc>
        <w:tc>
          <w:tcPr>
            <w:tcW w:w="1151" w:type="pct"/>
            <w:vAlign w:val="center"/>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菌落总数</w:t>
            </w:r>
          </w:p>
        </w:tc>
        <w:tc>
          <w:tcPr>
            <w:tcW w:w="363" w:type="pct"/>
            <w:vAlign w:val="center"/>
          </w:tcPr>
          <w:p>
            <w:pPr>
              <w:jc w:val="center"/>
              <w:rPr>
                <w:rFonts w:hint="eastAsia"/>
                <w:vertAlign w:val="baseline"/>
                <w:lang w:val="en-US" w:eastAsia="zh-CN"/>
              </w:rPr>
            </w:pPr>
            <w:r>
              <w:rPr>
                <w:rFonts w:hint="eastAsia"/>
                <w:vertAlign w:val="baseline"/>
                <w:lang w:val="en-US" w:eastAsia="zh-CN"/>
              </w:rPr>
              <w:t>5</w:t>
            </w:r>
          </w:p>
        </w:tc>
        <w:tc>
          <w:tcPr>
            <w:tcW w:w="338" w:type="pct"/>
            <w:vAlign w:val="center"/>
          </w:tcPr>
          <w:p>
            <w:pPr>
              <w:jc w:val="center"/>
              <w:rPr>
                <w:rFonts w:hint="eastAsia"/>
                <w:vertAlign w:val="baseline"/>
                <w:lang w:val="en-US" w:eastAsia="zh-CN"/>
              </w:rPr>
            </w:pPr>
            <w:r>
              <w:rPr>
                <w:rFonts w:hint="eastAsia"/>
                <w:vertAlign w:val="baseline"/>
                <w:lang w:val="en-US" w:eastAsia="zh-CN"/>
              </w:rPr>
              <w:t>2</w:t>
            </w:r>
          </w:p>
        </w:tc>
        <w:tc>
          <w:tcPr>
            <w:tcW w:w="506" w:type="pct"/>
            <w:vAlign w:val="center"/>
          </w:tcPr>
          <w:p>
            <w:pPr>
              <w:jc w:val="center"/>
              <w:rPr>
                <w:rFonts w:hint="eastAsia"/>
                <w:vertAlign w:val="baseline"/>
                <w:lang w:val="en-US" w:eastAsia="zh-CN"/>
              </w:rPr>
            </w:pPr>
            <w:r>
              <w:rPr>
                <w:rFonts w:hint="eastAsia"/>
                <w:vertAlign w:val="baseline"/>
                <w:lang w:val="en-US" w:eastAsia="zh-CN"/>
              </w:rPr>
              <w:t>10</w:t>
            </w:r>
            <w:r>
              <w:rPr>
                <w:rFonts w:hint="eastAsia"/>
                <w:vertAlign w:val="superscript"/>
                <w:lang w:val="en-US" w:eastAsia="zh-CN"/>
              </w:rPr>
              <w:t>2</w:t>
            </w:r>
          </w:p>
        </w:tc>
        <w:tc>
          <w:tcPr>
            <w:tcW w:w="349" w:type="pct"/>
            <w:vAlign w:val="center"/>
          </w:tcPr>
          <w:p>
            <w:pPr>
              <w:jc w:val="center"/>
              <w:rPr>
                <w:rFonts w:hint="eastAsia"/>
                <w:vertAlign w:val="baseline"/>
                <w:lang w:val="en-US" w:eastAsia="zh-CN"/>
              </w:rPr>
            </w:pPr>
            <w:r>
              <w:rPr>
                <w:rFonts w:hint="eastAsia"/>
                <w:vertAlign w:val="baseline"/>
                <w:lang w:val="en-US" w:eastAsia="zh-CN"/>
              </w:rPr>
              <w:t>10</w:t>
            </w:r>
            <w:r>
              <w:rPr>
                <w:rFonts w:hint="eastAsia"/>
                <w:vertAlign w:val="superscript"/>
                <w:lang w:val="en-US" w:eastAsia="zh-CN"/>
              </w:rPr>
              <w:t>4</w:t>
            </w:r>
          </w:p>
        </w:tc>
        <w:tc>
          <w:tcPr>
            <w:tcW w:w="909" w:type="pct"/>
            <w:vMerge w:val="continue"/>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9" w:type="pct"/>
            <w:vAlign w:val="center"/>
          </w:tcPr>
          <w:p>
            <w:pPr>
              <w:pStyle w:val="111"/>
              <w:widowControl w:val="0"/>
              <w:numPr>
                <w:ilvl w:val="0"/>
                <w:numId w:val="18"/>
              </w:numPr>
              <w:bidi w:val="0"/>
              <w:ind w:left="454" w:leftChars="0" w:hanging="284" w:firstLineChars="0"/>
              <w:jc w:val="center"/>
            </w:pPr>
          </w:p>
        </w:tc>
        <w:tc>
          <w:tcPr>
            <w:tcW w:w="468" w:type="pct"/>
            <w:vMerge w:val="continue"/>
          </w:tcPr>
          <w:p>
            <w:pPr>
              <w:pStyle w:val="111"/>
              <w:widowControl w:val="0"/>
              <w:bidi w:val="0"/>
              <w:ind w:left="0" w:leftChars="0" w:firstLine="0" w:firstLineChars="0"/>
              <w:jc w:val="left"/>
            </w:pPr>
          </w:p>
        </w:tc>
        <w:tc>
          <w:tcPr>
            <w:tcW w:w="624" w:type="pct"/>
            <w:vMerge w:val="continue"/>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p>
        </w:tc>
        <w:tc>
          <w:tcPr>
            <w:tcW w:w="1151" w:type="pct"/>
            <w:vAlign w:val="center"/>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大肠菌群</w:t>
            </w:r>
          </w:p>
        </w:tc>
        <w:tc>
          <w:tcPr>
            <w:tcW w:w="363" w:type="pct"/>
            <w:vAlign w:val="center"/>
          </w:tcPr>
          <w:p>
            <w:pPr>
              <w:jc w:val="center"/>
              <w:rPr>
                <w:rFonts w:hint="eastAsia"/>
                <w:vertAlign w:val="baseline"/>
                <w:lang w:val="en-US" w:eastAsia="zh-CN"/>
              </w:rPr>
            </w:pPr>
            <w:r>
              <w:rPr>
                <w:rFonts w:hint="eastAsia"/>
                <w:vertAlign w:val="baseline"/>
                <w:lang w:val="en-US" w:eastAsia="zh-CN"/>
              </w:rPr>
              <w:t>5</w:t>
            </w:r>
          </w:p>
        </w:tc>
        <w:tc>
          <w:tcPr>
            <w:tcW w:w="338" w:type="pct"/>
            <w:vAlign w:val="center"/>
          </w:tcPr>
          <w:p>
            <w:pPr>
              <w:jc w:val="center"/>
              <w:rPr>
                <w:rFonts w:hint="eastAsia"/>
                <w:vertAlign w:val="baseline"/>
                <w:lang w:val="en-US" w:eastAsia="zh-CN"/>
              </w:rPr>
            </w:pPr>
            <w:r>
              <w:rPr>
                <w:rFonts w:hint="eastAsia"/>
                <w:vertAlign w:val="baseline"/>
                <w:lang w:val="en-US" w:eastAsia="zh-CN"/>
              </w:rPr>
              <w:t>2</w:t>
            </w:r>
          </w:p>
        </w:tc>
        <w:tc>
          <w:tcPr>
            <w:tcW w:w="506" w:type="pct"/>
            <w:vAlign w:val="center"/>
          </w:tcPr>
          <w:p>
            <w:pPr>
              <w:jc w:val="center"/>
              <w:rPr>
                <w:rFonts w:hint="eastAsia"/>
                <w:vertAlign w:val="baseline"/>
                <w:lang w:val="en-US" w:eastAsia="zh-CN"/>
              </w:rPr>
            </w:pPr>
            <w:r>
              <w:rPr>
                <w:rFonts w:hint="eastAsia"/>
                <w:vertAlign w:val="baseline"/>
                <w:lang w:val="en-US" w:eastAsia="zh-CN"/>
              </w:rPr>
              <w:t>1</w:t>
            </w:r>
          </w:p>
        </w:tc>
        <w:tc>
          <w:tcPr>
            <w:tcW w:w="349" w:type="pct"/>
            <w:vAlign w:val="center"/>
          </w:tcPr>
          <w:p>
            <w:pPr>
              <w:jc w:val="center"/>
              <w:rPr>
                <w:rFonts w:hint="eastAsia"/>
                <w:vertAlign w:val="baseline"/>
                <w:lang w:val="en-US" w:eastAsia="zh-CN"/>
              </w:rPr>
            </w:pPr>
            <w:r>
              <w:rPr>
                <w:rFonts w:hint="eastAsia"/>
                <w:vertAlign w:val="baseline"/>
                <w:lang w:val="en-US" w:eastAsia="zh-CN"/>
              </w:rPr>
              <w:t>10</w:t>
            </w:r>
          </w:p>
        </w:tc>
        <w:tc>
          <w:tcPr>
            <w:tcW w:w="909" w:type="pct"/>
            <w:vMerge w:val="continue"/>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9" w:type="pct"/>
            <w:vAlign w:val="center"/>
          </w:tcPr>
          <w:p>
            <w:pPr>
              <w:pStyle w:val="111"/>
              <w:widowControl w:val="0"/>
              <w:numPr>
                <w:ilvl w:val="0"/>
                <w:numId w:val="18"/>
              </w:numPr>
              <w:bidi w:val="0"/>
              <w:ind w:left="454" w:leftChars="0" w:hanging="284" w:firstLineChars="0"/>
              <w:jc w:val="center"/>
            </w:pPr>
          </w:p>
        </w:tc>
        <w:tc>
          <w:tcPr>
            <w:tcW w:w="468" w:type="pct"/>
            <w:vMerge w:val="continue"/>
          </w:tcPr>
          <w:p>
            <w:pPr>
              <w:pStyle w:val="111"/>
              <w:widowControl w:val="0"/>
              <w:bidi w:val="0"/>
              <w:ind w:left="0" w:leftChars="0" w:firstLine="0" w:firstLineChars="0"/>
              <w:jc w:val="left"/>
            </w:pPr>
          </w:p>
        </w:tc>
        <w:tc>
          <w:tcPr>
            <w:tcW w:w="624" w:type="pct"/>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食品</w:t>
            </w:r>
          </w:p>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添加剂</w:t>
            </w:r>
          </w:p>
        </w:tc>
        <w:tc>
          <w:tcPr>
            <w:tcW w:w="2708" w:type="pct"/>
            <w:gridSpan w:val="5"/>
            <w:vAlign w:val="center"/>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应符合 GB 2760 的规定</w:t>
            </w:r>
          </w:p>
        </w:tc>
        <w:tc>
          <w:tcPr>
            <w:tcW w:w="909" w:type="pct"/>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查看产品检测报告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9" w:type="pct"/>
            <w:vAlign w:val="center"/>
          </w:tcPr>
          <w:p>
            <w:pPr>
              <w:pStyle w:val="111"/>
              <w:widowControl w:val="0"/>
              <w:numPr>
                <w:ilvl w:val="0"/>
                <w:numId w:val="18"/>
              </w:numPr>
              <w:bidi w:val="0"/>
              <w:ind w:left="454" w:leftChars="0" w:hanging="284" w:firstLineChars="0"/>
              <w:jc w:val="center"/>
            </w:pPr>
          </w:p>
        </w:tc>
        <w:tc>
          <w:tcPr>
            <w:tcW w:w="468" w:type="pct"/>
            <w:vMerge w:val="continue"/>
          </w:tcPr>
          <w:p>
            <w:pPr>
              <w:pStyle w:val="111"/>
              <w:widowControl w:val="0"/>
              <w:bidi w:val="0"/>
              <w:ind w:left="0" w:leftChars="0" w:firstLine="0" w:firstLineChars="0"/>
              <w:jc w:val="left"/>
            </w:pPr>
          </w:p>
        </w:tc>
        <w:tc>
          <w:tcPr>
            <w:tcW w:w="624" w:type="pct"/>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净含量</w:t>
            </w:r>
          </w:p>
        </w:tc>
        <w:tc>
          <w:tcPr>
            <w:tcW w:w="2708" w:type="pct"/>
            <w:gridSpan w:val="5"/>
            <w:vAlign w:val="center"/>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符合国家质量监督检验检疫总局令2005年第75号的规定</w:t>
            </w:r>
          </w:p>
        </w:tc>
        <w:tc>
          <w:tcPr>
            <w:tcW w:w="909" w:type="pct"/>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JJF 1070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9" w:type="pct"/>
            <w:vAlign w:val="center"/>
          </w:tcPr>
          <w:p>
            <w:pPr>
              <w:pStyle w:val="111"/>
              <w:widowControl w:val="0"/>
              <w:numPr>
                <w:ilvl w:val="0"/>
                <w:numId w:val="18"/>
              </w:numPr>
              <w:bidi w:val="0"/>
              <w:ind w:left="454" w:leftChars="0" w:hanging="284" w:firstLineChars="0"/>
              <w:jc w:val="center"/>
            </w:pPr>
          </w:p>
        </w:tc>
        <w:tc>
          <w:tcPr>
            <w:tcW w:w="468" w:type="pct"/>
            <w:vMerge w:val="continue"/>
          </w:tcPr>
          <w:p>
            <w:pPr>
              <w:pStyle w:val="111"/>
              <w:widowControl w:val="0"/>
              <w:bidi w:val="0"/>
              <w:ind w:left="0" w:leftChars="0" w:firstLine="0" w:firstLineChars="0"/>
              <w:jc w:val="left"/>
            </w:pPr>
          </w:p>
        </w:tc>
        <w:tc>
          <w:tcPr>
            <w:tcW w:w="624" w:type="pct"/>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溯源管理</w:t>
            </w:r>
          </w:p>
        </w:tc>
        <w:tc>
          <w:tcPr>
            <w:tcW w:w="2708" w:type="pct"/>
            <w:gridSpan w:val="5"/>
            <w:vAlign w:val="center"/>
          </w:tcPr>
          <w:p>
            <w:pPr>
              <w:pStyle w:val="111"/>
              <w:widowControl w:val="0"/>
              <w:bidi w:val="0"/>
              <w:ind w:left="0" w:leftChars="0" w:firstLine="0" w:firstLineChars="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企业建立质量追溯系统，记录从原材料、生产、加工、贮存、运输等全过程的关键信息</w:t>
            </w:r>
          </w:p>
        </w:tc>
        <w:tc>
          <w:tcPr>
            <w:tcW w:w="909" w:type="pct"/>
          </w:tcPr>
          <w:p>
            <w:pPr>
              <w:pStyle w:val="111"/>
              <w:widowControl w:val="0"/>
              <w:bidi w:val="0"/>
              <w:ind w:left="0" w:leftChars="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查看溯源信息或相关文件记录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5000" w:type="pct"/>
            <w:gridSpan w:val="9"/>
            <w:vAlign w:val="center"/>
          </w:tcPr>
          <w:p>
            <w:pPr>
              <w:keepNext w:val="0"/>
              <w:keepLines w:val="0"/>
              <w:widowControl/>
              <w:suppressLineNumbers w:val="0"/>
              <w:jc w:val="left"/>
              <w:rPr>
                <w:rFonts w:hint="eastAsia" w:ascii="Times New Roman" w:hAnsi="Times New Roman" w:eastAsia="宋体" w:cs="Times New Roman"/>
                <w:vertAlign w:val="baseline"/>
                <w:lang w:val="en-US" w:eastAsia="zh-CN"/>
              </w:rPr>
            </w:pPr>
            <w:r>
              <w:rPr>
                <w:rFonts w:hint="eastAsia"/>
                <w:b/>
                <w:bCs/>
                <w:vertAlign w:val="superscript"/>
                <w:lang w:val="en-US" w:eastAsia="zh-CN"/>
              </w:rPr>
              <w:t>a</w:t>
            </w:r>
            <w:r>
              <w:rPr>
                <w:rFonts w:hint="eastAsia" w:ascii="Times New Roman" w:hAnsi="Times New Roman" w:eastAsia="宋体" w:cs="Times New Roman"/>
                <w:vertAlign w:val="baseline"/>
                <w:lang w:val="en-US" w:eastAsia="zh-CN"/>
              </w:rPr>
              <w:t>：以上评价方式或方法仅供参考，检测机构或认证机构可根据实际情况选择更为科学、适用、先进的方法</w:t>
            </w:r>
          </w:p>
          <w:p>
            <w:pPr>
              <w:keepNext w:val="0"/>
              <w:keepLines w:val="0"/>
              <w:widowControl/>
              <w:suppressLineNumbers w:val="0"/>
              <w:jc w:val="left"/>
              <w:rPr>
                <w:rFonts w:hint="default" w:ascii="Times New Roman" w:hAnsi="Times New Roman" w:eastAsia="宋体" w:cs="Times New Roman"/>
                <w:vertAlign w:val="superscript"/>
                <w:lang w:val="en-US" w:eastAsia="zh-CN"/>
              </w:rPr>
            </w:pPr>
            <w:r>
              <w:rPr>
                <w:rFonts w:hint="eastAsia" w:ascii="Times New Roman" w:hAnsi="Times New Roman" w:eastAsia="宋体" w:cs="Times New Roman"/>
                <w:vertAlign w:val="superscript"/>
                <w:lang w:val="en-US" w:eastAsia="zh-CN"/>
              </w:rPr>
              <w:t>b</w:t>
            </w:r>
            <w:r>
              <w:rPr>
                <w:rFonts w:hint="eastAsia" w:ascii="Times New Roman" w:hAnsi="Times New Roman" w:eastAsia="宋体" w:cs="Times New Roman"/>
                <w:vertAlign w:val="baseline"/>
                <w:lang w:val="en-US" w:eastAsia="zh-CN"/>
              </w:rPr>
              <w:t>：</w:t>
            </w:r>
            <w:r>
              <w:rPr>
                <w:rFonts w:hint="eastAsia"/>
                <w:vertAlign w:val="baseline"/>
                <w:lang w:val="en-US" w:eastAsia="zh-CN"/>
              </w:rPr>
              <w:t>理化指标与产品标准不一致时，以本标准的理化指标为准。</w:t>
            </w:r>
          </w:p>
          <w:p>
            <w:pPr>
              <w:pStyle w:val="111"/>
              <w:widowControl w:val="0"/>
              <w:bidi w:val="0"/>
              <w:ind w:left="0" w:leftChars="0" w:firstLine="0" w:firstLineChars="0"/>
              <w:jc w:val="both"/>
              <w:rPr>
                <w:rFonts w:hint="eastAsia"/>
                <w:lang w:val="en-US" w:eastAsia="zh-CN"/>
              </w:rPr>
            </w:pPr>
            <w:r>
              <w:rPr>
                <w:rFonts w:hint="eastAsia" w:ascii="Times New Roman" w:hAnsi="Times New Roman" w:eastAsia="宋体" w:cs="Times New Roman"/>
                <w:vertAlign w:val="superscript"/>
                <w:lang w:val="en-US" w:eastAsia="zh-CN"/>
              </w:rPr>
              <w:t>c</w:t>
            </w:r>
            <w:r>
              <w:rPr>
                <w:rFonts w:hint="eastAsia" w:ascii="Times New Roman" w:hAnsi="Times New Roman" w:eastAsia="宋体" w:cs="Times New Roman"/>
                <w:vertAlign w:val="baseline"/>
                <w:lang w:val="en-US" w:eastAsia="zh-CN"/>
              </w:rPr>
              <w:t>：</w:t>
            </w:r>
            <w:r>
              <w:rPr>
                <w:rFonts w:hint="eastAsia"/>
                <w:vertAlign w:val="baseline"/>
                <w:lang w:val="en-US" w:eastAsia="zh-CN"/>
              </w:rPr>
              <w:t>指米酒发酵及贮存过程中自然产生的苯甲酸。</w:t>
            </w:r>
          </w:p>
        </w:tc>
      </w:tr>
      <w:bookmarkEnd w:id="37"/>
    </w:tbl>
    <w:p>
      <w:pPr>
        <w:pStyle w:val="79"/>
        <w:numPr>
          <w:ilvl w:val="2"/>
          <w:numId w:val="0"/>
        </w:numPr>
        <w:bidi w:val="0"/>
        <w:spacing w:before="0" w:beforeLines="0" w:after="0" w:afterLines="0"/>
        <w:ind w:leftChars="0"/>
        <w:rPr>
          <w:spacing w:val="7"/>
          <w:sz w:val="21"/>
          <w:lang w:eastAsia="zh-CN"/>
        </w:rPr>
      </w:pPr>
      <w:r>
        <w:rPr>
          <w:rFonts w:hint="eastAsia"/>
          <w:spacing w:val="7"/>
          <w:sz w:val="21"/>
          <w:lang w:val="en-US" w:eastAsia="zh-CN"/>
        </w:rPr>
        <w:t xml:space="preserve">5.2 </w:t>
      </w:r>
      <w:r>
        <w:rPr>
          <w:rFonts w:hint="eastAsia"/>
          <w:spacing w:val="7"/>
          <w:sz w:val="21"/>
          <w:lang w:eastAsia="zh-CN"/>
        </w:rPr>
        <w:t>符合第 4 章基本要求和表 1 评价指标且通过江西绿色生态认证的产品，则授予“江西绿色生态认证证书和标志</w:t>
      </w:r>
      <w:r>
        <w:rPr>
          <w:spacing w:val="7"/>
          <w:sz w:val="21"/>
          <w:lang w:eastAsia="zh-CN"/>
        </w:rPr>
        <w:t>。</w:t>
      </w:r>
    </w:p>
    <w:p>
      <w:pPr>
        <w:pStyle w:val="79"/>
        <w:numPr>
          <w:ilvl w:val="2"/>
          <w:numId w:val="0"/>
        </w:numPr>
        <w:bidi w:val="0"/>
        <w:spacing w:before="0" w:beforeLines="0" w:after="0" w:afterLines="0"/>
        <w:ind w:leftChars="0"/>
        <w:rPr>
          <w:spacing w:val="7"/>
          <w:sz w:val="21"/>
          <w:lang w:eastAsia="zh-CN"/>
        </w:rPr>
      </w:pPr>
      <w:r>
        <w:rPr>
          <w:rFonts w:hint="eastAsia"/>
          <w:spacing w:val="7"/>
          <w:sz w:val="21"/>
          <w:lang w:val="en-US" w:eastAsia="zh-CN"/>
        </w:rPr>
        <w:t xml:space="preserve">5.2 </w:t>
      </w:r>
      <w:r>
        <w:rPr>
          <w:rFonts w:hint="eastAsia"/>
          <w:spacing w:val="7"/>
          <w:sz w:val="21"/>
          <w:lang w:eastAsia="zh-CN"/>
        </w:rPr>
        <w:t>品牌评价相关方可持续对资源节约、环境保护、生态协同、质量引领属性的二级指标进行细化，且细化的指标应遵循先进性、合理性和适用性原则</w:t>
      </w:r>
      <w:r>
        <w:rPr>
          <w:spacing w:val="7"/>
          <w:sz w:val="21"/>
          <w:lang w:eastAsia="zh-CN"/>
        </w:rPr>
        <w:t>。</w:t>
      </w:r>
    </w:p>
    <w:p>
      <w:pPr>
        <w:pStyle w:val="72"/>
        <w:bidi w:val="0"/>
        <w:rPr>
          <w:rFonts w:hint="default" w:hAnsi="Times New Roman"/>
          <w:lang w:val="en-US" w:eastAsia="zh-CN"/>
        </w:rPr>
      </w:pPr>
      <w:r>
        <w:rPr>
          <w:rFonts w:hint="eastAsia" w:hAnsi="Times New Roman"/>
          <w:lang w:val="en-US" w:eastAsia="zh-CN"/>
        </w:rPr>
        <w:t>品牌互认</w:t>
      </w:r>
    </w:p>
    <w:p>
      <w:pPr>
        <w:pStyle w:val="79"/>
        <w:numPr>
          <w:ilvl w:val="2"/>
          <w:numId w:val="0"/>
        </w:numPr>
        <w:bidi w:val="0"/>
        <w:spacing w:before="0" w:beforeLines="0" w:after="0" w:afterLines="0"/>
        <w:ind w:leftChars="0"/>
        <w:rPr>
          <w:rFonts w:hint="eastAsia"/>
          <w:spacing w:val="7"/>
          <w:sz w:val="21"/>
          <w:lang w:val="en-US" w:eastAsia="zh-CN"/>
        </w:rPr>
      </w:pPr>
      <w:r>
        <w:rPr>
          <w:rFonts w:hint="eastAsia"/>
          <w:spacing w:val="7"/>
          <w:sz w:val="21"/>
          <w:lang w:val="en-US" w:eastAsia="zh-CN"/>
        </w:rPr>
        <w:t>6.1 通过“赣鄱正品”等区域品牌认定的米酒产品，经江西绿色生态品牌建设促进会及第三方认证机构确认，可以采信为“江西绿色生态”品牌产品，在相关规定下可使用双重证书和标志。</w:t>
      </w:r>
    </w:p>
    <w:p>
      <w:pPr>
        <w:pStyle w:val="79"/>
        <w:numPr>
          <w:ilvl w:val="2"/>
          <w:numId w:val="0"/>
        </w:numPr>
        <w:bidi w:val="0"/>
        <w:spacing w:before="0" w:beforeLines="0" w:after="0" w:afterLines="0"/>
        <w:ind w:leftChars="0"/>
        <w:rPr>
          <w:rFonts w:hint="eastAsia"/>
          <w:spacing w:val="7"/>
          <w:sz w:val="21"/>
          <w:lang w:val="en-US" w:eastAsia="zh-CN"/>
        </w:rPr>
      </w:pPr>
      <w:r>
        <w:rPr>
          <w:rFonts w:hint="eastAsia"/>
          <w:spacing w:val="7"/>
          <w:sz w:val="21"/>
          <w:lang w:val="en-US" w:eastAsia="zh-CN"/>
        </w:rPr>
        <w:t>6.2 已获得绿色食品、有机产品或地理标志产品认证证书的，且通过“江西绿色生态”品牌认证的米酒产品，经“赣鄱正品”品牌主管部门确认，可以采信为“赣鄱正品”品牌，在相关规定下可使用又重品牌证书和标志。</w:t>
      </w:r>
    </w:p>
    <w:p>
      <w:pPr>
        <w:pStyle w:val="79"/>
        <w:numPr>
          <w:ilvl w:val="2"/>
          <w:numId w:val="0"/>
        </w:numPr>
        <w:bidi w:val="0"/>
        <w:spacing w:before="0" w:beforeLines="0" w:after="0" w:afterLines="0"/>
        <w:ind w:leftChars="0"/>
        <w:rPr>
          <w:rFonts w:hint="eastAsia"/>
          <w:spacing w:val="7"/>
          <w:sz w:val="21"/>
          <w:lang w:val="en-US" w:eastAsia="zh-CN"/>
        </w:rPr>
      </w:pPr>
      <w:r>
        <w:rPr>
          <w:rFonts w:hint="eastAsia"/>
          <w:spacing w:val="7"/>
          <w:sz w:val="21"/>
          <w:lang w:val="en-US" w:eastAsia="zh-CN"/>
        </w:rPr>
        <w:t>6.3  拥有“江西绿色生态”和“赣鄱正品”双重品牌和标志的米酒产品，同等条件下可以享受双方品牌宣传推广和政策优惠的权益。</w:t>
      </w:r>
    </w:p>
    <w:p>
      <w:pPr>
        <w:pStyle w:val="79"/>
        <w:numPr>
          <w:ilvl w:val="2"/>
          <w:numId w:val="0"/>
        </w:numPr>
        <w:bidi w:val="0"/>
        <w:spacing w:before="0" w:beforeLines="0" w:after="0" w:afterLines="0"/>
        <w:ind w:leftChars="0"/>
        <w:rPr>
          <w:rFonts w:hint="eastAsia"/>
          <w:spacing w:val="7"/>
          <w:sz w:val="21"/>
          <w:lang w:val="en-US" w:eastAsia="zh-CN"/>
        </w:rPr>
      </w:pPr>
      <w:r>
        <w:rPr>
          <w:rFonts w:hint="eastAsia"/>
          <w:spacing w:val="7"/>
          <w:sz w:val="21"/>
          <w:lang w:val="en-US" w:eastAsia="zh-CN"/>
        </w:rPr>
        <w:t>6.4   拥有“江西绿色生态”和“赣鄱正品”双重品牌和标志的米酒产品，接受双方品牌和标志监督管理的有关规定。</w:t>
      </w:r>
    </w:p>
    <w:p>
      <w:pPr>
        <w:pStyle w:val="112"/>
        <w:bidi w:val="0"/>
        <w:jc w:val="left"/>
        <w:rPr>
          <w:rFonts w:hint="eastAsia"/>
          <w:lang w:val="en-US" w:eastAsia="zh-CN"/>
        </w:rPr>
      </w:pPr>
      <w:r>
        <w:rPr>
          <w:rFonts w:hint="eastAsia"/>
          <w:lang w:val="en-US" w:eastAsia="zh-CN"/>
        </w:rPr>
        <w:drawing>
          <wp:inline distT="0" distB="0" distL="114300" distR="114300">
            <wp:extent cx="1485900" cy="317500"/>
            <wp:effectExtent l="0" t="0" r="0" b="6350"/>
            <wp:docPr id="1" name="图片 1" descr="EndLine"/>
            <wp:cNvGraphicFramePr/>
            <a:graphic xmlns:a="http://schemas.openxmlformats.org/drawingml/2006/main">
              <a:graphicData uri="http://schemas.openxmlformats.org/drawingml/2006/picture">
                <pic:pic xmlns:pic="http://schemas.openxmlformats.org/drawingml/2006/picture">
                  <pic:nvPicPr>
                    <pic:cNvPr id="1" name="图片 1" descr="EndLine"/>
                    <pic:cNvPicPr/>
                  </pic:nvPicPr>
                  <pic:blipFill>
                    <a:blip r:embed="rId12"/>
                    <a:stretch>
                      <a:fillRect/>
                    </a:stretch>
                  </pic:blipFill>
                  <pic:spPr>
                    <a:xfrm>
                      <a:off x="0" y="0"/>
                      <a:ext cx="1485900" cy="317500"/>
                    </a:xfrm>
                    <a:prstGeom prst="rect">
                      <a:avLst/>
                    </a:prstGeom>
                  </pic:spPr>
                </pic:pic>
              </a:graphicData>
            </a:graphic>
          </wp:inline>
        </w:drawing>
      </w:r>
      <w:bookmarkEnd w:id="38"/>
    </w:p>
    <w:sectPr>
      <w:headerReference r:id="rId9" w:type="default"/>
      <w:headerReference r:id="rId10" w:type="even"/>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y="1"/>
      <w:pBdr>
        <w:top w:val="none" w:color="auto" w:sz="0" w:space="0"/>
        <w:left w:val="none" w:color="auto" w:sz="0" w:space="0"/>
        <w:bottom w:val="none" w:color="auto" w:sz="0" w:space="0"/>
        <w:right w:val="none" w:color="auto" w:sz="0" w:space="0"/>
        <w:between w:val="none" w:color="auto" w:sz="0" w:space="0"/>
      </w:pBdr>
      <w:spacing w:after="0" w:afterLines="0"/>
      <w:ind w:left="227"/>
    </w:pPr>
    <w:r>
      <w:rPr>
        <w:rStyle w:val="23"/>
      </w:rPr>
      <w:fldChar w:fldCharType="begin"/>
    </w:r>
    <w:r>
      <w:rPr>
        <w:rStyle w:val="23"/>
      </w:rPr>
      <w:instrText xml:space="preserve"> PAGE </w:instrText>
    </w:r>
    <w:r>
      <w:rPr>
        <w:rStyle w:val="23"/>
      </w:rPr>
      <w:fldChar w:fldCharType="separate"/>
    </w:r>
    <w:r>
      <w:rPr>
        <w:rStyle w:val="23"/>
      </w:rPr>
      <w:t>II</w:t>
    </w:r>
    <w:r>
      <w:rPr>
        <w:rStyle w:val="23"/>
      </w:rPr>
      <w:fldChar w:fldCharType="end"/>
    </w:r>
  </w:p>
  <w:p>
    <w:pPr>
      <w:pStyle w:val="13"/>
      <w:ind w:left="2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宋体"/>
        <w:lang w:eastAsia="zh-CN"/>
      </w:rPr>
    </w:pPr>
    <w:r>
      <w:rPr>
        <w:rStyle w:val="23"/>
        <w:rFonts w:hint="eastAsia" w:eastAsia="宋体"/>
        <w:lang w:eastAsia="zh-CN"/>
      </w:rPr>
      <w:fldChar w:fldCharType="begin"/>
    </w:r>
    <w:r>
      <w:rPr>
        <w:rStyle w:val="23"/>
        <w:rFonts w:hint="eastAsia" w:eastAsia="宋体"/>
        <w:lang w:eastAsia="zh-CN"/>
      </w:rPr>
      <w:instrText xml:space="preserve"> PAGE </w:instrText>
    </w:r>
    <w:r>
      <w:rPr>
        <w:rStyle w:val="23"/>
        <w:rFonts w:hint="eastAsia" w:eastAsia="宋体"/>
        <w:lang w:eastAsia="zh-CN"/>
      </w:rPr>
      <w:fldChar w:fldCharType="separate"/>
    </w:r>
    <w:r>
      <w:rPr>
        <w:rStyle w:val="23"/>
        <w:rFonts w:hint="eastAsia" w:eastAsia="宋体"/>
        <w:lang w:eastAsia="zh-CN"/>
      </w:rPr>
      <w:t>I</w:t>
    </w:r>
    <w:r>
      <w:rPr>
        <w:rStyle w:val="23"/>
        <w:rFonts w:hint="eastAsia" w:eastAsia="宋体"/>
        <w:lang w:eastAsia="zh-CN"/>
      </w:rPr>
      <w:fldChar w:fldCharType="end"/>
    </w:r>
  </w:p>
  <w:p>
    <w:pPr>
      <w:pStyle w:val="31"/>
      <w:bidi w:val="0"/>
      <w:rPr>
        <w:rFonts w:hint="eastAsia"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y="1"/>
      <w:pBdr>
        <w:top w:val="none" w:color="auto" w:sz="0" w:space="0"/>
        <w:left w:val="none" w:color="auto" w:sz="0" w:space="0"/>
        <w:bottom w:val="none" w:color="auto" w:sz="0" w:space="0"/>
        <w:right w:val="none" w:color="auto" w:sz="0" w:space="0"/>
        <w:between w:val="none" w:color="auto" w:sz="0" w:space="0"/>
      </w:pBdr>
      <w:spacing w:after="0" w:afterLines="0"/>
      <w:ind w:left="227"/>
    </w:pPr>
    <w:r>
      <w:rPr>
        <w:rStyle w:val="23"/>
      </w:rPr>
      <w:fldChar w:fldCharType="begin"/>
    </w:r>
    <w:r>
      <w:rPr>
        <w:rStyle w:val="23"/>
      </w:rPr>
      <w:instrText xml:space="preserve"> PAGE </w:instrText>
    </w:r>
    <w:r>
      <w:rPr>
        <w:rStyle w:val="23"/>
      </w:rPr>
      <w:fldChar w:fldCharType="separate"/>
    </w:r>
    <w:r>
      <w:rPr>
        <w:rStyle w:val="23"/>
      </w:rPr>
      <w:t>II</w:t>
    </w:r>
    <w:r>
      <w:rPr>
        <w:rStyle w:val="23"/>
      </w:rPr>
      <w:fldChar w:fldCharType="end"/>
    </w:r>
  </w:p>
  <w:p>
    <w:pPr>
      <w:pStyle w:val="13"/>
      <w:ind w:left="2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bidi w:val="0"/>
      <w:rPr>
        <w:rFonts w:hint="eastAsia"/>
        <w:lang w:eastAsia="zh-CN"/>
      </w:rPr>
    </w:pPr>
    <w:r>
      <w:rPr>
        <w:rFonts w:hint="eastAsia"/>
        <w:lang w:eastAsia="zh-CN"/>
      </w:rPr>
      <w:t>T/XXX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bidi w:val="0"/>
      <w:rPr>
        <w:rFonts w:hint="eastAsia" w:eastAsia="黑体"/>
        <w:lang w:eastAsia="zh-CN"/>
      </w:rPr>
    </w:pPr>
    <w:r>
      <w:rPr>
        <w:rFonts w:hint="eastAsia"/>
        <w:lang w:eastAsia="zh-CN"/>
      </w:rPr>
      <w:t>T/</w:t>
    </w:r>
    <w:r>
      <w:rPr>
        <w:rFonts w:hint="eastAsia"/>
        <w:lang w:val="en-US" w:eastAsia="zh-CN"/>
      </w:rPr>
      <w:t>JGE</w:t>
    </w:r>
    <w:r>
      <w:rPr>
        <w:rFonts w:hint="eastAsia"/>
        <w:lang w:eastAsia="zh-CN"/>
      </w:rPr>
      <w:t xml:space="preserve"> XXX—</w:t>
    </w:r>
    <w:r>
      <w:rPr>
        <w:rFonts w:hint="eastAsia"/>
        <w:lang w:val="en-US" w:eastAsia="zh-CN"/>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bidi w:val="0"/>
      <w:rPr>
        <w:rFonts w:hint="default"/>
        <w:lang w:val="en-US" w:eastAsia="zh-CN"/>
      </w:rPr>
    </w:pPr>
    <w:r>
      <w:rPr>
        <w:rFonts w:hint="eastAsia"/>
        <w:lang w:eastAsia="zh-CN"/>
      </w:rPr>
      <w:t>T/</w:t>
    </w:r>
    <w:r>
      <w:rPr>
        <w:rFonts w:hint="eastAsia"/>
        <w:lang w:val="en-US" w:eastAsia="zh-CN"/>
      </w:rPr>
      <w:t>JGE</w:t>
    </w:r>
    <w:r>
      <w:rPr>
        <w:rFonts w:hint="eastAsia"/>
        <w:lang w:eastAsia="zh-CN"/>
      </w:rPr>
      <w:t xml:space="preserve"> XXX—</w:t>
    </w:r>
    <w:r>
      <w:rPr>
        <w:rFonts w:hint="eastAsia"/>
        <w:lang w:val="en-US" w:eastAsia="zh-CN"/>
      </w:rPr>
      <w:t>2023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bidi w:val="0"/>
      <w:rPr>
        <w:rFonts w:hint="default" w:eastAsia="黑体"/>
        <w:lang w:val="en-US" w:eastAsia="zh-CN"/>
      </w:rPr>
    </w:pPr>
    <w:r>
      <w:rPr>
        <w:rFonts w:hint="eastAsia"/>
        <w:lang w:eastAsia="zh-CN"/>
      </w:rPr>
      <w:t>T/</w:t>
    </w:r>
    <w:r>
      <w:rPr>
        <w:rFonts w:hint="eastAsia"/>
        <w:lang w:val="en-US" w:eastAsia="zh-CN"/>
      </w:rPr>
      <w:t>JGE</w:t>
    </w:r>
    <w:r>
      <w:rPr>
        <w:rFonts w:hint="eastAsia"/>
        <w:lang w:eastAsia="zh-CN"/>
      </w:rPr>
      <w:t xml:space="preserve"> XXX—</w:t>
    </w:r>
    <w:r>
      <w:rPr>
        <w:rFonts w:hint="eastAsia"/>
        <w:lang w:val="en-US" w:eastAsia="zh-CN"/>
      </w:rPr>
      <w:t>2023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bidi w:val="0"/>
      <w:rPr>
        <w:rFonts w:hint="default"/>
        <w:lang w:val="en-US" w:eastAsia="zh-CN"/>
      </w:rPr>
    </w:pPr>
    <w:r>
      <w:rPr>
        <w:rFonts w:hint="eastAsia"/>
        <w:lang w:eastAsia="zh-CN"/>
      </w:rPr>
      <w:t>T/</w:t>
    </w:r>
    <w:r>
      <w:rPr>
        <w:rFonts w:hint="eastAsia"/>
        <w:lang w:val="en-US" w:eastAsia="zh-CN"/>
      </w:rPr>
      <w:t>JGE</w:t>
    </w:r>
    <w:r>
      <w:rPr>
        <w:rFonts w:hint="eastAsia"/>
        <w:lang w:eastAsia="zh-CN"/>
      </w:rPr>
      <w:t xml:space="preserve"> XXX—</w:t>
    </w:r>
    <w:r>
      <w:rPr>
        <w:rFonts w:hint="eastAsia"/>
        <w:lang w:val="en-US" w:eastAsia="zh-CN"/>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649A6"/>
    <w:multiLevelType w:val="multilevel"/>
    <w:tmpl w:val="823649A6"/>
    <w:lvl w:ilvl="0" w:tentative="0">
      <w:start w:val="1"/>
      <w:numFmt w:val="lowerLetter"/>
      <w:pStyle w:val="65"/>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6"/>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4"/>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831B5A5D"/>
    <w:multiLevelType w:val="multilevel"/>
    <w:tmpl w:val="831B5A5D"/>
    <w:lvl w:ilvl="0" w:tentative="0">
      <w:start w:val="1"/>
      <w:numFmt w:val="decimal"/>
      <w:pStyle w:val="114"/>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9D2F053"/>
    <w:multiLevelType w:val="multilevel"/>
    <w:tmpl w:val="B9D2F053"/>
    <w:lvl w:ilvl="0" w:tentative="0">
      <w:start w:val="1"/>
      <w:numFmt w:val="none"/>
      <w:pStyle w:val="55"/>
      <w:suff w:val="nothing"/>
      <w:lvlText w:val="%1"/>
      <w:lvlJc w:val="left"/>
      <w:pPr>
        <w:ind w:left="425" w:leftChars="0" w:hanging="425" w:firstLineChars="0"/>
      </w:pPr>
      <w:rPr>
        <w:rFonts w:hint="default"/>
      </w:rPr>
    </w:lvl>
    <w:lvl w:ilvl="1" w:tentative="0">
      <w:start w:val="1"/>
      <w:numFmt w:val="decimal"/>
      <w:pStyle w:val="56"/>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7"/>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58"/>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59"/>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0"/>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C72C7D48"/>
    <w:multiLevelType w:val="multilevel"/>
    <w:tmpl w:val="C72C7D48"/>
    <w:lvl w:ilvl="0" w:tentative="0">
      <w:start w:val="1"/>
      <w:numFmt w:val="decimal"/>
      <w:pStyle w:val="119"/>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CD4DCEA5"/>
    <w:multiLevelType w:val="singleLevel"/>
    <w:tmpl w:val="CD4DCEA5"/>
    <w:lvl w:ilvl="0" w:tentative="0">
      <w:start w:val="1"/>
      <w:numFmt w:val="decimal"/>
      <w:lvlText w:val="%1"/>
      <w:lvlJc w:val="center"/>
      <w:pPr>
        <w:tabs>
          <w:tab w:val="left" w:pos="397"/>
        </w:tabs>
        <w:ind w:left="454" w:leftChars="0" w:hanging="284" w:firstLineChars="0"/>
      </w:pPr>
      <w:rPr>
        <w:rFonts w:hint="default"/>
      </w:rPr>
    </w:lvl>
  </w:abstractNum>
  <w:abstractNum w:abstractNumId="5">
    <w:nsid w:val="E42FAA32"/>
    <w:multiLevelType w:val="multilevel"/>
    <w:tmpl w:val="E42FAA32"/>
    <w:lvl w:ilvl="0" w:tentative="0">
      <w:start w:val="1"/>
      <w:numFmt w:val="lowerLetter"/>
      <w:pStyle w:val="108"/>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F9066CEC"/>
    <w:multiLevelType w:val="multilevel"/>
    <w:tmpl w:val="F9066CEC"/>
    <w:lvl w:ilvl="0" w:tentative="0">
      <w:start w:val="1"/>
      <w:numFmt w:val="decimal"/>
      <w:pStyle w:val="17"/>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FEAD65F2"/>
    <w:multiLevelType w:val="multilevel"/>
    <w:tmpl w:val="FEAD65F2"/>
    <w:lvl w:ilvl="0" w:tentative="0">
      <w:start w:val="1"/>
      <w:numFmt w:val="none"/>
      <w:pStyle w:val="62"/>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3"/>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13F314F9"/>
    <w:multiLevelType w:val="multilevel"/>
    <w:tmpl w:val="13F314F9"/>
    <w:lvl w:ilvl="0" w:tentative="0">
      <w:start w:val="1"/>
      <w:numFmt w:val="upperLetter"/>
      <w:pStyle w:val="88"/>
      <w:suff w:val="nothing"/>
      <w:lvlText w:val="附录%1"/>
      <w:lvlJc w:val="left"/>
      <w:pPr>
        <w:ind w:left="0" w:leftChars="0" w:firstLine="0" w:firstLineChars="0"/>
      </w:pPr>
      <w:rPr>
        <w:rFonts w:hint="default"/>
        <w:spacing w:val="102"/>
      </w:rPr>
    </w:lvl>
    <w:lvl w:ilvl="1" w:tentative="0">
      <w:start w:val="1"/>
      <w:numFmt w:val="decimal"/>
      <w:pStyle w:val="89"/>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90"/>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1"/>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2"/>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3"/>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21643F43"/>
    <w:multiLevelType w:val="multilevel"/>
    <w:tmpl w:val="21643F43"/>
    <w:lvl w:ilvl="0" w:tentative="0">
      <w:start w:val="1"/>
      <w:numFmt w:val="none"/>
      <w:pStyle w:val="106"/>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268C911B"/>
    <w:multiLevelType w:val="multilevel"/>
    <w:tmpl w:val="268C911B"/>
    <w:lvl w:ilvl="0" w:tentative="0">
      <w:start w:val="1"/>
      <w:numFmt w:val="none"/>
      <w:pStyle w:val="104"/>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26A6FDE4"/>
    <w:multiLevelType w:val="multilevel"/>
    <w:tmpl w:val="26A6FDE4"/>
    <w:lvl w:ilvl="0" w:tentative="0">
      <w:start w:val="1"/>
      <w:numFmt w:val="decimal"/>
      <w:pStyle w:val="105"/>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275AC1CD"/>
    <w:multiLevelType w:val="multilevel"/>
    <w:tmpl w:val="275AC1CD"/>
    <w:lvl w:ilvl="0" w:tentative="0">
      <w:start w:val="1"/>
      <w:numFmt w:val="decimal"/>
      <w:pStyle w:val="72"/>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3"/>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4"/>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5"/>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6"/>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7"/>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29203200"/>
    <w:multiLevelType w:val="multilevel"/>
    <w:tmpl w:val="29203200"/>
    <w:lvl w:ilvl="0" w:tentative="0">
      <w:start w:val="1"/>
      <w:numFmt w:val="upperLetter"/>
      <w:pStyle w:val="101"/>
      <w:lvlText w:val="%1"/>
      <w:lvlJc w:val="left"/>
      <w:pPr>
        <w:tabs>
          <w:tab w:val="left" w:pos="0"/>
        </w:tabs>
        <w:ind w:left="0" w:leftChars="0" w:firstLine="0" w:firstLineChars="0"/>
      </w:pPr>
      <w:rPr>
        <w:rFonts w:hint="default"/>
      </w:rPr>
    </w:lvl>
    <w:lvl w:ilvl="1" w:tentative="0">
      <w:start w:val="1"/>
      <w:numFmt w:val="decimal"/>
      <w:pStyle w:val="102"/>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4">
    <w:nsid w:val="31029F2F"/>
    <w:multiLevelType w:val="multilevel"/>
    <w:tmpl w:val="31029F2F"/>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5">
    <w:nsid w:val="64F15DF9"/>
    <w:multiLevelType w:val="multilevel"/>
    <w:tmpl w:val="64F15DF9"/>
    <w:lvl w:ilvl="0" w:tentative="0">
      <w:start w:val="1"/>
      <w:numFmt w:val="decimal"/>
      <w:pStyle w:val="113"/>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785AA1D1"/>
    <w:multiLevelType w:val="multilevel"/>
    <w:tmpl w:val="785AA1D1"/>
    <w:lvl w:ilvl="0" w:tentative="0">
      <w:start w:val="1"/>
      <w:numFmt w:val="decimal"/>
      <w:pStyle w:val="107"/>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7">
    <w:nsid w:val="7E56C22C"/>
    <w:multiLevelType w:val="multilevel"/>
    <w:tmpl w:val="7E56C22C"/>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num w:numId="1">
    <w:abstractNumId w:val="14"/>
  </w:num>
  <w:num w:numId="2">
    <w:abstractNumId w:val="17"/>
  </w:num>
  <w:num w:numId="3">
    <w:abstractNumId w:val="6"/>
  </w:num>
  <w:num w:numId="4">
    <w:abstractNumId w:val="2"/>
  </w:num>
  <w:num w:numId="5">
    <w:abstractNumId w:val="7"/>
  </w:num>
  <w:num w:numId="6">
    <w:abstractNumId w:val="0"/>
  </w:num>
  <w:num w:numId="7">
    <w:abstractNumId w:val="12"/>
  </w:num>
  <w:num w:numId="8">
    <w:abstractNumId w:val="8"/>
  </w:num>
  <w:num w:numId="9">
    <w:abstractNumId w:val="13"/>
  </w:num>
  <w:num w:numId="10">
    <w:abstractNumId w:val="10"/>
  </w:num>
  <w:num w:numId="11">
    <w:abstractNumId w:val="11"/>
  </w:num>
  <w:num w:numId="12">
    <w:abstractNumId w:val="9"/>
  </w:num>
  <w:num w:numId="13">
    <w:abstractNumId w:val="16"/>
  </w:num>
  <w:num w:numId="14">
    <w:abstractNumId w:val="5"/>
  </w:num>
  <w:num w:numId="15">
    <w:abstractNumId w:val="15"/>
  </w:num>
  <w:num w:numId="16">
    <w:abstractNumId w:val="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172A27"/>
    <w:rsid w:val="001B2B23"/>
    <w:rsid w:val="00313701"/>
    <w:rsid w:val="006F09D9"/>
    <w:rsid w:val="008B054F"/>
    <w:rsid w:val="00ED2EF5"/>
    <w:rsid w:val="01E86A3D"/>
    <w:rsid w:val="020B405F"/>
    <w:rsid w:val="0222011F"/>
    <w:rsid w:val="02E2631F"/>
    <w:rsid w:val="03075171"/>
    <w:rsid w:val="03435D9D"/>
    <w:rsid w:val="0371736E"/>
    <w:rsid w:val="03A04051"/>
    <w:rsid w:val="03B31073"/>
    <w:rsid w:val="03B32AD2"/>
    <w:rsid w:val="03E75194"/>
    <w:rsid w:val="03F21F14"/>
    <w:rsid w:val="042C0833"/>
    <w:rsid w:val="04334031"/>
    <w:rsid w:val="048921D0"/>
    <w:rsid w:val="04A13D21"/>
    <w:rsid w:val="04CA40EB"/>
    <w:rsid w:val="04D749D1"/>
    <w:rsid w:val="05404427"/>
    <w:rsid w:val="0588757C"/>
    <w:rsid w:val="0595184E"/>
    <w:rsid w:val="059E47D7"/>
    <w:rsid w:val="063A3302"/>
    <w:rsid w:val="06437D83"/>
    <w:rsid w:val="06477F3B"/>
    <w:rsid w:val="06EF4F04"/>
    <w:rsid w:val="06FC5577"/>
    <w:rsid w:val="07143988"/>
    <w:rsid w:val="071C531C"/>
    <w:rsid w:val="072B24F5"/>
    <w:rsid w:val="07387FB4"/>
    <w:rsid w:val="07664A68"/>
    <w:rsid w:val="07960AD9"/>
    <w:rsid w:val="07E07FF3"/>
    <w:rsid w:val="08687FE8"/>
    <w:rsid w:val="08896F10"/>
    <w:rsid w:val="0896789F"/>
    <w:rsid w:val="089B2E6E"/>
    <w:rsid w:val="08AD4D87"/>
    <w:rsid w:val="08FF5AFC"/>
    <w:rsid w:val="09150B3D"/>
    <w:rsid w:val="098C0B31"/>
    <w:rsid w:val="098F1CE4"/>
    <w:rsid w:val="0993310D"/>
    <w:rsid w:val="09987B6F"/>
    <w:rsid w:val="09AD0AEE"/>
    <w:rsid w:val="09E17CDC"/>
    <w:rsid w:val="0A22185B"/>
    <w:rsid w:val="0A24668D"/>
    <w:rsid w:val="0A517D64"/>
    <w:rsid w:val="0A695B37"/>
    <w:rsid w:val="0AD85269"/>
    <w:rsid w:val="0AE55A13"/>
    <w:rsid w:val="0B161F9E"/>
    <w:rsid w:val="0B1A6210"/>
    <w:rsid w:val="0B3A3D3D"/>
    <w:rsid w:val="0BCB2D68"/>
    <w:rsid w:val="0BEE030E"/>
    <w:rsid w:val="0C126DC0"/>
    <w:rsid w:val="0CC3308F"/>
    <w:rsid w:val="0D2263F3"/>
    <w:rsid w:val="0D2D5C86"/>
    <w:rsid w:val="0D6B5184"/>
    <w:rsid w:val="0D8428CB"/>
    <w:rsid w:val="0DA93272"/>
    <w:rsid w:val="0DAB0154"/>
    <w:rsid w:val="0DD32A8A"/>
    <w:rsid w:val="0DF14C91"/>
    <w:rsid w:val="0E1D0C3B"/>
    <w:rsid w:val="0E547045"/>
    <w:rsid w:val="0E5A14F8"/>
    <w:rsid w:val="0E8D6BE4"/>
    <w:rsid w:val="0E917E13"/>
    <w:rsid w:val="0F181520"/>
    <w:rsid w:val="0F76748F"/>
    <w:rsid w:val="0FF45907"/>
    <w:rsid w:val="10062D2B"/>
    <w:rsid w:val="103758F5"/>
    <w:rsid w:val="103F63BB"/>
    <w:rsid w:val="10C80C62"/>
    <w:rsid w:val="111940AF"/>
    <w:rsid w:val="11D81D3B"/>
    <w:rsid w:val="123F57C7"/>
    <w:rsid w:val="124F5C04"/>
    <w:rsid w:val="12882A10"/>
    <w:rsid w:val="12916D6E"/>
    <w:rsid w:val="12DE309B"/>
    <w:rsid w:val="12F3007A"/>
    <w:rsid w:val="12FA47D9"/>
    <w:rsid w:val="13264510"/>
    <w:rsid w:val="13462945"/>
    <w:rsid w:val="136C71EE"/>
    <w:rsid w:val="13B30906"/>
    <w:rsid w:val="142F414D"/>
    <w:rsid w:val="143260FD"/>
    <w:rsid w:val="143344AB"/>
    <w:rsid w:val="144D594D"/>
    <w:rsid w:val="148B4136"/>
    <w:rsid w:val="14AB2500"/>
    <w:rsid w:val="14B75B7F"/>
    <w:rsid w:val="14CE4584"/>
    <w:rsid w:val="14F77B95"/>
    <w:rsid w:val="1516160F"/>
    <w:rsid w:val="15610D72"/>
    <w:rsid w:val="15657397"/>
    <w:rsid w:val="158358BB"/>
    <w:rsid w:val="15991F3D"/>
    <w:rsid w:val="15C11193"/>
    <w:rsid w:val="160F1F49"/>
    <w:rsid w:val="160F5401"/>
    <w:rsid w:val="163C4114"/>
    <w:rsid w:val="164314BF"/>
    <w:rsid w:val="16935E8C"/>
    <w:rsid w:val="16D2492A"/>
    <w:rsid w:val="16FE5C0A"/>
    <w:rsid w:val="17381A1B"/>
    <w:rsid w:val="17536644"/>
    <w:rsid w:val="176B2C78"/>
    <w:rsid w:val="17C365E2"/>
    <w:rsid w:val="18021A7F"/>
    <w:rsid w:val="181C1FF2"/>
    <w:rsid w:val="181C77A3"/>
    <w:rsid w:val="18502F73"/>
    <w:rsid w:val="18875FA9"/>
    <w:rsid w:val="189A5F9C"/>
    <w:rsid w:val="18B21755"/>
    <w:rsid w:val="18D70F9E"/>
    <w:rsid w:val="18F21C56"/>
    <w:rsid w:val="19727C83"/>
    <w:rsid w:val="19797DF9"/>
    <w:rsid w:val="19903B3E"/>
    <w:rsid w:val="199E2C86"/>
    <w:rsid w:val="19D1242F"/>
    <w:rsid w:val="1A4B32B1"/>
    <w:rsid w:val="1A7B63B9"/>
    <w:rsid w:val="1AA321AE"/>
    <w:rsid w:val="1B270A37"/>
    <w:rsid w:val="1B6E4972"/>
    <w:rsid w:val="1B894752"/>
    <w:rsid w:val="1BC90FF5"/>
    <w:rsid w:val="1BD92B6F"/>
    <w:rsid w:val="1BFE46D8"/>
    <w:rsid w:val="1C6F75AA"/>
    <w:rsid w:val="1C7C2AED"/>
    <w:rsid w:val="1CA10AE0"/>
    <w:rsid w:val="1CD34CD9"/>
    <w:rsid w:val="1CFE2807"/>
    <w:rsid w:val="1D221193"/>
    <w:rsid w:val="1D24756A"/>
    <w:rsid w:val="1E3F129B"/>
    <w:rsid w:val="1E9734AA"/>
    <w:rsid w:val="1EB47AA8"/>
    <w:rsid w:val="1EC824FA"/>
    <w:rsid w:val="1F13090B"/>
    <w:rsid w:val="1F15650D"/>
    <w:rsid w:val="1F4B35FC"/>
    <w:rsid w:val="1F707C51"/>
    <w:rsid w:val="1FD61F80"/>
    <w:rsid w:val="1FFA269F"/>
    <w:rsid w:val="20961CA2"/>
    <w:rsid w:val="209B4D50"/>
    <w:rsid w:val="20A40612"/>
    <w:rsid w:val="20F82824"/>
    <w:rsid w:val="210C3086"/>
    <w:rsid w:val="216122E9"/>
    <w:rsid w:val="21784403"/>
    <w:rsid w:val="218E1D29"/>
    <w:rsid w:val="219E61AD"/>
    <w:rsid w:val="21A77337"/>
    <w:rsid w:val="21CF1EB6"/>
    <w:rsid w:val="21FC4908"/>
    <w:rsid w:val="224C052D"/>
    <w:rsid w:val="229B5720"/>
    <w:rsid w:val="22EC1AEA"/>
    <w:rsid w:val="23005980"/>
    <w:rsid w:val="23203542"/>
    <w:rsid w:val="23491328"/>
    <w:rsid w:val="234B5AAB"/>
    <w:rsid w:val="235D2A9A"/>
    <w:rsid w:val="235F1ED6"/>
    <w:rsid w:val="237D7880"/>
    <w:rsid w:val="239D5908"/>
    <w:rsid w:val="23A93CF1"/>
    <w:rsid w:val="23BA6F50"/>
    <w:rsid w:val="23C011D7"/>
    <w:rsid w:val="23F418AB"/>
    <w:rsid w:val="24611FC4"/>
    <w:rsid w:val="24912829"/>
    <w:rsid w:val="254C66D3"/>
    <w:rsid w:val="2579699A"/>
    <w:rsid w:val="25835571"/>
    <w:rsid w:val="25B00B5B"/>
    <w:rsid w:val="25E709B6"/>
    <w:rsid w:val="25EA6FBF"/>
    <w:rsid w:val="25FC7C4A"/>
    <w:rsid w:val="263773E5"/>
    <w:rsid w:val="26431BBB"/>
    <w:rsid w:val="26756265"/>
    <w:rsid w:val="26BE1C05"/>
    <w:rsid w:val="26EC030B"/>
    <w:rsid w:val="27027A56"/>
    <w:rsid w:val="27084181"/>
    <w:rsid w:val="27422E29"/>
    <w:rsid w:val="274365F7"/>
    <w:rsid w:val="27591A11"/>
    <w:rsid w:val="27B626C7"/>
    <w:rsid w:val="27E601D0"/>
    <w:rsid w:val="2803498C"/>
    <w:rsid w:val="282E3127"/>
    <w:rsid w:val="28551322"/>
    <w:rsid w:val="285C19A8"/>
    <w:rsid w:val="2860269A"/>
    <w:rsid w:val="286F1014"/>
    <w:rsid w:val="287C6494"/>
    <w:rsid w:val="28AD05CA"/>
    <w:rsid w:val="290C3BC1"/>
    <w:rsid w:val="295C5671"/>
    <w:rsid w:val="296A0112"/>
    <w:rsid w:val="2AFA12E3"/>
    <w:rsid w:val="2B4E4C24"/>
    <w:rsid w:val="2B502558"/>
    <w:rsid w:val="2B504399"/>
    <w:rsid w:val="2BE27F2E"/>
    <w:rsid w:val="2BEA777F"/>
    <w:rsid w:val="2BED734C"/>
    <w:rsid w:val="2BFB61B1"/>
    <w:rsid w:val="2D21002C"/>
    <w:rsid w:val="2D6C4A85"/>
    <w:rsid w:val="2D9F479B"/>
    <w:rsid w:val="2DBD5CFC"/>
    <w:rsid w:val="2DC83426"/>
    <w:rsid w:val="2E0544DA"/>
    <w:rsid w:val="2E27670E"/>
    <w:rsid w:val="2E335F56"/>
    <w:rsid w:val="2E422F06"/>
    <w:rsid w:val="2ECD1A61"/>
    <w:rsid w:val="2EDE49DD"/>
    <w:rsid w:val="2FA15A0A"/>
    <w:rsid w:val="2FF16992"/>
    <w:rsid w:val="302E3742"/>
    <w:rsid w:val="303F1C37"/>
    <w:rsid w:val="304819EF"/>
    <w:rsid w:val="30616C1C"/>
    <w:rsid w:val="31261DBF"/>
    <w:rsid w:val="312863E3"/>
    <w:rsid w:val="31A1564C"/>
    <w:rsid w:val="31CF17D8"/>
    <w:rsid w:val="31D75854"/>
    <w:rsid w:val="3253123E"/>
    <w:rsid w:val="3270428B"/>
    <w:rsid w:val="329E45F5"/>
    <w:rsid w:val="330C6388"/>
    <w:rsid w:val="3375777F"/>
    <w:rsid w:val="337C6EB4"/>
    <w:rsid w:val="338D1B19"/>
    <w:rsid w:val="339C07ED"/>
    <w:rsid w:val="33B10912"/>
    <w:rsid w:val="33B802E3"/>
    <w:rsid w:val="33C7695B"/>
    <w:rsid w:val="33D0760B"/>
    <w:rsid w:val="33DB4F2E"/>
    <w:rsid w:val="341A51C0"/>
    <w:rsid w:val="342763AD"/>
    <w:rsid w:val="344D44BD"/>
    <w:rsid w:val="34901DA7"/>
    <w:rsid w:val="34F61694"/>
    <w:rsid w:val="354E6F67"/>
    <w:rsid w:val="35843EE6"/>
    <w:rsid w:val="35D773AE"/>
    <w:rsid w:val="35DB2A2B"/>
    <w:rsid w:val="35EB1B8E"/>
    <w:rsid w:val="36245F52"/>
    <w:rsid w:val="36533D29"/>
    <w:rsid w:val="365B171D"/>
    <w:rsid w:val="36B05497"/>
    <w:rsid w:val="36D6690A"/>
    <w:rsid w:val="373E0E2B"/>
    <w:rsid w:val="373E5460"/>
    <w:rsid w:val="37682F65"/>
    <w:rsid w:val="37CD1A92"/>
    <w:rsid w:val="380567BF"/>
    <w:rsid w:val="3806338B"/>
    <w:rsid w:val="381A4BDC"/>
    <w:rsid w:val="383F3A9D"/>
    <w:rsid w:val="384F4C3B"/>
    <w:rsid w:val="38C353B7"/>
    <w:rsid w:val="38D12760"/>
    <w:rsid w:val="391758F2"/>
    <w:rsid w:val="392F7B85"/>
    <w:rsid w:val="399D3E99"/>
    <w:rsid w:val="39A12479"/>
    <w:rsid w:val="39A4141C"/>
    <w:rsid w:val="39C93CDF"/>
    <w:rsid w:val="3A005732"/>
    <w:rsid w:val="3A276B14"/>
    <w:rsid w:val="3A2E433E"/>
    <w:rsid w:val="3ACD3B57"/>
    <w:rsid w:val="3AD1080D"/>
    <w:rsid w:val="3B1F047B"/>
    <w:rsid w:val="3BB865B0"/>
    <w:rsid w:val="3BD13DF7"/>
    <w:rsid w:val="3BE72DC1"/>
    <w:rsid w:val="3C2171F9"/>
    <w:rsid w:val="3C4D05DC"/>
    <w:rsid w:val="3C6F104B"/>
    <w:rsid w:val="3D011109"/>
    <w:rsid w:val="3D2827BC"/>
    <w:rsid w:val="3D61178D"/>
    <w:rsid w:val="3D6261F6"/>
    <w:rsid w:val="3D940B88"/>
    <w:rsid w:val="3DC6195F"/>
    <w:rsid w:val="3DCB010F"/>
    <w:rsid w:val="3E2C5536"/>
    <w:rsid w:val="3E4203B8"/>
    <w:rsid w:val="3E46333E"/>
    <w:rsid w:val="3E742234"/>
    <w:rsid w:val="3E890A18"/>
    <w:rsid w:val="3F246CCF"/>
    <w:rsid w:val="3F2A0919"/>
    <w:rsid w:val="3F2D668B"/>
    <w:rsid w:val="3F851E00"/>
    <w:rsid w:val="3F90445A"/>
    <w:rsid w:val="40226C8C"/>
    <w:rsid w:val="40632BA8"/>
    <w:rsid w:val="40A675AB"/>
    <w:rsid w:val="40F53356"/>
    <w:rsid w:val="41166258"/>
    <w:rsid w:val="412546ED"/>
    <w:rsid w:val="412728D7"/>
    <w:rsid w:val="41496360"/>
    <w:rsid w:val="41A37C6A"/>
    <w:rsid w:val="42071629"/>
    <w:rsid w:val="420E30F0"/>
    <w:rsid w:val="42435C54"/>
    <w:rsid w:val="42772697"/>
    <w:rsid w:val="42897806"/>
    <w:rsid w:val="433B5B13"/>
    <w:rsid w:val="43421586"/>
    <w:rsid w:val="43C4413E"/>
    <w:rsid w:val="43E75C8A"/>
    <w:rsid w:val="440F2568"/>
    <w:rsid w:val="441B7A78"/>
    <w:rsid w:val="443505A9"/>
    <w:rsid w:val="445F0751"/>
    <w:rsid w:val="44887717"/>
    <w:rsid w:val="44D925EA"/>
    <w:rsid w:val="44F4631F"/>
    <w:rsid w:val="45AF4585"/>
    <w:rsid w:val="45BE5498"/>
    <w:rsid w:val="460B6BB7"/>
    <w:rsid w:val="4613340C"/>
    <w:rsid w:val="46486438"/>
    <w:rsid w:val="46633E5E"/>
    <w:rsid w:val="46FE673E"/>
    <w:rsid w:val="470B7F46"/>
    <w:rsid w:val="474326C1"/>
    <w:rsid w:val="475C0367"/>
    <w:rsid w:val="477F5618"/>
    <w:rsid w:val="47F46578"/>
    <w:rsid w:val="48203F4B"/>
    <w:rsid w:val="484D091F"/>
    <w:rsid w:val="487340ED"/>
    <w:rsid w:val="489A086F"/>
    <w:rsid w:val="48AB61C5"/>
    <w:rsid w:val="48BB7B71"/>
    <w:rsid w:val="48DA6346"/>
    <w:rsid w:val="48FF7645"/>
    <w:rsid w:val="49047862"/>
    <w:rsid w:val="496C0C01"/>
    <w:rsid w:val="49E45C33"/>
    <w:rsid w:val="4AA215C5"/>
    <w:rsid w:val="4B827E8A"/>
    <w:rsid w:val="4B9C55AC"/>
    <w:rsid w:val="4C085737"/>
    <w:rsid w:val="4C443EC1"/>
    <w:rsid w:val="4C4842BC"/>
    <w:rsid w:val="4C4D3F5B"/>
    <w:rsid w:val="4CC87CD6"/>
    <w:rsid w:val="4CCC370A"/>
    <w:rsid w:val="4CCF7CD5"/>
    <w:rsid w:val="4CFA3C7B"/>
    <w:rsid w:val="4CFC4BE8"/>
    <w:rsid w:val="4D152F8D"/>
    <w:rsid w:val="4D270D48"/>
    <w:rsid w:val="4DB61EB1"/>
    <w:rsid w:val="4DE369E3"/>
    <w:rsid w:val="4E4F51FD"/>
    <w:rsid w:val="4E63757D"/>
    <w:rsid w:val="4EB36188"/>
    <w:rsid w:val="4F110D4E"/>
    <w:rsid w:val="4F46224A"/>
    <w:rsid w:val="4F633C29"/>
    <w:rsid w:val="4F9957B0"/>
    <w:rsid w:val="4FD17B09"/>
    <w:rsid w:val="504355F4"/>
    <w:rsid w:val="50D007BD"/>
    <w:rsid w:val="50ED48FC"/>
    <w:rsid w:val="51222E28"/>
    <w:rsid w:val="515057DB"/>
    <w:rsid w:val="519A258E"/>
    <w:rsid w:val="51D912F2"/>
    <w:rsid w:val="51F35036"/>
    <w:rsid w:val="521A5570"/>
    <w:rsid w:val="52681D55"/>
    <w:rsid w:val="52821C26"/>
    <w:rsid w:val="52AB4D73"/>
    <w:rsid w:val="52AD188B"/>
    <w:rsid w:val="530C6A37"/>
    <w:rsid w:val="53A80818"/>
    <w:rsid w:val="54035CF7"/>
    <w:rsid w:val="54386D22"/>
    <w:rsid w:val="545C4BEB"/>
    <w:rsid w:val="54F23E2F"/>
    <w:rsid w:val="550E6537"/>
    <w:rsid w:val="5519022A"/>
    <w:rsid w:val="553C35B7"/>
    <w:rsid w:val="557378B4"/>
    <w:rsid w:val="55795D75"/>
    <w:rsid w:val="559417F6"/>
    <w:rsid w:val="55986DE4"/>
    <w:rsid w:val="55A13621"/>
    <w:rsid w:val="55AD0549"/>
    <w:rsid w:val="55E80401"/>
    <w:rsid w:val="55F457E3"/>
    <w:rsid w:val="560C36F7"/>
    <w:rsid w:val="561B12BA"/>
    <w:rsid w:val="56A9441E"/>
    <w:rsid w:val="5702702A"/>
    <w:rsid w:val="570F52EB"/>
    <w:rsid w:val="573F7E07"/>
    <w:rsid w:val="579F54FE"/>
    <w:rsid w:val="57A67A71"/>
    <w:rsid w:val="582A11DF"/>
    <w:rsid w:val="58401585"/>
    <w:rsid w:val="5864448B"/>
    <w:rsid w:val="587E6A4B"/>
    <w:rsid w:val="58B761F8"/>
    <w:rsid w:val="59CD0383"/>
    <w:rsid w:val="59E7412B"/>
    <w:rsid w:val="5A483E65"/>
    <w:rsid w:val="5A511190"/>
    <w:rsid w:val="5AD37506"/>
    <w:rsid w:val="5B022385"/>
    <w:rsid w:val="5B7D70BA"/>
    <w:rsid w:val="5B8830C7"/>
    <w:rsid w:val="5BAA7938"/>
    <w:rsid w:val="5C0511B0"/>
    <w:rsid w:val="5C16577E"/>
    <w:rsid w:val="5C1B2BF6"/>
    <w:rsid w:val="5C212064"/>
    <w:rsid w:val="5CAA07CB"/>
    <w:rsid w:val="5CD50DF2"/>
    <w:rsid w:val="5D0415F1"/>
    <w:rsid w:val="5D1D7B3A"/>
    <w:rsid w:val="5DE91CAE"/>
    <w:rsid w:val="5DF71B28"/>
    <w:rsid w:val="5E1F111A"/>
    <w:rsid w:val="5E526BC7"/>
    <w:rsid w:val="5E724FA5"/>
    <w:rsid w:val="5E847C98"/>
    <w:rsid w:val="5EB012A3"/>
    <w:rsid w:val="5EC82C7F"/>
    <w:rsid w:val="5F6023A8"/>
    <w:rsid w:val="5F7373DE"/>
    <w:rsid w:val="5FC14F83"/>
    <w:rsid w:val="60B74A71"/>
    <w:rsid w:val="61504675"/>
    <w:rsid w:val="61E82848"/>
    <w:rsid w:val="621B7440"/>
    <w:rsid w:val="625F004E"/>
    <w:rsid w:val="62F022FA"/>
    <w:rsid w:val="62FA30B9"/>
    <w:rsid w:val="632535C7"/>
    <w:rsid w:val="635C5331"/>
    <w:rsid w:val="641879A7"/>
    <w:rsid w:val="64B36731"/>
    <w:rsid w:val="64E86564"/>
    <w:rsid w:val="65237BC4"/>
    <w:rsid w:val="653B33E8"/>
    <w:rsid w:val="655D76D3"/>
    <w:rsid w:val="65B72CA0"/>
    <w:rsid w:val="66254B1E"/>
    <w:rsid w:val="664A0C11"/>
    <w:rsid w:val="665477B2"/>
    <w:rsid w:val="66900429"/>
    <w:rsid w:val="66B52D0D"/>
    <w:rsid w:val="66CC2336"/>
    <w:rsid w:val="66F26570"/>
    <w:rsid w:val="672D030C"/>
    <w:rsid w:val="678A28DB"/>
    <w:rsid w:val="67CC2622"/>
    <w:rsid w:val="67E51ED8"/>
    <w:rsid w:val="6929414D"/>
    <w:rsid w:val="695B6767"/>
    <w:rsid w:val="69AC56B8"/>
    <w:rsid w:val="69E204BA"/>
    <w:rsid w:val="69E636E4"/>
    <w:rsid w:val="6A201ECE"/>
    <w:rsid w:val="6A3C5F98"/>
    <w:rsid w:val="6A847F5B"/>
    <w:rsid w:val="6A9F2C09"/>
    <w:rsid w:val="6B2F6BE2"/>
    <w:rsid w:val="6B821920"/>
    <w:rsid w:val="6BE2792C"/>
    <w:rsid w:val="6C0856B1"/>
    <w:rsid w:val="6C3F6393"/>
    <w:rsid w:val="6C991FF4"/>
    <w:rsid w:val="6CB06F02"/>
    <w:rsid w:val="6D1052B6"/>
    <w:rsid w:val="6D1B65F3"/>
    <w:rsid w:val="6D4606AA"/>
    <w:rsid w:val="6D7157B6"/>
    <w:rsid w:val="6D74684A"/>
    <w:rsid w:val="6DB15953"/>
    <w:rsid w:val="6DF66946"/>
    <w:rsid w:val="6F0602D5"/>
    <w:rsid w:val="6FC5426D"/>
    <w:rsid w:val="6FEC4A86"/>
    <w:rsid w:val="70507162"/>
    <w:rsid w:val="705A41AE"/>
    <w:rsid w:val="71841B46"/>
    <w:rsid w:val="71E12822"/>
    <w:rsid w:val="7261514B"/>
    <w:rsid w:val="728A01FB"/>
    <w:rsid w:val="73051ACC"/>
    <w:rsid w:val="734B0C60"/>
    <w:rsid w:val="73BD2CE2"/>
    <w:rsid w:val="73C40F2D"/>
    <w:rsid w:val="73D70EC8"/>
    <w:rsid w:val="74175B1F"/>
    <w:rsid w:val="74336A6C"/>
    <w:rsid w:val="746D7236"/>
    <w:rsid w:val="74CA7D7B"/>
    <w:rsid w:val="752B10AC"/>
    <w:rsid w:val="759877C4"/>
    <w:rsid w:val="75A30B49"/>
    <w:rsid w:val="75DA2310"/>
    <w:rsid w:val="761B2114"/>
    <w:rsid w:val="77387FCF"/>
    <w:rsid w:val="77496622"/>
    <w:rsid w:val="77CA6254"/>
    <w:rsid w:val="77F26796"/>
    <w:rsid w:val="781A4AAA"/>
    <w:rsid w:val="78D84B16"/>
    <w:rsid w:val="78EF3157"/>
    <w:rsid w:val="7955547A"/>
    <w:rsid w:val="7A0959E9"/>
    <w:rsid w:val="7A275E85"/>
    <w:rsid w:val="7AF97D25"/>
    <w:rsid w:val="7B2A3456"/>
    <w:rsid w:val="7B763E87"/>
    <w:rsid w:val="7B92247D"/>
    <w:rsid w:val="7BAB4517"/>
    <w:rsid w:val="7C4D3731"/>
    <w:rsid w:val="7C564CF8"/>
    <w:rsid w:val="7C5E73E4"/>
    <w:rsid w:val="7C6E60C7"/>
    <w:rsid w:val="7C78408B"/>
    <w:rsid w:val="7C9412C0"/>
    <w:rsid w:val="7C9C73A7"/>
    <w:rsid w:val="7CC80CAF"/>
    <w:rsid w:val="7D1715F0"/>
    <w:rsid w:val="7D2559D1"/>
    <w:rsid w:val="7DCE4424"/>
    <w:rsid w:val="7DFC75BF"/>
    <w:rsid w:val="7E17312C"/>
    <w:rsid w:val="7E441403"/>
    <w:rsid w:val="7E693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2">
    <w:name w:val="Default Paragraph Font"/>
    <w:semiHidden/>
    <w:qFormat/>
    <w:uiPriority w:val="0"/>
    <w:rPr>
      <w:rFonts w:hint="eastAsia" w:ascii="黑体" w:hAnsi="黑体" w:eastAsia="黑体" w:cs="黑体"/>
      <w:sz w:val="21"/>
    </w:rPr>
  </w:style>
  <w:style w:type="table" w:default="1" w:styleId="20">
    <w:name w:val="Normal Table"/>
    <w:semiHidden/>
    <w:qFormat/>
    <w:uiPriority w:val="0"/>
    <w:tblPr>
      <w:tblCellMar>
        <w:top w:w="0" w:type="dxa"/>
        <w:left w:w="108" w:type="dxa"/>
        <w:bottom w:w="0" w:type="dxa"/>
        <w:right w:w="108" w:type="dxa"/>
      </w:tblCellMar>
    </w:tblPr>
  </w:style>
  <w:style w:type="paragraph" w:styleId="10">
    <w:name w:val="Body Text"/>
    <w:basedOn w:val="1"/>
    <w:qFormat/>
    <w:uiPriority w:val="1"/>
    <w:rPr>
      <w:sz w:val="21"/>
      <w:szCs w:val="21"/>
    </w:rPr>
  </w:style>
  <w:style w:type="paragraph" w:styleId="11">
    <w:name w:val="toc 5"/>
    <w:basedOn w:val="1"/>
    <w:next w:val="1"/>
    <w:qFormat/>
    <w:uiPriority w:val="0"/>
    <w:pPr>
      <w:spacing w:line="300" w:lineRule="exact"/>
      <w:ind w:left="1680" w:leftChars="800"/>
    </w:pPr>
    <w:rPr>
      <w:rFonts w:hAnsi="宋体"/>
    </w:rPr>
  </w:style>
  <w:style w:type="paragraph" w:styleId="12">
    <w:name w:val="toc 3"/>
    <w:basedOn w:val="1"/>
    <w:next w:val="1"/>
    <w:qFormat/>
    <w:uiPriority w:val="0"/>
    <w:pPr>
      <w:spacing w:line="300" w:lineRule="exact"/>
      <w:ind w:left="840" w:leftChars="400"/>
    </w:pPr>
    <w:rPr>
      <w:rFonts w:hAnsi="宋体"/>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spacing w:line="400" w:lineRule="exact"/>
    </w:pPr>
    <w:rPr>
      <w:rFonts w:hAnsi="宋体"/>
    </w:rPr>
  </w:style>
  <w:style w:type="paragraph" w:styleId="16">
    <w:name w:val="toc 4"/>
    <w:basedOn w:val="1"/>
    <w:next w:val="1"/>
    <w:qFormat/>
    <w:uiPriority w:val="0"/>
    <w:pPr>
      <w:spacing w:line="300" w:lineRule="exact"/>
      <w:ind w:left="1260" w:leftChars="600"/>
    </w:pPr>
    <w:rPr>
      <w:rFonts w:hAnsi="宋体"/>
    </w:rPr>
  </w:style>
  <w:style w:type="paragraph" w:styleId="17">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8">
    <w:name w:val="toc 6"/>
    <w:basedOn w:val="1"/>
    <w:next w:val="1"/>
    <w:qFormat/>
    <w:uiPriority w:val="0"/>
    <w:pPr>
      <w:spacing w:line="300" w:lineRule="exact"/>
      <w:ind w:left="2100" w:leftChars="1000"/>
    </w:pPr>
    <w:rPr>
      <w:rFonts w:hAnsi="宋体"/>
    </w:rPr>
  </w:style>
  <w:style w:type="paragraph" w:styleId="19">
    <w:name w:val="toc 2"/>
    <w:basedOn w:val="1"/>
    <w:next w:val="1"/>
    <w:qFormat/>
    <w:uiPriority w:val="0"/>
    <w:pPr>
      <w:spacing w:line="300" w:lineRule="exact"/>
      <w:ind w:left="420" w:leftChars="200"/>
    </w:pPr>
    <w:rPr>
      <w:rFonts w:hAnsi="宋体"/>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otnote reference"/>
    <w:basedOn w:val="22"/>
    <w:qFormat/>
    <w:uiPriority w:val="0"/>
    <w:rPr>
      <w:rFonts w:ascii="宋体" w:hAnsi="宋体" w:eastAsia="宋体" w:cs="宋体"/>
      <w:sz w:val="18"/>
      <w:vertAlign w:val="superscript"/>
    </w:rPr>
  </w:style>
  <w:style w:type="paragraph" w:customStyle="1" w:styleId="25">
    <w:name w:val="标准文件_段"/>
    <w:qFormat/>
    <w:uiPriority w:val="0"/>
    <w:pPr>
      <w:ind w:firstLine="960" w:firstLineChars="200"/>
      <w:jc w:val="both"/>
    </w:pPr>
    <w:rPr>
      <w:rFonts w:hint="eastAsia" w:ascii="宋体" w:hAnsi="Times New Roman" w:eastAsia="宋体" w:cs="宋体"/>
      <w:sz w:val="21"/>
    </w:rPr>
  </w:style>
  <w:style w:type="paragraph" w:customStyle="1" w:styleId="26">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7">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8">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9">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30">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1">
    <w:name w:val="标准书脚_奇数页"/>
    <w:qFormat/>
    <w:uiPriority w:val="0"/>
    <w:pPr>
      <w:ind w:right="227"/>
      <w:jc w:val="right"/>
    </w:pPr>
    <w:rPr>
      <w:rFonts w:hint="eastAsia" w:ascii="宋体" w:hAnsi="Times New Roman" w:eastAsia="宋体" w:cs="宋体"/>
      <w:sz w:val="18"/>
    </w:rPr>
  </w:style>
  <w:style w:type="paragraph" w:customStyle="1" w:styleId="32">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3">
    <w:name w:val="标准书眉_偶数页"/>
    <w:next w:val="1"/>
    <w:qFormat/>
    <w:uiPriority w:val="0"/>
    <w:pPr>
      <w:spacing w:after="120"/>
    </w:pPr>
    <w:rPr>
      <w:rFonts w:hint="eastAsia" w:ascii="黑体" w:hAnsi="Times New Roman" w:eastAsia="黑体" w:cs="黑体"/>
      <w:sz w:val="21"/>
    </w:rPr>
  </w:style>
  <w:style w:type="paragraph" w:customStyle="1" w:styleId="34">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5">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6">
    <w:name w:val="发布部门"/>
    <w:next w:val="25"/>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7">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8">
    <w:name w:val="实施日期"/>
    <w:basedOn w:val="37"/>
    <w:qFormat/>
    <w:uiPriority w:val="0"/>
    <w:pPr>
      <w:framePr w:hSpace="0" w:wrap="around" w:vAnchor="page" w:hAnchor="page" w:x="7089" w:y="14176"/>
      <w:jc w:val="right"/>
    </w:pPr>
  </w:style>
  <w:style w:type="paragraph" w:customStyle="1" w:styleId="39">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40">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1">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2">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3">
    <w:name w:val="封面标准英文名称"/>
    <w:basedOn w:val="42"/>
    <w:qFormat/>
    <w:uiPriority w:val="0"/>
    <w:pPr>
      <w:widowControl w:val="0"/>
      <w:spacing w:before="410" w:line="360" w:lineRule="exact"/>
      <w:textAlignment w:val="bottom"/>
    </w:pPr>
    <w:rPr>
      <w:rFonts w:ascii="Times New Roman" w:hAnsi="Times New Roman" w:cs="Times New Roman"/>
      <w:sz w:val="28"/>
    </w:rPr>
  </w:style>
  <w:style w:type="paragraph" w:customStyle="1" w:styleId="44">
    <w:name w:val="封面一致性程度标识"/>
    <w:basedOn w:val="43"/>
    <w:qFormat/>
    <w:uiPriority w:val="0"/>
    <w:pPr>
      <w:spacing w:before="760"/>
    </w:pPr>
  </w:style>
  <w:style w:type="paragraph" w:customStyle="1" w:styleId="45">
    <w:name w:val="封面标准文稿类别"/>
    <w:basedOn w:val="44"/>
    <w:qFormat/>
    <w:uiPriority w:val="0"/>
    <w:pPr>
      <w:spacing w:before="440" w:after="160"/>
    </w:pPr>
    <w:rPr>
      <w:rFonts w:ascii="黑体" w:hAnsi="黑体" w:cs="黑体"/>
      <w:sz w:val="24"/>
    </w:rPr>
  </w:style>
  <w:style w:type="paragraph" w:customStyle="1" w:styleId="46">
    <w:name w:val="封面标准文稿编辑信息"/>
    <w:basedOn w:val="45"/>
    <w:qFormat/>
    <w:uiPriority w:val="0"/>
    <w:pPr>
      <w:spacing w:before="180" w:line="240" w:lineRule="atLeast"/>
    </w:pPr>
    <w:rPr>
      <w:sz w:val="21"/>
    </w:rPr>
  </w:style>
  <w:style w:type="paragraph" w:customStyle="1" w:styleId="47">
    <w:name w:val="封面标准文稿附件"/>
    <w:basedOn w:val="45"/>
    <w:qFormat/>
    <w:uiPriority w:val="0"/>
    <w:pPr>
      <w:spacing w:before="937" w:beforeLines="300" w:afterLines="30" w:line="240" w:lineRule="auto"/>
    </w:pPr>
    <w:rPr>
      <w:rFonts w:ascii="Times New Roman" w:hAnsi="Times New Roman" w:cs="Times New Roman"/>
      <w:b/>
      <w:sz w:val="21"/>
    </w:rPr>
  </w:style>
  <w:style w:type="paragraph" w:customStyle="1" w:styleId="48">
    <w:name w:val="其他发布部门"/>
    <w:basedOn w:val="36"/>
    <w:qFormat/>
    <w:uiPriority w:val="0"/>
    <w:pPr>
      <w:framePr w:wrap="around" w:y="15310"/>
      <w:spacing w:line="0" w:lineRule="atLeast"/>
    </w:pPr>
    <w:rPr>
      <w:rFonts w:ascii="黑体" w:hAnsi="黑体" w:eastAsia="黑体" w:cs="黑体"/>
    </w:rPr>
  </w:style>
  <w:style w:type="paragraph" w:customStyle="1" w:styleId="49">
    <w:name w:val="其他发布部门2"/>
    <w:basedOn w:val="36"/>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50">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51">
    <w:name w:val="其他发布日期"/>
    <w:basedOn w:val="37"/>
    <w:qFormat/>
    <w:uiPriority w:val="0"/>
    <w:pPr>
      <w:framePr w:hSpace="0" w:wrap="around" w:vAnchor="page" w:hAnchor="page" w:x="1419" w:y="14176"/>
    </w:pPr>
  </w:style>
  <w:style w:type="paragraph" w:customStyle="1" w:styleId="52">
    <w:name w:val="其他实施日期"/>
    <w:basedOn w:val="38"/>
    <w:qFormat/>
    <w:uiPriority w:val="0"/>
  </w:style>
  <w:style w:type="paragraph" w:customStyle="1" w:styleId="53">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4">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5">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6">
    <w:name w:val="标准文件_引言一级条标题"/>
    <w:basedOn w:val="25"/>
    <w:next w:val="25"/>
    <w:qFormat/>
    <w:uiPriority w:val="0"/>
    <w:pPr>
      <w:numPr>
        <w:ilvl w:val="1"/>
        <w:numId w:val="4"/>
      </w:numPr>
      <w:spacing w:before="157" w:beforeLines="50" w:after="157" w:afterLines="50"/>
    </w:pPr>
    <w:rPr>
      <w:rFonts w:ascii="黑体" w:hAnsi="黑体" w:eastAsia="黑体" w:cs="黑体"/>
    </w:rPr>
  </w:style>
  <w:style w:type="paragraph" w:customStyle="1" w:styleId="57">
    <w:name w:val="标准文件_引言二级条标题"/>
    <w:basedOn w:val="25"/>
    <w:next w:val="25"/>
    <w:qFormat/>
    <w:uiPriority w:val="0"/>
    <w:pPr>
      <w:numPr>
        <w:ilvl w:val="2"/>
        <w:numId w:val="4"/>
      </w:numPr>
      <w:spacing w:before="157" w:beforeLines="50" w:after="157" w:afterLines="50"/>
    </w:pPr>
    <w:rPr>
      <w:rFonts w:ascii="黑体" w:hAnsi="黑体" w:eastAsia="黑体" w:cs="黑体"/>
    </w:rPr>
  </w:style>
  <w:style w:type="paragraph" w:customStyle="1" w:styleId="58">
    <w:name w:val="标准文件_引言三级条标题"/>
    <w:basedOn w:val="25"/>
    <w:next w:val="25"/>
    <w:qFormat/>
    <w:uiPriority w:val="0"/>
    <w:pPr>
      <w:numPr>
        <w:ilvl w:val="3"/>
        <w:numId w:val="4"/>
      </w:numPr>
      <w:spacing w:before="157" w:beforeLines="50" w:after="157" w:afterLines="50"/>
    </w:pPr>
    <w:rPr>
      <w:rFonts w:ascii="黑体" w:hAnsi="黑体" w:eastAsia="黑体" w:cs="黑体"/>
    </w:rPr>
  </w:style>
  <w:style w:type="paragraph" w:customStyle="1" w:styleId="59">
    <w:name w:val="标准文件_引言四级条标题"/>
    <w:basedOn w:val="25"/>
    <w:next w:val="25"/>
    <w:qFormat/>
    <w:uiPriority w:val="0"/>
    <w:pPr>
      <w:numPr>
        <w:ilvl w:val="4"/>
        <w:numId w:val="4"/>
      </w:numPr>
      <w:spacing w:before="157" w:beforeLines="50" w:after="157" w:afterLines="50"/>
    </w:pPr>
    <w:rPr>
      <w:rFonts w:ascii="黑体" w:hAnsi="黑体" w:eastAsia="黑体" w:cs="黑体"/>
    </w:rPr>
  </w:style>
  <w:style w:type="paragraph" w:customStyle="1" w:styleId="60">
    <w:name w:val="标准文件_引言五级条标题"/>
    <w:basedOn w:val="25"/>
    <w:next w:val="25"/>
    <w:qFormat/>
    <w:uiPriority w:val="0"/>
    <w:pPr>
      <w:numPr>
        <w:ilvl w:val="5"/>
        <w:numId w:val="4"/>
      </w:numPr>
      <w:spacing w:before="157" w:beforeLines="50" w:after="157" w:afterLines="50"/>
    </w:pPr>
    <w:rPr>
      <w:rFonts w:ascii="黑体" w:hAnsi="黑体" w:eastAsia="黑体" w:cs="黑体"/>
    </w:rPr>
  </w:style>
  <w:style w:type="paragraph" w:customStyle="1" w:styleId="61">
    <w:name w:val="标准文件_正文标准名称"/>
    <w:basedOn w:val="1"/>
    <w:link w:val="120"/>
    <w:qFormat/>
    <w:uiPriority w:val="0"/>
    <w:pPr>
      <w:widowControl/>
      <w:suppressAutoHyphens w:val="0"/>
      <w:spacing w:after="640" w:line="400" w:lineRule="exact"/>
      <w:jc w:val="center"/>
    </w:pPr>
    <w:rPr>
      <w:rFonts w:ascii="黑体" w:hAnsi="黑体" w:eastAsia="黑体" w:cs="黑体"/>
      <w:sz w:val="32"/>
    </w:rPr>
  </w:style>
  <w:style w:type="paragraph" w:customStyle="1" w:styleId="62">
    <w:name w:val="标准文件_一级项"/>
    <w:next w:val="25"/>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63">
    <w:name w:val="标准文件_二级项2"/>
    <w:basedOn w:val="25"/>
    <w:next w:val="25"/>
    <w:qFormat/>
    <w:uiPriority w:val="0"/>
    <w:pPr>
      <w:numPr>
        <w:ilvl w:val="1"/>
        <w:numId w:val="5"/>
      </w:numPr>
      <w:suppressAutoHyphens w:val="0"/>
      <w:ind w:left="1270" w:hanging="419"/>
    </w:pPr>
    <w:rPr>
      <w:rFonts w:hAnsi="Times New Roman"/>
    </w:rPr>
  </w:style>
  <w:style w:type="paragraph" w:customStyle="1" w:styleId="64">
    <w:name w:val="标准文件_三级项"/>
    <w:basedOn w:val="1"/>
    <w:next w:val="25"/>
    <w:qFormat/>
    <w:uiPriority w:val="0"/>
    <w:pPr>
      <w:numPr>
        <w:ilvl w:val="2"/>
        <w:numId w:val="6"/>
      </w:numPr>
      <w:suppressAutoHyphens w:val="0"/>
      <w:spacing w:line="300" w:lineRule="exact"/>
      <w:ind w:left="1678" w:hanging="414"/>
    </w:pPr>
    <w:rPr>
      <w:rFonts w:hAnsi="+西文正文"/>
    </w:rPr>
  </w:style>
  <w:style w:type="paragraph" w:customStyle="1" w:styleId="65">
    <w:name w:val="标准文件_字母编号列项（一级）"/>
    <w:next w:val="25"/>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6">
    <w:name w:val="标准文件_数字编号列项（二级）"/>
    <w:next w:val="25"/>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7">
    <w:name w:val="标准文件_引言一级无标题"/>
    <w:basedOn w:val="56"/>
    <w:next w:val="25"/>
    <w:qFormat/>
    <w:uiPriority w:val="0"/>
    <w:pPr>
      <w:spacing w:before="4" w:beforeLines="1" w:after="4" w:afterLines="1" w:line="276" w:lineRule="auto"/>
    </w:pPr>
    <w:rPr>
      <w:rFonts w:ascii="宋体" w:hAnsi="宋体" w:eastAsia="宋体" w:cs="宋体"/>
    </w:rPr>
  </w:style>
  <w:style w:type="paragraph" w:customStyle="1" w:styleId="68">
    <w:name w:val="标准文件_引言二级无标题"/>
    <w:basedOn w:val="57"/>
    <w:next w:val="25"/>
    <w:qFormat/>
    <w:uiPriority w:val="0"/>
    <w:pPr>
      <w:spacing w:before="4" w:beforeLines="1" w:after="4" w:afterLines="1" w:line="276" w:lineRule="auto"/>
    </w:pPr>
    <w:rPr>
      <w:rFonts w:ascii="宋体" w:hAnsi="宋体" w:eastAsia="宋体" w:cs="宋体"/>
    </w:rPr>
  </w:style>
  <w:style w:type="paragraph" w:customStyle="1" w:styleId="69">
    <w:name w:val="标准文件_引言三级无标题"/>
    <w:basedOn w:val="58"/>
    <w:next w:val="25"/>
    <w:qFormat/>
    <w:uiPriority w:val="0"/>
    <w:pPr>
      <w:spacing w:before="4" w:beforeLines="1" w:after="4" w:afterLines="1" w:line="276" w:lineRule="auto"/>
    </w:pPr>
    <w:rPr>
      <w:rFonts w:ascii="宋体" w:hAnsi="宋体" w:eastAsia="宋体" w:cs="宋体"/>
    </w:rPr>
  </w:style>
  <w:style w:type="paragraph" w:customStyle="1" w:styleId="70">
    <w:name w:val="标准文件_引言四级无标题"/>
    <w:basedOn w:val="59"/>
    <w:next w:val="25"/>
    <w:qFormat/>
    <w:uiPriority w:val="0"/>
    <w:pPr>
      <w:spacing w:before="4" w:beforeLines="1" w:after="4" w:afterLines="1" w:line="276" w:lineRule="auto"/>
    </w:pPr>
    <w:rPr>
      <w:rFonts w:ascii="宋体" w:hAnsi="宋体" w:eastAsia="宋体" w:cs="宋体"/>
    </w:rPr>
  </w:style>
  <w:style w:type="paragraph" w:customStyle="1" w:styleId="71">
    <w:name w:val="标准文件_引言五级无标题"/>
    <w:basedOn w:val="60"/>
    <w:next w:val="25"/>
    <w:qFormat/>
    <w:uiPriority w:val="0"/>
    <w:pPr>
      <w:spacing w:before="4" w:beforeLines="1" w:after="4" w:afterLines="1" w:line="276" w:lineRule="auto"/>
    </w:pPr>
    <w:rPr>
      <w:rFonts w:ascii="宋体" w:hAnsi="宋体" w:eastAsia="宋体" w:cs="宋体"/>
    </w:rPr>
  </w:style>
  <w:style w:type="paragraph" w:customStyle="1" w:styleId="72">
    <w:name w:val="标准文件_章标题"/>
    <w:next w:val="25"/>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3">
    <w:name w:val="标准文件_一级条标题"/>
    <w:basedOn w:val="72"/>
    <w:next w:val="25"/>
    <w:qFormat/>
    <w:uiPriority w:val="0"/>
    <w:pPr>
      <w:numPr>
        <w:ilvl w:val="1"/>
      </w:numPr>
      <w:spacing w:before="157" w:beforeLines="50" w:after="157" w:afterLines="50"/>
      <w:outlineLvl w:val="1"/>
    </w:pPr>
    <w:rPr>
      <w:rFonts w:hAnsi="Times New Roman"/>
    </w:rPr>
  </w:style>
  <w:style w:type="paragraph" w:customStyle="1" w:styleId="74">
    <w:name w:val="标准文件_二级条标题"/>
    <w:next w:val="25"/>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5">
    <w:name w:val="标准文件_三级条标题"/>
    <w:basedOn w:val="74"/>
    <w:next w:val="25"/>
    <w:qFormat/>
    <w:uiPriority w:val="0"/>
    <w:pPr>
      <w:numPr>
        <w:ilvl w:val="3"/>
      </w:numPr>
      <w:spacing w:before="157" w:after="157"/>
      <w:outlineLvl w:val="3"/>
    </w:pPr>
  </w:style>
  <w:style w:type="paragraph" w:customStyle="1" w:styleId="76">
    <w:name w:val="标准文件_四级条标题"/>
    <w:next w:val="25"/>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7">
    <w:name w:val="标准文件_五级条标题"/>
    <w:next w:val="25"/>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8">
    <w:name w:val="标准文件_一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二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三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四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五级无标题"/>
    <w:basedOn w:val="77"/>
    <w:qFormat/>
    <w:uiPriority w:val="0"/>
    <w:pPr>
      <w:spacing w:before="4" w:beforeLines="1" w:after="4" w:afterLines="1"/>
      <w:outlineLvl w:val="9"/>
    </w:pPr>
    <w:rPr>
      <w:rFonts w:ascii="宋体" w:hAnsi="宋体" w:eastAsia="宋体" w:cs="宋体"/>
    </w:rPr>
  </w:style>
  <w:style w:type="paragraph" w:customStyle="1" w:styleId="83">
    <w:name w:val="标准文件_术语条一"/>
    <w:basedOn w:val="78"/>
    <w:next w:val="25"/>
    <w:qFormat/>
    <w:uiPriority w:val="0"/>
    <w:pPr>
      <w:ind w:left="960" w:hanging="960" w:hangingChars="200"/>
    </w:pPr>
    <w:rPr>
      <w:rFonts w:ascii="黑体" w:hAnsi="黑体" w:eastAsia="黑体" w:cs="黑体"/>
    </w:rPr>
  </w:style>
  <w:style w:type="paragraph" w:customStyle="1" w:styleId="84">
    <w:name w:val="标准文件_术语条二"/>
    <w:basedOn w:val="79"/>
    <w:next w:val="25"/>
    <w:qFormat/>
    <w:uiPriority w:val="0"/>
    <w:pPr>
      <w:ind w:left="960" w:hanging="960" w:hangingChars="200"/>
    </w:pPr>
    <w:rPr>
      <w:rFonts w:ascii="黑体" w:hAnsi="黑体" w:eastAsia="黑体" w:cs="黑体"/>
    </w:rPr>
  </w:style>
  <w:style w:type="paragraph" w:customStyle="1" w:styleId="85">
    <w:name w:val="标准文件_术语条三"/>
    <w:basedOn w:val="80"/>
    <w:next w:val="25"/>
    <w:qFormat/>
    <w:uiPriority w:val="0"/>
    <w:pPr>
      <w:ind w:left="960" w:hanging="960" w:hangingChars="200"/>
    </w:pPr>
    <w:rPr>
      <w:rFonts w:ascii="黑体" w:hAnsi="黑体" w:eastAsia="黑体" w:cs="黑体"/>
    </w:rPr>
  </w:style>
  <w:style w:type="paragraph" w:customStyle="1" w:styleId="86">
    <w:name w:val="标准文件_术语条四"/>
    <w:basedOn w:val="81"/>
    <w:next w:val="25"/>
    <w:qFormat/>
    <w:uiPriority w:val="0"/>
    <w:pPr>
      <w:ind w:left="960" w:hanging="960" w:hangingChars="200"/>
    </w:pPr>
    <w:rPr>
      <w:rFonts w:ascii="黑体" w:hAnsi="黑体" w:eastAsia="黑体" w:cs="黑体"/>
    </w:rPr>
  </w:style>
  <w:style w:type="paragraph" w:customStyle="1" w:styleId="87">
    <w:name w:val="标准文件_术语条五"/>
    <w:basedOn w:val="82"/>
    <w:next w:val="25"/>
    <w:qFormat/>
    <w:uiPriority w:val="0"/>
    <w:pPr>
      <w:ind w:left="960" w:hanging="960" w:hangingChars="200"/>
    </w:pPr>
    <w:rPr>
      <w:rFonts w:ascii="黑体" w:hAnsi="黑体" w:eastAsia="黑体" w:cs="黑体"/>
    </w:rPr>
  </w:style>
  <w:style w:type="paragraph" w:customStyle="1" w:styleId="88">
    <w:name w:val="标准文件_附录标识"/>
    <w:basedOn w:val="1"/>
    <w:next w:val="25"/>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9">
    <w:name w:val="标准文件_附录一级条标题"/>
    <w:next w:val="25"/>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二级条标题"/>
    <w:next w:val="25"/>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三级条标题"/>
    <w:next w:val="25"/>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四级条标题"/>
    <w:next w:val="25"/>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五级条标题"/>
    <w:next w:val="25"/>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4">
    <w:name w:val="标准文件_附录一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二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三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四级无标题"/>
    <w:basedOn w:val="92"/>
    <w:qFormat/>
    <w:uiPriority w:val="0"/>
    <w:pPr>
      <w:spacing w:before="4" w:beforeLines="1" w:after="4" w:afterLines="1" w:line="276" w:lineRule="auto"/>
    </w:pPr>
    <w:rPr>
      <w:rFonts w:ascii="宋体" w:hAnsi="宋体" w:eastAsia="宋体" w:cs="宋体"/>
    </w:rPr>
  </w:style>
  <w:style w:type="paragraph" w:customStyle="1" w:styleId="98">
    <w:name w:val="标准文件_附录五级无标题"/>
    <w:basedOn w:val="93"/>
    <w:qFormat/>
    <w:uiPriority w:val="0"/>
    <w:pPr>
      <w:spacing w:before="4" w:beforeLines="1" w:after="4" w:afterLines="1" w:line="276" w:lineRule="auto"/>
    </w:pPr>
    <w:rPr>
      <w:rFonts w:ascii="宋体" w:hAnsi="宋体" w:eastAsia="宋体" w:cs="宋体"/>
    </w:rPr>
  </w:style>
  <w:style w:type="paragraph" w:customStyle="1" w:styleId="99">
    <w:name w:val="附录图标号"/>
    <w:basedOn w:val="25"/>
    <w:next w:val="25"/>
    <w:qFormat/>
    <w:uiPriority w:val="0"/>
    <w:pPr>
      <w:numPr>
        <w:ilvl w:val="0"/>
        <w:numId w:val="2"/>
      </w:numPr>
      <w:spacing w:line="14" w:lineRule="exact"/>
      <w:ind w:left="0"/>
      <w:jc w:val="center"/>
    </w:pPr>
    <w:rPr>
      <w:sz w:val="2"/>
    </w:rPr>
  </w:style>
  <w:style w:type="paragraph" w:customStyle="1" w:styleId="100">
    <w:name w:val="附录图标题"/>
    <w:next w:val="25"/>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1">
    <w:name w:val="附录表标号"/>
    <w:basedOn w:val="25"/>
    <w:next w:val="25"/>
    <w:qFormat/>
    <w:uiPriority w:val="0"/>
    <w:pPr>
      <w:numPr>
        <w:ilvl w:val="0"/>
        <w:numId w:val="9"/>
      </w:numPr>
      <w:spacing w:line="14" w:lineRule="exact"/>
      <w:ind w:left="0"/>
      <w:jc w:val="center"/>
    </w:pPr>
    <w:rPr>
      <w:sz w:val="2"/>
    </w:rPr>
  </w:style>
  <w:style w:type="paragraph" w:customStyle="1" w:styleId="102">
    <w:name w:val="附录表标题"/>
    <w:next w:val="25"/>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3">
    <w:name w:val="标准文件_示例内容"/>
    <w:basedOn w:val="25"/>
    <w:qFormat/>
    <w:uiPriority w:val="0"/>
    <w:pPr>
      <w:suppressAutoHyphens w:val="0"/>
    </w:pPr>
    <w:rPr>
      <w:rFonts w:hAnsi="宋体"/>
      <w:sz w:val="18"/>
    </w:rPr>
  </w:style>
  <w:style w:type="paragraph" w:customStyle="1" w:styleId="104">
    <w:name w:val="标准文件_示例"/>
    <w:next w:val="103"/>
    <w:qFormat/>
    <w:uiPriority w:val="0"/>
    <w:pPr>
      <w:numPr>
        <w:ilvl w:val="0"/>
        <w:numId w:val="10"/>
      </w:numPr>
      <w:suppressAutoHyphens w:val="0"/>
      <w:jc w:val="both"/>
    </w:pPr>
    <w:rPr>
      <w:rFonts w:hint="eastAsia" w:ascii="宋体" w:hAnsi="宋体" w:eastAsia="宋体" w:cs="宋体"/>
      <w:sz w:val="18"/>
    </w:rPr>
  </w:style>
  <w:style w:type="paragraph" w:customStyle="1" w:styleId="105">
    <w:name w:val="标准文件_示例×"/>
    <w:basedOn w:val="1"/>
    <w:next w:val="103"/>
    <w:qFormat/>
    <w:uiPriority w:val="0"/>
    <w:pPr>
      <w:widowControl/>
      <w:numPr>
        <w:ilvl w:val="0"/>
        <w:numId w:val="11"/>
      </w:numPr>
      <w:suppressAutoHyphens w:val="0"/>
      <w:ind w:firstLine="363"/>
    </w:pPr>
    <w:rPr>
      <w:rFonts w:hAnsi="Times New Roman"/>
      <w:sz w:val="18"/>
    </w:rPr>
  </w:style>
  <w:style w:type="paragraph" w:customStyle="1" w:styleId="106">
    <w:name w:val="标准文件_注"/>
    <w:next w:val="25"/>
    <w:qFormat/>
    <w:uiPriority w:val="0"/>
    <w:pPr>
      <w:numPr>
        <w:ilvl w:val="0"/>
        <w:numId w:val="12"/>
      </w:numPr>
      <w:autoSpaceDE w:val="0"/>
      <w:autoSpaceDN w:val="0"/>
      <w:jc w:val="both"/>
    </w:pPr>
    <w:rPr>
      <w:rFonts w:hint="eastAsia" w:ascii="宋体" w:hAnsi="宋体" w:eastAsia="宋体" w:cs="宋体"/>
      <w:sz w:val="18"/>
    </w:rPr>
  </w:style>
  <w:style w:type="paragraph" w:customStyle="1" w:styleId="107">
    <w:name w:val="标准文件_注×"/>
    <w:next w:val="25"/>
    <w:qFormat/>
    <w:uiPriority w:val="0"/>
    <w:pPr>
      <w:numPr>
        <w:ilvl w:val="0"/>
        <w:numId w:val="13"/>
      </w:numPr>
      <w:jc w:val="both"/>
    </w:pPr>
    <w:rPr>
      <w:rFonts w:hint="eastAsia" w:ascii="宋体" w:hAnsi="宋体" w:eastAsia="宋体" w:cs="宋体"/>
      <w:sz w:val="18"/>
    </w:rPr>
  </w:style>
  <w:style w:type="paragraph" w:customStyle="1" w:styleId="108">
    <w:name w:val="标准文件_图表脚注"/>
    <w:basedOn w:val="1"/>
    <w:next w:val="25"/>
    <w:qFormat/>
    <w:uiPriority w:val="0"/>
    <w:pPr>
      <w:numPr>
        <w:ilvl w:val="0"/>
        <w:numId w:val="14"/>
      </w:numPr>
      <w:suppressAutoHyphens w:val="0"/>
      <w:adjustRightInd w:val="0"/>
      <w:jc w:val="left"/>
    </w:pPr>
    <w:rPr>
      <w:rFonts w:hAnsi="宋体"/>
      <w:sz w:val="18"/>
    </w:rPr>
  </w:style>
  <w:style w:type="paragraph" w:customStyle="1" w:styleId="109">
    <w:name w:val="标准文件_标准正文"/>
    <w:basedOn w:val="1"/>
    <w:next w:val="25"/>
    <w:qFormat/>
    <w:uiPriority w:val="0"/>
    <w:pPr>
      <w:ind w:firstLine="960" w:firstLineChars="200"/>
    </w:pPr>
  </w:style>
  <w:style w:type="paragraph" w:customStyle="1" w:styleId="110">
    <w:name w:val="标准文件_正文公式"/>
    <w:basedOn w:val="1"/>
    <w:next w:val="109"/>
    <w:qFormat/>
    <w:uiPriority w:val="0"/>
    <w:pPr>
      <w:tabs>
        <w:tab w:val="center" w:pos="4678"/>
        <w:tab w:val="right" w:leader="middleDot" w:pos="9355"/>
      </w:tabs>
    </w:pPr>
  </w:style>
  <w:style w:type="paragraph" w:customStyle="1" w:styleId="111">
    <w:name w:val="标准文件_表格"/>
    <w:basedOn w:val="25"/>
    <w:qFormat/>
    <w:uiPriority w:val="0"/>
    <w:pPr>
      <w:jc w:val="center"/>
    </w:pPr>
    <w:rPr>
      <w:sz w:val="18"/>
    </w:rPr>
  </w:style>
  <w:style w:type="paragraph" w:customStyle="1" w:styleId="112">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3">
    <w:name w:val="标准文件_正文表标题"/>
    <w:next w:val="25"/>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4">
    <w:name w:val="标准文件_正文图标题"/>
    <w:next w:val="25"/>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5">
    <w:name w:val="标准文件_索引标题"/>
    <w:basedOn w:val="34"/>
    <w:next w:val="25"/>
    <w:qFormat/>
    <w:uiPriority w:val="0"/>
    <w:rPr>
      <w:rFonts w:hAnsi="黑体"/>
    </w:rPr>
  </w:style>
  <w:style w:type="paragraph" w:customStyle="1" w:styleId="116">
    <w:name w:val="标准文件_索引项"/>
    <w:basedOn w:val="25"/>
    <w:next w:val="25"/>
    <w:qFormat/>
    <w:uiPriority w:val="0"/>
    <w:pPr>
      <w:tabs>
        <w:tab w:val="right" w:leader="dot" w:pos="9355"/>
      </w:tabs>
      <w:autoSpaceDE w:val="0"/>
      <w:autoSpaceDN w:val="0"/>
      <w:ind w:left="177" w:hanging="177" w:hangingChars="37"/>
      <w:jc w:val="left"/>
    </w:pPr>
  </w:style>
  <w:style w:type="paragraph" w:customStyle="1" w:styleId="117">
    <w:name w:val="标准文件_索引字母"/>
    <w:next w:val="25"/>
    <w:qFormat/>
    <w:uiPriority w:val="0"/>
    <w:pPr>
      <w:jc w:val="center"/>
    </w:pPr>
    <w:rPr>
      <w:rFonts w:hint="eastAsia" w:ascii="宋体" w:hAnsi="宋体" w:eastAsia="宋体" w:cs="宋体"/>
      <w:b/>
      <w:kern w:val="2"/>
      <w:sz w:val="21"/>
    </w:rPr>
  </w:style>
  <w:style w:type="paragraph" w:customStyle="1" w:styleId="118">
    <w:name w:val="标准文件_提示"/>
    <w:basedOn w:val="1"/>
    <w:qFormat/>
    <w:uiPriority w:val="0"/>
    <w:pPr>
      <w:ind w:firstLine="960" w:firstLineChars="200"/>
    </w:pPr>
    <w:rPr>
      <w:rFonts w:ascii="黑体" w:hAnsi="黑体" w:eastAsia="黑体" w:cs="黑体"/>
    </w:rPr>
  </w:style>
  <w:style w:type="paragraph" w:customStyle="1" w:styleId="119">
    <w:name w:val="标准文件_参考文献编号"/>
    <w:basedOn w:val="25"/>
    <w:qFormat/>
    <w:uiPriority w:val="0"/>
    <w:pPr>
      <w:numPr>
        <w:ilvl w:val="0"/>
        <w:numId w:val="17"/>
      </w:numPr>
    </w:pPr>
  </w:style>
  <w:style w:type="character" w:customStyle="1" w:styleId="120">
    <w:name w:val="标准文件_正文标准名称 Char"/>
    <w:link w:val="61"/>
    <w:qFormat/>
    <w:uiPriority w:val="0"/>
    <w:rPr>
      <w:rFonts w:ascii="黑体" w:hAnsi="黑体" w:eastAsia="黑体" w:cs="黑体"/>
      <w:sz w:val="32"/>
    </w:rPr>
  </w:style>
  <w:style w:type="paragraph" w:customStyle="1" w:styleId="121">
    <w:name w:val="Table Paragraph"/>
    <w:basedOn w:val="1"/>
    <w:qFormat/>
    <w:uiPriority w:val="1"/>
    <w:pPr>
      <w:spacing w:before="22"/>
      <w:jc w:val="center"/>
    </w:pPr>
  </w:style>
  <w:style w:type="paragraph" w:styleId="122">
    <w:name w:val="List Paragraph"/>
    <w:basedOn w:val="1"/>
    <w:qFormat/>
    <w:uiPriority w:val="1"/>
    <w:pPr>
      <w:ind w:left="638" w:hanging="527"/>
    </w:pPr>
  </w:style>
  <w:style w:type="paragraph" w:customStyle="1" w:styleId="12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3dc5a60-da04-4d75-8179-44924896cc52}"/>
        <w:style w:val=""/>
        <w:category>
          <w:name w:val="常规"/>
          <w:gallery w:val="placeholder"/>
        </w:category>
        <w:types>
          <w:type w:val="bbPlcHdr"/>
        </w:types>
        <w:behaviors>
          <w:behavior w:val="content"/>
        </w:behaviors>
        <w:description w:val=""/>
        <w:guid w:val="{13dc5a60-da04-4d75-8179-44924896cc52}"/>
      </w:docPartPr>
      <w:docPartBody>
        <w:p>
          <w:r>
            <w:rPr>
              <w:color w:val="808080"/>
            </w:rPr>
            <w:t>选择一项。</w:t>
          </w:r>
        </w:p>
      </w:docPartBody>
    </w:docPart>
    <w:docPart>
      <w:docPartPr>
        <w:name w:val="{c6cfbac9-e282-4b07-b279-f672d31a7813}"/>
        <w:style w:val=""/>
        <w:category>
          <w:name w:val="常规"/>
          <w:gallery w:val="placeholder"/>
        </w:category>
        <w:types>
          <w:type w:val="bbPlcHdr"/>
        </w:types>
        <w:behaviors>
          <w:behavior w:val="content"/>
        </w:behaviors>
        <w:description w:val=""/>
        <w:guid w:val="{c6cfbac9-e282-4b07-b279-f672d31a7813}"/>
      </w:docPartPr>
      <w:docPartBody>
        <w:p>
          <w:r>
            <w:rPr>
              <w:color w:val="808080"/>
            </w:rPr>
            <w:t>选择一项。</w:t>
          </w:r>
        </w:p>
      </w:docPartBody>
    </w:docPart>
    <w:docPart>
      <w:docPartPr>
        <w:name w:val="{f02ed975-c667-4b79-beaf-bb2bc3783b1c}"/>
        <w:style w:val=""/>
        <w:category>
          <w:name w:val="常规"/>
          <w:gallery w:val="placeholder"/>
        </w:category>
        <w:types>
          <w:type w:val="bbPlcHdr"/>
        </w:types>
        <w:behaviors>
          <w:behavior w:val="content"/>
        </w:behaviors>
        <w:description w:val=""/>
        <w:guid w:val="{f02ed975-c667-4b79-beaf-bb2bc3783b1c}"/>
      </w:docPartPr>
      <w:docPartBody>
        <w:p>
          <w:r>
            <w:rPr>
              <w:color w:val="808080"/>
            </w:rPr>
            <w:t>单击此处输入文字。</w:t>
          </w:r>
        </w:p>
      </w:docPartBody>
    </w:docPart>
    <w:docPart>
      <w:docPartPr>
        <w:name w:val="{b3745f09-f1e1-449a-91da-439f698b4397}"/>
        <w:style w:val=""/>
        <w:category>
          <w:name w:val="常规"/>
          <w:gallery w:val="placeholder"/>
        </w:category>
        <w:types>
          <w:type w:val="bbPlcHdr"/>
        </w:types>
        <w:behaviors>
          <w:behavior w:val="content"/>
        </w:behaviors>
        <w:description w:val=""/>
        <w:guid w:val="{b3745f09-f1e1-449a-91da-439f698b439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4133</Words>
  <Characters>4765</Characters>
  <Lines>0</Lines>
  <Paragraphs>0</Paragraphs>
  <TotalTime>7</TotalTime>
  <ScaleCrop>false</ScaleCrop>
  <LinksUpToDate>false</LinksUpToDate>
  <CharactersWithSpaces>4995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2023-08-10T06:38:00Z</dcterms:created>
  <dc:creator>Lenovo</dc:creator>
  <cp:lastModifiedBy>吴军</cp:lastModifiedBy>
  <dcterms:modified xsi:type="dcterms:W3CDTF">2023-11-20T07:13:34Z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7AF188A8133A4467BF821B27DA5FAB8A_13</vt:lpwstr>
  </property>
</Properties>
</file>