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《凉都高山茶 第3部分:绿茶加工技术规程》编制说明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/>
          <w:szCs w:val="32"/>
          <w:lang w:val="en-US" w:eastAsia="zh-CN"/>
        </w:rPr>
        <w:t>一、项目背景及意义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（一）项目背景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作为六盘水市农业特色产业的主导产业之一，在全市经济社会发展战略格局中具有重要的地位和作用。一直以来，六盘水立足产业实际、充分发挥地理优势发展山地特色农业，至2022年，全市茶园面积31.5万亩，投产茶园27万亩，茶叶产量1.1万吨，茶叶产值24.14亿元，带动20万余人增收。全市有加工能力的企业为35家、合作社25家，其中大、中型初制加工企业27家。省级重点龙头企业7个，市级重点龙头企业12个；专业合作社95个，其中，全国500强合作社1个、国家级示范社3个、省级示范社3个、市级示范社6个。六盘水市不断巩固茶产业规模、不断壮大茶叶经营主体、不断增强茶叶加工能力、不断提高茶叶质量水平、有序推进整合茶产业、扎实有效开展茶叶宣传推介，坚持走“百姓富、生态美”的茶产业发展道路，在逐绿前行的茶路上，不但富了茶区群众，还绿了凉都大地：让荒山变绿海、荒坡披绿毯、荒沟贴绿条，“茶之绿”已成为六盘水市经济社会可持续发展中最亮丽的底色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（二）项目实施的必要性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我国以至我省，从茶园建设、茶树品种、生产、加工到产品、贮存都建立了标准,形成产、供、销一条龙的标准化模式,茶叶标准体系已日趋完善。但是，六盘水被中国气象学会授予“中国凉都”称号，是全国唯一以气候特征命名的城市，属于高原山地，茶园海拔多在1200米～2000米，最高海拔2347.5米，年平均温19.7℃，造就了“高海拔、冷凉云雾”的“凉都高山”产茶区，独特的地理环境及气候条件孕育出与众不同、醇香味美的凉都茶，现有的标准不能科学地指导和适用于我市的茶叶生产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绿茶作为六盘水主要发展生产茶类，占总产量的比重逐年递增。六盘水具有“高海拔、冷凉多云雾”独特的气候条件，由于特殊的纬度、海拔和地形地貌，气候冷凉，昼夜温差大，加工室内环境温度低，这些外在因素以及熟练程度均会影响茶叶品质，通过本地企业和科研人员多年对绿茶加工工艺的探索，已形成自有的一套茶叶生产加工工艺，但未形成加工规程和标准，因此急需开展凉都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绿茶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产品标准制订工作，形成科学可行的产品标准，以指导企业加工品质稳定的凉都高山茶，促进全市茶叶资源全利用，从而提高六盘水茶叶产量和打造独特品质，满足市场需求。</w:t>
      </w:r>
    </w:p>
    <w:p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项目目的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1. 形成科学可行的绿茶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加工技术规程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，以指导企业加工品质稳定的六盘水绿茶，促进全市茶叶资源全利用，从而提高六盘水茶叶产量和打造独特品质，满足市场需求；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2. 推进六盘水茶品牌建设，提升市场竞争力。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3. 促进六盘水茶产业发展升级，壮大地方经济、改善民生、助力脱贫攻坚和乡村振兴的目的。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（四）项目实施的意义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《凉都高山茶 第3部分:绿茶加工技术规程》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制定有利于稳定和提高产品和服务的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"http://www.so.com/s?q=%E8%B4%A8%E9%87%8F&amp;ie=utf-8&amp;src=internal_wenda_recommend_textn"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，促进企业走质量效益型发展道路，增强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"http://www.so.com/s?q=%E4%BC%81%E4%B8%9A%E7%B4%A0%E8%B4%A8&amp;ie=utf-8&amp;src=internal_wenda_recommend_textn"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企业素质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，提高企业竞争力；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规程的制定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将对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茶的采摘技术与管理、加工工艺、包装标签、运输贮存和标识、记录做出明确规定。严格地按标准进行生产，按标准进行检验、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"http://www.so.com/s?q=%E5%8C%85%E8%A3%85&amp;ie=utf-8&amp;src=internal_wenda_recommend_textn"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包装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、运输和贮存，产品质量就能得到保证。标准的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"http://www.so.com/s?q=%E6%B0%B4%E5%B9%B3&amp;ie=utf-8&amp;src=internal_wenda_recommend_textn"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水平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标志着产品质量水平，没有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"http://www.so.com/s?q=%E9%AB%98%E6%B0%B4%E5%B9%B3&amp;ie=utf-8&amp;src=internal_wenda_recommend_textn"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高水平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的标准，就没有高质量的产品。同时还保护人体健康、维护消费者权益，还为实施售后服务、扩大竞争创造了条件。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/>
          <w:szCs w:val="32"/>
          <w:lang w:val="en-US" w:eastAsia="zh-CN"/>
        </w:rPr>
        <w:t>二、工作简况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任务来源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促进六盘水茶产业发展升级，壮大地方经济、改善民生、助力脱贫攻坚和乡村振兴的目的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，在六盘水市农业科学研究多年及广泛广泛征求意见的基础上，提出本标准的立项申请，由贵州省茶叶学会《贵州省茶叶学会关于《凉都高山茶 第1部分：绿茶》等4个团体标准立项的公告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》(黔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茶学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号)批准立项，由六盘水市农业科学研究院牵头承担标准的研究、编制及验证工作。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协作单位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本标准起草工作由六盘水市农业科学研究院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、盘州市农业农村局、六枝特区农业农村局等承担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本标准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主要起草人及分工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见表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  <w:t>表1 《凉都高山茶 第3部分:绿茶加工技术规程》主要起草单位及人员一览表</w:t>
      </w:r>
    </w:p>
    <w:tbl>
      <w:tblPr>
        <w:tblStyle w:val="7"/>
        <w:tblW w:w="81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701"/>
        <w:gridCol w:w="1824"/>
        <w:gridCol w:w="1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主要起草单位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主要起草人员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职  称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任务分工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六盘水市农业科学研究院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刘彦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六盘水市农业科学研究院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张冬莲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六盘水市农业科学研究院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吕金丽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盘州市农业农村局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贺浩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六枝特区农业农村局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罗浩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贵州凉都春惠农产业（集团）股份有限公司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杨旭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实地调查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贵州凉都春惠农产业（集团）股份有限公司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邓春梅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实地调查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六枝特区农业农村局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詹红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六盘水市农业科学研究院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陈健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高级农艺师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水城区农业农村局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冯永祥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水城区茶叶发展有限公司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张琨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水城区茶叶发展有限公司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刘兴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贵州多彩黔情生态农业有限公司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陈燕青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贵州鸿森茶业发展有限公司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叶芳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六枝特区双文种养殖农民专业合作社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张双文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六枝特区九层山土特产开发有限公司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龚华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贵州隆易农业科技有限公司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余志虎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六枝特区钰铭源农业发展有限公司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万红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盘州市沁心生态茶叶种植农民专业合作社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王剑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水城区万众一心种养殖农民专业合作社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徐祥辉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盘州市大众创业种养殖农民专业合作社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许正东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贵州茗品源生态农业科技开发有限责任公司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施波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盘州市保基茶叶种植农民专业合作社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范洪精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六盘水国顺农业科技发展有限公司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甘大国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六盘水聚亨投资有限责任公司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曹阳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</w:tbl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主要工作过程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本标准的研究及编制期限为20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年1月-2023年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月，期限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个月，分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个阶段开展：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（1）资料收集阶段：20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年1月-20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月，组建标准起草小组，收集标准编制的背景材料和有关标准编制的参考、引用资料，进行归纳整理。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（2）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茶样收集检测、调研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阶段：202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月-202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年12月，从202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月开始，项目组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到各茶企、相关部门、对绿茶加工工艺进行调研汇总，共同讨论，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广泛征求各方意见，为标准的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做了充分的准备工作。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（3）综合分析、论证和标准编写阶段：2021年1-8月，在对标准的主要内容进行综合分析和论证的基础上，按照GB/T 1.1-2020《标准化工作导则 第1部分：标准化文件的结构和起草规则》编写本地方标准的讨论稿。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（4）征求意见阶段：2023年6月1日-2023年9月1日，向社会各界征求意见，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该标准已在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工作网站上完成征求意见，期间没有收到社会相关单位、专家和个人提出的修改意见。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2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）审定阶段：2023年9月××日，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贵州省茶叶学会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邀请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对本标准进行审定，与会专家一致同意通过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《凉都高山茶 第3部分:绿茶加工技术规程》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团体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标准的审定。后编制单位根据与会专家的提出的意见和推荐，进一步修改完善，现已形成标准报批稿。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/>
          <w:szCs w:val="32"/>
          <w:lang w:val="en-US" w:eastAsia="zh-CN"/>
        </w:rPr>
        <w:t>三</w:t>
      </w:r>
      <w:r>
        <w:rPr>
          <w:rStyle w:val="12"/>
          <w:rFonts w:hint="eastAsia" w:ascii="Times New Roman" w:hAnsi="Times New Roman"/>
          <w:szCs w:val="32"/>
          <w:lang w:val="en-US" w:eastAsia="zh-CN"/>
        </w:rPr>
        <w:t>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制定标准的原则和依据，与现行法律、法规、标准的关系，国内外现行相关法律、法规和标准情况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《凉都高山茶 第3部分:绿茶加工技术规程》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的制订中，我们遵循“科学性、实用性、统一性、规范性”的原则，参考了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DB52/T 629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DB52/T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632、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DB52/T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633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DB52/T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634、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DB52/T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636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DB52/T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638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贵州绿茶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加工技术要求和加工技术规程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，根据茶叶类产品的特殊性，注重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加工技术规程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的可操作性。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Style w:val="12"/>
          <w:rFonts w:hint="default" w:ascii="Times New Roman" w:hAnsi="Times New Roman"/>
          <w:szCs w:val="32"/>
          <w:lang w:val="en-US" w:eastAsia="zh-CN"/>
        </w:rPr>
      </w:pPr>
      <w:r>
        <w:rPr>
          <w:rStyle w:val="12"/>
          <w:rFonts w:hint="default" w:ascii="Times New Roman" w:hAnsi="Times New Roman"/>
          <w:szCs w:val="32"/>
          <w:lang w:val="en-US" w:eastAsia="zh-CN"/>
        </w:rPr>
        <w:t>四</w:t>
      </w:r>
      <w:r>
        <w:rPr>
          <w:rStyle w:val="12"/>
          <w:rFonts w:hint="eastAsia" w:ascii="Times New Roman" w:hAnsi="Times New Roman"/>
          <w:szCs w:val="32"/>
          <w:lang w:val="en-US" w:eastAsia="zh-CN"/>
        </w:rPr>
        <w:t>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主要条款的说明及确定依据（如技术指标、参数、公式、性能要求、试验方法、检验规则等的依据）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凉都高山茶第3部分 绿茶加工技术规程包括术语和定义、加工场所、原料（鲜叶）、工艺流程和加工技术要求；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1. 加工条件要求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应符合DB52/T 630的规定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，并符合相关法律法规的规定。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鲜叶采摘技术与管理技术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 鲜叶采摘等级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严格按照产品分级的原料要求进行，单芽、一芽一叶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初展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至一芽三叶，鲜叶分级见表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、表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、表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、表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、表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。 </w:t>
      </w:r>
    </w:p>
    <w:p>
      <w:pPr>
        <w:bidi w:val="0"/>
        <w:ind w:firstLine="3570" w:firstLineChars="17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表 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扁形茶鲜叶分级</w:t>
      </w:r>
    </w:p>
    <w:tbl>
      <w:tblPr>
        <w:tblStyle w:val="8"/>
        <w:tblW w:w="862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63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芽叶组成</w:t>
            </w:r>
          </w:p>
        </w:tc>
        <w:tc>
          <w:tcPr>
            <w:tcW w:w="2925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芽叶长度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特级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单芽＞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default"/>
                <w:lang w:val="en-US" w:eastAsia="zh-CN"/>
              </w:rPr>
              <w:t>%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一芽一叶初展＜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1.5～2.0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一芽一叶＞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2.0～2.5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default"/>
                <w:lang w:val="en-US" w:eastAsia="zh-CN"/>
              </w:rPr>
              <w:t>叶＜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2.5～3.0</w:t>
            </w:r>
          </w:p>
        </w:tc>
      </w:tr>
    </w:tbl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表 </w:t>
      </w:r>
      <w:r>
        <w:rPr>
          <w:rFonts w:hint="eastAsia"/>
          <w:lang w:val="en-US" w:eastAsia="zh-CN"/>
        </w:rPr>
        <w:t>3  直条</w:t>
      </w:r>
      <w:r>
        <w:rPr>
          <w:rFonts w:hint="default"/>
          <w:lang w:val="en-US" w:eastAsia="zh-CN"/>
        </w:rPr>
        <w:t>形茶鲜叶分级</w:t>
      </w:r>
    </w:p>
    <w:tbl>
      <w:tblPr>
        <w:tblStyle w:val="8"/>
        <w:tblW w:w="862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63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芽叶组成</w:t>
            </w:r>
          </w:p>
        </w:tc>
        <w:tc>
          <w:tcPr>
            <w:tcW w:w="2925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芽叶长度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特级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单芽＞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default"/>
                <w:lang w:val="en-US" w:eastAsia="zh-CN"/>
              </w:rPr>
              <w:t>%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一芽一叶初展＜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1.5～2.0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一芽一叶＞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2.0～2.5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一芽一叶＞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0%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一芽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default"/>
                <w:lang w:val="en-US" w:eastAsia="zh-CN"/>
              </w:rPr>
              <w:t>叶＜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2.5～3.0</w:t>
            </w:r>
          </w:p>
        </w:tc>
      </w:tr>
    </w:tbl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卷曲形茶鲜叶分级</w:t>
      </w:r>
    </w:p>
    <w:tbl>
      <w:tblPr>
        <w:tblStyle w:val="8"/>
        <w:tblW w:w="862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63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芽叶组成</w:t>
            </w:r>
          </w:p>
        </w:tc>
        <w:tc>
          <w:tcPr>
            <w:tcW w:w="2925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芽叶长度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特级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单芽＞50%， 一芽一叶初展＜50%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2.0～2.5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一芽一叶＞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2.5～3.5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一芽一叶＞80%一芽二叶初展＜20%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3.0～4.0</w:t>
            </w:r>
          </w:p>
        </w:tc>
      </w:tr>
    </w:tbl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颗粒</w:t>
      </w:r>
      <w:r>
        <w:rPr>
          <w:rFonts w:hint="default"/>
          <w:lang w:val="en-US" w:eastAsia="zh-CN"/>
        </w:rPr>
        <w:t>形茶鲜叶分级</w:t>
      </w:r>
    </w:p>
    <w:tbl>
      <w:tblPr>
        <w:tblStyle w:val="8"/>
        <w:tblW w:w="862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63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芽叶组成</w:t>
            </w:r>
          </w:p>
        </w:tc>
        <w:tc>
          <w:tcPr>
            <w:tcW w:w="2925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芽叶长度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特级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一芽二叶初展＞70%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4.5～5.5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一芽三叶初展＞80%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5.5～6.5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一芽三叶＞80%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6.5～7.5</w:t>
            </w:r>
          </w:p>
        </w:tc>
      </w:tr>
    </w:tbl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 xml:space="preserve">  烘炒青绿茶鲜叶分级</w:t>
      </w:r>
    </w:p>
    <w:tbl>
      <w:tblPr>
        <w:tblStyle w:val="8"/>
        <w:tblW w:w="862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63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芽叶组成</w:t>
            </w:r>
          </w:p>
        </w:tc>
        <w:tc>
          <w:tcPr>
            <w:tcW w:w="2925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芽叶长度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特级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default"/>
                <w:lang w:val="en-US" w:eastAsia="zh-CN"/>
              </w:rPr>
              <w:t>叶＞70%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.0～</w:t>
            </w:r>
            <w:r>
              <w:rPr>
                <w:rFonts w:hint="eastAsia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default"/>
                <w:lang w:val="en-US" w:eastAsia="zh-CN"/>
              </w:rPr>
              <w:t>叶＞80%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</w:t>
            </w:r>
            <w:r>
              <w:rPr>
                <w:rFonts w:hint="default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一芽三叶</w:t>
            </w:r>
            <w:r>
              <w:rPr>
                <w:rFonts w:hint="eastAsia"/>
                <w:lang w:val="en-US" w:eastAsia="zh-CN"/>
              </w:rPr>
              <w:t>及机采嫩枝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  <w:r>
              <w:rPr>
                <w:rFonts w:hint="default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</w:tbl>
    <w:p>
      <w:pPr>
        <w:bidi w:val="0"/>
        <w:rPr>
          <w:rFonts w:hint="default"/>
          <w:b/>
          <w:bCs/>
          <w:lang w:val="en-US" w:eastAsia="zh-CN"/>
        </w:rPr>
      </w:pPr>
    </w:p>
    <w:p>
      <w:pPr>
        <w:bidi w:val="0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仿宋" w:cs="Times New Roman"/>
          <w:color w:val="000000"/>
          <w:sz w:val="32"/>
          <w:szCs w:val="32"/>
          <w:lang w:val="en-US" w:eastAsia="zh-CN"/>
        </w:rPr>
        <w:t>.2 鲜叶采摘技术</w:t>
      </w:r>
    </w:p>
    <w:p>
      <w:pPr>
        <w:bidi w:val="0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仿宋" w:cs="Times New Roman"/>
          <w:color w:val="000000"/>
          <w:sz w:val="32"/>
          <w:szCs w:val="32"/>
          <w:lang w:val="en-US" w:eastAsia="zh-CN"/>
        </w:rPr>
        <w:t>.2.1茶园中30%茶树新梢达标应开采；</w:t>
      </w:r>
    </w:p>
    <w:p>
      <w:pPr>
        <w:bidi w:val="0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仿宋" w:cs="Times New Roman"/>
          <w:color w:val="000000"/>
          <w:sz w:val="32"/>
          <w:szCs w:val="32"/>
          <w:lang w:val="en-US" w:eastAsia="zh-CN"/>
        </w:rPr>
        <w:t>.2.2要分批勤采，要提采，不掐采；</w:t>
      </w:r>
    </w:p>
    <w:p>
      <w:pPr>
        <w:bidi w:val="0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仿宋" w:cs="Times New Roman"/>
          <w:color w:val="000000"/>
          <w:sz w:val="32"/>
          <w:szCs w:val="32"/>
          <w:lang w:val="en-US" w:eastAsia="zh-CN"/>
        </w:rPr>
        <w:t>.3 鲜叶采摘质量要求</w:t>
      </w:r>
    </w:p>
    <w:p>
      <w:pPr>
        <w:bidi w:val="0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仿宋" w:cs="Times New Roman"/>
          <w:color w:val="000000"/>
          <w:sz w:val="32"/>
          <w:szCs w:val="32"/>
          <w:lang w:val="en-US" w:eastAsia="zh-CN"/>
        </w:rPr>
        <w:t>.3.1鲜叶要求保持鲜芽叶的完整、鲜嫩、匀净；</w:t>
      </w:r>
    </w:p>
    <w:p>
      <w:pPr>
        <w:bidi w:val="0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仿宋" w:cs="Times New Roman"/>
          <w:color w:val="000000"/>
          <w:sz w:val="32"/>
          <w:szCs w:val="32"/>
          <w:lang w:val="en-US" w:eastAsia="zh-CN"/>
        </w:rPr>
        <w:t>.3.2不采雨水叶、露水叶、紫芽叶、破碎叶、病虫害叶及剥芽苞。</w:t>
      </w:r>
    </w:p>
    <w:p>
      <w:pPr>
        <w:bidi w:val="0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仿宋" w:cs="Times New Roman"/>
          <w:color w:val="000000"/>
          <w:sz w:val="32"/>
          <w:szCs w:val="32"/>
          <w:lang w:val="en-US" w:eastAsia="zh-CN"/>
        </w:rPr>
        <w:t>.4 鲜叶管理技术</w:t>
      </w:r>
    </w:p>
    <w:p>
      <w:pPr>
        <w:bidi w:val="0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仿宋" w:cs="Times New Roman"/>
          <w:color w:val="000000"/>
          <w:sz w:val="32"/>
          <w:szCs w:val="32"/>
          <w:lang w:val="en-US" w:eastAsia="zh-CN"/>
        </w:rPr>
        <w:t>.4.1 在鲜叶盛装与贮藏、运输过程中，注意轻压、轻放。鲜叶盛装容器必须采用洁净、透气的竹编篮、筐、篓等专用工具。</w:t>
      </w:r>
    </w:p>
    <w:p>
      <w:pPr>
        <w:bidi w:val="0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eastAsia="仿宋" w:cs="Times New Roman"/>
          <w:color w:val="000000"/>
          <w:sz w:val="32"/>
          <w:szCs w:val="32"/>
          <w:lang w:val="en-US" w:eastAsia="zh-CN"/>
        </w:rPr>
        <w:t>4.2鲜叶采下后要及时运抵加工厂，运输、验收，鲜叶运输必须是清洁卫生、无异味、无污染的车辆,车厢底部和厢壁必须垫隔离板，避免鲜叶与车厢直接接触，避免日晒雨淋。</w:t>
      </w:r>
    </w:p>
    <w:p>
      <w:pPr>
        <w:bidi w:val="0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仿宋" w:cs="Times New Roman"/>
          <w:color w:val="000000"/>
          <w:sz w:val="32"/>
          <w:szCs w:val="32"/>
          <w:lang w:val="en-US" w:eastAsia="zh-CN"/>
        </w:rPr>
        <w:t>.4.3 运输过程要避免机械损伤、混杂和污染,并完整准确地记录鲜叶的来源和流转情况。</w:t>
      </w:r>
    </w:p>
    <w:p>
      <w:pPr>
        <w:bidi w:val="0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仿宋" w:cs="Times New Roman"/>
          <w:color w:val="000000"/>
          <w:sz w:val="32"/>
          <w:szCs w:val="32"/>
          <w:lang w:val="en-US" w:eastAsia="zh-CN"/>
        </w:rPr>
        <w:t xml:space="preserve">.4.4 鲜叶进厂后，按不同品种的鲜叶分开、不同级别的鲜叶分开、上午叶和下午叶分开的原则及时摊放。摊放于洁净卫生、设施完好的贮藏室。薄摊、轻翻，以减少机械损伤。 </w:t>
      </w:r>
    </w:p>
    <w:p>
      <w:pPr>
        <w:bidi w:val="0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仿宋" w:cs="Times New Roman"/>
          <w:color w:val="000000"/>
          <w:sz w:val="32"/>
          <w:szCs w:val="32"/>
          <w:lang w:val="en-US" w:eastAsia="zh-CN"/>
        </w:rPr>
        <w:t>.4.5 其他符合GB/T 31748 的规定。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70" w:lineRule="exact"/>
        <w:ind w:firstLine="680"/>
        <w:jc w:val="both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3. 加工工艺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.1 附录A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 凉都高山扁形绿茶加工技术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 工艺流程：鲜叶摊放→杀青→摊凉→理条→摊凉→整形→摊凉→脱毫→足干→精加工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.2 </w:t>
      </w:r>
      <w:bookmarkStart w:id="0" w:name="_Toc30540"/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附录B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凉都直条形绿茶加工技术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 工艺流程：鲜叶摊放→杀青→摊凉→理条→摊凉→初烘→摊凉→足干→精加工。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3.3 附录C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凉都高山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卷曲形绿茶加工技术</w:t>
      </w:r>
      <w:bookmarkEnd w:id="0"/>
      <w:r>
        <w:rPr>
          <w:rFonts w:hint="eastAsia" w:asci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工艺流程</w:t>
      </w:r>
      <w:r>
        <w:rPr>
          <w:rFonts w:hint="eastAsia" w:asci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：鲜叶摊放→杀青→摊凉→揉捻→初烘→整形、提毫→摊凉→足干→精加工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bookmarkStart w:id="1" w:name="_Toc20856"/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3.4 附录D 凉都高山珠形绿茶加工技术</w:t>
      </w:r>
      <w:bookmarkEnd w:id="1"/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 工艺流程：鲜叶摊放→杀青→摊凉→揉捻→初烘→摊凉→造形→摊凉→足干→精加工。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textAlignment w:val="auto"/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bookmarkStart w:id="2" w:name="_Toc21036"/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3.5 附录E 凉都高山烘炒青绿茶加工技术</w:t>
      </w:r>
      <w:bookmarkEnd w:id="2"/>
      <w:bookmarkStart w:id="3" w:name="_Toc22036"/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 工艺流程</w:t>
      </w:r>
      <w:bookmarkEnd w:id="3"/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：鲜叶摊放→杀青→摊凉→揉捻→二炒→摊凉→三炒→摊凉→足干→精加工。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Style w:val="12"/>
          <w:rFonts w:hint="default" w:ascii="Times New Roman" w:hAnsi="Times New Roman"/>
          <w:szCs w:val="32"/>
          <w:lang w:val="en-US" w:eastAsia="zh-CN"/>
        </w:rPr>
      </w:pPr>
      <w:r>
        <w:rPr>
          <w:rStyle w:val="12"/>
          <w:rFonts w:hint="eastAsia" w:ascii="Times New Roman" w:hAnsi="Times New Roman"/>
          <w:szCs w:val="32"/>
          <w:lang w:val="en-US" w:eastAsia="zh-CN"/>
        </w:rPr>
        <w:t>五、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重大意见分歧的处理依据和结果</w:t>
      </w:r>
    </w:p>
    <w:p>
      <w:pPr>
        <w:pStyle w:val="13"/>
        <w:numPr>
          <w:ilvl w:val="0"/>
          <w:numId w:val="0"/>
        </w:numPr>
        <w:spacing w:line="578" w:lineRule="exact"/>
        <w:ind w:firstLine="640" w:firstLineChars="20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kern w:val="2"/>
          <w:sz w:val="32"/>
          <w:szCs w:val="32"/>
        </w:rPr>
        <w:t>本文件在起草过程</w:t>
      </w:r>
      <w:r>
        <w:rPr>
          <w:rFonts w:hint="eastAsia" w:ascii="Times New Roman" w:eastAsia="仿宋_GB2312"/>
          <w:kern w:val="2"/>
          <w:sz w:val="32"/>
          <w:szCs w:val="32"/>
        </w:rPr>
        <w:t>中</w:t>
      </w:r>
      <w:r>
        <w:rPr>
          <w:rFonts w:ascii="Times New Roman" w:eastAsia="仿宋_GB2312"/>
          <w:kern w:val="2"/>
          <w:sz w:val="32"/>
          <w:szCs w:val="32"/>
        </w:rPr>
        <w:t>充分征求生产企业</w:t>
      </w:r>
      <w:r>
        <w:rPr>
          <w:rFonts w:hint="eastAsia" w:ascii="Times New Roman" w:eastAsia="仿宋_GB2312"/>
          <w:kern w:val="2"/>
          <w:sz w:val="32"/>
          <w:szCs w:val="32"/>
          <w:lang w:eastAsia="zh-CN"/>
        </w:rPr>
        <w:t>、省农科院茶叶所</w:t>
      </w:r>
      <w:r>
        <w:rPr>
          <w:rFonts w:ascii="Times New Roman" w:eastAsia="仿宋_GB2312"/>
          <w:kern w:val="2"/>
          <w:sz w:val="32"/>
          <w:szCs w:val="32"/>
        </w:rPr>
        <w:t>等相关单位和专家意见和建议，通过共同讨论、协商，达成一致，无重大分歧意见。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Style w:val="12"/>
          <w:rFonts w:hint="default" w:ascii="Times New Roman" w:hAnsi="Times New Roman"/>
          <w:szCs w:val="32"/>
          <w:lang w:val="en-US" w:eastAsia="zh-CN"/>
        </w:rPr>
      </w:pPr>
      <w:r>
        <w:rPr>
          <w:rStyle w:val="12"/>
          <w:rFonts w:hint="eastAsia" w:ascii="Times New Roman" w:hAnsi="Times New Roman"/>
          <w:szCs w:val="32"/>
          <w:lang w:val="en-US" w:eastAsia="zh-CN"/>
        </w:rPr>
        <w:t>六、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预期的社会经济效益及贯彻实施标准的要求、措施等建议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本标准的制订，使“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凉都高山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绿茶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加工技术有了更新的要求，从而保证了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产品质量控制和质量监督，有利于企业与管理部门在产品质量管理方面的协调统一。通过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加工技术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的制订，规范了原料及产品加工、包装销售等环节，必将使本地区茶产品质量有大幅提高，为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更好地发挥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凉都高山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绿茶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”产品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优势，从而促使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加工企业提供了更新、更全面、更科学的技术支持。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12"/>
          <w:rFonts w:hint="eastAsia" w:ascii="Times New Roman" w:hAnsi="Times New Roman"/>
          <w:szCs w:val="32"/>
          <w:lang w:val="en-US" w:eastAsia="zh-CN"/>
        </w:rPr>
        <w:t>七、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其他应说明的事项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无需要说明的事项。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A72AA42-5F5B-42F7-A76B-53F83906668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72CE76-9680-41F6-8344-75CBBC1615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F8D1E15B-7DCC-418A-BB8A-3023BE8E0400}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  <w:embedRegular r:id="rId4" w:fontKey="{E205EC7E-2DC1-4FA5-AE5B-7DB7757A4B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D00AF8F-2936-4F59-941D-C7EF44DD7E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default" w:ascii="仿宋_GB2312" w:hAnsi="仿宋_GB2312" w:eastAsia="仿宋_GB2312" w:cs="仿宋_GB2312"/>
        <w:b/>
        <w:bCs/>
        <w:i w:val="0"/>
        <w:sz w:val="32"/>
        <w:szCs w:val="32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default" w:ascii="仿宋_GB2312" w:hAnsi="仿宋_GB2312" w:eastAsia="仿宋_GB2312" w:cs="仿宋_GB2312"/>
        <w:b/>
        <w:bCs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32"/>
        <w:szCs w:val="32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0" w:firstLine="0"/>
      </w:pPr>
      <w:rPr>
        <w:rFonts w:hint="default" w:ascii="仿宋_GB2312" w:hAnsi="仿宋_GB2312" w:eastAsia="仿宋_GB2312" w:cs="仿宋_GB2312"/>
        <w:b w:val="0"/>
        <w:bCs w:val="0"/>
        <w:i w:val="0"/>
        <w:sz w:val="32"/>
        <w:szCs w:val="28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959F8DD"/>
    <w:multiLevelType w:val="singleLevel"/>
    <w:tmpl w:val="4959F8D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2I4NTVmNTE3NzJiMmM1MDBiODc3OTA5MjQ1NmUifQ=="/>
  </w:docVars>
  <w:rsids>
    <w:rsidRoot w:val="003D5D78"/>
    <w:rsid w:val="00131504"/>
    <w:rsid w:val="003D5D78"/>
    <w:rsid w:val="009F1E2B"/>
    <w:rsid w:val="00A6442C"/>
    <w:rsid w:val="00CF32E2"/>
    <w:rsid w:val="00DB2534"/>
    <w:rsid w:val="04A57765"/>
    <w:rsid w:val="05752534"/>
    <w:rsid w:val="06371E99"/>
    <w:rsid w:val="0937178D"/>
    <w:rsid w:val="0A17399F"/>
    <w:rsid w:val="0B5D655B"/>
    <w:rsid w:val="14176B6E"/>
    <w:rsid w:val="14B4352D"/>
    <w:rsid w:val="168A573C"/>
    <w:rsid w:val="1AA408A5"/>
    <w:rsid w:val="1ED2443F"/>
    <w:rsid w:val="222332F7"/>
    <w:rsid w:val="24F83A5C"/>
    <w:rsid w:val="28D960EC"/>
    <w:rsid w:val="2B730A16"/>
    <w:rsid w:val="32A8619A"/>
    <w:rsid w:val="3488796F"/>
    <w:rsid w:val="357B7356"/>
    <w:rsid w:val="36E20E17"/>
    <w:rsid w:val="37C5069B"/>
    <w:rsid w:val="3FDF4511"/>
    <w:rsid w:val="49503E2F"/>
    <w:rsid w:val="4E922D30"/>
    <w:rsid w:val="53315830"/>
    <w:rsid w:val="58F94632"/>
    <w:rsid w:val="6BD34F48"/>
    <w:rsid w:val="6CE334E1"/>
    <w:rsid w:val="6EB325C3"/>
    <w:rsid w:val="714B3879"/>
    <w:rsid w:val="72277D36"/>
    <w:rsid w:val="759F5D16"/>
    <w:rsid w:val="78CA12F4"/>
    <w:rsid w:val="7964622A"/>
    <w:rsid w:val="7D28418D"/>
    <w:rsid w:val="7FC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iPriority w:val="0"/>
    <w:pPr>
      <w:keepNext/>
      <w:keepLines/>
      <w:spacing w:before="60" w:after="60" w:line="560" w:lineRule="exact"/>
      <w:ind w:firstLine="883" w:firstLineChars="200"/>
      <w:jc w:val="both"/>
      <w:outlineLvl w:val="1"/>
    </w:pPr>
    <w:rPr>
      <w:rFonts w:eastAsia="黑体" w:cs="Arial"/>
      <w:kern w:val="0"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60" w:beforeLines="0" w:after="60" w:afterLines="0" w:line="560" w:lineRule="exact"/>
      <w:ind w:firstLine="883" w:firstLineChars="200"/>
      <w:outlineLvl w:val="2"/>
    </w:pPr>
    <w:rPr>
      <w:rFonts w:eastAsia="楷体_GB2312"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5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ascii="宋体" w:hAnsi="宋体" w:eastAsia="宋体" w:cs="宋体"/>
      <w:kern w:val="0"/>
      <w:szCs w:val="21"/>
    </w:rPr>
  </w:style>
  <w:style w:type="character" w:customStyle="1" w:styleId="12">
    <w:name w:val="标题 2 Char"/>
    <w:link w:val="3"/>
    <w:qFormat/>
    <w:uiPriority w:val="0"/>
    <w:rPr>
      <w:rFonts w:eastAsia="黑体" w:cs="Arial"/>
      <w:kern w:val="0"/>
      <w:sz w:val="32"/>
    </w:rPr>
  </w:style>
  <w:style w:type="paragraph" w:customStyle="1" w:styleId="13">
    <w:name w:val="二级无"/>
    <w:basedOn w:val="14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4">
    <w:name w:val="二级条标题"/>
    <w:basedOn w:val="15"/>
    <w:next w:val="1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5">
    <w:name w:val="一级条标题"/>
    <w:next w:val="11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7">
    <w:name w:val="fontstyle01"/>
    <w:basedOn w:val="9"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273</Words>
  <Characters>273</Characters>
  <Lines>2</Lines>
  <Paragraphs>1</Paragraphs>
  <TotalTime>3</TotalTime>
  <ScaleCrop>false</ScaleCrop>
  <LinksUpToDate>false</LinksUpToDate>
  <CharactersWithSpaces>273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2019-04-28T08:17:00Z</dcterms:created>
  <dc:creator>User</dc:creator>
  <cp:lastModifiedBy>Administrator</cp:lastModifiedBy>
  <dcterms:modified xsi:type="dcterms:W3CDTF">2023-06-27T02:57:56Z</dcterms:modified>
  <dc:title>“凉都高山茶”综合标准体系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37ED127C194C4D5BBBA74DEFE0FC7E56</vt:lpwstr>
  </property>
</Properties>
</file>