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《凉都高山茶 第1部分：绿茶》编制说明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Style w:val="12"/>
          <w:rFonts w:hint="default" w:ascii="Times New Roman" w:hAnsi="Times New Roman"/>
          <w:szCs w:val="32"/>
          <w:lang w:val="en-US" w:eastAsia="zh-CN"/>
        </w:rPr>
        <w:t>一、项目背景及意义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（一）项目背景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茶作为六盘水市农业特色产业的主导产业之一，在全市经济社会发展战略格局中具有重要的地位和作用。一直以来，六盘水立足产业实际、充分发挥地理优势发展山地特色农业，至2022年，全市茶园面积31.5万亩，投产茶园27万亩，茶叶产量1.1万吨，茶叶产值24.14亿元，带动20万余人增收。全市有加工能力的企业为35家、合作社25家，其中大、中型初制加工企业27家。省级重点龙头企业7个，市级重点龙头企业12个；专业合作社95个，其中，全国500强合作社1个、国家级示范社3个、省级示范社3个、市级示范社6个。六盘水市不断巩固茶产业规模、不断壮大茶叶经营主体、不断增强茶叶加工能力、不断提高茶叶质量水平、有序推进整合茶产业、扎实有效开展茶叶宣传推介，坚持走“百姓富、生态美”的茶产业发展道路，在逐绿前行的茶路上，不但富了茶区群众，还绿了凉都大地：让荒山变绿海、荒坡披绿毯、荒沟贴绿条，“茶之绿”已成为六盘水市经济社会可持续发展中最亮丽的底色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（二）项目实施的必要性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我国以至我省，从茶园建设、茶树品种、生产、加工到产品、贮存都建立了标准,形成产、供、销一条龙的标准化模式,茶叶标准体系已日趋完善。但是，六盘水被中国气象学会授予“中国凉都”称号，是全国唯一以气候特征命名的城市，属于高原山地，茶园海拔多在1200米～2000米，最高海拔2347.5米，年平均温19.7℃，造就了“高海拔、冷凉云雾”的“凉都高山”产茶区，独特的地理环境及气候条件孕育出与众不同、醇香味美的凉都茶，现有的标准不能科学地指导和适用于我市的茶叶生产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绿茶作为六盘水主要发展生产茶类，占总产量的比重逐年递增。六盘水具有“高海拔、冷凉多云雾”独特的气候条件，由于特殊的纬度、海拔和地形地貌，气候冷凉，昼夜温差大，加工室内环境温度低，这些外在因素以及熟练程度均会影响茶叶品质，通过本地企业和科研人员多年对绿茶加工工艺的探索，已形成自有的一套茶叶生产加工工艺，但未形成加工规程和标准，因此急需开展凉都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绿茶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产品标准制订工作，形成科学可行的产品标准，以指导企业加工品质稳定的凉都高山茶，促进全市茶叶资源全利用，从而提高六盘水茶叶产量和打造独特品质，满足市场需求。</w:t>
      </w:r>
    </w:p>
    <w:p>
      <w:pPr>
        <w:pStyle w:val="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项目目的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1. 形成科学可行的绿茶产品标准，以指导企业加工品质稳定的六盘水绿茶，促进全市茶叶资源全利用，从而提高六盘水茶叶产量和打造独特品质，满足市场需求；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2. 推进六盘水茶品牌建设，提升市场竞争力。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3. 促进六盘水茶产业发展升级，壮大地方经济、改善民生、助力脱贫攻坚和乡村振兴的目的。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（四）项目实施的意义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《凉都高山茶 第1部分：绿茶》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制定有利于稳定和提高产品和服务的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instrText xml:space="preserve"> HYPERLINK "http://www.so.com/s?q=%E8%B4%A8%E9%87%8F&amp;ie=utf-8&amp;src=internal_wenda_recommend_textn" \t "https://wenda.so.com/q/_blank" </w:instrTex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质量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，促进企业走质量效益型发展道路，增强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instrText xml:space="preserve"> HYPERLINK "http://www.so.com/s?q=%E4%BC%81%E4%B8%9A%E7%B4%A0%E8%B4%A8&amp;ie=utf-8&amp;src=internal_wenda_recommend_textn" \t "https://wenda.so.com/q/_blank" </w:instrTex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企业素质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，提高企业竞争力；标准将对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茶的采摘技术与管理、加工工艺、包装标签、运输贮存和标识、记录做出明确规定。严格地按标准进行生产，按标准进行检验、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instrText xml:space="preserve"> HYPERLINK "http://www.so.com/s?q=%E5%8C%85%E8%A3%85&amp;ie=utf-8&amp;src=internal_wenda_recommend_textn" \t "https://wenda.so.com/q/_blank" </w:instrTex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包装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、运输和贮存，产品质量就能得到保证。标准的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instrText xml:space="preserve"> HYPERLINK "http://www.so.com/s?q=%E6%B0%B4%E5%B9%B3&amp;ie=utf-8&amp;src=internal_wenda_recommend_textn" \t "https://wenda.so.com/q/_blank" </w:instrTex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水平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标志着产品质量水平，没有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instrText xml:space="preserve"> HYPERLINK "http://www.so.com/s?q=%E9%AB%98%E6%B0%B4%E5%B9%B3&amp;ie=utf-8&amp;src=internal_wenda_recommend_textn" \t "https://wenda.so.com/q/_blank" </w:instrTex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高水平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的标准，就没有高质量的产品。同时还保护人体健康、维护消费者权益，还为实施售后服务、扩大竞争创造了条件。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Style w:val="12"/>
          <w:rFonts w:hint="default" w:ascii="Times New Roman" w:hAnsi="Times New Roman"/>
          <w:szCs w:val="32"/>
          <w:lang w:val="en-US" w:eastAsia="zh-CN"/>
        </w:rPr>
        <w:t>二、工作简况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任务来源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促进六盘水茶产业发展升级，壮大地方经济、改善民生、助力脱贫攻坚和乡村振兴的目的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，在六盘水市农业科学研究多年及广泛广泛征求意见的基础上，提出本标准的立项申请，由贵州省茶叶学会《贵州省茶叶学会关于《凉都高山茶 第1部分：绿茶》等4个团体标准立项的公告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》(黔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茶学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号)批准立项，由六盘水市农业科学研究院牵头承担标准的研究、编制及验证工作。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协作单位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本标准起草工作由六盘水市农业科学研究院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、盘州市农业农村局、六枝特区农业农村局等承担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本标准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主要起草人及分工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见表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-SA"/>
        </w:rPr>
        <w:t>表1 《凉都高山茶 第1部分：绿茶》主要起草单位及人员一览表</w:t>
      </w:r>
    </w:p>
    <w:tbl>
      <w:tblPr>
        <w:tblStyle w:val="7"/>
        <w:tblW w:w="81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701"/>
        <w:gridCol w:w="1824"/>
        <w:gridCol w:w="14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主要起草单位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主要起草人员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职  称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任务分工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六盘水市农业科学研究院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刘彦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标准起草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六盘水市农业科学研究院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张冬莲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高级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标准起草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六盘水市农业科学研究院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吕金丽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标准起草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盘州市农业农村局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贺浩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标准起草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六枝特区农业农村局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罗浩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标准起草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贵州凉都春惠农产业（集团）股份有限公司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杨旭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助理农艺师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实地调查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贵州凉都春惠农产业（集团）股份有限公司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邓春梅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助理农艺师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实地调查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六枝特区农业农村局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詹红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六盘水市农业科学研究院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陈健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高级农艺师</w:t>
            </w: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水城区农业农村局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冯永祥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水城区茶叶发展有限公司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张琨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水城区茶叶发展有限公司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刘兴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贵州多彩黔情生态农业有限公司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陈燕青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贵州鸿森茶业发展有限公司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叶芳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六枝特区双文种养殖农民专业合作社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张双文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六枝特区九层山土特产开发有限公司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龚华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贵州隆易农业科技有限公司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余志虎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六枝特区钰铭源农业发展有限公司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万红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盘州市沁心生态茶叶种植农民专业合作社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王剑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水城区万众一心种养殖农民专业合作社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徐祥辉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盘州市大众创业种养殖农民专业合作社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许正东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贵州茗品源生态农业科技开发有限责任公司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施波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盘州市保基茶叶种植农民专业合作社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范洪精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六盘水国顺农业科技发展有限公司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甘大国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六盘水聚亨投资有限责任公司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曹阳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调研</w:t>
            </w:r>
          </w:p>
        </w:tc>
      </w:tr>
    </w:tbl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主要工作过程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本标准的研究及编制期限为20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年1月-2023年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月，期限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个月，分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个阶段开展：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（1）资料收集阶段：20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年1月-20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月，组建标准起草小组，收集标准编制的背景材料和有关标准编制的参考、引用资料，进行归纳整理。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（2）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茶样收集检测、调研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阶段：202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月-202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年12月，从202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月开始，项目组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到各茶企收集茶样，共收集有代表性的绿茶茶样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75个送检分析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涉及水分、氨基酸、茶多酚、儿茶素、咖啡碱等理化指标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项，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同时与相关部门、各企业绿茶加工工艺进行调研汇总，共同讨论，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广泛征求各方意见，为标准的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制定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做了充分的准备工作。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（3）综合分析、论证和标准编写阶段：2021年1-8月，在对标准的主要内容进行综合分析和论证的基础上，按照GB/T 1.1-2020《标准化工作导则 第1部分：标准化文件的结构和起草规则》编写本地方标准的讨论稿。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（4）征求意见阶段：2023年6月1日-2023年9月1日，向社会各界征求意见，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yellow"/>
        </w:rPr>
        <w:t>该标准已在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yellow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yellow"/>
        </w:rPr>
        <w:t>工作网站上完成征求意见，期间没有收到社会相关单位、专家和个人提出的修改意见。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32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）审定阶段：2023年9月××日，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贵州省茶叶学会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邀请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yellow"/>
          <w:lang w:val="en-US" w:eastAsia="zh-CN"/>
        </w:rPr>
        <w:t>XXX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对本标准进行审定，与会专家一致同意通过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凉都高山茶 第1部分：绿茶》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团体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标准的审定。后编制单位根据与会专家的提出的意见和推荐，进一步修改完善，现已形成标准报批稿。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Style w:val="12"/>
          <w:rFonts w:hint="default" w:ascii="Times New Roman" w:hAnsi="Times New Roman"/>
          <w:szCs w:val="32"/>
          <w:lang w:val="en-US" w:eastAsia="zh-CN"/>
        </w:rPr>
        <w:t>三</w:t>
      </w:r>
      <w:r>
        <w:rPr>
          <w:rStyle w:val="12"/>
          <w:rFonts w:hint="eastAsia" w:ascii="Times New Roman" w:hAnsi="Times New Roman"/>
          <w:szCs w:val="32"/>
          <w:lang w:val="en-US" w:eastAsia="zh-CN"/>
        </w:rPr>
        <w:t>、</w:t>
      </w:r>
      <w:r>
        <w:rPr>
          <w:rStyle w:val="12"/>
          <w:rFonts w:hint="default" w:ascii="Times New Roman" w:hAnsi="Times New Roman"/>
          <w:szCs w:val="32"/>
          <w:lang w:val="en-US" w:eastAsia="zh-CN"/>
        </w:rPr>
        <w:t>制定标准的原则和依据，与现行法律、法规、标准的关系，国内外现行相关法律、法规和标准情况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《凉都高山茶 第1部分：绿茶》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的制订中，我们遵循“科学性、实用性、统一性、规范性”的原则，参考了DB52/T 442.1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DB52/T 442.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DB52/T 442.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DB52/T 442.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DB52/T 442.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贵州绿茶标准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，卫生指标与国家现行标准接轨，根据茶叶类产品的特殊性，重点突出在感官、理化、卫生安全指标上，并注重标准的可操作性。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Style w:val="12"/>
          <w:rFonts w:hint="default" w:ascii="Times New Roman" w:hAnsi="Times New Roman"/>
          <w:szCs w:val="32"/>
          <w:lang w:val="en-US" w:eastAsia="zh-CN"/>
        </w:rPr>
      </w:pPr>
      <w:r>
        <w:rPr>
          <w:rStyle w:val="12"/>
          <w:rFonts w:hint="default" w:ascii="Times New Roman" w:hAnsi="Times New Roman"/>
          <w:szCs w:val="32"/>
          <w:lang w:val="en-US" w:eastAsia="zh-CN"/>
        </w:rPr>
        <w:t>四</w:t>
      </w:r>
      <w:r>
        <w:rPr>
          <w:rStyle w:val="12"/>
          <w:rFonts w:hint="eastAsia" w:ascii="Times New Roman" w:hAnsi="Times New Roman"/>
          <w:szCs w:val="32"/>
          <w:lang w:val="en-US" w:eastAsia="zh-CN"/>
        </w:rPr>
        <w:t>、</w:t>
      </w:r>
      <w:r>
        <w:rPr>
          <w:rStyle w:val="12"/>
          <w:rFonts w:hint="default" w:ascii="Times New Roman" w:hAnsi="Times New Roman"/>
          <w:szCs w:val="32"/>
          <w:lang w:val="en-US" w:eastAsia="zh-CN"/>
        </w:rPr>
        <w:t>主要条款的说明及确定依据（如技术指标、参数、公式、性能要求、试验方法、检验规则等的依据）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（一）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主要条款说明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Cs w:val="0"/>
          <w:color w:val="000000"/>
          <w:kern w:val="0"/>
          <w:sz w:val="32"/>
          <w:szCs w:val="32"/>
          <w:lang w:val="en-US" w:eastAsia="zh-CN" w:bidi="ar-SA"/>
        </w:rPr>
        <w:t>凉都高山茶 第1部分:绿茶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Cs w:val="0"/>
          <w:color w:val="000000"/>
          <w:kern w:val="0"/>
          <w:sz w:val="32"/>
          <w:szCs w:val="32"/>
          <w:lang w:val="en-US" w:eastAsia="zh-CN" w:bidi="ar-SA"/>
        </w:rPr>
        <w:t>绿茶包括术语和定义、要求、检验方法、试验规则、标志、包装、运输及贮存要求。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lang w:val="en-US" w:eastAsia="zh-CN" w:bidi="ar-SA"/>
        </w:rPr>
        <w:t>明确了凉都高山茶</w:t>
      </w:r>
      <w:r>
        <w:rPr>
          <w:rFonts w:hint="eastAsia" w:eastAsia="仿宋" w:cs="Times New Roman"/>
          <w:bCs w:val="0"/>
          <w:color w:val="000000"/>
          <w:kern w:val="0"/>
          <w:sz w:val="32"/>
          <w:szCs w:val="32"/>
          <w:lang w:val="en-US" w:eastAsia="zh-CN" w:bidi="ar-SA"/>
        </w:rPr>
        <w:t xml:space="preserve"> 绿茶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lang w:val="en-US" w:eastAsia="zh-CN" w:bidi="ar-SA"/>
        </w:rPr>
        <w:t>的定义，标准的使用范围等；明确了凉都高山茶</w:t>
      </w:r>
      <w:r>
        <w:rPr>
          <w:rFonts w:hint="eastAsia" w:eastAsia="仿宋" w:cs="Times New Roman"/>
          <w:bCs w:val="0"/>
          <w:color w:val="000000"/>
          <w:kern w:val="0"/>
          <w:sz w:val="32"/>
          <w:szCs w:val="32"/>
          <w:lang w:val="en-US" w:eastAsia="zh-CN" w:bidi="ar-SA"/>
        </w:rPr>
        <w:t xml:space="preserve"> 绿茶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lang w:val="en-US" w:eastAsia="zh-CN" w:bidi="ar-SA"/>
        </w:rPr>
        <w:t>产品</w:t>
      </w:r>
      <w:r>
        <w:rPr>
          <w:rFonts w:hint="eastAsia" w:eastAsia="仿宋" w:cs="Times New Roman"/>
          <w:bCs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lang w:val="en-US" w:eastAsia="zh-CN" w:bidi="ar-SA"/>
        </w:rPr>
        <w:t>分级与实物标准样品、原料要求、产品基本要求、感官品质、理化指标、安全指标、净含量、加工要求、检验方法、检验规则、试验规则、出厂检验、标志标签、包装、运输和贮存等。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）理化指标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本次标准制订在理化指标上基本还是参照了国家标准的有关规定，依据相关企业产品近几年产品检测结果和抽样检测，在水分、灰分、粉末、水浸出物等的具体限量上作调整如下。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水分：在DB52/T 442.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DB52/T 442.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DB52/T 442.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、不同等级水分为：特级和一级≤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6.5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，二级≤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7.0%，DB52/T 442.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不同等级水分为：特级、一级、二级≤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7.0%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在20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20-2022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所收集的茶样检测和各企业送检茶样数据中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  <w:t>绿茶水分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均高于国标限定的7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.0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%的水平；综合以上因素，并符合地方标准制订应在不低于国标的前提下进行，编制组建议将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绿茶扁形、直条形、卷曲形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水分限量定为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特级、一级、二级≤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6.5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，因考虑颗粒形、烘炒青较粗老，以夏秋茶为主，建议水分限量定为≤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7.0%。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灰分：在DB52/T 442.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DB52/T 442.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DB52/T 442.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中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总灰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分为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特级、一级≤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6.5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，二级≤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7.0%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DB52/T 442.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不同等级总灰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分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为：特级≤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6.5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，一级、二级≤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7.0%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收集的绿茶样中，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总灰分检测数据均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＜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6.0%，考虑到不同等级的茶叶嫩度不同，特级的总灰分应该更低，因此建议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绿茶扁形、直条形、卷曲形总灰分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设置为：特级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≤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6.0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一级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、二级≤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6.5%，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颗粒形、烘炒青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特级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≤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6.3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一级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、二级≤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6.5%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水浸出物：在DB52/T 442.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DB52/T 442.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DB52/T 442.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DB52/T 442.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中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水浸出物特级、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一级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≥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40%，二级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≥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38%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。在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所收集的茶样检测和各企业送检绿茶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样品水浸出物检测数据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平均值特级≥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，一级、二级≥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40%，有个别二级茶样≥38%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因此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建议绿茶扁形、直条形、卷曲形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的水浸出物定为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特级、一级≥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二级≥40%，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颗粒形、烘炒青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特级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特级、一级≥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二级≥38%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末茶：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yellow"/>
        </w:rPr>
        <w:t>DB52/T 442.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yellow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yellow"/>
        </w:rPr>
        <w:t>中对茶叶的碎末做出了规定，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yellow"/>
          <w:lang w:eastAsia="zh-CN"/>
        </w:rPr>
        <w:t>绿茶指标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yellow"/>
        </w:rPr>
        <w:t>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yellow"/>
          <w:lang w:eastAsia="zh-CN"/>
        </w:rPr>
        <w:t>≤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yellow"/>
        </w:rPr>
        <w:t>6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yellow"/>
          <w:lang w:val="en-US" w:eastAsia="zh-CN"/>
        </w:rPr>
        <w:t>.0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yellow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yellow"/>
          <w:lang w:eastAsia="zh-CN"/>
        </w:rPr>
        <w:t>。所测茶样数据均≤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yellow"/>
          <w:lang w:val="en-US" w:eastAsia="zh-CN"/>
        </w:rPr>
        <w:t>6%，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yellow"/>
        </w:rPr>
        <w:t>在此直接引用该标准，本标准中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yellow"/>
          <w:lang w:eastAsia="zh-CN"/>
        </w:rPr>
        <w:t>绿茶扁形、直条形、卷曲形、颗粒形、烘炒青粉末茶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yellow"/>
        </w:rPr>
        <w:t>特级、一级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yellow"/>
          <w:lang w:eastAsia="zh-CN"/>
        </w:rPr>
        <w:t>、二级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yellow"/>
        </w:rPr>
        <w:t>均定为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yellow"/>
          <w:lang w:eastAsia="zh-CN"/>
        </w:rPr>
        <w:t>≤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yellow"/>
        </w:rPr>
        <w:t>6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yellow"/>
          <w:lang w:val="en-US" w:eastAsia="zh-CN"/>
        </w:rPr>
        <w:t>.0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yellow"/>
        </w:rPr>
        <w:t>%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粗纤维：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DB52/T 442.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DB52/T 442.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DB52/T 442.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4、、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DB52/T 442.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5对绿茶粗纤维做出了规定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特级、一级≤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，二级≤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所收集各企业送检绿茶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样品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粗纤维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检测数据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均小于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14%，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均远远高于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地标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限定的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≤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、≤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%的水平；综合以上因素，并符合地方标准制订应在不低于国标的前提下进行，编制组建议将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绿茶扁形、直条形、卷曲形粗纤维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限量定为特级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一级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≤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，二级≤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，颗粒形、烘炒青粗纤维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限量定为特级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≤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一级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≤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，二级≤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%。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）卫生指标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卫生指标是确保食品安全的重要内容，也是产品质量的重要保证。茶叶类产品的卫生指标主要是包括金属性污染物（如铅、稀土元素等）和农药残留等方面的指标。本标准的卫生指标直接引用GB2762和GB2763中对重金属和农药最大残留对茶叶类产品的具体要求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）检验规则说明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出厂检验：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每批产品均应做岀厂检验，经检验合格签发合格证后，方可出厂。出厂检验的项目为感官品质、水分、净含量、标志、标签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型式检验：型式检验项目为本标准感官品质、理化指标、卫生指标和净含量规定的全部项目，检验周期每年一次。有下列情况之一时，亦应进行型式检验：a) 新产品试制时；b) 产品工艺发生改变时；c) 停产后恢复生产时；d) 正常生产定期检验时；e) 国家法定质量监督机构提出型式检验要求时。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）关于标签、净含量的规定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本标准的制订引用了最新国家标准的版本。即符合国家质量监督检验检疫总局[2005]第75号令及JJF 1070的规定。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）关于标志、包装、运输、贮存的规定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销售包装应符合GB 23350和GH/T 1070的规定，运输包装应符合GH/T 1070的规定。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Style w:val="12"/>
          <w:rFonts w:hint="default" w:ascii="Times New Roman" w:hAnsi="Times New Roman"/>
          <w:szCs w:val="32"/>
          <w:lang w:val="en-US" w:eastAsia="zh-CN"/>
        </w:rPr>
      </w:pPr>
      <w:r>
        <w:rPr>
          <w:rStyle w:val="12"/>
          <w:rFonts w:hint="eastAsia" w:ascii="Times New Roman" w:hAnsi="Times New Roman"/>
          <w:szCs w:val="32"/>
          <w:lang w:val="en-US" w:eastAsia="zh-CN"/>
        </w:rPr>
        <w:t>五、</w:t>
      </w:r>
      <w:r>
        <w:rPr>
          <w:rStyle w:val="12"/>
          <w:rFonts w:hint="default" w:ascii="Times New Roman" w:hAnsi="Times New Roman"/>
          <w:szCs w:val="32"/>
          <w:lang w:val="en-US" w:eastAsia="zh-CN"/>
        </w:rPr>
        <w:t>主要试验（或验证）的测试报告、相关技术和经济影响论证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Style w:val="12"/>
          <w:rFonts w:hint="default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2020年对市内各企业不同等级绿茶进行抽样，经收集得到绿茶样75个，送至贵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州省农科院茶叶所进行检测，检测结果见表2。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表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 2020年抽样检测数据</w:t>
      </w:r>
    </w:p>
    <w:tbl>
      <w:tblPr>
        <w:tblStyle w:val="8"/>
        <w:tblW w:w="9560" w:type="dxa"/>
        <w:jc w:val="center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058"/>
        <w:gridCol w:w="979"/>
        <w:gridCol w:w="979"/>
        <w:gridCol w:w="981"/>
        <w:gridCol w:w="979"/>
        <w:gridCol w:w="979"/>
        <w:gridCol w:w="981"/>
        <w:gridCol w:w="968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样品</w:t>
            </w:r>
          </w:p>
        </w:tc>
        <w:tc>
          <w:tcPr>
            <w:tcW w:w="10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9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水分</w:t>
            </w:r>
          </w:p>
        </w:tc>
        <w:tc>
          <w:tcPr>
            <w:tcW w:w="9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水浸出物</w:t>
            </w:r>
          </w:p>
        </w:tc>
        <w:tc>
          <w:tcPr>
            <w:tcW w:w="9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游离氨基酸总量</w:t>
            </w:r>
          </w:p>
        </w:tc>
        <w:tc>
          <w:tcPr>
            <w:tcW w:w="9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茶多酚</w:t>
            </w:r>
          </w:p>
        </w:tc>
        <w:tc>
          <w:tcPr>
            <w:tcW w:w="9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咖啡碱</w:t>
            </w:r>
          </w:p>
        </w:tc>
        <w:tc>
          <w:tcPr>
            <w:tcW w:w="9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儿茶素总量</w:t>
            </w:r>
          </w:p>
        </w:tc>
        <w:tc>
          <w:tcPr>
            <w:tcW w:w="9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总灰分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56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绿茶特级</w:t>
            </w:r>
          </w:p>
        </w:tc>
        <w:tc>
          <w:tcPr>
            <w:tcW w:w="1058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平均值</w:t>
            </w:r>
          </w:p>
        </w:tc>
        <w:tc>
          <w:tcPr>
            <w:tcW w:w="979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4.09</w:t>
            </w:r>
          </w:p>
        </w:tc>
        <w:tc>
          <w:tcPr>
            <w:tcW w:w="979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42.9</w:t>
            </w:r>
          </w:p>
        </w:tc>
        <w:tc>
          <w:tcPr>
            <w:tcW w:w="981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3.3</w:t>
            </w:r>
          </w:p>
        </w:tc>
        <w:tc>
          <w:tcPr>
            <w:tcW w:w="979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23.4</w:t>
            </w:r>
          </w:p>
        </w:tc>
        <w:tc>
          <w:tcPr>
            <w:tcW w:w="979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4.08</w:t>
            </w:r>
          </w:p>
        </w:tc>
        <w:tc>
          <w:tcPr>
            <w:tcW w:w="981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12.55</w:t>
            </w:r>
          </w:p>
        </w:tc>
        <w:tc>
          <w:tcPr>
            <w:tcW w:w="968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5.13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最大值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6.28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43.78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4.11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25.31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4.2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14.08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5.35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最小值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2.56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41.23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2.66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22.07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3.75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11.3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4.83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标准差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1.16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0.87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0.49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1.2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0.19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1.17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0.17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变异系数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28.5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2.03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15.0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5.1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4.7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9.3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3.29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绿茶一级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平均值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4.5</w:t>
            </w: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43.31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3.56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22.3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3.8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13.6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5.09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最大值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6.5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46.23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5.55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25.71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4.36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17.24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5.56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最小值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2.59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39.86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.54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17.46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3.25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9.72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4.79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标准差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1.07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0.27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0.17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2.06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0.24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1.74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0.21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变异系数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23.62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3.6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28.21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6.3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12.79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4.15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绿茶二级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平均值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4.89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41.72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3.47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20.22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3.5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14.45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5.01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最大值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6.74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43.49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5.82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23.58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4.07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16.93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5.38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最小值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3.58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38.55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1.96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14.4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2.35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9.27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4.66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标准差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1.11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1.65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1.09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2.52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0.43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2.28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0.22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变异系数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22.75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4.0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31.54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12.45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12.27</w:t>
            </w:r>
          </w:p>
        </w:tc>
        <w:tc>
          <w:tcPr>
            <w:tcW w:w="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15.75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4.41</w:t>
            </w:r>
          </w:p>
        </w:tc>
      </w:tr>
    </w:tbl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由表2可知，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水分方面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：绿茶特级在2.56%~6.28%之间，平均值4.09%，绿茶一级在2.59%~6.5%之间，平均值4.53%，绿茶二级在3.58%~6.74%之间，平均值3.58%；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水浸出物方面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：绿茶特级在41.23%~43.78%之间，平均值42.9%，绿茶一级在39.86%~46.23%之间，平均值43.31%，绿茶二级在38.55%~43.49%之间，平均值41.72%；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游离氨基酸总量方面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：绿茶特级在2.66%~4.11%之间，平均值3.3%，绿茶一级在1.54%~5.55%之间，平均值3.56%，绿茶二级在1.96%~5.82%之间，平均值3.47%；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茶多酚方面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绿茶特级在41.23%~43.78%之间，平均值42.9%，绿茶一级在39.86%~46.23%之间，平均值43.31%，绿茶二级在38.55%~43.49%之间，平均值41.72%；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茶多酚方面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绿茶特级在25.31%~22.07%之间，平均值23.4%，绿茶一级在25.71%~17.46%之间，平均值22.3%，绿茶二级在23.58%~14.4%之间，平均值20.22%；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咖啡碱方面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绿茶特级在4.2%~3.75%之间，平均值4.08%，绿茶一级在4.36%~3.25%之间，平均值3.8%，绿茶二级在2.35%~4.07%之间，平均值3.5%；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儿茶素总量方面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绿茶特级在11.3%~14.08%之间，平均值12.55%，绿茶一级在17.24%~9.72%之间，平均值13.6%，绿茶二级在16.93%~9.27%之间，平均值14.45%；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总灰分方面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绿茶特级在5.35%~4.83%之间，平均值5.13%，绿茶一级在4.79%~5.56%之间，平均值5.09%，绿茶二级在5.38%~4.66%之间，平均值5.01%。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为更全面了解掌握各企业制样茶样品质，收集各企业2020年-2023年送样检测数据，汇总见表3</w:t>
      </w: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表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 2020-2023年各企业送样检测数据</w:t>
      </w:r>
    </w:p>
    <w:tbl>
      <w:tblPr>
        <w:tblStyle w:val="8"/>
        <w:tblpPr w:leftFromText="180" w:rightFromText="180" w:vertAnchor="text" w:horzAnchor="page" w:tblpXSpec="center" w:tblpY="556"/>
        <w:tblOverlap w:val="never"/>
        <w:tblW w:w="8120" w:type="dxa"/>
        <w:jc w:val="center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129"/>
        <w:gridCol w:w="1047"/>
        <w:gridCol w:w="1046"/>
        <w:gridCol w:w="1139"/>
        <w:gridCol w:w="955"/>
        <w:gridCol w:w="103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样品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10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碎末</w:t>
            </w:r>
          </w:p>
        </w:tc>
        <w:tc>
          <w:tcPr>
            <w:tcW w:w="10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水分</w:t>
            </w:r>
          </w:p>
        </w:tc>
        <w:tc>
          <w:tcPr>
            <w:tcW w:w="11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水浸出物</w:t>
            </w:r>
          </w:p>
        </w:tc>
        <w:tc>
          <w:tcPr>
            <w:tcW w:w="9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粗纤维</w:t>
            </w:r>
          </w:p>
        </w:tc>
        <w:tc>
          <w:tcPr>
            <w:tcW w:w="10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总灰分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77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绿茶特级</w:t>
            </w:r>
          </w:p>
        </w:tc>
        <w:tc>
          <w:tcPr>
            <w:tcW w:w="1129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平均值</w:t>
            </w:r>
          </w:p>
        </w:tc>
        <w:tc>
          <w:tcPr>
            <w:tcW w:w="1047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0.68</w:t>
            </w:r>
          </w:p>
        </w:tc>
        <w:tc>
          <w:tcPr>
            <w:tcW w:w="1046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3.71</w:t>
            </w:r>
          </w:p>
        </w:tc>
        <w:tc>
          <w:tcPr>
            <w:tcW w:w="1139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45.98 </w:t>
            </w:r>
          </w:p>
        </w:tc>
        <w:tc>
          <w:tcPr>
            <w:tcW w:w="95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8.63 </w:t>
            </w:r>
          </w:p>
        </w:tc>
        <w:tc>
          <w:tcPr>
            <w:tcW w:w="103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5.0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7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最大值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1.5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6.5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50.90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11.17 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5.4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最小值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0.1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2.65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40.70 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7.05 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4.6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7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标准差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0.48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1.17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2.69 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1.33 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0.23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变异系数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70.57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31.44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5.84 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15.38 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4.69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7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绿茶一级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平均值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2.09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3.63 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46.72 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9.34 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5.16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7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最大值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5.4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6.31 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54.10 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13.58 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5.80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7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最小值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0.2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1.66 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40.50 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5.44 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4.50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7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标准差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1.9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1.32 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3.04 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2.11 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0.33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7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变异系数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90.61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36.44 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6.50 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22.59 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6.39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7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绿茶二级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平均值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0.67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3.92 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46.23 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8.36 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5.13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7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最大值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1.4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6.33 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48.50 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9.63 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5.60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7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最小值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0.1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2.77 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41.20 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7.41 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4.90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7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标准差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0.67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1.64 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3.39 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0.95 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0.32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7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变异系数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99.87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41.99 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7.34 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 xml:space="preserve">11.35 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kern w:val="0"/>
                <w:sz w:val="21"/>
                <w:szCs w:val="21"/>
                <w:lang w:val="en-US" w:eastAsia="zh-CN" w:bidi="ar"/>
              </w:rPr>
              <w:t>6.25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i w:val="0"/>
          <w:iCs/>
          <w:kern w:val="0"/>
          <w:sz w:val="21"/>
          <w:szCs w:val="21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由表3可知，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碎末方面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：绿茶特级在0.1%~1.56%之间，平均值0.68%，绿茶一级在0.2%~5.4%之间，平均值2.09%，绿茶二级在0.1%~1.4%之间，平均值0.67%；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水分方面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：绿茶特级在6.5%~2.65%之间，平均值3.71%，绿茶一级在1.66%~6.31%之间，平均值3.63%，绿茶二级在2.77%~6.33%之间，平均值3.92%；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水浸出物方面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：绿茶特级在40.7%~50.9%之间，平均值45.98%，绿茶一级在40.5%~54.1%之间，平均值46.72%，绿茶二级在41.2%~48.5%之间，平均值46.23%；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粗纤维方面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：绿茶特级在7.05%~11.17%之间，平均值8.63%，绿茶一级在5.44%~13.58%之间，平均值9.34%，绿茶二级在7.41%~9.63%之间，平均值8.36%；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总灰分方面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：绿茶特级在4.6%~5.4%之间，平均值5.0%，绿茶一级在4.5%~5.8%之间，平均值5.16%，绿茶二级在4.9%~5.6%之间，平均值5.13%。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Style w:val="12"/>
          <w:rFonts w:hint="default" w:ascii="Times New Roman" w:hAnsi="Times New Roman"/>
          <w:szCs w:val="32"/>
          <w:lang w:val="en-US" w:eastAsia="zh-CN"/>
        </w:rPr>
      </w:pPr>
      <w:r>
        <w:rPr>
          <w:rStyle w:val="12"/>
          <w:rFonts w:hint="eastAsia" w:ascii="Times New Roman" w:hAnsi="Times New Roman"/>
          <w:szCs w:val="32"/>
          <w:lang w:val="en-US" w:eastAsia="zh-CN"/>
        </w:rPr>
        <w:t>六、</w:t>
      </w:r>
      <w:r>
        <w:rPr>
          <w:rStyle w:val="12"/>
          <w:rFonts w:hint="default" w:ascii="Times New Roman" w:hAnsi="Times New Roman"/>
          <w:szCs w:val="32"/>
          <w:lang w:val="en-US" w:eastAsia="zh-CN"/>
        </w:rPr>
        <w:t>重大意见分歧的处理依据和结果</w:t>
      </w:r>
    </w:p>
    <w:p>
      <w:pPr>
        <w:pStyle w:val="13"/>
        <w:numPr>
          <w:ilvl w:val="0"/>
          <w:numId w:val="0"/>
        </w:numPr>
        <w:spacing w:line="578" w:lineRule="exact"/>
        <w:ind w:firstLine="640" w:firstLineChars="200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/>
          <w:kern w:val="2"/>
          <w:sz w:val="32"/>
          <w:szCs w:val="32"/>
        </w:rPr>
        <w:t>本文件在起草过程</w:t>
      </w:r>
      <w:r>
        <w:rPr>
          <w:rFonts w:hint="eastAsia" w:ascii="Times New Roman" w:eastAsia="仿宋_GB2312"/>
          <w:kern w:val="2"/>
          <w:sz w:val="32"/>
          <w:szCs w:val="32"/>
        </w:rPr>
        <w:t>中</w:t>
      </w:r>
      <w:r>
        <w:rPr>
          <w:rFonts w:ascii="Times New Roman" w:eastAsia="仿宋_GB2312"/>
          <w:kern w:val="2"/>
          <w:sz w:val="32"/>
          <w:szCs w:val="32"/>
        </w:rPr>
        <w:t>充分征求生产企业</w:t>
      </w:r>
      <w:r>
        <w:rPr>
          <w:rFonts w:hint="eastAsia" w:ascii="Times New Roman" w:eastAsia="仿宋_GB2312"/>
          <w:kern w:val="2"/>
          <w:sz w:val="32"/>
          <w:szCs w:val="32"/>
          <w:lang w:eastAsia="zh-CN"/>
        </w:rPr>
        <w:t>、省农科院茶叶所</w:t>
      </w:r>
      <w:r>
        <w:rPr>
          <w:rFonts w:ascii="Times New Roman" w:eastAsia="仿宋_GB2312"/>
          <w:kern w:val="2"/>
          <w:sz w:val="32"/>
          <w:szCs w:val="32"/>
        </w:rPr>
        <w:t>等相关单位和专家意见和建议，通过共同讨论、协商，达成一致，无重大分歧意见。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Style w:val="12"/>
          <w:rFonts w:hint="default" w:ascii="Times New Roman" w:hAnsi="Times New Roman"/>
          <w:szCs w:val="32"/>
          <w:lang w:val="en-US" w:eastAsia="zh-CN"/>
        </w:rPr>
      </w:pPr>
      <w:r>
        <w:rPr>
          <w:rStyle w:val="12"/>
          <w:rFonts w:hint="eastAsia" w:ascii="Times New Roman" w:hAnsi="Times New Roman"/>
          <w:szCs w:val="32"/>
          <w:lang w:val="en-US" w:eastAsia="zh-CN"/>
        </w:rPr>
        <w:t>七、</w:t>
      </w:r>
      <w:r>
        <w:rPr>
          <w:rStyle w:val="12"/>
          <w:rFonts w:hint="default" w:ascii="Times New Roman" w:hAnsi="Times New Roman"/>
          <w:szCs w:val="32"/>
          <w:lang w:val="en-US" w:eastAsia="zh-CN"/>
        </w:rPr>
        <w:t>预期的社会经济效益及贯彻实施标准的要求、措施等建议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本标准的制订，使“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凉都高山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绿茶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”产品质量控制和质量监督有了更新、更全面的要求，有利于企业与管理部门在产品质量管理方面的协调统一。通过标准的制订，规范了原料及产品加工、包装销售等环节，必将使本地区茶产品质量有大幅提高，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更好地发挥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凉都高山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绿茶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”产品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优势，从而促使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加工企业提供了更新、更全面、更科学的技术支持。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firstLine="68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12"/>
          <w:rFonts w:hint="eastAsia" w:ascii="Times New Roman" w:hAnsi="Times New Roman"/>
          <w:szCs w:val="32"/>
          <w:lang w:val="en-US" w:eastAsia="zh-CN"/>
        </w:rPr>
        <w:t>八、</w:t>
      </w:r>
      <w:r>
        <w:rPr>
          <w:rStyle w:val="12"/>
          <w:rFonts w:hint="default" w:ascii="Times New Roman" w:hAnsi="Times New Roman"/>
          <w:szCs w:val="32"/>
          <w:lang w:val="en-US" w:eastAsia="zh-CN"/>
        </w:rPr>
        <w:t>其他应说明的事项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无需要说明的事项。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BAA7FB9-28F6-4D35-BDCC-3509F5B759C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12356FC-4D09-4FB3-A9B8-556CFCE09D9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6BCCBD8F-5F52-4E74-BCCC-02B8B330D7B0}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00000" w:csb1="00000000"/>
    <w:embedRegular r:id="rId4" w:fontKey="{633B152F-B5FF-4936-8310-125F0D94486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36B4E3B-270C-4BBB-B5DF-A39EA2909CB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default" w:ascii="仿宋_GB2312" w:hAnsi="仿宋_GB2312" w:eastAsia="仿宋_GB2312" w:cs="仿宋_GB2312"/>
        <w:b/>
        <w:bCs/>
        <w:i w:val="0"/>
        <w:sz w:val="32"/>
        <w:szCs w:val="32"/>
      </w:rPr>
    </w:lvl>
    <w:lvl w:ilvl="1" w:tentative="0">
      <w:start w:val="1"/>
      <w:numFmt w:val="decimal"/>
      <w:pStyle w:val="15"/>
      <w:suff w:val="nothing"/>
      <w:lvlText w:val="%1.%2　"/>
      <w:lvlJc w:val="left"/>
      <w:pPr>
        <w:ind w:left="0" w:firstLine="0"/>
      </w:pPr>
      <w:rPr>
        <w:rFonts w:hint="default" w:ascii="仿宋_GB2312" w:hAnsi="仿宋_GB2312" w:eastAsia="仿宋_GB2312" w:cs="仿宋_GB2312"/>
        <w:b/>
        <w:bCs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32"/>
        <w:szCs w:val="32"/>
        <w:u w:val="none"/>
        <w:vertAlign w:val="baseline"/>
      </w:rPr>
    </w:lvl>
    <w:lvl w:ilvl="2" w:tentative="0">
      <w:start w:val="1"/>
      <w:numFmt w:val="decimal"/>
      <w:pStyle w:val="14"/>
      <w:suff w:val="nothing"/>
      <w:lvlText w:val="%1.%2.%3　"/>
      <w:lvlJc w:val="left"/>
      <w:pPr>
        <w:ind w:left="0" w:firstLine="0"/>
      </w:pPr>
      <w:rPr>
        <w:rFonts w:hint="default" w:ascii="仿宋_GB2312" w:hAnsi="仿宋_GB2312" w:eastAsia="仿宋_GB2312" w:cs="仿宋_GB2312"/>
        <w:b w:val="0"/>
        <w:bCs w:val="0"/>
        <w:i w:val="0"/>
        <w:sz w:val="32"/>
        <w:szCs w:val="28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959F8DD"/>
    <w:multiLevelType w:val="singleLevel"/>
    <w:tmpl w:val="4959F8D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M2I4NTVmNTE3NzJiMmM1MDBiODc3OTA5MjQ1NmUifQ=="/>
  </w:docVars>
  <w:rsids>
    <w:rsidRoot w:val="003D5D78"/>
    <w:rsid w:val="00131504"/>
    <w:rsid w:val="003D5D78"/>
    <w:rsid w:val="009F1E2B"/>
    <w:rsid w:val="00A6442C"/>
    <w:rsid w:val="00CF32E2"/>
    <w:rsid w:val="00DB2534"/>
    <w:rsid w:val="04A57765"/>
    <w:rsid w:val="05752534"/>
    <w:rsid w:val="06371E99"/>
    <w:rsid w:val="0937178D"/>
    <w:rsid w:val="0A17399F"/>
    <w:rsid w:val="0B5D655B"/>
    <w:rsid w:val="12C47156"/>
    <w:rsid w:val="14B4352D"/>
    <w:rsid w:val="168A573C"/>
    <w:rsid w:val="1AA408A5"/>
    <w:rsid w:val="222332F7"/>
    <w:rsid w:val="24F83A5C"/>
    <w:rsid w:val="28D960EC"/>
    <w:rsid w:val="32A8619A"/>
    <w:rsid w:val="341076F7"/>
    <w:rsid w:val="3488796F"/>
    <w:rsid w:val="357B7356"/>
    <w:rsid w:val="36E20E17"/>
    <w:rsid w:val="3E9E44A0"/>
    <w:rsid w:val="3FDF4511"/>
    <w:rsid w:val="40011EEB"/>
    <w:rsid w:val="465B1CBD"/>
    <w:rsid w:val="49503E2F"/>
    <w:rsid w:val="4EF41950"/>
    <w:rsid w:val="6BD34F48"/>
    <w:rsid w:val="6CE334E1"/>
    <w:rsid w:val="6EB325C3"/>
    <w:rsid w:val="714B3879"/>
    <w:rsid w:val="72277D36"/>
    <w:rsid w:val="78CA12F4"/>
    <w:rsid w:val="7964622A"/>
    <w:rsid w:val="7D28418D"/>
    <w:rsid w:val="7FC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uiPriority w:val="0"/>
    <w:pPr>
      <w:keepNext/>
      <w:keepLines/>
      <w:spacing w:before="60" w:after="60" w:line="560" w:lineRule="exact"/>
      <w:ind w:firstLine="883" w:firstLineChars="200"/>
      <w:jc w:val="both"/>
      <w:outlineLvl w:val="1"/>
    </w:pPr>
    <w:rPr>
      <w:rFonts w:eastAsia="黑体" w:cs="Arial"/>
      <w:kern w:val="0"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60" w:beforeLines="0" w:after="60" w:afterLines="0" w:line="560" w:lineRule="exact"/>
      <w:ind w:firstLine="883" w:firstLineChars="200"/>
      <w:outlineLvl w:val="2"/>
    </w:pPr>
    <w:rPr>
      <w:rFonts w:eastAsia="楷体_GB2312"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5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1">
    <w:name w:val="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ascii="宋体" w:hAnsi="宋体" w:eastAsia="宋体" w:cs="宋体"/>
      <w:kern w:val="0"/>
      <w:szCs w:val="21"/>
    </w:rPr>
  </w:style>
  <w:style w:type="character" w:customStyle="1" w:styleId="12">
    <w:name w:val="标题 2 Char"/>
    <w:link w:val="3"/>
    <w:qFormat/>
    <w:uiPriority w:val="0"/>
    <w:rPr>
      <w:rFonts w:eastAsia="黑体" w:cs="Arial"/>
      <w:kern w:val="0"/>
      <w:sz w:val="32"/>
    </w:rPr>
  </w:style>
  <w:style w:type="paragraph" w:customStyle="1" w:styleId="13">
    <w:name w:val="二级无"/>
    <w:basedOn w:val="14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4">
    <w:name w:val="二级条标题"/>
    <w:basedOn w:val="15"/>
    <w:next w:val="1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5">
    <w:name w:val="一级条标题"/>
    <w:next w:val="11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273</Words>
  <Characters>273</Characters>
  <Lines>2</Lines>
  <Paragraphs>1</Paragraphs>
  <TotalTime>1</TotalTime>
  <ScaleCrop>false</ScaleCrop>
  <LinksUpToDate>false</LinksUpToDate>
  <CharactersWithSpaces>273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2019-04-28T08:17:00Z</dcterms:created>
  <dc:creator>User</dc:creator>
  <cp:lastModifiedBy>Administrator</cp:lastModifiedBy>
  <dcterms:modified xsi:type="dcterms:W3CDTF">2023-06-27T02:45:40Z</dcterms:modified>
  <dc:title>“凉都高山茶”综合标准体系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37ED127C194C4D5BBBA74DEFE0FC7E56</vt:lpwstr>
  </property>
</Properties>
</file>