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noWrap w:val="0"/>
            <w:vAlign w:val="top"/>
          </w:tcPr>
          <w:p>
            <w:pPr>
              <w:pStyle w:val="120"/>
              <w:framePr w:vAnchor="page" w:hAnchor="page" w:x="1437" w:y="627"/>
              <w:rPr>
                <w:rFonts w:hint="default" w:ascii="Times New Roman" w:hAnsi="Times New Roman" w:cs="Times New Roman"/>
                <w:color w:val="auto"/>
              </w:rPr>
            </w:pPr>
          </w:p>
        </w:tc>
      </w:tr>
    </w:tbl>
    <w:p>
      <w:pPr>
        <w:pStyle w:val="107"/>
        <w:rPr>
          <w:rFonts w:hint="default" w:ascii="Times New Roman" w:hAnsi="Times New Roman" w:eastAsia="黑体" w:cs="Times New Roman"/>
          <w:b w:val="0"/>
          <w:bCs w:val="0"/>
          <w:color w:val="auto"/>
          <w:sz w:val="84"/>
          <w:szCs w:val="84"/>
          <w:lang w:val="en-US" w:eastAsia="zh-CN"/>
        </w:rPr>
      </w:pPr>
      <w:r>
        <w:rPr>
          <w:rFonts w:hint="default" w:ascii="Times New Roman" w:hAnsi="Times New Roman" w:cs="Times New Roman"/>
          <w:b w:val="0"/>
          <w:bCs w:val="0"/>
          <w:color w:val="auto"/>
          <w:sz w:val="84"/>
          <w:szCs w:val="84"/>
          <w:lang w:val="en-US" w:eastAsia="zh-CN"/>
        </w:rPr>
        <w:t>团体标准</w:t>
      </w:r>
    </w:p>
    <w:p>
      <w:pPr>
        <w:pStyle w:val="44"/>
        <w:framePr w:x="1701" w:y="3255"/>
        <w:rPr>
          <w:rFonts w:hint="default" w:ascii="Times New Roman" w:hAnsi="Times New Roman" w:eastAsia="黑体" w:cs="Times New Roman"/>
          <w:color w:val="auto"/>
          <w:lang w:val="en-US" w:eastAsia="zh-CN"/>
        </w:rPr>
      </w:pP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22</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3"/>
              <w:framePr w:x="1701" w:y="3255"/>
              <w:rPr>
                <w:rFonts w:hint="default" w:ascii="Times New Roman" w:hAnsi="Times New Roman" w:cs="Times New Roman"/>
                <w:color w:val="auto"/>
              </w:rPr>
            </w:pPr>
          </w:p>
        </w:tc>
      </w:tr>
    </w:tbl>
    <w:p>
      <w:pPr>
        <w:pStyle w:val="44"/>
        <w:framePr w:x="1701" w:y="3255"/>
        <w:rPr>
          <w:rFonts w:hint="default" w:ascii="Times New Roman" w:hAnsi="Times New Roman" w:cs="Times New Roman"/>
          <w:color w:val="auto"/>
        </w:rPr>
      </w:pPr>
    </w:p>
    <w:p>
      <w:pPr>
        <w:pStyle w:val="44"/>
        <w:framePr w:x="1701" w:y="3255"/>
        <w:rPr>
          <w:rFonts w:hint="default" w:ascii="Times New Roman" w:hAnsi="Times New Roman" w:cs="Times New Roman"/>
          <w:color w:val="auto"/>
        </w:rPr>
      </w:pPr>
    </w:p>
    <w:p>
      <w:pPr>
        <w:pStyle w:val="75"/>
        <w:framePr w:x="1357" w:y="6282"/>
        <w:rPr>
          <w:rFonts w:hint="default" w:ascii="Times New Roman" w:hAnsi="Times New Roman" w:cs="Times New Roman"/>
          <w:color w:val="auto"/>
        </w:rPr>
      </w:pPr>
      <w:r>
        <w:rPr>
          <w:rFonts w:hint="default" w:ascii="Times New Roman" w:hAnsi="Times New Roman" w:cs="Times New Roman"/>
          <w:b w:val="0"/>
          <w:bCs w:val="0"/>
          <w:color w:val="auto"/>
          <w:sz w:val="52"/>
          <w:szCs w:val="52"/>
          <w:lang w:val="en-US" w:eastAsia="zh-CN"/>
        </w:rPr>
        <w:t>凉都高山茶 第</w:t>
      </w:r>
      <w:r>
        <w:rPr>
          <w:rFonts w:hint="eastAsia" w:ascii="Times New Roman" w:cs="Times New Roman"/>
          <w:b w:val="0"/>
          <w:bCs w:val="0"/>
          <w:color w:val="auto"/>
          <w:sz w:val="52"/>
          <w:szCs w:val="52"/>
          <w:lang w:val="en-US" w:eastAsia="zh-CN"/>
        </w:rPr>
        <w:t>2</w:t>
      </w:r>
      <w:r>
        <w:rPr>
          <w:rFonts w:hint="default" w:ascii="Times New Roman" w:hAnsi="Times New Roman" w:cs="Times New Roman"/>
          <w:b w:val="0"/>
          <w:bCs w:val="0"/>
          <w:color w:val="auto"/>
          <w:sz w:val="52"/>
          <w:szCs w:val="52"/>
          <w:lang w:val="en-US" w:eastAsia="zh-CN"/>
        </w:rPr>
        <w:t>部分:</w:t>
      </w:r>
      <w:r>
        <w:rPr>
          <w:rFonts w:hint="eastAsia" w:ascii="Times New Roman" w:hAnsi="Times New Roman" w:cs="Times New Roman"/>
          <w:b w:val="0"/>
          <w:bCs w:val="0"/>
          <w:color w:val="auto"/>
          <w:sz w:val="52"/>
          <w:szCs w:val="52"/>
          <w:lang w:val="en-US" w:eastAsia="zh-CN"/>
        </w:rPr>
        <w:t>红</w:t>
      </w:r>
      <w:r>
        <w:rPr>
          <w:rFonts w:hint="default" w:ascii="Times New Roman" w:hAnsi="Times New Roman" w:cs="Times New Roman"/>
          <w:b w:val="0"/>
          <w:bCs w:val="0"/>
          <w:color w:val="auto"/>
          <w:sz w:val="52"/>
          <w:szCs w:val="52"/>
          <w:lang w:val="en-US" w:eastAsia="zh-CN"/>
        </w:rPr>
        <w:t>茶</w:t>
      </w:r>
    </w:p>
    <w:p>
      <w:pPr>
        <w:pStyle w:val="76"/>
        <w:framePr w:x="1357" w:y="6282"/>
        <w:rPr>
          <w:rFonts w:hint="default" w:ascii="Times New Roman" w:hAnsi="Times New Roman" w:eastAsia="黑体" w:cs="Times New Roman"/>
          <w:b w:val="0"/>
          <w:bCs w:val="0"/>
          <w:color w:val="auto"/>
          <w:lang w:val="en-US" w:eastAsia="zh-CN"/>
        </w:rPr>
      </w:pPr>
      <w:r>
        <w:rPr>
          <w:rFonts w:hint="default" w:ascii="Times New Roman" w:hAnsi="Times New Roman" w:eastAsia="黑体" w:cs="Times New Roman"/>
          <w:b w:val="0"/>
          <w:bCs w:val="0"/>
          <w:color w:val="auto"/>
          <w:lang w:val="en-US" w:eastAsia="zh-CN"/>
        </w:rPr>
        <w:t>Li</w:t>
      </w:r>
      <w:r>
        <w:rPr>
          <w:rFonts w:hint="default" w:ascii="Times New Roman" w:hAnsi="Times New Roman" w:cs="Times New Roman"/>
          <w:b w:val="0"/>
          <w:bCs w:val="0"/>
          <w:color w:val="auto"/>
          <w:lang w:val="en-US" w:eastAsia="zh-CN"/>
        </w:rPr>
        <w:t>angdu</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h</w:t>
      </w:r>
      <w:r>
        <w:rPr>
          <w:rFonts w:hint="default" w:ascii="Times New Roman" w:hAnsi="Times New Roman" w:eastAsia="黑体" w:cs="Times New Roman"/>
          <w:b w:val="0"/>
          <w:bCs w:val="0"/>
          <w:color w:val="auto"/>
          <w:lang w:val="en-US" w:eastAsia="zh-CN"/>
        </w:rPr>
        <w:t xml:space="preserve">igh grown tea Part </w:t>
      </w:r>
      <w:r>
        <w:rPr>
          <w:rFonts w:hint="eastAsia" w:cs="Times New Roman"/>
          <w:b w:val="0"/>
          <w:bCs w:val="0"/>
          <w:color w:val="auto"/>
          <w:lang w:val="en-US" w:eastAsia="zh-CN"/>
        </w:rPr>
        <w:t>2</w:t>
      </w:r>
      <w:r>
        <w:rPr>
          <w:rFonts w:hint="default" w:ascii="Times New Roman" w:hAnsi="Times New Roman" w:eastAsia="黑体" w:cs="Times New Roman"/>
          <w:b w:val="0"/>
          <w:bCs w:val="0"/>
          <w:color w:val="auto"/>
          <w:lang w:val="en-US" w:eastAsia="zh-CN"/>
        </w:rPr>
        <w:t>:</w:t>
      </w:r>
      <w:r>
        <w:rPr>
          <w:rFonts w:hint="eastAsia" w:ascii="Times New Roman" w:hAnsi="Times New Roman" w:cs="Times New Roman"/>
          <w:b w:val="0"/>
          <w:bCs w:val="0"/>
          <w:color w:val="auto"/>
          <w:lang w:val="en-US" w:eastAsia="zh-CN"/>
        </w:rPr>
        <w:t>Black</w:t>
      </w:r>
      <w:r>
        <w:rPr>
          <w:rFonts w:hint="default" w:ascii="Times New Roman" w:hAnsi="Times New Roman" w:cs="Times New Roman"/>
          <w:b w:val="0"/>
          <w:bCs w:val="0"/>
          <w:color w:val="auto"/>
          <w:lang w:val="en-US" w:eastAsia="zh-CN"/>
        </w:rPr>
        <w:t xml:space="preserve"> tea</w:t>
      </w:r>
    </w:p>
    <w:p>
      <w:pPr>
        <w:pStyle w:val="77"/>
        <w:framePr w:x="1357" w:y="6282"/>
        <w:rPr>
          <w:rFonts w:hint="default" w:ascii="Times New Roman" w:hAnsi="Times New Roman" w:eastAsia="宋体" w:cs="Times New Roman"/>
          <w:color w:val="auto"/>
          <w:lang w:val="en-US" w:eastAsia="zh-CN"/>
        </w:rPr>
      </w:pP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8"/>
              <w:framePr w:x="1357" w:y="6282"/>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5715"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f1/fg1wAAAAsBAAAPAAAAAAAAAAEAIAAAACIAAABkcnMvZG93&#10;bnJldi54bWxQSwECFAAUAAAACACHTuJARBZQGY8BAAAZAwAADgAAAAAAAAABACAAAAAmAQAAZHJz&#10;L2Uyb0RvYy54bWxQSwUGAAAAAAYABgBZAQAAJw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9"/>
              <w:framePr w:x="1357" w:y="6282"/>
              <w:rPr>
                <w:rFonts w:hint="default" w:ascii="Times New Roman" w:hAnsi="Times New Roman" w:cs="Times New Roman"/>
                <w:color w:val="auto"/>
              </w:rPr>
            </w:pPr>
          </w:p>
        </w:tc>
      </w:tr>
    </w:tbl>
    <w:p>
      <w:pPr>
        <w:pStyle w:val="127"/>
        <w:rPr>
          <w:rFonts w:hint="default" w:ascii="Times New Roman" w:hAnsi="Times New Roman" w:cs="Times New Roman"/>
          <w:color w:val="auto"/>
        </w:rPr>
      </w:pPr>
      <w:r>
        <w:rPr>
          <w:rFonts w:hint="default" w:ascii="Times New Roman" w:hAnsi="Times New Roman" w:cs="Times New Roman"/>
          <w:color w:val="auto"/>
          <w:lang w:val="en-US" w:eastAsia="zh-CN"/>
        </w:rPr>
        <w:t>2022</w:t>
      </w:r>
      <w:r>
        <w:rPr>
          <w:rFonts w:hint="default" w:ascii="Times New Roman" w:hAnsi="Times New Roman" w:cs="Times New Roman"/>
          <w:color w:val="auto"/>
        </w:rPr>
        <w:t>发布</w:t>
      </w:r>
      <w:r>
        <w:rPr>
          <w:rFonts w:hint="default" w:ascii="Times New Roman" w:hAnsi="Times New Roman" w:cs="Times New Roman"/>
          <w:color w:val="auto"/>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KAzn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HUO848OGrR05evT9++s7aaM0XsqObWbxJZVXYYN6ko3evkyj9pYPtq&#10;6OFkqNpnJujwuiVVr8l38ZJrzhdjwnyvgmMl6Lk1vmiFDnYPmOkxKn0pKcfWs6nnb68WVwQHNCra&#10;QqbQRSKPfqh3MVgj74y15QamYXtrE9tBaX79lX4T7i9l5ZE14Hisq6njWIwK5DsvWT5EssXT/PJC&#10;wSnJmVU07iWqA5TB2L+ppKetJwZnH0u0DfJATXiMyQwjOdFWliVDTa98nwe0TNXP+4p0/o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f8oDOcwBAACOAwAADgAAAAAAAAABACAAAAAlAQAA&#10;ZHJzL2Uyb0RvYy54bWxQSwUGAAAAAAYABgBZAQAAYwUAAAAA&#10;">
                <v:fill on="f" focussize="0,0"/>
                <v:stroke color="#000000" joinstyle="round"/>
                <v:imagedata o:title=""/>
                <o:lock v:ext="edit" aspectratio="f"/>
                <w10:anchorlock/>
              </v:line>
            </w:pict>
          </mc:Fallback>
        </mc:AlternateContent>
      </w:r>
    </w:p>
    <w:p>
      <w:pPr>
        <w:pStyle w:val="128"/>
        <w:rPr>
          <w:rFonts w:hint="default" w:ascii="Times New Roman" w:hAnsi="Times New Roman" w:cs="Times New Roman"/>
          <w:color w:val="auto"/>
        </w:rPr>
      </w:pPr>
      <w:r>
        <w:rPr>
          <w:rFonts w:hint="default" w:ascii="Times New Roman" w:hAnsi="Times New Roman" w:cs="Times New Roman"/>
          <w:color w:val="auto"/>
          <w:lang w:val="en-US" w:eastAsia="zh-CN"/>
        </w:rPr>
        <w:t>2022</w:t>
      </w:r>
      <w:r>
        <w:rPr>
          <w:rFonts w:hint="default" w:ascii="Times New Roman" w:hAnsi="Times New Roman" w:cs="Times New Roman"/>
          <w:color w:val="auto"/>
        </w:rPr>
        <w:t>实施</w:t>
      </w:r>
    </w:p>
    <w:p>
      <w:pPr>
        <w:pStyle w:val="108"/>
        <w:rPr>
          <w:rFonts w:hint="default" w:ascii="Times New Roman" w:hAnsi="Times New Roman" w:cs="Times New Roman"/>
          <w:color w:val="auto"/>
        </w:rPr>
      </w:pPr>
      <w:bookmarkStart w:id="0" w:name="fm"/>
      <w:r>
        <w:rPr>
          <w:rFonts w:hint="default" w:ascii="Times New Roman" w:hAnsi="Times New Roman" w:eastAsia="宋体" w:cs="Times New Roman"/>
          <w:b/>
          <w:bCs/>
          <w:color w:val="auto"/>
          <w:w w:val="100"/>
          <w:sz w:val="30"/>
          <w:szCs w:val="3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3810" b="8255"/>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m17tbZAAAADQEAAA8AAAAAAAAAAQAgAAAAIgAAAGRycy9k&#10;b3ducmV2LnhtbFBLAQIUABQAAAAIAIdO4kDcqy02jwEAABkDAAAOAAAAAAAAAAEAIAAAACgBAABk&#10;cnMvZTJvRG9jLnhtbFBLBQYAAAAABgAGAFkBAAApBQAAAAA=&#10;">
                <v:fill on="t" focussize="0,0"/>
                <v:stroke on="f"/>
                <v:imagedata o:title=""/>
                <o:lock v:ext="edit" aspectratio="f"/>
              </v:rect>
            </w:pict>
          </mc:Fallback>
        </mc:AlternateContent>
      </w:r>
      <w:r>
        <w:rPr>
          <w:rFonts w:hint="default" w:ascii="Times New Roman" w:hAnsi="Times New Roman" w:eastAsia="宋体" w:cs="Times New Roman"/>
          <w:b/>
          <w:bCs/>
          <w:color w:val="auto"/>
          <w:w w:val="100"/>
          <w:sz w:val="30"/>
          <w:szCs w:val="3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1270" b="889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fyYoR2gAAAA8BAAAPAAAAAAAAAAEAIAAAACIAAABkcnMv&#10;ZG93bnJldi54bWxQSwECFAAUAAAACACHTuJAQ35UyY8BAAAZAwAADgAAAAAAAAABACAAAAApAQAA&#10;ZHJzL2Uyb0RvYy54bWxQSwUGAAAAAAYABgBZAQAAKgUAAAAA&#10;">
                <v:fill on="t" focussize="0,0"/>
                <v:stroke on="f"/>
                <v:imagedata o:title=""/>
                <o:lock v:ext="edit" aspectratio="f"/>
              </v:rect>
            </w:pict>
          </mc:Fallback>
        </mc:AlternateContent>
      </w:r>
      <w:r>
        <w:rPr>
          <w:rFonts w:hint="default" w:ascii="Times New Roman" w:hAnsi="Times New Roman" w:eastAsia="宋体" w:cs="Times New Roman"/>
          <w:b/>
          <w:bCs/>
          <w:color w:val="auto"/>
          <w:w w:val="100"/>
          <w:sz w:val="30"/>
          <w:szCs w:val="30"/>
        </w:rPr>
        <mc:AlternateContent>
          <mc:Choice Requires="wps">
            <w:drawing>
              <wp:anchor distT="0" distB="0" distL="114300" distR="114300" simplePos="0" relativeHeight="251660288" behindDoc="0" locked="0" layoutInCell="1" allowOverlap="1">
                <wp:simplePos x="0" y="0"/>
                <wp:positionH relativeFrom="page">
                  <wp:posOffset>902970</wp:posOffset>
                </wp:positionH>
                <wp:positionV relativeFrom="page">
                  <wp:posOffset>2788920</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1.1pt;margin-top:219.6pt;height:0pt;width:481.9pt;mso-position-horizontal-relative:page;mso-position-vertical-relative:page;z-index:251660288;mso-width-relative:page;mso-height-relative:page;" filled="f" stroked="t" coordsize="21600,21600" o:gfxdata="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e8ux7XAAAADAEAAA8AAAAAAAAAAQAgAAAAIgAAAGRy&#10;cy9kb3ducmV2LnhtbFBLAQIUABQAAAAIAIdO4kBJcGetzQEAAI4DAAAOAAAAAAAAAAEAIAAAACYB&#10;AABkcnMvZTJvRG9jLnhtbFBLBQYAAAAABgAGAFkBAABlBQAAAAA=&#10;">
                <v:fill on="f" focussize="0,0"/>
                <v:stroke color="#000000" joinstyle="round"/>
                <v:imagedata o:title=""/>
                <o:lock v:ext="edit" aspectratio="f"/>
              </v:line>
            </w:pict>
          </mc:Fallback>
        </mc:AlternateContent>
      </w:r>
      <w:bookmarkEnd w:id="0"/>
      <w:r>
        <w:rPr>
          <w:rFonts w:hint="default" w:ascii="Times New Roman" w:hAnsi="Times New Roman" w:eastAsia="宋体" w:cs="Times New Roman"/>
          <w:b/>
          <w:bCs/>
          <w:color w:val="auto"/>
          <w:sz w:val="30"/>
          <w:szCs w:val="30"/>
          <w:lang w:val="en-US" w:eastAsia="zh-CN"/>
        </w:rPr>
        <w:t>贵 州 省 茶 叶 学 会</w:t>
      </w:r>
      <w:r>
        <w:rPr>
          <w:rFonts w:hint="default" w:ascii="Times New Roman" w:hAnsi="Times New Roman" w:cs="Times New Roman"/>
          <w:color w:val="auto"/>
        </w:rPr>
        <w:t>   </w:t>
      </w:r>
      <w:r>
        <w:rPr>
          <w:rStyle w:val="70"/>
          <w:rFonts w:hint="default" w:ascii="Times New Roman" w:hAnsi="Times New Roman" w:cs="Times New Roman"/>
          <w:b/>
          <w:bCs/>
          <w:color w:val="auto"/>
          <w:sz w:val="30"/>
          <w:szCs w:val="30"/>
        </w:rPr>
        <w:t>发布</w:t>
      </w:r>
    </w:p>
    <w:p>
      <w:pPr>
        <w:jc w:val="left"/>
        <w:rPr>
          <w:rFonts w:hint="default" w:ascii="Times New Roman" w:hAnsi="Times New Roman" w:cs="Times New Roman"/>
          <w:color w:val="auto"/>
        </w:rPr>
        <w:sectPr>
          <w:headerReference r:id="rId3" w:type="default"/>
          <w:headerReference r:id="rId4" w:type="even"/>
          <w:footerReference r:id="rId5" w:type="even"/>
          <w:pgSz w:w="11906" w:h="16838"/>
          <w:pgMar w:top="567" w:right="1134" w:bottom="1134" w:left="1417" w:header="0" w:footer="0" w:gutter="0"/>
          <w:pgBorders>
            <w:top w:val="none" w:sz="0" w:space="0"/>
            <w:left w:val="none" w:sz="0" w:space="0"/>
            <w:bottom w:val="none" w:sz="0" w:space="0"/>
            <w:right w:val="none" w:sz="0" w:space="0"/>
          </w:pgBorders>
          <w:pgNumType w:start="1"/>
          <w:cols w:space="425" w:num="1"/>
          <w:docGrid w:type="lines" w:linePitch="312" w:charSpace="0"/>
        </w:sectPr>
      </w:pPr>
    </w:p>
    <w:p>
      <w:bookmarkStart w:id="1" w:name="_Toc19459"/>
      <w:bookmarkStart w:id="2" w:name="_Toc23810"/>
      <w:bookmarkStart w:id="3" w:name="_Toc23574"/>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ascii="Times New Roman" w:hAnsi="Times New Roman" w:eastAsia="黑体" w:cs="Times New Roman"/>
          <w:color w:val="auto"/>
          <w:kern w:val="0"/>
          <w:sz w:val="32"/>
          <w:szCs w:val="20"/>
          <w:lang w:val="en-US" w:eastAsia="zh-CN" w:bidi="ar-SA"/>
        </w:rPr>
      </w:pPr>
      <w:r>
        <w:rPr>
          <w:rFonts w:hint="default" w:ascii="Times New Roman" w:hAnsi="Times New Roman" w:eastAsia="黑体" w:cs="Times New Roman"/>
          <w:color w:val="auto"/>
          <w:kern w:val="0"/>
          <w:sz w:val="32"/>
          <w:szCs w:val="20"/>
          <w:lang w:val="en-US" w:eastAsia="zh-CN" w:bidi="ar-SA"/>
        </w:rPr>
        <w:t>目</w:t>
      </w:r>
      <w:bookmarkStart w:id="4" w:name="BKML"/>
      <w:r>
        <w:rPr>
          <w:rFonts w:hint="default" w:ascii="Times New Roman" w:hAnsi="Times New Roman" w:eastAsia="黑体" w:cs="Times New Roman"/>
          <w:color w:val="auto"/>
          <w:kern w:val="0"/>
          <w:sz w:val="32"/>
          <w:szCs w:val="20"/>
          <w:lang w:val="en-US" w:eastAsia="zh-CN" w:bidi="ar-SA"/>
        </w:rPr>
        <w:t>  次</w:t>
      </w:r>
      <w:bookmarkEnd w:id="1"/>
      <w:bookmarkEnd w:id="2"/>
      <w:bookmarkEnd w:id="3"/>
      <w:bookmarkEnd w:id="4"/>
      <w:bookmarkStart w:id="5" w:name="_Toc17301"/>
      <w:bookmarkStart w:id="6" w:name="_Toc18425"/>
      <w:bookmarkStart w:id="7" w:name="_Toc259280369"/>
    </w:p>
    <w:p>
      <w:pPr>
        <w:pStyle w:val="11"/>
        <w:tabs>
          <w:tab w:val="right" w:leader="dot" w:pos="9354"/>
          <w:tab w:val="clear" w:pos="9241"/>
        </w:tabs>
        <w:ind w:left="0" w:leftChars="0" w:firstLine="0" w:firstLineChars="0"/>
      </w:pPr>
      <w:r>
        <w:rPr>
          <w:rStyle w:val="137"/>
          <w:rFonts w:hint="default"/>
          <w:sz w:val="44"/>
          <w:szCs w:val="44"/>
          <w:lang w:val="en-US" w:eastAsia="zh-CN"/>
        </w:rPr>
        <w:fldChar w:fldCharType="begin"/>
      </w:r>
      <w:r>
        <w:rPr>
          <w:rStyle w:val="137"/>
          <w:rFonts w:hint="default"/>
          <w:sz w:val="44"/>
          <w:szCs w:val="44"/>
          <w:lang w:val="en-US" w:eastAsia="zh-CN"/>
        </w:rPr>
        <w:instrText xml:space="preserve">TOC \o "1-3" \h \u </w:instrText>
      </w:r>
      <w:r>
        <w:rPr>
          <w:rStyle w:val="137"/>
          <w:rFonts w:hint="default"/>
          <w:sz w:val="44"/>
          <w:szCs w:val="44"/>
          <w:lang w:val="en-US" w:eastAsia="zh-CN"/>
        </w:rPr>
        <w:fldChar w:fldCharType="separate"/>
      </w:r>
      <w:r>
        <w:rPr>
          <w:rFonts w:hint="default"/>
          <w:szCs w:val="44"/>
          <w:lang w:val="en-US" w:eastAsia="zh-CN"/>
        </w:rPr>
        <w:fldChar w:fldCharType="begin"/>
      </w:r>
      <w:r>
        <w:rPr>
          <w:rFonts w:hint="default"/>
          <w:szCs w:val="44"/>
          <w:lang w:val="en-US" w:eastAsia="zh-CN"/>
        </w:rPr>
        <w:instrText xml:space="preserve"> HYPERLINK \l _Toc4800 </w:instrText>
      </w:r>
      <w:r>
        <w:rPr>
          <w:rFonts w:hint="default"/>
          <w:szCs w:val="44"/>
          <w:lang w:val="en-US" w:eastAsia="zh-CN"/>
        </w:rPr>
        <w:fldChar w:fldCharType="separate"/>
      </w:r>
      <w:r>
        <w:rPr>
          <w:rFonts w:hint="default"/>
          <w:szCs w:val="44"/>
          <w:lang w:val="en-US" w:eastAsia="zh-CN"/>
        </w:rPr>
        <w:t>前  言</w:t>
      </w:r>
      <w:r>
        <w:tab/>
      </w:r>
      <w:r>
        <w:fldChar w:fldCharType="begin"/>
      </w:r>
      <w:r>
        <w:instrText xml:space="preserve"> PAGEREF _Toc4800 \h </w:instrText>
      </w:r>
      <w:r>
        <w:fldChar w:fldCharType="separate"/>
      </w:r>
      <w:r>
        <w:t>II</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_Toc19872 </w:instrText>
      </w:r>
      <w:r>
        <w:rPr>
          <w:rFonts w:hint="default"/>
          <w:szCs w:val="44"/>
          <w:lang w:val="en-US" w:eastAsia="zh-CN"/>
        </w:rPr>
        <w:fldChar w:fldCharType="separate"/>
      </w:r>
      <w:r>
        <w:rPr>
          <w:rFonts w:hint="default" w:ascii="Times New Roman" w:hAnsi="Times New Roman" w:eastAsia="宋体" w:cs="Times New Roman"/>
          <w:bCs/>
          <w:szCs w:val="21"/>
        </w:rPr>
        <w:t>1 范围</w:t>
      </w:r>
      <w:r>
        <w:tab/>
      </w:r>
      <w:r>
        <w:fldChar w:fldCharType="begin"/>
      </w:r>
      <w:r>
        <w:instrText xml:space="preserve"> PAGEREF _Toc19872 \h </w:instrText>
      </w:r>
      <w:r>
        <w:fldChar w:fldCharType="separate"/>
      </w:r>
      <w:r>
        <w:t>1</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_Toc2567 </w:instrText>
      </w:r>
      <w:r>
        <w:rPr>
          <w:rFonts w:hint="default"/>
          <w:szCs w:val="44"/>
          <w:lang w:val="en-US" w:eastAsia="zh-CN"/>
        </w:rPr>
        <w:fldChar w:fldCharType="separate"/>
      </w:r>
      <w:r>
        <w:rPr>
          <w:rFonts w:hint="default" w:ascii="Times New Roman" w:hAnsi="Times New Roman" w:eastAsia="宋体" w:cs="Times New Roman"/>
          <w:bCs/>
          <w:szCs w:val="21"/>
        </w:rPr>
        <w:t>2  规范性引用文件</w:t>
      </w:r>
      <w:r>
        <w:tab/>
      </w:r>
      <w:r>
        <w:fldChar w:fldCharType="begin"/>
      </w:r>
      <w:r>
        <w:instrText xml:space="preserve"> PAGEREF _Toc2567 \h </w:instrText>
      </w:r>
      <w:r>
        <w:fldChar w:fldCharType="separate"/>
      </w:r>
      <w:r>
        <w:t>1</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_Toc25068 </w:instrText>
      </w:r>
      <w:r>
        <w:rPr>
          <w:rFonts w:hint="default"/>
          <w:szCs w:val="44"/>
          <w:lang w:val="en-US" w:eastAsia="zh-CN"/>
        </w:rPr>
        <w:fldChar w:fldCharType="separate"/>
      </w:r>
      <w:r>
        <w:rPr>
          <w:rFonts w:hint="default" w:ascii="Times New Roman" w:hAnsi="Times New Roman" w:eastAsia="宋体" w:cs="Times New Roman"/>
          <w:bCs/>
          <w:szCs w:val="21"/>
        </w:rPr>
        <w:t>3 术语和定义</w:t>
      </w:r>
      <w:r>
        <w:tab/>
      </w:r>
      <w:r>
        <w:fldChar w:fldCharType="begin"/>
      </w:r>
      <w:r>
        <w:instrText xml:space="preserve"> PAGEREF _Toc25068 \h </w:instrText>
      </w:r>
      <w:r>
        <w:fldChar w:fldCharType="separate"/>
      </w:r>
      <w:r>
        <w:t>1</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_Toc30302 </w:instrText>
      </w:r>
      <w:r>
        <w:rPr>
          <w:rFonts w:hint="default"/>
          <w:szCs w:val="44"/>
          <w:lang w:val="en-US" w:eastAsia="zh-CN"/>
        </w:rPr>
        <w:fldChar w:fldCharType="separate"/>
      </w:r>
      <w:r>
        <w:rPr>
          <w:rFonts w:hint="default" w:ascii="Times New Roman" w:hAnsi="Times New Roman" w:eastAsia="宋体" w:cs="Times New Roman"/>
          <w:bCs/>
          <w:szCs w:val="21"/>
        </w:rPr>
        <w:t xml:space="preserve">4 </w:t>
      </w:r>
      <w:r>
        <w:rPr>
          <w:rFonts w:hint="default" w:ascii="Times New Roman" w:hAnsi="Times New Roman" w:eastAsia="宋体" w:cs="Times New Roman"/>
          <w:bCs/>
          <w:kern w:val="0"/>
          <w:szCs w:val="21"/>
          <w:lang w:val="en-US" w:eastAsia="zh-CN" w:bidi="ar-SA"/>
        </w:rPr>
        <w:t>产品级别与实物标准样</w:t>
      </w:r>
      <w:r>
        <w:tab/>
      </w:r>
      <w:r>
        <w:fldChar w:fldCharType="begin"/>
      </w:r>
      <w:r>
        <w:instrText xml:space="preserve"> PAGEREF _Toc30302 \h </w:instrText>
      </w:r>
      <w:r>
        <w:fldChar w:fldCharType="separate"/>
      </w:r>
      <w:r>
        <w:t>2</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_Toc23124 </w:instrText>
      </w:r>
      <w:r>
        <w:rPr>
          <w:rFonts w:hint="default"/>
          <w:szCs w:val="44"/>
          <w:lang w:val="en-US" w:eastAsia="zh-CN"/>
        </w:rPr>
        <w:fldChar w:fldCharType="separate"/>
      </w:r>
      <w:r>
        <w:rPr>
          <w:rFonts w:hint="default" w:ascii="Times New Roman" w:hAnsi="Times New Roman" w:eastAsia="宋体" w:cs="Times New Roman"/>
          <w:bCs/>
          <w:szCs w:val="21"/>
        </w:rPr>
        <w:t>5</w:t>
      </w:r>
      <w:r>
        <w:rPr>
          <w:rFonts w:hint="default" w:ascii="Times New Roman" w:hAnsi="Times New Roman" w:eastAsia="宋体" w:cs="Times New Roman"/>
          <w:bCs/>
          <w:szCs w:val="21"/>
          <w:lang w:val="en-US" w:eastAsia="zh-CN"/>
        </w:rPr>
        <w:t xml:space="preserve"> </w:t>
      </w:r>
      <w:r>
        <w:rPr>
          <w:rFonts w:hint="default" w:ascii="Times New Roman" w:hAnsi="Times New Roman" w:eastAsia="宋体" w:cs="Times New Roman"/>
          <w:bCs/>
          <w:szCs w:val="21"/>
        </w:rPr>
        <w:t>要求</w:t>
      </w:r>
      <w:r>
        <w:tab/>
      </w:r>
      <w:r>
        <w:fldChar w:fldCharType="begin"/>
      </w:r>
      <w:r>
        <w:instrText xml:space="preserve"> PAGEREF _Toc23124 \h </w:instrText>
      </w:r>
      <w:r>
        <w:fldChar w:fldCharType="separate"/>
      </w:r>
      <w:r>
        <w:t>2</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_Toc10624 </w:instrText>
      </w:r>
      <w:r>
        <w:rPr>
          <w:rFonts w:hint="default"/>
          <w:szCs w:val="44"/>
          <w:lang w:val="en-US" w:eastAsia="zh-CN"/>
        </w:rPr>
        <w:fldChar w:fldCharType="separate"/>
      </w:r>
      <w:r>
        <w:rPr>
          <w:rFonts w:hint="default" w:ascii="Times New Roman" w:hAnsi="Times New Roman" w:eastAsia="宋体" w:cs="Times New Roman"/>
          <w:bCs/>
          <w:szCs w:val="21"/>
        </w:rPr>
        <w:t xml:space="preserve">6 </w:t>
      </w:r>
      <w:r>
        <w:rPr>
          <w:rFonts w:hint="default" w:ascii="Times New Roman" w:hAnsi="Times New Roman" w:eastAsia="宋体" w:cs="Times New Roman"/>
          <w:bCs/>
          <w:szCs w:val="21"/>
          <w:lang w:eastAsia="zh-CN"/>
        </w:rPr>
        <w:t>检验方法</w:t>
      </w:r>
      <w:r>
        <w:tab/>
      </w:r>
      <w:r>
        <w:fldChar w:fldCharType="begin"/>
      </w:r>
      <w:r>
        <w:instrText xml:space="preserve"> PAGEREF _Toc10624 \h </w:instrText>
      </w:r>
      <w:r>
        <w:fldChar w:fldCharType="separate"/>
      </w:r>
      <w:r>
        <w:t>3</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_Toc28160 </w:instrText>
      </w:r>
      <w:r>
        <w:rPr>
          <w:rFonts w:hint="default"/>
          <w:szCs w:val="44"/>
          <w:lang w:val="en-US" w:eastAsia="zh-CN"/>
        </w:rPr>
        <w:fldChar w:fldCharType="separate"/>
      </w:r>
      <w:r>
        <w:rPr>
          <w:rFonts w:hint="eastAsia" w:ascii="Times New Roman" w:hAnsi="Times New Roman" w:eastAsia="宋体" w:cs="Times New Roman"/>
          <w:bCs/>
          <w:szCs w:val="21"/>
          <w:lang w:val="en-US" w:eastAsia="zh-CN"/>
        </w:rPr>
        <w:t>7</w:t>
      </w:r>
      <w:r>
        <w:rPr>
          <w:rFonts w:hint="default" w:ascii="Times New Roman" w:hAnsi="Times New Roman" w:eastAsia="宋体" w:cs="Times New Roman"/>
          <w:bCs/>
          <w:szCs w:val="21"/>
          <w:lang w:val="en-US" w:eastAsia="zh-CN"/>
        </w:rPr>
        <w:t>. 检验规则</w:t>
      </w:r>
      <w:r>
        <w:tab/>
      </w:r>
      <w:r>
        <w:fldChar w:fldCharType="begin"/>
      </w:r>
      <w:r>
        <w:instrText xml:space="preserve"> PAGEREF _Toc28160 \h </w:instrText>
      </w:r>
      <w:r>
        <w:fldChar w:fldCharType="separate"/>
      </w:r>
      <w:r>
        <w:t>3</w:t>
      </w:r>
      <w:r>
        <w:fldChar w:fldCharType="end"/>
      </w:r>
      <w:r>
        <w:rPr>
          <w:rFonts w:hint="default"/>
          <w:szCs w:val="44"/>
          <w:lang w:val="en-US" w:eastAsia="zh-CN"/>
        </w:rPr>
        <w:fldChar w:fldCharType="end"/>
      </w:r>
    </w:p>
    <w:p>
      <w:pPr>
        <w:pStyle w:val="11"/>
        <w:tabs>
          <w:tab w:val="right" w:leader="dot" w:pos="9354"/>
          <w:tab w:val="clear" w:pos="9241"/>
        </w:tabs>
        <w:ind w:left="0" w:leftChars="0" w:firstLine="0" w:firstLineChars="0"/>
      </w:pPr>
      <w:r>
        <w:rPr>
          <w:rFonts w:hint="default"/>
          <w:szCs w:val="44"/>
          <w:lang w:val="en-US" w:eastAsia="zh-CN"/>
        </w:rPr>
        <w:fldChar w:fldCharType="begin"/>
      </w:r>
      <w:r>
        <w:rPr>
          <w:rFonts w:hint="default"/>
          <w:szCs w:val="44"/>
          <w:lang w:val="en-US" w:eastAsia="zh-CN"/>
        </w:rPr>
        <w:instrText xml:space="preserve"> HYPERLINK \l _Toc24807 </w:instrText>
      </w:r>
      <w:r>
        <w:rPr>
          <w:rFonts w:hint="default"/>
          <w:szCs w:val="44"/>
          <w:lang w:val="en-US" w:eastAsia="zh-CN"/>
        </w:rPr>
        <w:fldChar w:fldCharType="separate"/>
      </w:r>
      <w:r>
        <w:rPr>
          <w:rFonts w:hint="eastAsia" w:ascii="Times New Roman" w:hAnsi="Times New Roman" w:eastAsia="宋体" w:cs="Times New Roman"/>
          <w:bCs/>
          <w:szCs w:val="21"/>
          <w:lang w:val="en-US" w:eastAsia="zh-CN"/>
        </w:rPr>
        <w:t>8</w:t>
      </w:r>
      <w:r>
        <w:rPr>
          <w:rFonts w:hint="default" w:ascii="Times New Roman" w:hAnsi="Times New Roman" w:eastAsia="宋体" w:cs="Times New Roman"/>
          <w:bCs/>
          <w:szCs w:val="21"/>
          <w:lang w:val="en-US" w:eastAsia="zh-CN"/>
        </w:rPr>
        <w:t>. 标志标签、包装、运输、贮存和保质期</w:t>
      </w:r>
      <w:r>
        <w:tab/>
      </w:r>
      <w:r>
        <w:fldChar w:fldCharType="begin"/>
      </w:r>
      <w:r>
        <w:instrText xml:space="preserve"> PAGEREF _Toc24807 \h </w:instrText>
      </w:r>
      <w:r>
        <w:fldChar w:fldCharType="separate"/>
      </w:r>
      <w:r>
        <w:t>4</w:t>
      </w:r>
      <w:r>
        <w:fldChar w:fldCharType="end"/>
      </w:r>
      <w:r>
        <w:rPr>
          <w:rFonts w:hint="default"/>
          <w:szCs w:val="44"/>
          <w:lang w:val="en-US" w:eastAsia="zh-CN"/>
        </w:rPr>
        <w:fldChar w:fldCharType="end"/>
      </w: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r>
        <w:rPr>
          <w:rFonts w:hint="default"/>
          <w:szCs w:val="44"/>
          <w:lang w:val="en-US" w:eastAsia="zh-CN"/>
        </w:rPr>
        <w:fldChar w:fldCharType="end"/>
      </w:r>
      <w:bookmarkEnd w:id="5"/>
      <w:bookmarkEnd w:id="6"/>
      <w:bookmarkEnd w:id="7"/>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ind w:left="0" w:leftChars="0" w:firstLine="0" w:firstLineChars="0"/>
        <w:jc w:val="both"/>
        <w:textAlignment w:val="auto"/>
        <w:rPr>
          <w:rFonts w:hint="default"/>
          <w:szCs w:val="44"/>
          <w:lang w:val="en-US" w:eastAsia="zh-CN"/>
        </w:rPr>
      </w:pPr>
    </w:p>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37"/>
          <w:rFonts w:hint="default"/>
          <w:sz w:val="44"/>
          <w:szCs w:val="44"/>
          <w:lang w:val="en-US" w:eastAsia="zh-CN"/>
        </w:rPr>
      </w:pPr>
      <w:bookmarkStart w:id="8" w:name="_Toc4800"/>
      <w:r>
        <w:rPr>
          <w:rStyle w:val="137"/>
          <w:rFonts w:hint="default"/>
          <w:sz w:val="44"/>
          <w:szCs w:val="44"/>
          <w:lang w:val="en-US" w:eastAsia="zh-CN"/>
        </w:rPr>
        <w:t>前</w:t>
      </w:r>
      <w:bookmarkStart w:id="9" w:name="BKQY"/>
      <w:r>
        <w:rPr>
          <w:rStyle w:val="137"/>
          <w:rFonts w:hint="default"/>
          <w:sz w:val="44"/>
          <w:szCs w:val="44"/>
          <w:lang w:val="en-US" w:eastAsia="zh-CN"/>
        </w:rPr>
        <w:t>  言</w:t>
      </w:r>
      <w:bookmarkEnd w:id="9"/>
    </w:p>
    <w:bookmarkEnd w:id="8"/>
    <w:p>
      <w:pPr>
        <w:pStyle w:val="21"/>
        <w:keepNext w:val="0"/>
        <w:keepLines w:val="0"/>
        <w:pageBreakBefore w:val="0"/>
        <w:widowControl/>
        <w:kinsoku/>
        <w:wordWrap/>
        <w:overflowPunct/>
        <w:topLinePunct w:val="0"/>
        <w:autoSpaceDE w:val="0"/>
        <w:autoSpaceDN w:val="0"/>
        <w:bidi w:val="0"/>
        <w:adjustRightInd/>
        <w:snapToGrid/>
        <w:spacing w:before="640" w:after="560" w:line="240" w:lineRule="auto"/>
        <w:jc w:val="center"/>
        <w:textAlignment w:val="auto"/>
        <w:rPr>
          <w:rStyle w:val="137"/>
          <w:rFonts w:hint="default"/>
          <w:sz w:val="44"/>
          <w:szCs w:val="44"/>
          <w:lang w:val="en-US" w:eastAsia="zh-CN"/>
        </w:rPr>
      </w:pPr>
    </w:p>
    <w:p>
      <w:pPr>
        <w:pStyle w:val="21"/>
        <w:spacing w:after="0" w:line="320" w:lineRule="exact"/>
        <w:ind w:firstLine="420"/>
        <w:rPr>
          <w:rFonts w:hint="default" w:ascii="Times New Roman" w:hAnsi="Times New Roman" w:cs="Times New Roman"/>
          <w:color w:val="auto"/>
        </w:rPr>
      </w:pPr>
      <w:bookmarkStart w:id="10" w:name="_Toc21425258"/>
      <w:bookmarkStart w:id="11" w:name="_Toc19020477"/>
      <w:bookmarkStart w:id="12" w:name="StandardName"/>
      <w:r>
        <w:rPr>
          <w:rFonts w:hint="default" w:ascii="Times New Roman" w:hAnsi="Times New Roman" w:cs="Times New Roman"/>
          <w:color w:val="auto"/>
        </w:rPr>
        <w:t>本标准按照GB/T 1.1-2020《标准化工作导则 第1部分 标准化文件的结构和起草规则》而制定。</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szCs w:val="21"/>
          <w:lang w:eastAsia="zh-CN"/>
        </w:rPr>
        <w:t>凉都高山茶综合标准体系</w:t>
      </w:r>
      <w:r>
        <w:rPr>
          <w:rFonts w:hint="default" w:ascii="Times New Roman" w:hAnsi="Times New Roman" w:cs="Times New Roman"/>
          <w:color w:val="auto"/>
        </w:rPr>
        <w:t>》按部分发布，分为</w:t>
      </w:r>
      <w:r>
        <w:rPr>
          <w:rFonts w:hint="default" w:ascii="Times New Roman" w:hAnsi="Times New Roman" w:cs="Times New Roman"/>
          <w:color w:val="auto"/>
          <w:lang w:val="en-US" w:eastAsia="zh-CN"/>
        </w:rPr>
        <w:t>4</w:t>
      </w:r>
      <w:r>
        <w:rPr>
          <w:rFonts w:hint="default" w:ascii="Times New Roman" w:hAnsi="Times New Roman" w:cs="Times New Roman"/>
          <w:color w:val="auto"/>
        </w:rPr>
        <w:t>部分：</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绿茶</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红茶</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绿茶加工技术规程</w:t>
      </w:r>
    </w:p>
    <w:p>
      <w:pPr>
        <w:pStyle w:val="21"/>
        <w:spacing w:after="0" w:line="32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 xml:space="preserve">凉都高山茶 </w:t>
      </w:r>
      <w:r>
        <w:rPr>
          <w:rFonts w:hint="default" w:ascii="Times New Roman" w:hAnsi="Times New Roman" w:cs="Times New Roman"/>
          <w:color w:val="auto"/>
        </w:rPr>
        <w:t>第</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部分 </w:t>
      </w:r>
      <w:r>
        <w:rPr>
          <w:rFonts w:hint="default" w:ascii="Times New Roman" w:hAnsi="Times New Roman" w:cs="Times New Roman"/>
          <w:color w:val="auto"/>
          <w:lang w:eastAsia="zh-CN"/>
        </w:rPr>
        <w:t>红茶加工技术规程</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本部分为</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第</w:t>
      </w:r>
      <w:r>
        <w:rPr>
          <w:rFonts w:hint="eastAsia" w:ascii="Times New Roman" w:hAnsi="Times New Roman" w:cs="Times New Roman"/>
          <w:color w:val="auto"/>
          <w:lang w:val="en-US" w:eastAsia="zh-CN"/>
        </w:rPr>
        <w:t>2</w:t>
      </w:r>
      <w:r>
        <w:rPr>
          <w:rFonts w:hint="default" w:ascii="Times New Roman" w:hAnsi="Times New Roman" w:cs="Times New Roman"/>
          <w:color w:val="auto"/>
        </w:rPr>
        <w:t>部分。</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本标准由</w:t>
      </w:r>
      <w:r>
        <w:rPr>
          <w:rFonts w:hint="default" w:ascii="Times New Roman" w:hAnsi="Times New Roman" w:cs="Times New Roman"/>
          <w:color w:val="auto"/>
          <w:lang w:val="en-US" w:eastAsia="zh-CN"/>
        </w:rPr>
        <w:t>六盘水市农业科学研究院</w:t>
      </w:r>
      <w:r>
        <w:rPr>
          <w:rFonts w:hint="default" w:ascii="Times New Roman" w:hAnsi="Times New Roman" w:cs="Times New Roman"/>
          <w:color w:val="auto"/>
        </w:rPr>
        <w:t>提出。</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本标准由贵州省茶叶学会归口。</w:t>
      </w:r>
    </w:p>
    <w:p>
      <w:pPr>
        <w:pStyle w:val="21"/>
        <w:spacing w:after="0" w:line="320" w:lineRule="exact"/>
        <w:ind w:firstLine="420"/>
        <w:rPr>
          <w:rFonts w:hint="default" w:ascii="Times New Roman" w:hAnsi="Times New Roman" w:cs="Times New Roman"/>
          <w:color w:val="auto"/>
        </w:rPr>
      </w:pPr>
      <w:r>
        <w:rPr>
          <w:rFonts w:hint="default" w:ascii="Times New Roman" w:hAnsi="Times New Roman" w:cs="Times New Roman"/>
          <w:color w:val="auto"/>
        </w:rPr>
        <w:t>本标准起草单位：六盘水市农业科学研究院、贵州凉都春惠农产业（集团）股份有限公司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w:t>
      </w:r>
      <w:r>
        <w:rPr>
          <w:rFonts w:hint="eastAsia" w:ascii="Times New Roman" w:hAnsi="Times New Roman" w:cs="Times New Roman"/>
          <w:color w:val="auto"/>
          <w:lang w:eastAsia="zh-CN"/>
        </w:rPr>
        <w:t>农业农村局</w:t>
      </w:r>
      <w:r>
        <w:rPr>
          <w:rFonts w:hint="default" w:ascii="Times New Roman" w:hAnsi="Times New Roman" w:cs="Times New Roman"/>
          <w:color w:val="auto"/>
          <w:lang w:eastAsia="zh-CN"/>
        </w:rPr>
        <w:t>、</w:t>
      </w:r>
      <w:r>
        <w:rPr>
          <w:rFonts w:hint="default" w:ascii="Times New Roman" w:hAnsi="Times New Roman" w:cs="Times New Roman"/>
          <w:color w:val="auto"/>
        </w:rPr>
        <w:t>盘州市</w:t>
      </w:r>
      <w:r>
        <w:rPr>
          <w:rFonts w:hint="eastAsia" w:ascii="Times New Roman" w:hAnsi="Times New Roman" w:cs="Times New Roman"/>
          <w:color w:val="auto"/>
          <w:lang w:eastAsia="zh-CN"/>
        </w:rPr>
        <w:t>农业农村局</w:t>
      </w:r>
      <w:r>
        <w:rPr>
          <w:rFonts w:hint="default" w:ascii="Times New Roman" w:hAnsi="Times New Roman" w:cs="Times New Roman"/>
          <w:color w:val="auto"/>
          <w:lang w:eastAsia="zh-CN"/>
        </w:rPr>
        <w:t>、</w:t>
      </w:r>
      <w:r>
        <w:rPr>
          <w:rFonts w:hint="default" w:ascii="Times New Roman" w:hAnsi="Times New Roman" w:cs="Times New Roman"/>
          <w:color w:val="auto"/>
        </w:rPr>
        <w:t>水城区</w:t>
      </w:r>
      <w:r>
        <w:rPr>
          <w:rFonts w:hint="eastAsia" w:ascii="Times New Roman" w:hAnsi="Times New Roman" w:cs="Times New Roman"/>
          <w:color w:val="auto"/>
          <w:lang w:eastAsia="zh-CN"/>
        </w:rPr>
        <w:t>农业农村局</w:t>
      </w:r>
      <w:r>
        <w:rPr>
          <w:rFonts w:hint="default" w:ascii="Times New Roman" w:hAnsi="Times New Roman" w:cs="Times New Roman"/>
          <w:color w:val="auto"/>
          <w:lang w:eastAsia="zh-CN"/>
        </w:rPr>
        <w:t>、</w:t>
      </w:r>
      <w:r>
        <w:rPr>
          <w:rFonts w:hint="default" w:ascii="Times New Roman" w:hAnsi="Times New Roman" w:cs="Times New Roman"/>
          <w:color w:val="auto"/>
        </w:rPr>
        <w:t>贵州鸿森茶业发展有限公司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六枝特区九层山土特产开发有限公司</w:t>
      </w:r>
      <w:r>
        <w:rPr>
          <w:rFonts w:hint="default" w:ascii="Times New Roman" w:hAnsi="Times New Roman" w:cs="Times New Roman"/>
          <w:color w:val="auto"/>
          <w:lang w:eastAsia="zh-CN"/>
        </w:rPr>
        <w:t>、</w:t>
      </w:r>
      <w:r>
        <w:rPr>
          <w:rFonts w:hint="default" w:ascii="Times New Roman" w:hAnsi="Times New Roman" w:cs="Times New Roman"/>
          <w:color w:val="auto"/>
        </w:rPr>
        <w:t>贵州隆易农业科技有限公司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六枝特区双文种养殖农民专业合作社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贵州多彩黔情生态农业有限公司</w:t>
      </w:r>
      <w:r>
        <w:rPr>
          <w:rFonts w:hint="default" w:ascii="Times New Roman" w:hAnsi="Times New Roman" w:cs="Times New Roman"/>
          <w:color w:val="auto"/>
          <w:lang w:eastAsia="zh-CN"/>
        </w:rPr>
        <w:t>、</w:t>
      </w:r>
      <w:r>
        <w:rPr>
          <w:rFonts w:hint="default" w:ascii="Times New Roman" w:hAnsi="Times New Roman" w:cs="Times New Roman"/>
          <w:color w:val="auto"/>
        </w:rPr>
        <w:t>六枝特区钰铭源农业发展有限公司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盘州市沁心生态茶叶种植农民专业合作社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盘州市大众创业种养殖农民专业合作社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贵州茗品源生态农业科技开发有限责任公司</w:t>
      </w:r>
      <w:r>
        <w:rPr>
          <w:rFonts w:hint="default" w:ascii="Times New Roman" w:hAnsi="Times New Roman" w:cs="Times New Roman"/>
          <w:color w:val="auto"/>
          <w:lang w:eastAsia="zh-CN"/>
        </w:rPr>
        <w:t>、</w:t>
      </w:r>
      <w:r>
        <w:rPr>
          <w:rFonts w:hint="default" w:ascii="Times New Roman" w:hAnsi="Times New Roman" w:cs="Times New Roman"/>
          <w:color w:val="auto"/>
        </w:rPr>
        <w:t>盘州市保基茶叶种植农民专业合作社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水城区茶叶发展有限公司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六盘水国顺农业科技发展有限公司</w:t>
      </w:r>
      <w:r>
        <w:rPr>
          <w:rFonts w:hint="default" w:ascii="Times New Roman" w:hAnsi="Times New Roman" w:cs="Times New Roman"/>
          <w:color w:val="auto"/>
          <w:lang w:eastAsia="zh-CN"/>
        </w:rPr>
        <w:t>、</w:t>
      </w:r>
      <w:r>
        <w:rPr>
          <w:rFonts w:hint="default" w:ascii="Times New Roman" w:hAnsi="Times New Roman" w:cs="Times New Roman"/>
          <w:color w:val="auto"/>
        </w:rPr>
        <w:t>水城区万众一心种养殖农民专业合作社</w:t>
      </w:r>
      <w:r>
        <w:rPr>
          <w:rFonts w:hint="default" w:ascii="Times New Roman" w:hAnsi="Times New Roman" w:cs="Times New Roman"/>
          <w:color w:val="auto"/>
          <w:lang w:eastAsia="zh-CN"/>
        </w:rPr>
        <w:t>、</w:t>
      </w:r>
      <w:r>
        <w:rPr>
          <w:rFonts w:hint="default" w:ascii="Times New Roman" w:hAnsi="Times New Roman" w:cs="Times New Roman"/>
          <w:color w:val="auto"/>
        </w:rPr>
        <w:t>六盘水聚亨投资有限责任公司。</w:t>
      </w:r>
    </w:p>
    <w:p>
      <w:pPr>
        <w:pStyle w:val="21"/>
        <w:spacing w:after="0" w:line="320" w:lineRule="exact"/>
        <w:ind w:firstLine="420"/>
        <w:rPr>
          <w:rFonts w:hint="default" w:ascii="Times New Roman" w:hAnsi="Times New Roman" w:cs="Times New Roman"/>
          <w:color w:val="auto"/>
          <w:lang w:val="en-US" w:eastAsia="zh-CN"/>
        </w:rPr>
      </w:pPr>
      <w:r>
        <w:rPr>
          <w:rFonts w:hint="default" w:ascii="Times New Roman" w:hAnsi="Times New Roman" w:cs="Times New Roman"/>
          <w:color w:val="auto"/>
        </w:rPr>
        <w:t>本标准主要起草人：</w:t>
      </w:r>
      <w:r>
        <w:rPr>
          <w:rFonts w:hint="default" w:ascii="Times New Roman" w:hAnsi="Times New Roman" w:cs="Times New Roman"/>
          <w:color w:val="auto"/>
          <w:lang w:eastAsia="zh-CN"/>
        </w:rPr>
        <w:t>张冬莲、刘彦、吕金丽、贺浩、罗浩、杨旭、邓春梅、</w:t>
      </w:r>
      <w:r>
        <w:rPr>
          <w:rFonts w:hint="eastAsia" w:ascii="Times New Roman" w:hAnsi="Times New Roman" w:cs="Times New Roman"/>
          <w:color w:val="auto"/>
          <w:lang w:eastAsia="zh-CN"/>
        </w:rPr>
        <w:t>詹红、陈健、冯永祥、陈燕青、万红、</w:t>
      </w:r>
      <w:r>
        <w:rPr>
          <w:rFonts w:hint="default" w:ascii="Times New Roman" w:hAnsi="Times New Roman" w:cs="Times New Roman"/>
          <w:color w:val="auto"/>
          <w:lang w:eastAsia="zh-CN"/>
        </w:rPr>
        <w:t>张双文、叶芳、</w:t>
      </w:r>
      <w:r>
        <w:rPr>
          <w:rFonts w:hint="eastAsia" w:ascii="Times New Roman" w:hAnsi="Times New Roman" w:cs="Times New Roman"/>
          <w:color w:val="auto"/>
          <w:lang w:eastAsia="zh-CN"/>
        </w:rPr>
        <w:t>龚华、余志虎、许正东、施波、范洪精、</w:t>
      </w:r>
      <w:r>
        <w:rPr>
          <w:rFonts w:hint="default" w:ascii="Times New Roman" w:hAnsi="Times New Roman" w:cs="Times New Roman"/>
          <w:color w:val="auto"/>
          <w:lang w:eastAsia="zh-CN"/>
        </w:rPr>
        <w:t>张琨、刘兴、王剑、徐祥辉</w:t>
      </w:r>
      <w:r>
        <w:rPr>
          <w:rFonts w:hint="eastAsia" w:ascii="Times New Roman" w:hAnsi="Times New Roman" w:cs="Times New Roman"/>
          <w:color w:val="auto"/>
          <w:lang w:eastAsia="zh-CN"/>
        </w:rPr>
        <w:t>、甘大国、曹阳</w:t>
      </w:r>
      <w:r>
        <w:rPr>
          <w:rFonts w:hint="default" w:ascii="Times New Roman" w:hAnsi="Times New Roman" w:cs="Times New Roman"/>
          <w:color w:val="auto"/>
        </w:rPr>
        <w:t>。</w:t>
      </w:r>
    </w:p>
    <w:bookmarkEnd w:id="10"/>
    <w:bookmarkEnd w:id="11"/>
    <w:p>
      <w:pPr>
        <w:pStyle w:val="47"/>
        <w:rPr>
          <w:rFonts w:hint="default" w:ascii="Times New Roman" w:hAnsi="Times New Roman" w:cs="Times New Roman"/>
          <w:color w:val="auto"/>
        </w:rPr>
        <w:sectPr>
          <w:headerReference r:id="rId6" w:type="default"/>
          <w:footerReference r:id="rId7"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12"/>
    <w:p>
      <w:pPr>
        <w:jc w:val="center"/>
        <w:rPr>
          <w:rFonts w:hint="default" w:ascii="Times New Roman" w:hAnsi="Times New Roman" w:eastAsia="黑体" w:cs="Times New Roman"/>
          <w:color w:val="auto"/>
          <w:sz w:val="32"/>
          <w:lang w:eastAsia="zh-CN"/>
        </w:rPr>
      </w:pPr>
      <w:r>
        <w:rPr>
          <w:rFonts w:hint="default" w:ascii="Times New Roman" w:hAnsi="Times New Roman" w:eastAsia="黑体" w:cs="Times New Roman"/>
          <w:color w:val="auto"/>
          <w:sz w:val="32"/>
          <w:lang w:val="en-US" w:eastAsia="zh-CN"/>
        </w:rPr>
        <w:t xml:space="preserve">凉都高山茶 </w:t>
      </w:r>
      <w:r>
        <w:rPr>
          <w:rFonts w:hint="default" w:ascii="Times New Roman" w:hAnsi="Times New Roman" w:eastAsia="黑体" w:cs="Times New Roman"/>
          <w:color w:val="auto"/>
          <w:sz w:val="32"/>
          <w:lang w:eastAsia="zh-CN"/>
        </w:rPr>
        <w:t>第</w:t>
      </w:r>
      <w:r>
        <w:rPr>
          <w:rFonts w:hint="eastAsia" w:eastAsia="黑体" w:cs="Times New Roman"/>
          <w:color w:val="auto"/>
          <w:sz w:val="32"/>
          <w:lang w:val="en-US" w:eastAsia="zh-CN"/>
        </w:rPr>
        <w:t>2</w:t>
      </w:r>
      <w:r>
        <w:rPr>
          <w:rFonts w:hint="default" w:ascii="Times New Roman" w:hAnsi="Times New Roman" w:eastAsia="黑体" w:cs="Times New Roman"/>
          <w:color w:val="auto"/>
          <w:sz w:val="32"/>
          <w:lang w:eastAsia="zh-CN"/>
        </w:rPr>
        <w:t>部分：</w:t>
      </w:r>
      <w:r>
        <w:rPr>
          <w:rFonts w:hint="eastAsia" w:eastAsia="黑体" w:cs="Times New Roman"/>
          <w:color w:val="auto"/>
          <w:sz w:val="32"/>
          <w:lang w:eastAsia="zh-CN"/>
        </w:rPr>
        <w:t>红</w:t>
      </w:r>
      <w:r>
        <w:rPr>
          <w:rFonts w:hint="default" w:ascii="Times New Roman" w:hAnsi="Times New Roman" w:eastAsia="黑体" w:cs="Times New Roman"/>
          <w:color w:val="auto"/>
          <w:sz w:val="32"/>
          <w:lang w:eastAsia="zh-CN"/>
        </w:rPr>
        <w:t>茶</w:t>
      </w:r>
    </w:p>
    <w:p>
      <w:pPr>
        <w:pStyle w:val="39"/>
        <w:numPr>
          <w:ilvl w:val="0"/>
          <w:numId w:val="0"/>
        </w:numPr>
        <w:spacing w:before="156" w:after="156" w:line="360" w:lineRule="auto"/>
        <w:rPr>
          <w:rFonts w:hint="default" w:ascii="Times New Roman" w:hAnsi="Times New Roman" w:eastAsia="宋体" w:cs="Times New Roman"/>
          <w:color w:val="auto"/>
          <w:szCs w:val="21"/>
        </w:rPr>
      </w:pPr>
      <w:bookmarkStart w:id="13" w:name="_Toc91324049"/>
      <w:bookmarkStart w:id="14" w:name="_Toc28721"/>
      <w:bookmarkStart w:id="15" w:name="_Toc19799"/>
      <w:bookmarkStart w:id="16" w:name="_Toc14053"/>
      <w:bookmarkStart w:id="17" w:name="_Toc19872"/>
      <w:r>
        <w:rPr>
          <w:rFonts w:hint="default" w:ascii="Times New Roman" w:hAnsi="Times New Roman" w:eastAsia="宋体" w:cs="Times New Roman"/>
          <w:b/>
          <w:bCs/>
          <w:color w:val="auto"/>
          <w:szCs w:val="21"/>
        </w:rPr>
        <w:t>1 范围</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Cs w:val="21"/>
        </w:rPr>
      </w:pPr>
      <w:bookmarkStart w:id="18" w:name="_Toc91324050"/>
      <w:r>
        <w:rPr>
          <w:rFonts w:hint="default" w:ascii="Times New Roman" w:hAnsi="Times New Roman" w:eastAsia="宋体" w:cs="Times New Roman"/>
          <w:color w:val="auto"/>
          <w:szCs w:val="21"/>
        </w:rPr>
        <w:t>本标准规定了</w:t>
      </w:r>
      <w:r>
        <w:rPr>
          <w:rFonts w:hint="default" w:ascii="Times New Roman" w:hAnsi="Times New Roman" w:eastAsia="宋体" w:cs="Times New Roman"/>
          <w:color w:val="auto"/>
          <w:szCs w:val="21"/>
          <w:lang w:val="en-US" w:eastAsia="zh-CN"/>
        </w:rPr>
        <w:t xml:space="preserve">凉都高山茶 </w:t>
      </w:r>
      <w:r>
        <w:rPr>
          <w:rFonts w:hint="default" w:ascii="Times New Roman" w:hAnsi="Times New Roman" w:eastAsia="宋体" w:cs="Times New Roman"/>
          <w:color w:val="auto"/>
          <w:szCs w:val="21"/>
        </w:rPr>
        <w:t>第</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部分</w:t>
      </w:r>
      <w:r>
        <w:rPr>
          <w:rFonts w:hint="default"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eastAsia="zh-CN"/>
        </w:rPr>
        <w:t>红茶</w:t>
      </w:r>
      <w:r>
        <w:rPr>
          <w:rFonts w:hint="default" w:ascii="Times New Roman" w:hAnsi="Times New Roman" w:eastAsia="宋体" w:cs="Times New Roman"/>
          <w:color w:val="auto"/>
          <w:szCs w:val="21"/>
        </w:rPr>
        <w:t>的术语和定义、分级</w:t>
      </w:r>
      <w:r>
        <w:rPr>
          <w:rFonts w:hint="eastAsia" w:cs="Times New Roman"/>
          <w:color w:val="auto"/>
          <w:szCs w:val="21"/>
          <w:lang w:eastAsia="zh-CN"/>
        </w:rPr>
        <w:t>和实物标准样</w:t>
      </w:r>
      <w:r>
        <w:rPr>
          <w:rFonts w:hint="default" w:ascii="Times New Roman" w:hAnsi="Times New Roman" w:eastAsia="宋体" w:cs="Times New Roman"/>
          <w:color w:val="auto"/>
          <w:szCs w:val="21"/>
        </w:rPr>
        <w:t xml:space="preserve">、要求、检验方法、检验规则、标志、标签、包装、运输、贮存和保质期。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本标准适用于在按</w:t>
      </w:r>
      <w:r>
        <w:rPr>
          <w:rFonts w:hint="default" w:ascii="Times New Roman" w:hAnsi="Times New Roman" w:eastAsia="宋体" w:cs="Times New Roman"/>
          <w:color w:val="auto"/>
          <w:szCs w:val="21"/>
          <w:lang w:val="en-US" w:eastAsia="zh-CN"/>
        </w:rPr>
        <w:t>凉都高山茶</w:t>
      </w:r>
      <w:r>
        <w:rPr>
          <w:rFonts w:hint="eastAsia" w:ascii="Times New Roman" w:hAnsi="Times New Roman" w:eastAsia="宋体" w:cs="Times New Roman"/>
          <w:color w:val="auto"/>
          <w:szCs w:val="21"/>
          <w:lang w:val="en-US" w:eastAsia="zh-CN"/>
        </w:rPr>
        <w:t>红</w:t>
      </w:r>
      <w:r>
        <w:rPr>
          <w:rFonts w:hint="default" w:ascii="Times New Roman" w:hAnsi="Times New Roman" w:eastAsia="宋体" w:cs="Times New Roman"/>
          <w:color w:val="auto"/>
          <w:szCs w:val="21"/>
          <w:lang w:val="en-US" w:eastAsia="zh-CN"/>
        </w:rPr>
        <w:t>茶</w:t>
      </w:r>
      <w:r>
        <w:rPr>
          <w:rFonts w:hint="default" w:ascii="Times New Roman" w:hAnsi="Times New Roman" w:eastAsia="宋体" w:cs="Times New Roman"/>
          <w:color w:val="auto"/>
          <w:szCs w:val="21"/>
        </w:rPr>
        <w:t>加工技术规程生产的</w:t>
      </w:r>
      <w:r>
        <w:rPr>
          <w:rFonts w:hint="eastAsia" w:ascii="Times New Roman" w:hAnsi="Times New Roman" w:eastAsia="宋体" w:cs="Times New Roman"/>
          <w:color w:val="auto"/>
          <w:szCs w:val="21"/>
          <w:lang w:eastAsia="zh-CN"/>
        </w:rPr>
        <w:t>红</w:t>
      </w:r>
      <w:r>
        <w:rPr>
          <w:rFonts w:hint="default" w:ascii="Times New Roman" w:hAnsi="Times New Roman" w:eastAsia="宋体" w:cs="Times New Roman"/>
          <w:color w:val="auto"/>
          <w:szCs w:val="21"/>
        </w:rPr>
        <w:t>茶。</w:t>
      </w:r>
    </w:p>
    <w:p>
      <w:pPr>
        <w:pStyle w:val="39"/>
        <w:numPr>
          <w:ilvl w:val="0"/>
          <w:numId w:val="0"/>
        </w:numPr>
        <w:spacing w:before="156" w:after="156" w:line="360" w:lineRule="auto"/>
        <w:rPr>
          <w:rFonts w:hint="default" w:ascii="Times New Roman" w:hAnsi="Times New Roman" w:eastAsia="宋体" w:cs="Times New Roman"/>
          <w:b/>
          <w:bCs/>
          <w:color w:val="auto"/>
          <w:szCs w:val="21"/>
        </w:rPr>
      </w:pPr>
      <w:bookmarkStart w:id="19" w:name="_Toc17136"/>
      <w:bookmarkStart w:id="20" w:name="_Toc4783"/>
      <w:bookmarkStart w:id="21" w:name="_Toc1167"/>
      <w:bookmarkStart w:id="22" w:name="_Toc2567"/>
      <w:r>
        <w:rPr>
          <w:rFonts w:hint="default" w:ascii="Times New Roman" w:hAnsi="Times New Roman" w:eastAsia="宋体" w:cs="Times New Roman"/>
          <w:b/>
          <w:bCs/>
          <w:color w:val="auto"/>
          <w:szCs w:val="21"/>
        </w:rPr>
        <w:t xml:space="preserve">2 </w:t>
      </w:r>
      <w:bookmarkEnd w:id="18"/>
      <w:bookmarkEnd w:id="19"/>
      <w:bookmarkEnd w:id="20"/>
      <w:bookmarkEnd w:id="21"/>
      <w:bookmarkStart w:id="23" w:name="_Toc16058"/>
      <w:bookmarkStart w:id="24" w:name="_Toc19288"/>
      <w:bookmarkStart w:id="25" w:name="_Toc91324051"/>
      <w:bookmarkStart w:id="26" w:name="_Toc1875"/>
      <w:r>
        <w:rPr>
          <w:rFonts w:hint="default" w:ascii="Times New Roman" w:hAnsi="Times New Roman" w:eastAsia="宋体" w:cs="Times New Roman"/>
          <w:b/>
          <w:bCs/>
          <w:color w:val="auto"/>
          <w:szCs w:val="21"/>
        </w:rPr>
        <w:t xml:space="preserve"> 规范性引用文件</w:t>
      </w:r>
      <w:bookmarkEnd w:id="22"/>
    </w:p>
    <w:p>
      <w:pPr>
        <w:ind w:firstLine="422" w:firstLineChars="200"/>
        <w:rPr>
          <w:rFonts w:hint="default" w:ascii="Times New Roman" w:hAnsi="Times New Roman" w:eastAsia="宋体" w:cs="Times New Roman"/>
          <w:b/>
          <w:bCs/>
          <w:color w:val="auto"/>
          <w:szCs w:val="21"/>
        </w:rPr>
      </w:pP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191 包装储运图示标志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2762 食品安全国家标准 食品中污染物限量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2763 食品安全国家标准 食品中农药最大残留限量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5009.3 食品安全国家标准 食品中水分的测定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5009.4 食品安全国家标准 食品中灰分的测定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 7718 食品安全国家标准 预包装食品标签通则 </w:t>
      </w:r>
    </w:p>
    <w:p>
      <w:pPr>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rPr>
        <w:t>GB/T 830</w:t>
      </w:r>
      <w:r>
        <w:rPr>
          <w:rFonts w:hint="eastAsia" w:cs="Times New Roman"/>
          <w:color w:val="auto"/>
          <w:szCs w:val="21"/>
          <w:lang w:val="en-US" w:eastAsia="zh-CN"/>
        </w:rPr>
        <w:t>2</w:t>
      </w:r>
      <w:r>
        <w:rPr>
          <w:rFonts w:hint="default" w:ascii="Times New Roman" w:hAnsi="Times New Roman" w:cs="Times New Roman"/>
          <w:color w:val="auto"/>
          <w:szCs w:val="21"/>
        </w:rPr>
        <w:t xml:space="preserve"> 茶</w:t>
      </w:r>
      <w:r>
        <w:rPr>
          <w:rFonts w:hint="eastAsia" w:cs="Times New Roman"/>
          <w:color w:val="auto"/>
          <w:szCs w:val="21"/>
          <w:lang w:val="en-US" w:eastAsia="zh-CN"/>
        </w:rPr>
        <w:t xml:space="preserve"> 取样</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8303 茶 磨碎试样的制备及其干物质含量测定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8305 茶 水浸出物测定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GB/T 8310 茶 粗纤维测定</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8311 茶 粉末和碎茶含量的测定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14487 茶叶感官审评术语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GB 14881 食品安全国家标准 食品生产通用卫生规范</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18795 茶叶标准样品制备技术条件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GB 23350 限制商品过度包装要求 食品和化妆品</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23776 茶叶感官审评方法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GB/T 30375 茶叶贮存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GH/T 1070 茶叶包装通则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NY/T 1999 茶叶包装、运输和贮藏通则</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JJF 1070 定量包装商品净含量计量检验规则</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DB52/T </w:t>
      </w:r>
      <w:r>
        <w:rPr>
          <w:rFonts w:hint="eastAsia" w:cs="Times New Roman"/>
          <w:color w:val="auto"/>
          <w:szCs w:val="21"/>
          <w:lang w:val="en-US" w:eastAsia="zh-CN"/>
        </w:rPr>
        <w:t>641</w:t>
      </w:r>
      <w:r>
        <w:rPr>
          <w:rFonts w:hint="default" w:ascii="Times New Roman" w:hAnsi="Times New Roman" w:cs="Times New Roman"/>
          <w:color w:val="auto"/>
          <w:szCs w:val="21"/>
        </w:rPr>
        <w:t xml:space="preserve"> 贵州</w:t>
      </w:r>
      <w:r>
        <w:rPr>
          <w:rFonts w:hint="eastAsia" w:cs="Times New Roman"/>
          <w:color w:val="auto"/>
          <w:szCs w:val="21"/>
          <w:lang w:eastAsia="zh-CN"/>
        </w:rPr>
        <w:t>红</w:t>
      </w:r>
      <w:r>
        <w:rPr>
          <w:rFonts w:hint="default" w:ascii="Times New Roman" w:hAnsi="Times New Roman" w:cs="Times New Roman"/>
          <w:color w:val="auto"/>
          <w:szCs w:val="21"/>
        </w:rPr>
        <w:t>茶</w:t>
      </w:r>
    </w:p>
    <w:p>
      <w:pPr>
        <w:ind w:firstLine="420" w:firstLineChars="200"/>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（差引用</w:t>
      </w:r>
      <w:r>
        <w:rPr>
          <w:rFonts w:hint="default" w:ascii="Times New Roman" w:hAnsi="Times New Roman" w:cs="Times New Roman"/>
          <w:color w:val="auto"/>
          <w:szCs w:val="21"/>
        </w:rPr>
        <w:t>加工技术规程</w:t>
      </w:r>
      <w:r>
        <w:rPr>
          <w:rFonts w:hint="eastAsia" w:ascii="Times New Roman" w:hAnsi="Times New Roman" w:cs="Times New Roman"/>
          <w:color w:val="auto"/>
          <w:szCs w:val="21"/>
          <w:lang w:eastAsia="zh-CN"/>
        </w:rPr>
        <w:t>）</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国家</w:t>
      </w:r>
      <w:r>
        <w:rPr>
          <w:rFonts w:hint="default" w:ascii="Times New Roman" w:hAnsi="Times New Roman" w:cs="Times New Roman"/>
          <w:color w:val="auto"/>
          <w:szCs w:val="21"/>
          <w:lang w:eastAsia="zh-CN"/>
        </w:rPr>
        <w:t>质量监督检验检疫</w:t>
      </w:r>
      <w:r>
        <w:rPr>
          <w:rFonts w:hint="default" w:ascii="Times New Roman" w:hAnsi="Times New Roman" w:cs="Times New Roman"/>
          <w:color w:val="auto"/>
          <w:szCs w:val="21"/>
        </w:rPr>
        <w:t>总局〔2005〕第75号</w:t>
      </w:r>
      <w:r>
        <w:rPr>
          <w:rFonts w:hint="default" w:ascii="Times New Roman" w:hAnsi="Times New Roman" w:cs="Times New Roman"/>
          <w:color w:val="auto"/>
          <w:szCs w:val="21"/>
          <w:lang w:eastAsia="zh-CN"/>
        </w:rPr>
        <w:t>令</w:t>
      </w:r>
      <w:r>
        <w:rPr>
          <w:rFonts w:hint="default" w:ascii="Times New Roman" w:hAnsi="Times New Roman" w:cs="Times New Roman"/>
          <w:color w:val="auto"/>
          <w:szCs w:val="21"/>
        </w:rPr>
        <w:t xml:space="preserve">《定量包装商品计量监督管理办法》 </w:t>
      </w:r>
    </w:p>
    <w:p>
      <w:pPr>
        <w:ind w:firstLine="420" w:firstLineChars="200"/>
        <w:rPr>
          <w:rFonts w:hint="default" w:ascii="Times New Roman" w:hAnsi="Times New Roman" w:cs="Times New Roman"/>
          <w:color w:val="auto"/>
          <w:szCs w:val="21"/>
        </w:rPr>
      </w:pPr>
    </w:p>
    <w:p>
      <w:pPr>
        <w:pStyle w:val="39"/>
        <w:numPr>
          <w:ilvl w:val="0"/>
          <w:numId w:val="0"/>
        </w:numPr>
        <w:spacing w:before="156" w:after="156" w:line="360" w:lineRule="auto"/>
        <w:rPr>
          <w:rFonts w:hint="default" w:ascii="Times New Roman" w:hAnsi="Times New Roman" w:eastAsia="宋体" w:cs="Times New Roman"/>
          <w:b/>
          <w:bCs/>
          <w:color w:val="auto"/>
          <w:szCs w:val="21"/>
        </w:rPr>
      </w:pPr>
      <w:bookmarkStart w:id="27" w:name="_Toc25068"/>
      <w:r>
        <w:rPr>
          <w:rFonts w:hint="default" w:ascii="Times New Roman" w:hAnsi="Times New Roman" w:eastAsia="宋体" w:cs="Times New Roman"/>
          <w:b/>
          <w:bCs/>
          <w:color w:val="auto"/>
          <w:szCs w:val="21"/>
        </w:rPr>
        <w:t>3 术语和定义</w:t>
      </w:r>
      <w:bookmarkEnd w:id="23"/>
      <w:bookmarkEnd w:id="24"/>
      <w:bookmarkEnd w:id="25"/>
      <w:bookmarkEnd w:id="26"/>
      <w:bookmarkEnd w:id="27"/>
    </w:p>
    <w:p>
      <w:pPr>
        <w:ind w:firstLine="420" w:firstLineChars="200"/>
        <w:rPr>
          <w:rFonts w:hint="default" w:ascii="Times New Roman" w:hAnsi="Times New Roman" w:eastAsia="宋体" w:cs="Times New Roman"/>
          <w:color w:val="auto"/>
          <w:szCs w:val="21"/>
        </w:rPr>
      </w:pPr>
      <w:bookmarkStart w:id="28" w:name="_Toc4370"/>
      <w:bookmarkStart w:id="29" w:name="_Toc91324052"/>
      <w:bookmarkStart w:id="30" w:name="_Toc21533"/>
      <w:r>
        <w:rPr>
          <w:rFonts w:hint="default" w:ascii="Times New Roman" w:hAnsi="Times New Roman" w:eastAsia="宋体" w:cs="Times New Roman"/>
          <w:color w:val="auto"/>
          <w:szCs w:val="21"/>
        </w:rPr>
        <w:t xml:space="preserve">GB/T 14487 </w:t>
      </w:r>
      <w:r>
        <w:rPr>
          <w:rFonts w:hint="default" w:ascii="Times New Roman" w:hAnsi="Times New Roman" w:eastAsia="宋体" w:cs="Times New Roman"/>
          <w:color w:val="auto"/>
          <w:szCs w:val="21"/>
          <w:lang w:eastAsia="zh-CN"/>
        </w:rPr>
        <w:t>确定的以及</w:t>
      </w:r>
      <w:r>
        <w:rPr>
          <w:rFonts w:hint="default" w:ascii="Times New Roman" w:hAnsi="Times New Roman" w:eastAsia="宋体" w:cs="Times New Roman"/>
          <w:color w:val="auto"/>
          <w:szCs w:val="21"/>
        </w:rPr>
        <w:t>下列术语和定义适用于本文件。</w:t>
      </w:r>
    </w:p>
    <w:p>
      <w:pPr>
        <w:ind w:firstLine="420" w:firstLineChars="200"/>
        <w:rPr>
          <w:rFonts w:hint="default" w:ascii="Times New Roman" w:hAnsi="Times New Roman" w:cs="Times New Roman" w:eastAsiaTheme="minorEastAsia"/>
          <w:sz w:val="32"/>
          <w:szCs w:val="32"/>
          <w:lang w:eastAsia="zh-CN"/>
        </w:rPr>
      </w:pPr>
      <w:r>
        <w:rPr>
          <w:rFonts w:hint="eastAsia" w:ascii="Times New Roman" w:hAnsi="Times New Roman" w:eastAsia="宋体" w:cs="Times New Roman"/>
          <w:color w:val="auto"/>
          <w:szCs w:val="21"/>
          <w:lang w:val="en-US" w:eastAsia="zh-CN"/>
        </w:rPr>
        <w:t>凉都高山红茶，是指</w:t>
      </w:r>
      <w:r>
        <w:rPr>
          <w:rFonts w:hint="default" w:ascii="Times New Roman" w:hAnsi="Times New Roman" w:eastAsia="宋体" w:cs="Times New Roman"/>
          <w:color w:val="auto"/>
          <w:szCs w:val="21"/>
          <w:lang w:eastAsia="zh-CN"/>
        </w:rPr>
        <w:t>在六盘水市地域范围内，以特定的茶树品种鲜叶为原料，按</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第4</w:t>
      </w:r>
      <w:r>
        <w:rPr>
          <w:rFonts w:hint="eastAsia" w:ascii="Times New Roman" w:hAnsi="Times New Roman" w:eastAsia="宋体" w:cs="Times New Roman"/>
          <w:color w:val="auto"/>
          <w:szCs w:val="21"/>
          <w:lang w:val="en-US" w:eastAsia="zh-CN"/>
        </w:rPr>
        <w:t>部分：</w:t>
      </w:r>
      <w:r>
        <w:rPr>
          <w:rFonts w:hint="eastAsia" w:cs="Times New Roman"/>
          <w:color w:val="auto"/>
          <w:szCs w:val="21"/>
          <w:lang w:val="en-US" w:eastAsia="zh-CN"/>
        </w:rPr>
        <w:t>红</w:t>
      </w:r>
      <w:r>
        <w:rPr>
          <w:rFonts w:hint="eastAsia" w:ascii="Times New Roman" w:hAnsi="Times New Roman" w:eastAsia="宋体" w:cs="Times New Roman"/>
          <w:color w:val="auto"/>
          <w:szCs w:val="21"/>
          <w:lang w:val="en-US" w:eastAsia="zh-CN"/>
        </w:rPr>
        <w:t>茶加工技术规程”</w:t>
      </w:r>
      <w:r>
        <w:rPr>
          <w:rFonts w:hint="default" w:ascii="Times New Roman" w:hAnsi="Times New Roman" w:eastAsia="宋体" w:cs="Times New Roman"/>
          <w:color w:val="auto"/>
          <w:szCs w:val="21"/>
          <w:lang w:eastAsia="zh-CN"/>
        </w:rPr>
        <w:t>加工工艺和技术加工而成的，且符合本质量标准的红茶。</w:t>
      </w:r>
    </w:p>
    <w:p>
      <w:pPr>
        <w:pStyle w:val="39"/>
        <w:numPr>
          <w:ilvl w:val="1"/>
          <w:numId w:val="0"/>
        </w:numPr>
        <w:bidi w:val="0"/>
        <w:ind w:leftChars="0"/>
        <w:rPr>
          <w:rFonts w:hint="default" w:ascii="Times New Roman" w:hAnsi="Times New Roman" w:cs="Times New Roman" w:eastAsiaTheme="minorEastAsia"/>
          <w:color w:val="000000"/>
          <w:sz w:val="32"/>
          <w:szCs w:val="40"/>
        </w:rPr>
      </w:pPr>
      <w:bookmarkStart w:id="31" w:name="_Toc26295"/>
      <w:bookmarkStart w:id="32" w:name="_Toc30302"/>
      <w:r>
        <w:rPr>
          <w:rFonts w:hint="default" w:ascii="Times New Roman" w:hAnsi="Times New Roman" w:eastAsia="宋体" w:cs="Times New Roman"/>
          <w:b/>
          <w:bCs/>
          <w:color w:val="auto"/>
          <w:szCs w:val="21"/>
        </w:rPr>
        <w:t xml:space="preserve">4 </w:t>
      </w:r>
      <w:bookmarkEnd w:id="28"/>
      <w:bookmarkEnd w:id="29"/>
      <w:bookmarkEnd w:id="30"/>
      <w:bookmarkStart w:id="33" w:name="_Toc30356"/>
      <w:bookmarkStart w:id="34" w:name="_Toc28776"/>
      <w:bookmarkStart w:id="35" w:name="_Toc91324053"/>
      <w:r>
        <w:rPr>
          <w:rFonts w:hint="default" w:ascii="Times New Roman" w:hAnsi="Times New Roman" w:eastAsia="宋体" w:cs="Times New Roman"/>
          <w:b/>
          <w:bCs/>
          <w:color w:val="auto"/>
          <w:kern w:val="0"/>
          <w:sz w:val="21"/>
          <w:szCs w:val="21"/>
          <w:lang w:val="en-US" w:eastAsia="zh-CN" w:bidi="ar-SA"/>
        </w:rPr>
        <w:t>产品级别与实物标准样</w:t>
      </w:r>
      <w:bookmarkEnd w:id="31"/>
      <w:bookmarkEnd w:id="32"/>
      <w:r>
        <w:rPr>
          <w:rFonts w:hint="default" w:ascii="Times New Roman" w:hAnsi="Times New Roman" w:cs="Times New Roman" w:eastAsiaTheme="minorEastAsia"/>
          <w:color w:val="000000"/>
          <w:sz w:val="32"/>
          <w:szCs w:val="40"/>
        </w:rPr>
        <w:t xml:space="preserve"> </w:t>
      </w:r>
    </w:p>
    <w:p>
      <w:pP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lang w:eastAsia="zh-CN"/>
        </w:rPr>
        <w:t xml:space="preserve">.1 产品级别依据感官品质要求分为：特级、一级、二级、三级。 </w:t>
      </w:r>
    </w:p>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4.2 每级设一个实物标准样，每三年换配一次，实物标准样的制备应符合GB/T 18795 的规定。</w:t>
      </w:r>
    </w:p>
    <w:p>
      <w:pPr>
        <w:pStyle w:val="39"/>
        <w:numPr>
          <w:ilvl w:val="0"/>
          <w:numId w:val="0"/>
        </w:numPr>
        <w:spacing w:before="156" w:after="156" w:line="360" w:lineRule="auto"/>
        <w:rPr>
          <w:rFonts w:hint="default" w:ascii="Times New Roman" w:hAnsi="Times New Roman" w:eastAsia="宋体" w:cs="Times New Roman"/>
          <w:b/>
          <w:bCs/>
          <w:color w:val="auto"/>
          <w:szCs w:val="21"/>
        </w:rPr>
      </w:pPr>
      <w:bookmarkStart w:id="36" w:name="_Toc2121"/>
      <w:bookmarkStart w:id="37" w:name="_Toc23124"/>
      <w:r>
        <w:rPr>
          <w:rFonts w:hint="default" w:ascii="Times New Roman" w:hAnsi="Times New Roman" w:eastAsia="宋体" w:cs="Times New Roman"/>
          <w:b/>
          <w:bCs/>
          <w:color w:val="auto"/>
          <w:szCs w:val="21"/>
        </w:rPr>
        <w:t>5</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要求</w:t>
      </w:r>
      <w:bookmarkEnd w:id="33"/>
      <w:bookmarkEnd w:id="34"/>
      <w:bookmarkEnd w:id="35"/>
      <w:bookmarkEnd w:id="36"/>
      <w:bookmarkEnd w:id="37"/>
    </w:p>
    <w:p>
      <w:pPr>
        <w:bidi w:val="0"/>
        <w:rPr>
          <w:rFonts w:hint="default"/>
          <w:b/>
          <w:bCs/>
        </w:rPr>
      </w:pPr>
      <w:bookmarkStart w:id="38" w:name="_Toc20639"/>
      <w:bookmarkStart w:id="39" w:name="_Toc19902"/>
      <w:bookmarkStart w:id="40" w:name="_Toc91324054"/>
      <w:r>
        <w:rPr>
          <w:rFonts w:hint="default"/>
          <w:b/>
          <w:bCs/>
          <w:lang w:val="en-US" w:eastAsia="zh-CN"/>
        </w:rPr>
        <w:t>5</w:t>
      </w:r>
      <w:r>
        <w:rPr>
          <w:rFonts w:hint="default"/>
          <w:b/>
          <w:bCs/>
        </w:rPr>
        <w:t xml:space="preserve">.1 基本要求 </w:t>
      </w:r>
    </w:p>
    <w:p>
      <w:pPr>
        <w:rPr>
          <w:rFonts w:hint="default" w:cs="Times New Roman"/>
          <w:color w:val="auto"/>
          <w:szCs w:val="21"/>
          <w:lang w:eastAsia="zh-CN"/>
        </w:rPr>
      </w:pPr>
      <w:r>
        <w:rPr>
          <w:rFonts w:hint="eastAsia" w:cs="Times New Roman"/>
          <w:color w:val="auto"/>
          <w:szCs w:val="21"/>
          <w:lang w:eastAsia="zh-CN"/>
        </w:rPr>
        <w:t>应符合DB52/T</w:t>
      </w:r>
      <w:r>
        <w:rPr>
          <w:rFonts w:hint="eastAsia" w:cs="Times New Roman"/>
          <w:color w:val="auto"/>
          <w:szCs w:val="21"/>
          <w:lang w:val="en-US" w:eastAsia="zh-CN"/>
        </w:rPr>
        <w:t xml:space="preserve"> 641</w:t>
      </w:r>
      <w:r>
        <w:rPr>
          <w:rFonts w:hint="eastAsia" w:cs="Times New Roman"/>
          <w:color w:val="auto"/>
          <w:szCs w:val="21"/>
          <w:lang w:eastAsia="zh-CN"/>
        </w:rPr>
        <w:t>的要求。</w:t>
      </w:r>
      <w:r>
        <w:rPr>
          <w:rFonts w:hint="default" w:cs="Times New Roman"/>
          <w:color w:val="auto"/>
          <w:szCs w:val="21"/>
          <w:lang w:eastAsia="zh-CN"/>
        </w:rPr>
        <w:t xml:space="preserve"> </w:t>
      </w:r>
    </w:p>
    <w:p>
      <w:pPr>
        <w:bidi w:val="0"/>
        <w:rPr>
          <w:rFonts w:hint="default"/>
        </w:rPr>
      </w:pPr>
      <w:r>
        <w:rPr>
          <w:rFonts w:hint="default" w:ascii="Times New Roman" w:hAnsi="Times New Roman" w:eastAsia="宋体" w:cs="Times New Roman"/>
          <w:b/>
          <w:bCs/>
          <w:lang w:val="en-US" w:eastAsia="zh-CN"/>
        </w:rPr>
        <w:t>5.2 感官品质要求</w:t>
      </w:r>
      <w:r>
        <w:rPr>
          <w:rFonts w:hint="default"/>
        </w:rPr>
        <w:t xml:space="preserve"> </w:t>
      </w:r>
    </w:p>
    <w:p>
      <w:pPr>
        <w:bidi w:val="0"/>
        <w:rPr>
          <w:rFonts w:hint="default"/>
        </w:rPr>
      </w:pPr>
      <w:r>
        <w:rPr>
          <w:rFonts w:hint="default"/>
        </w:rPr>
        <w:t xml:space="preserve">应符合表1的规定。 </w:t>
      </w:r>
    </w:p>
    <w:p>
      <w:pPr>
        <w:bidi w:val="0"/>
        <w:jc w:val="center"/>
        <w:rPr>
          <w:rFonts w:hint="default"/>
          <w:lang w:eastAsia="zh-CN"/>
        </w:rPr>
      </w:pPr>
      <w:r>
        <w:rPr>
          <w:rFonts w:hint="default"/>
          <w:lang w:eastAsia="zh-CN"/>
        </w:rPr>
        <w:t>表</w:t>
      </w:r>
      <w:r>
        <w:rPr>
          <w:rFonts w:hint="default"/>
          <w:lang w:val="en-US" w:eastAsia="zh-CN"/>
        </w:rPr>
        <w:t>1</w:t>
      </w:r>
      <w:r>
        <w:rPr>
          <w:rFonts w:hint="default"/>
          <w:lang w:eastAsia="zh-CN"/>
        </w:rPr>
        <w:t>红茶感官品质要求</w:t>
      </w:r>
    </w:p>
    <w:tbl>
      <w:tblPr>
        <w:tblStyle w:val="31"/>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35"/>
        <w:gridCol w:w="2070"/>
        <w:gridCol w:w="2292"/>
        <w:gridCol w:w="175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gridSpan w:val="2"/>
            <w:tcBorders>
              <w:tl2br w:val="single" w:color="auto" w:sz="4" w:space="0"/>
            </w:tcBorders>
            <w:vAlign w:val="top"/>
          </w:tcPr>
          <w:p>
            <w:pPr>
              <w:bidi w:val="0"/>
              <w:ind w:firstLine="630" w:firstLineChars="300"/>
              <w:rPr>
                <w:rFonts w:hint="default"/>
                <w:lang w:val="zh-TW" w:eastAsia="zh-CN"/>
              </w:rPr>
            </w:pPr>
            <w:r>
              <w:rPr>
                <w:rFonts w:hint="default"/>
                <w:lang w:val="zh-TW" w:eastAsia="zh-CN"/>
              </w:rPr>
              <w:t>级别</w:t>
            </w:r>
          </w:p>
          <w:p>
            <w:pPr>
              <w:bidi w:val="0"/>
              <w:rPr>
                <w:rFonts w:hint="default"/>
                <w:lang w:val="zh-TW" w:eastAsia="zh-CN"/>
              </w:rPr>
            </w:pPr>
            <w:r>
              <w:rPr>
                <w:rFonts w:hint="default"/>
                <w:lang w:val="zh-TW" w:eastAsia="zh-CN"/>
              </w:rPr>
              <w:t>项目</w:t>
            </w:r>
          </w:p>
        </w:tc>
        <w:tc>
          <w:tcPr>
            <w:tcW w:w="2070" w:type="dxa"/>
            <w:vAlign w:val="center"/>
          </w:tcPr>
          <w:p>
            <w:pPr>
              <w:bidi w:val="0"/>
              <w:jc w:val="center"/>
              <w:rPr>
                <w:rFonts w:hint="default"/>
                <w:lang w:val="zh-TW" w:eastAsia="zh-CN"/>
              </w:rPr>
            </w:pPr>
            <w:r>
              <w:rPr>
                <w:rFonts w:hint="default"/>
                <w:lang w:val="zh-TW" w:eastAsia="zh-CN"/>
              </w:rPr>
              <w:t>特级</w:t>
            </w:r>
          </w:p>
        </w:tc>
        <w:tc>
          <w:tcPr>
            <w:tcW w:w="2292" w:type="dxa"/>
            <w:vAlign w:val="center"/>
          </w:tcPr>
          <w:p>
            <w:pPr>
              <w:bidi w:val="0"/>
              <w:jc w:val="center"/>
              <w:rPr>
                <w:rFonts w:hint="default"/>
                <w:lang w:val="zh-TW" w:eastAsia="zh-CN"/>
              </w:rPr>
            </w:pPr>
            <w:r>
              <w:rPr>
                <w:rFonts w:hint="default"/>
                <w:lang w:val="zh-TW" w:eastAsia="zh-CN"/>
              </w:rPr>
              <w:t>一级</w:t>
            </w:r>
          </w:p>
        </w:tc>
        <w:tc>
          <w:tcPr>
            <w:tcW w:w="1758" w:type="dxa"/>
            <w:vAlign w:val="center"/>
          </w:tcPr>
          <w:p>
            <w:pPr>
              <w:bidi w:val="0"/>
              <w:jc w:val="center"/>
              <w:rPr>
                <w:rFonts w:hint="default"/>
                <w:lang w:val="zh-TW" w:eastAsia="zh-CN"/>
              </w:rPr>
            </w:pPr>
            <w:r>
              <w:rPr>
                <w:rFonts w:hint="default"/>
                <w:lang w:val="zh-TW" w:eastAsia="zh-CN"/>
              </w:rPr>
              <w:t>二级</w:t>
            </w:r>
          </w:p>
        </w:tc>
        <w:tc>
          <w:tcPr>
            <w:tcW w:w="1530" w:type="dxa"/>
            <w:vAlign w:val="center"/>
          </w:tcPr>
          <w:p>
            <w:pPr>
              <w:bidi w:val="0"/>
              <w:jc w:val="center"/>
              <w:rPr>
                <w:rFonts w:hint="default"/>
                <w:lang w:val="zh-TW" w:eastAsia="zh-CN"/>
              </w:rPr>
            </w:pPr>
            <w:r>
              <w:rPr>
                <w:rFonts w:hint="default"/>
                <w:lang w:val="zh-TW"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35" w:type="dxa"/>
            <w:vMerge w:val="restart"/>
            <w:vAlign w:val="center"/>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外形</w:t>
            </w: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形状</w:t>
            </w:r>
          </w:p>
        </w:tc>
        <w:tc>
          <w:tcPr>
            <w:tcW w:w="2070"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紧细，多峰苗，卷曲</w:t>
            </w:r>
          </w:p>
        </w:tc>
        <w:tc>
          <w:tcPr>
            <w:tcW w:w="2292"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紧细，有峰苗，卷曲</w:t>
            </w:r>
          </w:p>
        </w:tc>
        <w:tc>
          <w:tcPr>
            <w:tcW w:w="1758"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紧结，卷曲</w:t>
            </w:r>
          </w:p>
        </w:tc>
        <w:tc>
          <w:tcPr>
            <w:tcW w:w="1530" w:type="dxa"/>
            <w:vAlign w:val="top"/>
          </w:tcPr>
          <w:p>
            <w:pPr>
              <w:bidi w:val="0"/>
              <w:jc w:val="center"/>
              <w:rPr>
                <w:rFonts w:hint="default" w:ascii="Times New Roman" w:hAnsi="Times New Roman" w:eastAsia="宋体" w:cs="Times New Roman"/>
                <w:lang w:val="en-US" w:eastAsia="zh-CN"/>
              </w:rPr>
            </w:pPr>
            <w:r>
              <w:rPr>
                <w:rFonts w:hint="eastAsia" w:cs="Times New Roman"/>
                <w:lang w:val="en-US" w:eastAsia="zh-CN"/>
              </w:rPr>
              <w:t>成条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vAlign w:val="center"/>
          </w:tcPr>
          <w:p>
            <w:pPr>
              <w:bidi w:val="0"/>
              <w:jc w:val="center"/>
              <w:rPr>
                <w:rFonts w:hint="default" w:ascii="Times New Roman" w:hAnsi="Times New Roman" w:eastAsia="宋体" w:cs="Times New Roman"/>
                <w:lang w:val="zh-TW" w:eastAsia="zh-TW"/>
              </w:rPr>
            </w:pP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色泽</w:t>
            </w:r>
          </w:p>
        </w:tc>
        <w:tc>
          <w:tcPr>
            <w:tcW w:w="2070"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乌褐色油润，显金毫</w:t>
            </w:r>
          </w:p>
        </w:tc>
        <w:tc>
          <w:tcPr>
            <w:tcW w:w="2292"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乌褐色较油润，</w:t>
            </w:r>
            <w:r>
              <w:rPr>
                <w:rFonts w:hint="eastAsia" w:cs="Times New Roman"/>
                <w:lang w:val="en-US" w:eastAsia="zh-CN"/>
              </w:rPr>
              <w:t>有</w:t>
            </w:r>
            <w:r>
              <w:rPr>
                <w:rFonts w:hint="default" w:ascii="Times New Roman" w:hAnsi="Times New Roman" w:eastAsia="宋体" w:cs="Times New Roman"/>
                <w:lang w:val="en-US" w:eastAsia="zh-CN"/>
              </w:rPr>
              <w:t>金毫</w:t>
            </w:r>
          </w:p>
        </w:tc>
        <w:tc>
          <w:tcPr>
            <w:tcW w:w="1758"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乌褐色尚油润</w:t>
            </w:r>
          </w:p>
        </w:tc>
        <w:tc>
          <w:tcPr>
            <w:tcW w:w="1530" w:type="dxa"/>
            <w:vAlign w:val="top"/>
          </w:tcPr>
          <w:p>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褐色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vAlign w:val="center"/>
          </w:tcPr>
          <w:p>
            <w:pPr>
              <w:bidi w:val="0"/>
              <w:jc w:val="center"/>
              <w:rPr>
                <w:rFonts w:hint="default" w:ascii="Times New Roman" w:hAnsi="Times New Roman" w:eastAsia="宋体" w:cs="Times New Roman"/>
                <w:lang w:val="zh-TW" w:eastAsia="zh-TW"/>
              </w:rPr>
            </w:pP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整碎</w:t>
            </w:r>
          </w:p>
        </w:tc>
        <w:tc>
          <w:tcPr>
            <w:tcW w:w="2070"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匀齐</w:t>
            </w:r>
          </w:p>
        </w:tc>
        <w:tc>
          <w:tcPr>
            <w:tcW w:w="2292"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匀整</w:t>
            </w:r>
          </w:p>
        </w:tc>
        <w:tc>
          <w:tcPr>
            <w:tcW w:w="1758"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较匀整</w:t>
            </w:r>
          </w:p>
        </w:tc>
        <w:tc>
          <w:tcPr>
            <w:tcW w:w="1530" w:type="dxa"/>
            <w:vAlign w:val="top"/>
          </w:tcPr>
          <w:p>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尚匀整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vAlign w:val="center"/>
          </w:tcPr>
          <w:p>
            <w:pPr>
              <w:bidi w:val="0"/>
              <w:jc w:val="center"/>
              <w:rPr>
                <w:rFonts w:hint="default" w:ascii="Times New Roman" w:hAnsi="Times New Roman" w:eastAsia="宋体" w:cs="Times New Roman"/>
                <w:lang w:val="zh-TW" w:eastAsia="zh-TW"/>
              </w:rPr>
            </w:pP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净度</w:t>
            </w:r>
          </w:p>
        </w:tc>
        <w:tc>
          <w:tcPr>
            <w:tcW w:w="2070"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净</w:t>
            </w:r>
          </w:p>
        </w:tc>
        <w:tc>
          <w:tcPr>
            <w:tcW w:w="2292" w:type="dxa"/>
            <w:vAlign w:val="top"/>
          </w:tcPr>
          <w:p>
            <w:pPr>
              <w:bidi w:val="0"/>
              <w:jc w:val="center"/>
              <w:rPr>
                <w:rFonts w:hint="default" w:ascii="Times New Roman" w:hAnsi="Times New Roman" w:eastAsia="宋体" w:cs="Times New Roman"/>
                <w:lang w:val="zh-TW" w:eastAsia="zh-CN"/>
              </w:rPr>
            </w:pPr>
            <w:r>
              <w:rPr>
                <w:rFonts w:hint="eastAsia" w:cs="Times New Roman"/>
                <w:lang w:val="zh-TW" w:eastAsia="zh-CN"/>
              </w:rPr>
              <w:t>较</w:t>
            </w:r>
            <w:r>
              <w:rPr>
                <w:rFonts w:hint="default" w:ascii="Times New Roman" w:hAnsi="Times New Roman" w:eastAsia="宋体" w:cs="Times New Roman"/>
                <w:lang w:val="zh-TW" w:eastAsia="zh-CN"/>
              </w:rPr>
              <w:t>净</w:t>
            </w:r>
          </w:p>
        </w:tc>
        <w:tc>
          <w:tcPr>
            <w:tcW w:w="1758"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尚净，有嫩茎</w:t>
            </w:r>
          </w:p>
        </w:tc>
        <w:tc>
          <w:tcPr>
            <w:tcW w:w="1530" w:type="dxa"/>
            <w:vAlign w:val="top"/>
          </w:tcPr>
          <w:p>
            <w:pPr>
              <w:bidi w:val="0"/>
              <w:jc w:val="center"/>
              <w:rPr>
                <w:rFonts w:hint="default" w:ascii="Times New Roman" w:hAnsi="Times New Roman" w:eastAsia="宋体" w:cs="Times New Roman"/>
                <w:lang w:val="zh-TW" w:eastAsia="zh-CN"/>
              </w:rPr>
            </w:pPr>
            <w:r>
              <w:rPr>
                <w:rFonts w:hint="eastAsia" w:cs="Times New Roman"/>
                <w:lang w:val="zh-TW" w:eastAsia="zh-CN"/>
              </w:rPr>
              <w:t>有</w:t>
            </w:r>
            <w:r>
              <w:rPr>
                <w:rFonts w:hint="default" w:ascii="Times New Roman" w:hAnsi="Times New Roman" w:eastAsia="宋体" w:cs="Times New Roman"/>
                <w:lang w:val="zh-TW" w:eastAsia="zh-CN"/>
              </w:rPr>
              <w:t>梗</w:t>
            </w:r>
            <w:r>
              <w:rPr>
                <w:rFonts w:hint="eastAsia" w:cs="Times New Roman"/>
                <w:lang w:val="zh-TW"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vAlign w:val="center"/>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内质</w:t>
            </w: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香气</w:t>
            </w:r>
          </w:p>
        </w:tc>
        <w:tc>
          <w:tcPr>
            <w:tcW w:w="2070"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鲜嫩甜香、花蜜香，持久</w:t>
            </w:r>
          </w:p>
        </w:tc>
        <w:tc>
          <w:tcPr>
            <w:tcW w:w="2292"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甜香</w:t>
            </w:r>
            <w:r>
              <w:rPr>
                <w:rFonts w:hint="eastAsia" w:cs="Times New Roman"/>
                <w:lang w:val="en-US" w:eastAsia="zh-CN"/>
              </w:rPr>
              <w:t>、花香，</w:t>
            </w:r>
            <w:r>
              <w:rPr>
                <w:rFonts w:hint="default" w:ascii="Times New Roman" w:hAnsi="Times New Roman" w:eastAsia="宋体" w:cs="Times New Roman"/>
                <w:lang w:val="en-US" w:eastAsia="zh-CN"/>
              </w:rPr>
              <w:t>持久</w:t>
            </w:r>
          </w:p>
        </w:tc>
        <w:tc>
          <w:tcPr>
            <w:tcW w:w="1758"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甜香</w:t>
            </w:r>
          </w:p>
        </w:tc>
        <w:tc>
          <w:tcPr>
            <w:tcW w:w="1530" w:type="dxa"/>
            <w:vAlign w:val="top"/>
          </w:tcPr>
          <w:p>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vAlign w:val="top"/>
          </w:tcPr>
          <w:p>
            <w:pPr>
              <w:bidi w:val="0"/>
              <w:jc w:val="center"/>
              <w:rPr>
                <w:rFonts w:hint="default" w:ascii="Times New Roman" w:hAnsi="Times New Roman" w:eastAsia="宋体" w:cs="Times New Roman"/>
                <w:lang w:val="zh-TW" w:eastAsia="zh-TW"/>
              </w:rPr>
            </w:pP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汤色</w:t>
            </w:r>
          </w:p>
        </w:tc>
        <w:tc>
          <w:tcPr>
            <w:tcW w:w="2070"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橙红明亮</w:t>
            </w:r>
          </w:p>
        </w:tc>
        <w:tc>
          <w:tcPr>
            <w:tcW w:w="2292"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黄红明亮</w:t>
            </w:r>
          </w:p>
        </w:tc>
        <w:tc>
          <w:tcPr>
            <w:tcW w:w="1758"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黄红较明亮</w:t>
            </w:r>
          </w:p>
        </w:tc>
        <w:tc>
          <w:tcPr>
            <w:tcW w:w="1530" w:type="dxa"/>
            <w:vAlign w:val="top"/>
          </w:tcPr>
          <w:p>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vAlign w:val="top"/>
          </w:tcPr>
          <w:p>
            <w:pPr>
              <w:bidi w:val="0"/>
              <w:jc w:val="center"/>
              <w:rPr>
                <w:rFonts w:hint="default" w:ascii="Times New Roman" w:hAnsi="Times New Roman" w:eastAsia="宋体" w:cs="Times New Roman"/>
                <w:lang w:val="zh-TW" w:eastAsia="zh-TW"/>
              </w:rPr>
            </w:pP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滋味</w:t>
            </w:r>
          </w:p>
        </w:tc>
        <w:tc>
          <w:tcPr>
            <w:tcW w:w="2070"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鲜活甘爽</w:t>
            </w:r>
          </w:p>
        </w:tc>
        <w:tc>
          <w:tcPr>
            <w:tcW w:w="2292"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鲜爽醇和</w:t>
            </w:r>
          </w:p>
        </w:tc>
        <w:tc>
          <w:tcPr>
            <w:tcW w:w="1758"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醇和</w:t>
            </w:r>
          </w:p>
        </w:tc>
        <w:tc>
          <w:tcPr>
            <w:tcW w:w="1530" w:type="dxa"/>
            <w:vAlign w:val="top"/>
          </w:tcPr>
          <w:p>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尚醇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vAlign w:val="top"/>
          </w:tcPr>
          <w:p>
            <w:pPr>
              <w:bidi w:val="0"/>
              <w:jc w:val="center"/>
              <w:rPr>
                <w:rFonts w:hint="default" w:ascii="Times New Roman" w:hAnsi="Times New Roman" w:eastAsia="宋体" w:cs="Times New Roman"/>
                <w:lang w:val="zh-TW" w:eastAsia="zh-TW"/>
              </w:rPr>
            </w:pPr>
          </w:p>
        </w:tc>
        <w:tc>
          <w:tcPr>
            <w:tcW w:w="1035" w:type="dxa"/>
            <w:vAlign w:val="top"/>
          </w:tcPr>
          <w:p>
            <w:pPr>
              <w:bidi w:val="0"/>
              <w:jc w:val="center"/>
              <w:rPr>
                <w:rFonts w:hint="default" w:ascii="Times New Roman" w:hAnsi="Times New Roman" w:eastAsia="宋体" w:cs="Times New Roman"/>
                <w:lang w:val="zh-TW" w:eastAsia="zh-CN"/>
              </w:rPr>
            </w:pPr>
            <w:r>
              <w:rPr>
                <w:rFonts w:hint="default" w:ascii="Times New Roman" w:hAnsi="Times New Roman" w:eastAsia="宋体" w:cs="Times New Roman"/>
                <w:lang w:val="zh-TW" w:eastAsia="zh-CN"/>
              </w:rPr>
              <w:t>叶底</w:t>
            </w:r>
          </w:p>
        </w:tc>
        <w:tc>
          <w:tcPr>
            <w:tcW w:w="2070"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细嫩多芽，柔软，红亮，匀净</w:t>
            </w:r>
          </w:p>
        </w:tc>
        <w:tc>
          <w:tcPr>
            <w:tcW w:w="2292"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细嫩有芽，红亮，匀净</w:t>
            </w:r>
          </w:p>
        </w:tc>
        <w:tc>
          <w:tcPr>
            <w:tcW w:w="1758" w:type="dxa"/>
            <w:vAlign w:val="top"/>
          </w:tcPr>
          <w:p>
            <w:pPr>
              <w:bidi w:val="0"/>
              <w:jc w:val="center"/>
              <w:rPr>
                <w:rFonts w:hint="default" w:ascii="Times New Roman" w:hAnsi="Times New Roman" w:eastAsia="宋体" w:cs="Times New Roman"/>
                <w:lang w:val="zh-TW" w:eastAsia="zh-TW"/>
              </w:rPr>
            </w:pPr>
            <w:r>
              <w:rPr>
                <w:rFonts w:hint="default" w:ascii="Times New Roman" w:hAnsi="Times New Roman" w:eastAsia="宋体" w:cs="Times New Roman"/>
                <w:lang w:val="en-US" w:eastAsia="zh-CN"/>
              </w:rPr>
              <w:t>红尚亮，较匀净</w:t>
            </w:r>
          </w:p>
        </w:tc>
        <w:tc>
          <w:tcPr>
            <w:tcW w:w="1530" w:type="dxa"/>
            <w:vAlign w:val="top"/>
          </w:tcPr>
          <w:p>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尚红亮，尚匀净</w:t>
            </w:r>
          </w:p>
        </w:tc>
      </w:tr>
    </w:tbl>
    <w:p>
      <w:pPr>
        <w:bidi w:val="0"/>
        <w:rPr>
          <w:rFonts w:hint="default"/>
        </w:rPr>
      </w:pPr>
    </w:p>
    <w:p>
      <w:pPr>
        <w:bidi w:val="0"/>
        <w:rPr>
          <w:rFonts w:hint="default"/>
          <w:b/>
          <w:bCs/>
          <w:lang w:eastAsia="zh-CN"/>
        </w:rPr>
      </w:pPr>
      <w:r>
        <w:rPr>
          <w:rFonts w:hint="default"/>
          <w:b/>
          <w:bCs/>
          <w:lang w:val="en-US" w:eastAsia="zh-CN"/>
        </w:rPr>
        <w:t>5</w:t>
      </w:r>
      <w:r>
        <w:rPr>
          <w:rFonts w:hint="default"/>
          <w:b/>
          <w:bCs/>
          <w:lang w:eastAsia="zh-CN"/>
        </w:rPr>
        <w:t>.3 理化指标</w:t>
      </w:r>
    </w:p>
    <w:p>
      <w:pPr>
        <w:bidi w:val="0"/>
        <w:rPr>
          <w:rFonts w:hint="default"/>
          <w:lang w:eastAsia="zh-CN"/>
        </w:rPr>
      </w:pPr>
      <w:r>
        <w:rPr>
          <w:rFonts w:hint="default"/>
          <w:lang w:eastAsia="zh-CN"/>
        </w:rPr>
        <w:t>应符合表2的规定。</w:t>
      </w:r>
    </w:p>
    <w:p>
      <w:pPr>
        <w:bidi w:val="0"/>
        <w:jc w:val="center"/>
        <w:rPr>
          <w:rFonts w:hint="default"/>
        </w:rPr>
      </w:pPr>
      <w:r>
        <w:rPr>
          <w:rFonts w:hint="default"/>
        </w:rPr>
        <w:t>表</w:t>
      </w:r>
      <w:r>
        <w:rPr>
          <w:rFonts w:hint="default"/>
          <w:lang w:val="en-US" w:eastAsia="zh-CN"/>
        </w:rPr>
        <w:t xml:space="preserve">2 </w:t>
      </w:r>
      <w:r>
        <w:rPr>
          <w:rFonts w:hint="default"/>
        </w:rPr>
        <w:t>卷曲形</w:t>
      </w:r>
      <w:r>
        <w:rPr>
          <w:rFonts w:hint="default"/>
          <w:lang w:eastAsia="zh-CN"/>
        </w:rPr>
        <w:t>红</w:t>
      </w:r>
      <w:r>
        <w:rPr>
          <w:rFonts w:hint="default"/>
        </w:rPr>
        <w:t>茶理化指标</w:t>
      </w:r>
    </w:p>
    <w:p>
      <w:pPr>
        <w:bidi w:val="0"/>
        <w:rPr>
          <w:rFonts w:hint="default"/>
          <w:lang w:val="en-US" w:eastAsia="zh-CN"/>
        </w:rPr>
      </w:pPr>
    </w:p>
    <w:tbl>
      <w:tblPr>
        <w:tblStyle w:val="30"/>
        <w:tblW w:w="9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5"/>
        <w:gridCol w:w="1500"/>
        <w:gridCol w:w="1590"/>
        <w:gridCol w:w="1595"/>
        <w:gridCol w:w="159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 w:hRule="exact"/>
          <w:jc w:val="center"/>
        </w:trPr>
        <w:tc>
          <w:tcPr>
            <w:tcW w:w="1685" w:type="dxa"/>
            <w:tcBorders>
              <w:tl2br w:val="single" w:color="auto" w:sz="4" w:space="0"/>
            </w:tcBorders>
            <w:shd w:val="clear" w:color="auto" w:fill="FFFFFF"/>
            <w:noWrap w:val="0"/>
            <w:vAlign w:val="top"/>
          </w:tcPr>
          <w:p>
            <w:pPr>
              <w:ind w:left="420" w:leftChars="200" w:firstLine="630" w:firstLineChars="3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项目</w:t>
            </w:r>
          </w:p>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级别</w:t>
            </w:r>
          </w:p>
        </w:tc>
        <w:tc>
          <w:tcPr>
            <w:tcW w:w="150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水分％</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总灰分％</w:t>
            </w:r>
          </w:p>
        </w:tc>
        <w:tc>
          <w:tcPr>
            <w:tcW w:w="159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粗纤维％</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粉末％</w:t>
            </w:r>
          </w:p>
        </w:tc>
        <w:tc>
          <w:tcPr>
            <w:tcW w:w="160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水浸出物％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exact"/>
          <w:jc w:val="center"/>
        </w:trPr>
        <w:tc>
          <w:tcPr>
            <w:tcW w:w="168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特级</w:t>
            </w:r>
          </w:p>
        </w:tc>
        <w:tc>
          <w:tcPr>
            <w:tcW w:w="150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6.5</w:t>
            </w:r>
          </w:p>
        </w:tc>
        <w:tc>
          <w:tcPr>
            <w:tcW w:w="159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6.0</w:t>
            </w:r>
          </w:p>
        </w:tc>
        <w:tc>
          <w:tcPr>
            <w:tcW w:w="1595"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14.0</w:t>
            </w:r>
          </w:p>
        </w:tc>
        <w:tc>
          <w:tcPr>
            <w:tcW w:w="1590"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w:t>
            </w:r>
            <w:r>
              <w:rPr>
                <w:rFonts w:hint="default" w:ascii="Times New Roman" w:hAnsi="Times New Roman" w:eastAsia="宋体" w:cs="Times New Roman"/>
                <w:color w:val="auto"/>
                <w:szCs w:val="21"/>
                <w:lang w:val="en-US" w:eastAsia="en-US"/>
              </w:rPr>
              <w:t>.0</w:t>
            </w:r>
          </w:p>
        </w:tc>
        <w:tc>
          <w:tcPr>
            <w:tcW w:w="1605"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exact"/>
          <w:jc w:val="center"/>
        </w:trPr>
        <w:tc>
          <w:tcPr>
            <w:tcW w:w="1685"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一级</w:t>
            </w:r>
          </w:p>
        </w:tc>
        <w:tc>
          <w:tcPr>
            <w:tcW w:w="150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6.5</w:t>
            </w:r>
          </w:p>
        </w:tc>
        <w:tc>
          <w:tcPr>
            <w:tcW w:w="1590"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6.0</w:t>
            </w:r>
          </w:p>
        </w:tc>
        <w:tc>
          <w:tcPr>
            <w:tcW w:w="1595"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14.0</w:t>
            </w:r>
          </w:p>
        </w:tc>
        <w:tc>
          <w:tcPr>
            <w:tcW w:w="1590" w:type="dxa"/>
            <w:tcBorders>
              <w:tl2br w:val="nil"/>
              <w:tr2bl w:val="nil"/>
            </w:tcBorders>
            <w:shd w:val="clear" w:color="auto" w:fill="FFFFFF"/>
            <w:noWrap w:val="0"/>
            <w:vAlign w:val="top"/>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w:t>
            </w:r>
            <w:r>
              <w:rPr>
                <w:rFonts w:hint="default" w:ascii="Times New Roman" w:hAnsi="Times New Roman" w:eastAsia="宋体" w:cs="Times New Roman"/>
                <w:color w:val="auto"/>
                <w:szCs w:val="21"/>
                <w:lang w:val="en-US" w:eastAsia="en-US"/>
              </w:rPr>
              <w:t>.0</w:t>
            </w:r>
          </w:p>
        </w:tc>
        <w:tc>
          <w:tcPr>
            <w:tcW w:w="1605" w:type="dxa"/>
            <w:tcBorders>
              <w:tl2br w:val="nil"/>
              <w:tr2bl w:val="nil"/>
            </w:tcBorders>
            <w:shd w:val="clear" w:color="auto" w:fill="FFFFFF"/>
            <w:noWrap w:val="0"/>
            <w:vAlign w:val="top"/>
          </w:tcPr>
          <w:p>
            <w:pPr>
              <w:ind w:left="420" w:leftChars="200"/>
              <w:jc w:val="both"/>
              <w:rPr>
                <w:rFonts w:hint="default"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exact"/>
          <w:jc w:val="center"/>
        </w:trPr>
        <w:tc>
          <w:tcPr>
            <w:tcW w:w="168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TW" w:eastAsia="zh-TW"/>
              </w:rPr>
              <w:t>二级</w:t>
            </w:r>
          </w:p>
        </w:tc>
        <w:tc>
          <w:tcPr>
            <w:tcW w:w="150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7</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default" w:ascii="Times New Roman" w:hAnsi="Times New Roman" w:eastAsia="宋体" w:cs="Times New Roman"/>
                <w:color w:val="auto"/>
                <w:szCs w:val="21"/>
                <w:lang w:val="en-US" w:eastAsia="en-US"/>
              </w:rPr>
              <w:t>6.</w:t>
            </w:r>
            <w:r>
              <w:rPr>
                <w:rFonts w:hint="eastAsia" w:cs="Times New Roman"/>
                <w:color w:val="auto"/>
                <w:szCs w:val="21"/>
                <w:lang w:val="en-US" w:eastAsia="zh-CN"/>
              </w:rPr>
              <w:t>5</w:t>
            </w:r>
          </w:p>
        </w:tc>
        <w:tc>
          <w:tcPr>
            <w:tcW w:w="1595"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15.0</w:t>
            </w:r>
          </w:p>
        </w:tc>
        <w:tc>
          <w:tcPr>
            <w:tcW w:w="1590"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w:t>
            </w:r>
            <w:r>
              <w:rPr>
                <w:rFonts w:hint="default" w:ascii="Times New Roman" w:hAnsi="Times New Roman" w:eastAsia="宋体" w:cs="Times New Roman"/>
                <w:color w:val="auto"/>
                <w:szCs w:val="21"/>
                <w:lang w:val="en-US" w:eastAsia="en-US"/>
              </w:rPr>
              <w:t>.</w:t>
            </w:r>
            <w:r>
              <w:rPr>
                <w:rFonts w:hint="eastAsia" w:cs="Times New Roman"/>
                <w:color w:val="auto"/>
                <w:szCs w:val="21"/>
                <w:lang w:val="en-US" w:eastAsia="zh-CN"/>
              </w:rPr>
              <w:t>2</w:t>
            </w:r>
          </w:p>
        </w:tc>
        <w:tc>
          <w:tcPr>
            <w:tcW w:w="1605"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en-US" w:eastAsia="zh-CN"/>
              </w:rPr>
            </w:pPr>
            <w:r>
              <w:rPr>
                <w:rFonts w:hint="eastAsia" w:cs="Times New Roman"/>
                <w:color w:val="auto"/>
                <w:szCs w:val="21"/>
                <w:lang w:val="zh-TW" w:eastAsia="zh-CN"/>
              </w:rPr>
              <w:t>≥</w:t>
            </w:r>
            <w:r>
              <w:rPr>
                <w:rFonts w:hint="eastAsia" w:cs="Times New Roman"/>
                <w:color w:val="auto"/>
                <w:szCs w:val="21"/>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exact"/>
          <w:jc w:val="center"/>
        </w:trPr>
        <w:tc>
          <w:tcPr>
            <w:tcW w:w="1685" w:type="dxa"/>
            <w:tcBorders>
              <w:tl2br w:val="nil"/>
              <w:tr2bl w:val="nil"/>
            </w:tcBorders>
            <w:shd w:val="clear" w:color="auto" w:fill="FFFFFF"/>
            <w:noWrap w:val="0"/>
            <w:vAlign w:val="center"/>
          </w:tcPr>
          <w:p>
            <w:pPr>
              <w:ind w:left="420" w:leftChars="200"/>
              <w:jc w:val="both"/>
              <w:rPr>
                <w:rFonts w:hint="eastAsia" w:ascii="Times New Roman" w:hAnsi="Times New Roman" w:eastAsia="宋体" w:cs="Times New Roman"/>
                <w:color w:val="auto"/>
                <w:szCs w:val="21"/>
                <w:lang w:val="zh-TW" w:eastAsia="zh-CN"/>
              </w:rPr>
            </w:pPr>
            <w:r>
              <w:rPr>
                <w:rFonts w:hint="eastAsia" w:cs="Times New Roman"/>
                <w:color w:val="auto"/>
                <w:szCs w:val="21"/>
                <w:lang w:val="zh-TW" w:eastAsia="zh-CN"/>
              </w:rPr>
              <w:t>三级</w:t>
            </w:r>
          </w:p>
        </w:tc>
        <w:tc>
          <w:tcPr>
            <w:tcW w:w="150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7</w:t>
            </w:r>
          </w:p>
        </w:tc>
        <w:tc>
          <w:tcPr>
            <w:tcW w:w="159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w:t>
            </w:r>
            <w:r>
              <w:rPr>
                <w:rFonts w:hint="default" w:ascii="Times New Roman" w:hAnsi="Times New Roman" w:eastAsia="宋体" w:cs="Times New Roman"/>
                <w:color w:val="auto"/>
                <w:szCs w:val="21"/>
                <w:lang w:val="en-US" w:eastAsia="en-US"/>
              </w:rPr>
              <w:t>6.</w:t>
            </w:r>
            <w:r>
              <w:rPr>
                <w:rFonts w:hint="eastAsia" w:cs="Times New Roman"/>
                <w:color w:val="auto"/>
                <w:szCs w:val="21"/>
                <w:lang w:val="en-US" w:eastAsia="zh-CN"/>
              </w:rPr>
              <w:t>5</w:t>
            </w:r>
          </w:p>
        </w:tc>
        <w:tc>
          <w:tcPr>
            <w:tcW w:w="1595"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16.0</w:t>
            </w:r>
          </w:p>
        </w:tc>
        <w:tc>
          <w:tcPr>
            <w:tcW w:w="1590" w:type="dxa"/>
            <w:tcBorders>
              <w:tl2br w:val="nil"/>
              <w:tr2bl w:val="nil"/>
            </w:tcBorders>
            <w:shd w:val="clear" w:color="auto" w:fill="FFFFFF"/>
            <w:noWrap w:val="0"/>
            <w:vAlign w:val="center"/>
          </w:tcPr>
          <w:p>
            <w:pPr>
              <w:ind w:left="420" w:leftChars="200"/>
              <w:jc w:val="both"/>
              <w:rPr>
                <w:rFonts w:hint="default" w:ascii="Times New Roman" w:hAnsi="Times New Roman" w:eastAsia="宋体" w:cs="Times New Roman"/>
                <w:color w:val="auto"/>
                <w:szCs w:val="21"/>
                <w:lang w:val="zh-TW" w:eastAsia="zh-CN"/>
              </w:rPr>
            </w:pPr>
            <w:r>
              <w:rPr>
                <w:rFonts w:hint="default" w:ascii="Times New Roman" w:hAnsi="Times New Roman" w:eastAsia="宋体" w:cs="Times New Roman"/>
                <w:color w:val="auto"/>
                <w:szCs w:val="21"/>
                <w:lang w:val="zh-TW" w:eastAsia="zh-CN"/>
              </w:rPr>
              <w:t>≤</w:t>
            </w:r>
            <w:r>
              <w:rPr>
                <w:rFonts w:hint="eastAsia" w:cs="Times New Roman"/>
                <w:color w:val="auto"/>
                <w:szCs w:val="21"/>
                <w:lang w:val="en-US" w:eastAsia="zh-CN"/>
              </w:rPr>
              <w:t>1</w:t>
            </w:r>
            <w:r>
              <w:rPr>
                <w:rFonts w:hint="default" w:ascii="Times New Roman" w:hAnsi="Times New Roman" w:eastAsia="宋体" w:cs="Times New Roman"/>
                <w:color w:val="auto"/>
                <w:szCs w:val="21"/>
                <w:lang w:val="en-US" w:eastAsia="en-US"/>
              </w:rPr>
              <w:t>.</w:t>
            </w:r>
            <w:r>
              <w:rPr>
                <w:rFonts w:hint="eastAsia" w:cs="Times New Roman"/>
                <w:color w:val="auto"/>
                <w:szCs w:val="21"/>
                <w:lang w:val="en-US" w:eastAsia="zh-CN"/>
              </w:rPr>
              <w:t>2</w:t>
            </w:r>
          </w:p>
        </w:tc>
        <w:tc>
          <w:tcPr>
            <w:tcW w:w="1605" w:type="dxa"/>
            <w:tcBorders>
              <w:tl2br w:val="nil"/>
              <w:tr2bl w:val="nil"/>
            </w:tcBorders>
            <w:shd w:val="clear" w:color="auto" w:fill="FFFFFF"/>
            <w:noWrap w:val="0"/>
            <w:vAlign w:val="center"/>
          </w:tcPr>
          <w:p>
            <w:pPr>
              <w:ind w:left="420" w:leftChars="200"/>
              <w:jc w:val="both"/>
              <w:rPr>
                <w:rFonts w:hint="eastAsia" w:cs="Times New Roman"/>
                <w:color w:val="auto"/>
                <w:szCs w:val="21"/>
                <w:lang w:val="zh-TW" w:eastAsia="zh-CN"/>
              </w:rPr>
            </w:pPr>
            <w:r>
              <w:rPr>
                <w:rFonts w:hint="eastAsia" w:cs="Times New Roman"/>
                <w:color w:val="auto"/>
                <w:szCs w:val="21"/>
                <w:lang w:val="zh-TW" w:eastAsia="zh-CN"/>
              </w:rPr>
              <w:t>≥</w:t>
            </w:r>
            <w:r>
              <w:rPr>
                <w:rFonts w:hint="eastAsia" w:cs="Times New Roman"/>
                <w:color w:val="auto"/>
                <w:szCs w:val="21"/>
                <w:lang w:val="en-US" w:eastAsia="zh-CN"/>
              </w:rPr>
              <w:t>30.0</w:t>
            </w:r>
          </w:p>
        </w:tc>
      </w:tr>
    </w:tbl>
    <w:p>
      <w:pPr>
        <w:bidi w:val="0"/>
        <w:rPr>
          <w:rFonts w:hint="default"/>
          <w:lang w:val="zh-TW" w:eastAsia="zh-CN"/>
        </w:rPr>
      </w:pPr>
    </w:p>
    <w:p>
      <w:pPr>
        <w:ind w:firstLine="211"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 xml:space="preserve">5.4 </w:t>
      </w:r>
      <w:r>
        <w:rPr>
          <w:rFonts w:hint="default" w:ascii="Times New Roman" w:hAnsi="Times New Roman" w:eastAsia="宋体" w:cs="Times New Roman"/>
          <w:color w:val="auto"/>
          <w:szCs w:val="21"/>
          <w:lang w:val="en-US" w:eastAsia="zh-CN"/>
        </w:rPr>
        <w:t xml:space="preserve">质量安全指标 </w:t>
      </w:r>
    </w:p>
    <w:p>
      <w:pPr>
        <w:ind w:firstLine="211" w:firstLineChars="100"/>
        <w:jc w:val="both"/>
        <w:rPr>
          <w:rFonts w:hint="eastAsia" w:cs="Times New Roman"/>
          <w:color w:val="auto"/>
          <w:szCs w:val="21"/>
          <w:lang w:val="en-US" w:eastAsia="zh-CN"/>
        </w:rPr>
      </w:pPr>
      <w:r>
        <w:rPr>
          <w:rFonts w:hint="eastAsia" w:cs="Times New Roman"/>
          <w:b/>
          <w:bCs/>
          <w:color w:val="auto"/>
          <w:szCs w:val="21"/>
          <w:lang w:val="en-US" w:eastAsia="zh-CN"/>
        </w:rPr>
        <w:t>5.4.1</w:t>
      </w:r>
      <w:r>
        <w:rPr>
          <w:rFonts w:hint="default" w:ascii="Times New Roman" w:hAnsi="Times New Roman" w:eastAsia="宋体" w:cs="Times New Roman"/>
          <w:color w:val="auto"/>
          <w:szCs w:val="21"/>
          <w:lang w:val="en-US" w:eastAsia="zh-CN"/>
        </w:rPr>
        <w:t>污染物限量</w:t>
      </w:r>
      <w:r>
        <w:rPr>
          <w:rFonts w:hint="eastAsia" w:cs="Times New Roman"/>
          <w:color w:val="auto"/>
          <w:szCs w:val="21"/>
          <w:lang w:val="en-US" w:eastAsia="zh-CN"/>
        </w:rPr>
        <w:t>：</w:t>
      </w:r>
    </w:p>
    <w:p>
      <w:pPr>
        <w:ind w:firstLine="210" w:firstLineChars="100"/>
        <w:jc w:val="both"/>
        <w:rPr>
          <w:rFonts w:hint="eastAsia" w:cs="Times New Roman"/>
          <w:color w:val="auto"/>
          <w:szCs w:val="21"/>
          <w:lang w:val="en-US" w:eastAsia="zh-CN"/>
        </w:rPr>
      </w:pPr>
      <w:r>
        <w:rPr>
          <w:rFonts w:hint="default" w:ascii="Times New Roman" w:hAnsi="Times New Roman" w:eastAsia="宋体" w:cs="Times New Roman"/>
          <w:color w:val="auto"/>
          <w:szCs w:val="21"/>
          <w:lang w:val="en-US" w:eastAsia="zh-CN"/>
        </w:rPr>
        <w:t>污染物限量应符合GB 2762规定</w:t>
      </w:r>
      <w:r>
        <w:rPr>
          <w:rFonts w:hint="eastAsia" w:cs="Times New Roman"/>
          <w:color w:val="auto"/>
          <w:szCs w:val="21"/>
          <w:lang w:val="en-US" w:eastAsia="zh-CN"/>
        </w:rPr>
        <w:t>。</w:t>
      </w:r>
    </w:p>
    <w:p>
      <w:pPr>
        <w:ind w:firstLine="211" w:firstLineChars="100"/>
        <w:jc w:val="both"/>
        <w:rPr>
          <w:rFonts w:hint="eastAsia" w:cs="Times New Roman"/>
          <w:color w:val="auto"/>
          <w:szCs w:val="21"/>
          <w:lang w:val="en-US" w:eastAsia="zh-CN"/>
        </w:rPr>
      </w:pPr>
      <w:r>
        <w:rPr>
          <w:rFonts w:hint="eastAsia" w:cs="Times New Roman"/>
          <w:b/>
          <w:bCs/>
          <w:color w:val="auto"/>
          <w:szCs w:val="21"/>
          <w:lang w:val="en-US" w:eastAsia="zh-CN"/>
        </w:rPr>
        <w:t>5.4.2</w:t>
      </w:r>
      <w:r>
        <w:rPr>
          <w:rFonts w:hint="default" w:ascii="Times New Roman" w:hAnsi="Times New Roman" w:eastAsia="宋体" w:cs="Times New Roman"/>
          <w:color w:val="auto"/>
          <w:szCs w:val="21"/>
          <w:lang w:val="en-US" w:eastAsia="zh-CN"/>
        </w:rPr>
        <w:t>农药最大残留限量</w:t>
      </w:r>
      <w:r>
        <w:rPr>
          <w:rFonts w:hint="eastAsia" w:cs="Times New Roman"/>
          <w:color w:val="auto"/>
          <w:szCs w:val="21"/>
          <w:lang w:val="en-US" w:eastAsia="zh-CN"/>
        </w:rPr>
        <w:t>：</w:t>
      </w:r>
    </w:p>
    <w:p>
      <w:pPr>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农药最大残留限量应符合GB 2763规定。 </w:t>
      </w:r>
    </w:p>
    <w:p>
      <w:pPr>
        <w:ind w:firstLine="211"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5.5</w:t>
      </w:r>
      <w:r>
        <w:rPr>
          <w:rFonts w:hint="default" w:ascii="Times New Roman" w:hAnsi="Times New Roman" w:eastAsia="宋体" w:cs="Times New Roman"/>
          <w:color w:val="auto"/>
          <w:szCs w:val="21"/>
          <w:lang w:val="en-US" w:eastAsia="zh-CN"/>
        </w:rPr>
        <w:t xml:space="preserve"> 净含量 </w:t>
      </w:r>
    </w:p>
    <w:p>
      <w:pPr>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应符合国家质检总局令〔2005〕第75号《定量包装商品计量监督管理办法》</w:t>
      </w:r>
      <w:r>
        <w:rPr>
          <w:rFonts w:hint="eastAsia" w:cs="Times New Roman"/>
          <w:color w:val="auto"/>
          <w:szCs w:val="21"/>
          <w:lang w:val="en-US" w:eastAsia="zh-CN"/>
        </w:rPr>
        <w:t>的规定</w:t>
      </w:r>
      <w:r>
        <w:rPr>
          <w:rFonts w:hint="default" w:ascii="Times New Roman" w:hAnsi="Times New Roman" w:eastAsia="宋体" w:cs="Times New Roman"/>
          <w:color w:val="auto"/>
          <w:szCs w:val="21"/>
          <w:lang w:val="en-US" w:eastAsia="zh-CN"/>
        </w:rPr>
        <w:t xml:space="preserve">。 </w:t>
      </w:r>
    </w:p>
    <w:p>
      <w:pPr>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5.6</w:t>
      </w:r>
      <w:r>
        <w:rPr>
          <w:rFonts w:hint="default"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加工要求</w:t>
      </w:r>
    </w:p>
    <w:p>
      <w:pPr>
        <w:jc w:val="both"/>
        <w:rPr>
          <w:rFonts w:hint="default" w:ascii="Times New Roman" w:hAnsi="Times New Roman" w:eastAsia="宋体" w:cs="Times New Roman"/>
          <w:color w:val="auto"/>
          <w:szCs w:val="21"/>
          <w:lang w:val="en-US" w:eastAsia="zh-CN"/>
        </w:rPr>
      </w:pPr>
      <w:r>
        <w:rPr>
          <w:rFonts w:hint="eastAsia" w:cs="Times New Roman"/>
          <w:b/>
          <w:bCs/>
          <w:color w:val="auto"/>
          <w:szCs w:val="21"/>
          <w:lang w:val="en-US" w:eastAsia="zh-CN"/>
        </w:rPr>
        <w:t>5.6.1</w:t>
      </w:r>
      <w:r>
        <w:rPr>
          <w:rFonts w:hint="default" w:ascii="Times New Roman" w:hAnsi="Times New Roman" w:eastAsia="宋体" w:cs="Times New Roman"/>
          <w:color w:val="auto"/>
          <w:szCs w:val="21"/>
          <w:lang w:val="en-US" w:eastAsia="zh-CN"/>
        </w:rPr>
        <w:t>生产加工过程中的卫生要求</w:t>
      </w:r>
    </w:p>
    <w:p>
      <w:pPr>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应符合GB/T 14881的规定。 </w:t>
      </w:r>
    </w:p>
    <w:p>
      <w:pPr>
        <w:jc w:val="both"/>
        <w:rPr>
          <w:rFonts w:hint="eastAsia" w:cs="Times New Roman"/>
          <w:color w:val="auto"/>
          <w:szCs w:val="21"/>
          <w:lang w:val="en-US" w:eastAsia="zh-CN"/>
        </w:rPr>
      </w:pPr>
      <w:r>
        <w:rPr>
          <w:rFonts w:hint="eastAsia" w:cs="Times New Roman"/>
          <w:b/>
          <w:bCs/>
          <w:color w:val="auto"/>
          <w:szCs w:val="21"/>
          <w:lang w:val="en-US" w:eastAsia="zh-CN"/>
        </w:rPr>
        <w:t>5.6.2</w:t>
      </w:r>
      <w:r>
        <w:rPr>
          <w:rFonts w:hint="eastAsia" w:cs="Times New Roman"/>
          <w:color w:val="auto"/>
          <w:szCs w:val="21"/>
          <w:lang w:val="en-US" w:eastAsia="zh-CN"/>
        </w:rPr>
        <w:t>加工工艺要求：</w:t>
      </w:r>
    </w:p>
    <w:p>
      <w:pPr>
        <w:jc w:val="both"/>
        <w:rPr>
          <w:rFonts w:hint="default" w:cs="Times New Roman"/>
          <w:color w:val="auto"/>
          <w:szCs w:val="21"/>
          <w:lang w:val="en-US" w:eastAsia="zh-CN"/>
        </w:rPr>
      </w:pPr>
      <w:r>
        <w:rPr>
          <w:rFonts w:hint="eastAsia" w:cs="Times New Roman"/>
          <w:color w:val="auto"/>
          <w:szCs w:val="21"/>
          <w:lang w:eastAsia="zh-CN"/>
        </w:rPr>
        <w:t>加工应符合</w:t>
      </w:r>
      <w:r>
        <w:rPr>
          <w:rFonts w:hint="eastAsia" w:ascii="Times New Roman" w:hAnsi="Times New Roman" w:eastAsia="宋体" w:cs="Times New Roman"/>
          <w:color w:val="auto"/>
          <w:szCs w:val="21"/>
          <w:lang w:eastAsia="zh-CN"/>
        </w:rPr>
        <w:t>团体标准“凉都高山茶</w:t>
      </w:r>
      <w:r>
        <w:rPr>
          <w:rFonts w:hint="eastAsia" w:ascii="Times New Roman" w:hAnsi="Times New Roman" w:eastAsia="宋体" w:cs="Times New Roman"/>
          <w:color w:val="auto"/>
          <w:szCs w:val="21"/>
          <w:lang w:val="en-US" w:eastAsia="zh-CN"/>
        </w:rPr>
        <w:t xml:space="preserve"> 第</w:t>
      </w:r>
      <w:r>
        <w:rPr>
          <w:rFonts w:hint="eastAsia" w:cs="Times New Roman"/>
          <w:color w:val="auto"/>
          <w:szCs w:val="21"/>
          <w:lang w:val="en-US" w:eastAsia="zh-CN"/>
        </w:rPr>
        <w:t>4</w:t>
      </w:r>
      <w:r>
        <w:rPr>
          <w:rFonts w:hint="eastAsia" w:ascii="Times New Roman" w:hAnsi="Times New Roman" w:eastAsia="宋体" w:cs="Times New Roman"/>
          <w:color w:val="auto"/>
          <w:szCs w:val="21"/>
          <w:lang w:val="en-US" w:eastAsia="zh-CN"/>
        </w:rPr>
        <w:t>部分：</w:t>
      </w:r>
      <w:r>
        <w:rPr>
          <w:rFonts w:hint="eastAsia" w:cs="Times New Roman"/>
          <w:color w:val="auto"/>
          <w:szCs w:val="21"/>
          <w:lang w:val="en-US" w:eastAsia="zh-CN"/>
        </w:rPr>
        <w:t>红</w:t>
      </w:r>
      <w:r>
        <w:rPr>
          <w:rFonts w:hint="eastAsia" w:ascii="Times New Roman" w:hAnsi="Times New Roman" w:eastAsia="宋体" w:cs="Times New Roman"/>
          <w:color w:val="auto"/>
          <w:szCs w:val="21"/>
          <w:lang w:val="en-US" w:eastAsia="zh-CN"/>
        </w:rPr>
        <w:t>茶加工技术规程”</w:t>
      </w:r>
    </w:p>
    <w:p>
      <w:pPr>
        <w:pStyle w:val="39"/>
        <w:numPr>
          <w:ilvl w:val="0"/>
          <w:numId w:val="0"/>
        </w:numPr>
        <w:spacing w:before="156" w:after="156" w:line="360" w:lineRule="auto"/>
        <w:rPr>
          <w:rFonts w:hint="default" w:ascii="Times New Roman" w:hAnsi="Times New Roman" w:eastAsia="宋体" w:cs="Times New Roman"/>
          <w:b/>
          <w:bCs/>
          <w:color w:val="auto"/>
          <w:szCs w:val="21"/>
          <w:lang w:eastAsia="zh-CN"/>
        </w:rPr>
      </w:pPr>
      <w:bookmarkStart w:id="41" w:name="_Toc10624"/>
      <w:r>
        <w:rPr>
          <w:rFonts w:hint="default" w:ascii="Times New Roman" w:hAnsi="Times New Roman" w:eastAsia="宋体" w:cs="Times New Roman"/>
          <w:b/>
          <w:bCs/>
          <w:color w:val="auto"/>
          <w:szCs w:val="21"/>
        </w:rPr>
        <w:t xml:space="preserve">6 </w:t>
      </w:r>
      <w:r>
        <w:rPr>
          <w:rFonts w:hint="default" w:ascii="Times New Roman" w:hAnsi="Times New Roman" w:eastAsia="宋体" w:cs="Times New Roman"/>
          <w:b/>
          <w:bCs/>
          <w:color w:val="auto"/>
          <w:szCs w:val="21"/>
          <w:lang w:eastAsia="zh-CN"/>
        </w:rPr>
        <w:t>检验方法</w:t>
      </w:r>
      <w:bookmarkEnd w:id="41"/>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宋体" w:cs="Times New Roman"/>
          <w:b/>
          <w:bCs/>
          <w:color w:val="auto"/>
          <w:szCs w:val="21"/>
          <w:lang w:val="en-US" w:eastAsia="zh-CN"/>
        </w:rPr>
      </w:pPr>
      <w:bookmarkStart w:id="42" w:name="_Toc12427"/>
      <w:bookmarkStart w:id="43" w:name="_Toc91324055"/>
      <w:r>
        <w:rPr>
          <w:rFonts w:hint="default" w:ascii="Times New Roman" w:hAnsi="Times New Roman" w:eastAsia="宋体" w:cs="Times New Roman"/>
          <w:b/>
          <w:bCs/>
          <w:lang w:val="en-US" w:eastAsia="zh-CN"/>
        </w:rPr>
        <w:t>6.1</w:t>
      </w:r>
      <w:r>
        <w:rPr>
          <w:rFonts w:hint="default" w:ascii="Times New Roman" w:hAnsi="Times New Roman" w:cs="Times New Roman"/>
          <w:b/>
          <w:bCs/>
          <w:lang w:val="en-US" w:eastAsia="zh-CN"/>
        </w:rPr>
        <w:t xml:space="preserve"> </w:t>
      </w:r>
      <w:r>
        <w:rPr>
          <w:rFonts w:hint="default" w:ascii="Times New Roman" w:hAnsi="Times New Roman" w:eastAsia="宋体" w:cs="Times New Roman"/>
          <w:b/>
          <w:bCs/>
          <w:color w:val="auto"/>
          <w:szCs w:val="21"/>
          <w:lang w:val="en-US" w:eastAsia="zh-CN"/>
        </w:rPr>
        <w:t>感官</w:t>
      </w:r>
      <w:r>
        <w:rPr>
          <w:rFonts w:hint="eastAsia" w:cs="Times New Roman"/>
          <w:b/>
          <w:bCs/>
          <w:color w:val="auto"/>
          <w:szCs w:val="21"/>
          <w:lang w:val="en-US" w:eastAsia="zh-CN"/>
        </w:rPr>
        <w:t>审评</w:t>
      </w:r>
      <w:r>
        <w:rPr>
          <w:rFonts w:hint="default" w:ascii="Times New Roman" w:hAnsi="Times New Roman" w:eastAsia="宋体" w:cs="Times New Roman"/>
          <w:b/>
          <w:bCs/>
          <w:color w:val="auto"/>
          <w:szCs w:val="21"/>
          <w:lang w:val="en-US" w:eastAsia="zh-CN"/>
        </w:rPr>
        <w:t xml:space="preserve"> </w:t>
      </w:r>
    </w:p>
    <w:p>
      <w:pPr>
        <w:bidi w:val="0"/>
        <w:rPr>
          <w:rFonts w:hint="default"/>
          <w:lang w:val="en-US" w:eastAsia="zh-CN"/>
        </w:rPr>
      </w:pPr>
      <w:bookmarkStart w:id="44" w:name="_Toc20453"/>
      <w:bookmarkStart w:id="45" w:name="_Toc17913"/>
      <w:r>
        <w:rPr>
          <w:rFonts w:hint="default"/>
          <w:lang w:val="en-US" w:eastAsia="zh-CN"/>
        </w:rPr>
        <w:t>按GB/T 23776和GB/T 14487的规定执行。</w:t>
      </w:r>
      <w:bookmarkEnd w:id="44"/>
      <w:bookmarkEnd w:id="45"/>
      <w:r>
        <w:rPr>
          <w:rFonts w:hint="default"/>
          <w:lang w:val="en-US" w:eastAsia="zh-CN"/>
        </w:rPr>
        <w:t xml:space="preserve"> </w:t>
      </w:r>
    </w:p>
    <w:bookmarkEnd w:id="42"/>
    <w:p>
      <w:pPr>
        <w:bidi w:val="0"/>
        <w:rPr>
          <w:rFonts w:hint="default"/>
          <w:b/>
          <w:bCs/>
          <w:lang w:val="en-US" w:eastAsia="zh-CN"/>
        </w:rPr>
      </w:pPr>
      <w:bookmarkStart w:id="46" w:name="_Toc5626"/>
      <w:r>
        <w:rPr>
          <w:rFonts w:hint="default"/>
          <w:b/>
          <w:bCs/>
          <w:lang w:val="en-US" w:eastAsia="zh-CN"/>
        </w:rPr>
        <w:t xml:space="preserve">6.2 </w:t>
      </w:r>
      <w:bookmarkEnd w:id="46"/>
      <w:r>
        <w:rPr>
          <w:rFonts w:hint="default"/>
          <w:b/>
          <w:bCs/>
          <w:lang w:val="en-US" w:eastAsia="zh-CN"/>
        </w:rPr>
        <w:t xml:space="preserve">理化指标 </w:t>
      </w:r>
    </w:p>
    <w:p>
      <w:pPr>
        <w:bidi w:val="0"/>
        <w:rPr>
          <w:rFonts w:hint="default" w:ascii="Times New Roman" w:hAnsi="Times New Roman" w:cs="Times New Roman"/>
          <w:b/>
          <w:bCs/>
          <w:lang w:val="en-US" w:eastAsia="zh-CN"/>
        </w:rPr>
      </w:pPr>
      <w:bookmarkStart w:id="47" w:name="_Toc9032"/>
      <w:r>
        <w:rPr>
          <w:rFonts w:hint="eastAsia" w:cs="Times New Roman"/>
          <w:b/>
          <w:bCs/>
          <w:lang w:val="en-US" w:eastAsia="zh-CN"/>
        </w:rPr>
        <w:t>6.2.1 试样制备</w:t>
      </w:r>
      <w:r>
        <w:rPr>
          <w:rFonts w:hint="default" w:ascii="Times New Roman" w:hAnsi="Times New Roman" w:cs="Times New Roman"/>
          <w:b/>
          <w:bCs/>
          <w:lang w:val="en-US" w:eastAsia="zh-CN"/>
        </w:rPr>
        <w:t xml:space="preserve"> </w:t>
      </w:r>
    </w:p>
    <w:p>
      <w:pPr>
        <w:bidi w:val="0"/>
        <w:rPr>
          <w:rFonts w:hint="default"/>
          <w:lang w:val="en-US" w:eastAsia="zh-CN"/>
        </w:rPr>
      </w:pPr>
      <w:bookmarkStart w:id="48" w:name="_Toc9063"/>
      <w:bookmarkStart w:id="49" w:name="_Toc569"/>
      <w:r>
        <w:rPr>
          <w:rFonts w:hint="default"/>
          <w:lang w:val="en-US" w:eastAsia="zh-CN"/>
        </w:rPr>
        <w:t>按GB/T 830</w:t>
      </w:r>
      <w:r>
        <w:rPr>
          <w:rFonts w:hint="eastAsia"/>
          <w:lang w:val="en-US" w:eastAsia="zh-CN"/>
        </w:rPr>
        <w:t>3</w:t>
      </w:r>
      <w:r>
        <w:rPr>
          <w:rFonts w:hint="default"/>
          <w:lang w:val="en-US" w:eastAsia="zh-CN"/>
        </w:rPr>
        <w:t>的规定执行。</w:t>
      </w:r>
      <w:bookmarkEnd w:id="48"/>
      <w:bookmarkEnd w:id="49"/>
      <w:r>
        <w:rPr>
          <w:rFonts w:hint="default"/>
          <w:lang w:val="en-US" w:eastAsia="zh-CN"/>
        </w:rPr>
        <w:t xml:space="preserve"> </w:t>
      </w:r>
    </w:p>
    <w:bookmarkEnd w:id="47"/>
    <w:p>
      <w:pPr>
        <w:bidi w:val="0"/>
        <w:rPr>
          <w:rFonts w:hint="default" w:ascii="Times New Roman" w:hAnsi="Times New Roman" w:eastAsia="宋体" w:cs="Times New Roman"/>
          <w:b/>
          <w:bCs/>
          <w:color w:val="auto"/>
          <w:szCs w:val="21"/>
          <w:lang w:val="en-US" w:eastAsia="zh-CN"/>
        </w:rPr>
      </w:pPr>
      <w:bookmarkStart w:id="50" w:name="_Toc30244"/>
      <w:bookmarkStart w:id="51" w:name="_Toc6755"/>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水分</w:t>
      </w:r>
      <w:bookmarkEnd w:id="50"/>
      <w:bookmarkEnd w:id="51"/>
      <w:r>
        <w:rPr>
          <w:rFonts w:hint="default" w:ascii="Times New Roman" w:hAnsi="Times New Roman" w:eastAsia="宋体" w:cs="Times New Roman"/>
          <w:b/>
          <w:bCs/>
          <w:color w:val="auto"/>
          <w:szCs w:val="21"/>
          <w:lang w:val="en-US" w:eastAsia="zh-CN"/>
        </w:rPr>
        <w:t xml:space="preserve"> </w:t>
      </w:r>
    </w:p>
    <w:p>
      <w:pPr>
        <w:bidi w:val="0"/>
        <w:rPr>
          <w:rFonts w:hint="default" w:ascii="Times New Roman" w:hAnsi="Times New Roman" w:cs="Times New Roman"/>
          <w:lang w:val="en-US" w:eastAsia="zh-CN"/>
        </w:rPr>
      </w:pPr>
      <w:bookmarkStart w:id="52" w:name="_Toc25894"/>
      <w:r>
        <w:rPr>
          <w:rFonts w:hint="default" w:ascii="Times New Roman" w:hAnsi="Times New Roman" w:cs="Times New Roman"/>
          <w:lang w:val="en-US" w:eastAsia="zh-CN"/>
        </w:rPr>
        <w:t>按</w:t>
      </w:r>
      <w:r>
        <w:rPr>
          <w:rFonts w:hint="default" w:ascii="Times New Roman" w:hAnsi="Times New Roman" w:eastAsia="宋体" w:cs="Times New Roman"/>
          <w:lang w:val="en-US" w:eastAsia="zh-CN"/>
        </w:rPr>
        <w:t xml:space="preserve">GB </w:t>
      </w:r>
      <w:r>
        <w:rPr>
          <w:rFonts w:hint="default" w:ascii="Times New Roman" w:hAnsi="Times New Roman" w:cs="Times New Roman"/>
          <w:lang w:val="en-US" w:eastAsia="zh-CN"/>
        </w:rPr>
        <w:t>5009.3规定执行。</w:t>
      </w:r>
      <w:bookmarkEnd w:id="52"/>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宋体" w:cs="Times New Roman"/>
          <w:b/>
          <w:bCs/>
          <w:color w:val="auto"/>
          <w:szCs w:val="21"/>
          <w:lang w:val="en-US" w:eastAsia="zh-CN"/>
        </w:rPr>
      </w:pPr>
      <w:bookmarkStart w:id="53" w:name="_Toc10642"/>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2.3</w:t>
      </w:r>
      <w:r>
        <w:rPr>
          <w:rFonts w:hint="default" w:ascii="Times New Roman" w:hAnsi="Times New Roman" w:eastAsia="宋体" w:cs="Times New Roman"/>
          <w:b/>
          <w:bCs/>
          <w:color w:val="auto"/>
          <w:szCs w:val="21"/>
          <w:lang w:val="en-US" w:eastAsia="zh-CN"/>
        </w:rPr>
        <w:t xml:space="preserve"> </w:t>
      </w:r>
      <w:r>
        <w:rPr>
          <w:rFonts w:hint="eastAsia" w:cs="Times New Roman"/>
          <w:b/>
          <w:bCs/>
          <w:color w:val="auto"/>
          <w:szCs w:val="21"/>
          <w:lang w:val="en-US" w:eastAsia="zh-CN"/>
        </w:rPr>
        <w:t>总</w:t>
      </w:r>
      <w:r>
        <w:rPr>
          <w:rFonts w:hint="default" w:ascii="Times New Roman" w:hAnsi="Times New Roman" w:eastAsia="宋体" w:cs="Times New Roman"/>
          <w:b/>
          <w:bCs/>
          <w:color w:val="auto"/>
          <w:szCs w:val="21"/>
          <w:lang w:val="en-US" w:eastAsia="zh-CN"/>
        </w:rPr>
        <w:t xml:space="preserve">灰分 </w:t>
      </w:r>
    </w:p>
    <w:p>
      <w:pPr>
        <w:bidi w:val="0"/>
        <w:rPr>
          <w:rFonts w:hint="default" w:ascii="Times New Roman" w:hAnsi="Times New Roman" w:eastAsia="宋体" w:cs="Times New Roman"/>
          <w:lang w:val="en-US" w:eastAsia="zh-CN"/>
        </w:rPr>
      </w:pPr>
      <w:bookmarkStart w:id="54" w:name="_Toc25372"/>
      <w:r>
        <w:rPr>
          <w:rFonts w:hint="default" w:ascii="Times New Roman" w:hAnsi="Times New Roman" w:eastAsia="宋体" w:cs="Times New Roman"/>
          <w:lang w:val="en-US" w:eastAsia="zh-CN"/>
        </w:rPr>
        <w:t>按GB 5009.4规定执行。</w:t>
      </w:r>
      <w:bookmarkEnd w:id="54"/>
    </w:p>
    <w:p>
      <w:pPr>
        <w:bidi w:val="0"/>
        <w:rPr>
          <w:rFonts w:hint="default" w:ascii="Times New Roman" w:hAnsi="Times New Roman" w:cs="Times New Roman"/>
          <w:lang w:val="en-US" w:eastAsia="zh-CN"/>
        </w:rPr>
      </w:pPr>
      <w:r>
        <w:rPr>
          <w:rFonts w:hint="eastAsia" w:cs="Times New Roman"/>
          <w:b/>
          <w:bCs/>
          <w:color w:val="auto"/>
          <w:szCs w:val="21"/>
          <w:lang w:val="en-US" w:eastAsia="zh-CN"/>
        </w:rPr>
        <w:t>6.2.4碎末</w:t>
      </w:r>
      <w:bookmarkEnd w:id="53"/>
      <w:r>
        <w:rPr>
          <w:rFonts w:hint="eastAsia" w:cs="Times New Roman"/>
          <w:b/>
          <w:bCs/>
          <w:color w:val="auto"/>
          <w:szCs w:val="21"/>
          <w:lang w:val="en-US" w:eastAsia="zh-CN"/>
        </w:rPr>
        <w:t>茶</w:t>
      </w:r>
      <w:r>
        <w:rPr>
          <w:rFonts w:hint="default" w:ascii="Times New Roman" w:hAnsi="Times New Roman" w:cs="Times New Roman"/>
          <w:lang w:val="en-US" w:eastAsia="zh-CN"/>
        </w:rPr>
        <w:t xml:space="preserve"> </w:t>
      </w:r>
    </w:p>
    <w:p>
      <w:pPr>
        <w:bidi w:val="0"/>
        <w:rPr>
          <w:rFonts w:hint="default" w:ascii="Times New Roman" w:hAnsi="Times New Roman" w:eastAsia="宋体" w:cs="Times New Roman"/>
          <w:lang w:val="en-US" w:eastAsia="zh-CN"/>
        </w:rPr>
      </w:pPr>
      <w:bookmarkStart w:id="55" w:name="_Toc3939"/>
      <w:r>
        <w:rPr>
          <w:rFonts w:hint="default" w:ascii="Times New Roman" w:hAnsi="Times New Roman" w:eastAsia="宋体" w:cs="Times New Roman"/>
          <w:lang w:val="en-US" w:eastAsia="zh-CN"/>
        </w:rPr>
        <w:t>按GB/T 8311规定执行。</w:t>
      </w:r>
      <w:bookmarkEnd w:id="55"/>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56" w:name="_Toc1802"/>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w:t>
      </w:r>
      <w:r>
        <w:rPr>
          <w:rFonts w:hint="eastAsia" w:cs="Times New Roman"/>
          <w:b/>
          <w:bCs/>
          <w:color w:val="auto"/>
          <w:szCs w:val="21"/>
          <w:lang w:val="en-US" w:eastAsia="zh-CN"/>
        </w:rPr>
        <w:t>5</w:t>
      </w:r>
      <w:r>
        <w:rPr>
          <w:rFonts w:hint="default" w:ascii="Times New Roman" w:hAnsi="Times New Roman" w:eastAsia="宋体" w:cs="Times New Roman"/>
          <w:b/>
          <w:bCs/>
          <w:color w:val="auto"/>
          <w:szCs w:val="21"/>
          <w:lang w:val="en-US" w:eastAsia="zh-CN"/>
        </w:rPr>
        <w:t xml:space="preserve"> 水浸出</w:t>
      </w:r>
      <w:r>
        <w:rPr>
          <w:rFonts w:hint="default" w:ascii="Times New Roman" w:hAnsi="Times New Roman" w:eastAsia="宋体" w:cs="Times New Roman"/>
          <w:b/>
          <w:bCs/>
          <w:lang w:val="en-US" w:eastAsia="zh-CN"/>
        </w:rPr>
        <w:t>物</w:t>
      </w:r>
      <w:bookmarkEnd w:id="56"/>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57" w:name="_Toc12078"/>
      <w:r>
        <w:rPr>
          <w:rFonts w:hint="default" w:ascii="Times New Roman" w:hAnsi="Times New Roman" w:eastAsia="宋体" w:cs="Times New Roman"/>
          <w:lang w:val="en-US" w:eastAsia="zh-CN"/>
        </w:rPr>
        <w:t>按GB/T 8305规定执行。</w:t>
      </w:r>
      <w:bookmarkEnd w:id="57"/>
      <w:r>
        <w:rPr>
          <w:rFonts w:hint="default" w:ascii="Times New Roman" w:hAnsi="Times New Roman" w:eastAsia="宋体" w:cs="Times New Roman"/>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宋体" w:cs="Times New Roman"/>
          <w:b/>
          <w:bCs/>
          <w:color w:val="auto"/>
          <w:szCs w:val="21"/>
          <w:lang w:val="en-US" w:eastAsia="zh-CN"/>
        </w:rPr>
      </w:pPr>
      <w:bookmarkStart w:id="58" w:name="_Toc2988"/>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2</w:t>
      </w:r>
      <w:r>
        <w:rPr>
          <w:rFonts w:hint="default" w:ascii="Times New Roman" w:hAnsi="Times New Roman" w:eastAsia="宋体" w:cs="Times New Roman"/>
          <w:b/>
          <w:bCs/>
          <w:color w:val="auto"/>
          <w:szCs w:val="21"/>
          <w:lang w:val="en-US" w:eastAsia="zh-CN"/>
        </w:rPr>
        <w:t>.</w:t>
      </w:r>
      <w:r>
        <w:rPr>
          <w:rFonts w:hint="eastAsia" w:cs="Times New Roman"/>
          <w:b/>
          <w:bCs/>
          <w:color w:val="auto"/>
          <w:szCs w:val="21"/>
          <w:lang w:val="en-US" w:eastAsia="zh-CN"/>
        </w:rPr>
        <w:t>6</w:t>
      </w:r>
      <w:r>
        <w:rPr>
          <w:rFonts w:hint="default" w:ascii="Times New Roman" w:hAnsi="Times New Roman" w:eastAsia="宋体" w:cs="Times New Roman"/>
          <w:b/>
          <w:bCs/>
          <w:color w:val="auto"/>
          <w:szCs w:val="21"/>
          <w:lang w:val="en-US" w:eastAsia="zh-CN"/>
        </w:rPr>
        <w:t xml:space="preserve"> 粗纤维</w:t>
      </w:r>
      <w:bookmarkEnd w:id="58"/>
      <w:r>
        <w:rPr>
          <w:rFonts w:hint="default" w:ascii="Times New Roman" w:hAnsi="Times New Roman" w:eastAsia="宋体" w:cs="Times New Roman"/>
          <w:b/>
          <w:bCs/>
          <w:color w:val="auto"/>
          <w:szCs w:val="21"/>
          <w:lang w:val="en-US" w:eastAsia="zh-CN"/>
        </w:rPr>
        <w:t xml:space="preserve"> </w:t>
      </w:r>
    </w:p>
    <w:p>
      <w:pPr>
        <w:bidi w:val="0"/>
        <w:rPr>
          <w:rFonts w:hint="default" w:ascii="Times New Roman" w:hAnsi="Times New Roman" w:eastAsia="宋体" w:cs="Times New Roman"/>
          <w:lang w:val="en-US" w:eastAsia="zh-CN"/>
        </w:rPr>
      </w:pPr>
      <w:bookmarkStart w:id="59" w:name="_Toc1379"/>
      <w:r>
        <w:rPr>
          <w:rFonts w:hint="default" w:ascii="Times New Roman" w:hAnsi="Times New Roman" w:eastAsia="宋体" w:cs="Times New Roman"/>
          <w:lang w:val="en-US" w:eastAsia="zh-CN"/>
        </w:rPr>
        <w:t>按GB/T 8310规定执行。</w:t>
      </w:r>
      <w:bookmarkEnd w:id="59"/>
      <w:r>
        <w:rPr>
          <w:rFonts w:hint="default" w:ascii="Times New Roman" w:hAnsi="Times New Roman" w:eastAsia="宋体" w:cs="Times New Roman"/>
          <w:lang w:val="en-US" w:eastAsia="zh-CN"/>
        </w:rPr>
        <w:t xml:space="preserve"> </w:t>
      </w:r>
    </w:p>
    <w:p>
      <w:pPr>
        <w:bidi w:val="0"/>
        <w:rPr>
          <w:rFonts w:hint="default" w:ascii="Times New Roman" w:hAnsi="Times New Roman" w:cs="Times New Roman"/>
          <w:lang w:val="en-US" w:eastAsia="zh-CN"/>
        </w:rPr>
      </w:pPr>
      <w:bookmarkStart w:id="60" w:name="_Toc222"/>
      <w:r>
        <w:rPr>
          <w:rFonts w:hint="default" w:ascii="Times New Roman" w:hAnsi="Times New Roman" w:eastAsia="宋体" w:cs="Times New Roman"/>
          <w:b/>
          <w:bCs/>
          <w:color w:val="auto"/>
          <w:szCs w:val="21"/>
          <w:lang w:val="en-US" w:eastAsia="zh-CN"/>
        </w:rPr>
        <w:t>6.</w:t>
      </w:r>
      <w:r>
        <w:rPr>
          <w:rFonts w:hint="eastAsia" w:cs="Times New Roman"/>
          <w:b/>
          <w:bCs/>
          <w:color w:val="auto"/>
          <w:szCs w:val="21"/>
          <w:lang w:val="en-US" w:eastAsia="zh-CN"/>
        </w:rPr>
        <w:t>3</w:t>
      </w:r>
      <w:r>
        <w:rPr>
          <w:rFonts w:hint="default" w:ascii="Times New Roman" w:hAnsi="Times New Roman" w:eastAsia="宋体" w:cs="Times New Roman"/>
          <w:b/>
          <w:bCs/>
          <w:color w:val="auto"/>
          <w:szCs w:val="21"/>
          <w:lang w:val="en-US" w:eastAsia="zh-CN"/>
        </w:rPr>
        <w:t xml:space="preserve"> 安全指标</w:t>
      </w:r>
      <w:bookmarkEnd w:id="60"/>
      <w:r>
        <w:rPr>
          <w:rFonts w:hint="default" w:ascii="Times New Roman" w:hAnsi="Times New Roman" w:cs="Times New Roman"/>
          <w:lang w:val="en-US" w:eastAsia="zh-CN"/>
        </w:rPr>
        <w:t xml:space="preserve"> </w:t>
      </w:r>
    </w:p>
    <w:p>
      <w:pPr>
        <w:bidi w:val="0"/>
        <w:rPr>
          <w:rFonts w:hint="default" w:ascii="Times New Roman" w:hAnsi="Times New Roman" w:eastAsia="宋体" w:cs="Times New Roman"/>
          <w:b/>
          <w:bCs/>
          <w:color w:val="auto"/>
          <w:szCs w:val="21"/>
          <w:lang w:val="en-US" w:eastAsia="zh-CN"/>
        </w:rPr>
      </w:pPr>
      <w:bookmarkStart w:id="61" w:name="_Toc20986"/>
      <w:r>
        <w:rPr>
          <w:rFonts w:hint="default" w:ascii="Times New Roman" w:hAnsi="Times New Roman" w:eastAsia="宋体" w:cs="Times New Roman"/>
          <w:kern w:val="2"/>
          <w:sz w:val="21"/>
          <w:szCs w:val="24"/>
          <w:lang w:val="en-US" w:eastAsia="zh-CN" w:bidi="ar-SA"/>
        </w:rPr>
        <w:t>按GB 2762 和GB 2763的规定执行</w:t>
      </w:r>
      <w:r>
        <w:rPr>
          <w:rFonts w:hint="default" w:ascii="Times New Roman" w:hAnsi="Times New Roman" w:eastAsia="宋体" w:cs="Times New Roman"/>
          <w:lang w:val="en-US" w:eastAsia="zh-CN"/>
        </w:rPr>
        <w:t>。</w:t>
      </w:r>
      <w:bookmarkEnd w:id="61"/>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62" w:name="_Toc23467"/>
      <w:r>
        <w:rPr>
          <w:rFonts w:hint="default" w:ascii="Times New Roman" w:hAnsi="Times New Roman" w:eastAsia="宋体" w:cs="Times New Roman"/>
          <w:b/>
          <w:bCs/>
          <w:color w:val="auto"/>
          <w:szCs w:val="21"/>
          <w:lang w:val="en-US" w:eastAsia="zh-CN"/>
        </w:rPr>
        <w:t>6</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 xml:space="preserve"> 净含量偏差</w:t>
      </w:r>
      <w:bookmarkEnd w:id="62"/>
      <w:r>
        <w:rPr>
          <w:rFonts w:hint="default" w:ascii="Times New Roman" w:hAnsi="Times New Roman" w:eastAsia="宋体" w:cs="Times New Roman"/>
          <w:lang w:val="en-US" w:eastAsia="zh-CN"/>
        </w:rPr>
        <w:t xml:space="preserve"> </w:t>
      </w:r>
    </w:p>
    <w:p>
      <w:pPr>
        <w:bidi w:val="0"/>
        <w:rPr>
          <w:rFonts w:hint="default" w:ascii="Times New Roman" w:hAnsi="Times New Roman" w:eastAsia="宋体" w:cs="Times New Roman"/>
          <w:lang w:val="en-US" w:eastAsia="zh-CN"/>
        </w:rPr>
      </w:pPr>
      <w:bookmarkStart w:id="63" w:name="_Toc12408"/>
      <w:r>
        <w:rPr>
          <w:rFonts w:hint="default" w:ascii="Times New Roman" w:hAnsi="Times New Roman" w:eastAsia="宋体" w:cs="Times New Roman"/>
          <w:lang w:val="en-US" w:eastAsia="zh-CN"/>
        </w:rPr>
        <w:t>按JJF 1070规定的执行。</w:t>
      </w:r>
      <w:bookmarkEnd w:id="63"/>
    </w:p>
    <w:bookmarkEnd w:id="43"/>
    <w:p>
      <w:pPr>
        <w:pStyle w:val="39"/>
        <w:numPr>
          <w:ilvl w:val="0"/>
          <w:numId w:val="0"/>
        </w:numPr>
        <w:spacing w:before="156" w:after="156" w:line="360" w:lineRule="auto"/>
        <w:rPr>
          <w:rFonts w:hint="default" w:ascii="Times New Roman" w:hAnsi="Times New Roman" w:eastAsia="宋体" w:cs="Times New Roman"/>
          <w:b/>
          <w:bCs/>
          <w:color w:val="auto"/>
          <w:szCs w:val="21"/>
          <w:lang w:val="en-US" w:eastAsia="zh-CN"/>
        </w:rPr>
      </w:pPr>
      <w:bookmarkStart w:id="64" w:name="_Toc23373"/>
      <w:bookmarkStart w:id="65" w:name="_Toc2061"/>
      <w:bookmarkStart w:id="66" w:name="_Toc28160"/>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lang w:val="en-US" w:eastAsia="zh-CN"/>
        </w:rPr>
        <w:t>. 检验规则</w:t>
      </w:r>
      <w:bookmarkEnd w:id="64"/>
      <w:bookmarkEnd w:id="65"/>
      <w:bookmarkEnd w:id="66"/>
    </w:p>
    <w:p>
      <w:pPr>
        <w:bidi w:val="0"/>
        <w:rPr>
          <w:rFonts w:hint="default" w:ascii="Times New Roman" w:hAnsi="Times New Roman" w:eastAsia="宋体" w:cs="Times New Roman"/>
          <w:b/>
          <w:bCs/>
          <w:lang w:val="en-US" w:eastAsia="zh-CN"/>
        </w:rPr>
      </w:pPr>
      <w:bookmarkStart w:id="67" w:name="_Toc28675"/>
      <w:r>
        <w:rPr>
          <w:rFonts w:hint="eastAsia" w:cs="Times New Roman"/>
          <w:b/>
          <w:bCs/>
          <w:lang w:val="en-US" w:eastAsia="zh-CN"/>
        </w:rPr>
        <w:t>7</w:t>
      </w:r>
      <w:r>
        <w:rPr>
          <w:rFonts w:hint="default" w:ascii="Times New Roman" w:hAnsi="Times New Roman" w:eastAsia="宋体" w:cs="Times New Roman"/>
          <w:b/>
          <w:bCs/>
          <w:lang w:val="en-US" w:eastAsia="en-US"/>
        </w:rPr>
        <w:t>.1</w:t>
      </w:r>
      <w:r>
        <w:rPr>
          <w:rFonts w:hint="default" w:ascii="Times New Roman" w:hAnsi="Times New Roman" w:eastAsia="宋体" w:cs="Times New Roman"/>
          <w:b/>
          <w:bCs/>
          <w:lang w:val="en-US" w:eastAsia="zh-CN"/>
        </w:rPr>
        <w:t>组批</w:t>
      </w:r>
      <w:bookmarkEnd w:id="67"/>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以相同茶树品种、同一批投料生产或同一批次加工过程中形成的独立数量的产品为一个批次。同批产品的品质和规格应一致。</w:t>
      </w:r>
    </w:p>
    <w:p>
      <w:pPr>
        <w:bidi w:val="0"/>
        <w:rPr>
          <w:rFonts w:hint="default" w:ascii="Times New Roman" w:hAnsi="Times New Roman" w:eastAsia="宋体" w:cs="Times New Roman"/>
          <w:b/>
          <w:bCs/>
          <w:lang w:val="en-US" w:eastAsia="zh-CN"/>
        </w:rPr>
      </w:pPr>
      <w:bookmarkStart w:id="68" w:name="_Toc6731"/>
      <w:r>
        <w:rPr>
          <w:rFonts w:hint="eastAsia" w:cs="Times New Roman"/>
          <w:b/>
          <w:bCs/>
          <w:lang w:val="en-US" w:eastAsia="zh-CN"/>
        </w:rPr>
        <w:t>7</w:t>
      </w:r>
      <w:r>
        <w:rPr>
          <w:rFonts w:hint="default" w:ascii="Times New Roman" w:hAnsi="Times New Roman" w:eastAsia="宋体" w:cs="Times New Roman"/>
          <w:b/>
          <w:bCs/>
          <w:lang w:val="en-US" w:eastAsia="en-US"/>
        </w:rPr>
        <w:t>.2</w:t>
      </w:r>
      <w:r>
        <w:rPr>
          <w:rFonts w:hint="default" w:ascii="Times New Roman" w:hAnsi="Times New Roman" w:eastAsia="宋体" w:cs="Times New Roman"/>
          <w:b/>
          <w:bCs/>
          <w:lang w:val="en-US" w:eastAsia="zh-CN"/>
        </w:rPr>
        <w:t>取样</w:t>
      </w:r>
      <w:bookmarkEnd w:id="68"/>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w:t>
      </w:r>
      <w:r>
        <w:rPr>
          <w:rFonts w:hint="default" w:ascii="Times New Roman" w:hAnsi="Times New Roman" w:eastAsia="宋体" w:cs="Times New Roman"/>
          <w:lang w:val="en-US" w:eastAsia="en-US"/>
        </w:rPr>
        <w:t>GB</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8302</w:t>
      </w:r>
      <w:r>
        <w:rPr>
          <w:rFonts w:hint="default" w:ascii="Times New Roman" w:hAnsi="Times New Roman" w:eastAsia="宋体" w:cs="Times New Roman"/>
          <w:lang w:val="en-US" w:eastAsia="zh-CN"/>
        </w:rPr>
        <w:t>规定执行。</w:t>
      </w:r>
    </w:p>
    <w:p>
      <w:pPr>
        <w:bidi w:val="0"/>
        <w:rPr>
          <w:rFonts w:hint="default" w:ascii="Times New Roman" w:hAnsi="Times New Roman" w:eastAsia="宋体" w:cs="Times New Roman"/>
          <w:b/>
          <w:bCs/>
          <w:lang w:val="en-US" w:eastAsia="zh-CN"/>
        </w:rPr>
      </w:pPr>
      <w:bookmarkStart w:id="69" w:name="_Toc4071"/>
      <w:r>
        <w:rPr>
          <w:rFonts w:hint="eastAsia" w:cs="Times New Roman"/>
          <w:b/>
          <w:bCs/>
          <w:lang w:val="en-US" w:eastAsia="zh-CN"/>
        </w:rPr>
        <w:t>7</w:t>
      </w:r>
      <w:r>
        <w:rPr>
          <w:rFonts w:hint="default" w:ascii="Times New Roman" w:hAnsi="Times New Roman" w:eastAsia="宋体" w:cs="Times New Roman"/>
          <w:b/>
          <w:bCs/>
          <w:lang w:val="en-US" w:eastAsia="en-US"/>
        </w:rPr>
        <w:t>.3</w:t>
      </w:r>
      <w:r>
        <w:rPr>
          <w:rFonts w:hint="default" w:ascii="Times New Roman" w:hAnsi="Times New Roman" w:eastAsia="宋体" w:cs="Times New Roman"/>
          <w:b/>
          <w:bCs/>
          <w:lang w:val="en-US" w:eastAsia="zh-CN"/>
        </w:rPr>
        <w:t>检验</w:t>
      </w:r>
      <w:bookmarkEnd w:id="69"/>
    </w:p>
    <w:p>
      <w:pPr>
        <w:bidi w:val="0"/>
        <w:rPr>
          <w:rFonts w:hint="default" w:ascii="Times New Roman" w:hAnsi="Times New Roman" w:eastAsia="宋体" w:cs="Times New Roman"/>
          <w:b/>
          <w:bCs/>
          <w:lang w:val="en-US" w:eastAsia="zh-CN"/>
        </w:rPr>
      </w:pPr>
      <w:r>
        <w:rPr>
          <w:rFonts w:hint="eastAsia" w:cs="Times New Roman"/>
          <w:b/>
          <w:bCs/>
          <w:lang w:val="en-US" w:eastAsia="zh-CN"/>
        </w:rPr>
        <w:t>7</w:t>
      </w:r>
      <w:r>
        <w:rPr>
          <w:rFonts w:hint="default" w:ascii="Times New Roman" w:hAnsi="Times New Roman" w:eastAsia="宋体" w:cs="Times New Roman"/>
          <w:b/>
          <w:bCs/>
          <w:lang w:val="en-US" w:eastAsia="zh-CN"/>
        </w:rPr>
        <w:t>.</w:t>
      </w:r>
      <w:r>
        <w:rPr>
          <w:rFonts w:hint="default" w:ascii="Times New Roman" w:hAnsi="Times New Roman" w:eastAsia="宋体" w:cs="Times New Roman"/>
          <w:b/>
          <w:bCs/>
          <w:lang w:val="en-US" w:eastAsia="en-US"/>
        </w:rPr>
        <w:t>3.1</w:t>
      </w:r>
      <w:r>
        <w:rPr>
          <w:rFonts w:hint="default" w:ascii="Times New Roman" w:hAnsi="Times New Roman" w:eastAsia="宋体" w:cs="Times New Roman"/>
          <w:b/>
          <w:bCs/>
          <w:lang w:val="en-US" w:eastAsia="zh-CN"/>
        </w:rPr>
        <w:t>出厂检验</w:t>
      </w:r>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每批产品均应做岀厂检验，经检验合格签发合格证后，方可出厂。出厂检验的项目为感官品质、水分、净含量、标志、标签。</w:t>
      </w:r>
    </w:p>
    <w:p>
      <w:pPr>
        <w:bidi w:val="0"/>
        <w:rPr>
          <w:rFonts w:hint="default" w:ascii="Times New Roman" w:hAnsi="Times New Roman" w:eastAsia="宋体" w:cs="Times New Roman"/>
          <w:b/>
          <w:bCs/>
          <w:lang w:val="en-US" w:eastAsia="zh-CN"/>
        </w:rPr>
      </w:pPr>
      <w:r>
        <w:rPr>
          <w:rFonts w:hint="eastAsia" w:cs="Times New Roman"/>
          <w:b/>
          <w:bCs/>
          <w:lang w:val="en-US" w:eastAsia="zh-CN"/>
        </w:rPr>
        <w:t>7</w:t>
      </w:r>
      <w:r>
        <w:rPr>
          <w:rFonts w:hint="default" w:ascii="Times New Roman" w:hAnsi="Times New Roman" w:eastAsia="宋体" w:cs="Times New Roman"/>
          <w:b/>
          <w:bCs/>
          <w:lang w:val="en-US" w:eastAsia="zh-CN"/>
        </w:rPr>
        <w:t>.</w:t>
      </w:r>
      <w:r>
        <w:rPr>
          <w:rFonts w:hint="default" w:ascii="Times New Roman" w:hAnsi="Times New Roman" w:eastAsia="宋体" w:cs="Times New Roman"/>
          <w:b/>
          <w:bCs/>
          <w:lang w:val="en-US" w:eastAsia="en-US"/>
        </w:rPr>
        <w:t>3.2型式检验</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型式检验项目为本标准</w:t>
      </w:r>
      <w:r>
        <w:rPr>
          <w:rFonts w:hint="default" w:ascii="Times New Roman" w:hAnsi="Times New Roman" w:eastAsia="宋体" w:cs="Times New Roman"/>
          <w:lang w:val="en-US" w:eastAsia="zh-CN"/>
        </w:rPr>
        <w:t>的式样制备、水分、总灰分、碎末茶、水浸岀物和粗纤维</w:t>
      </w:r>
      <w:r>
        <w:rPr>
          <w:rFonts w:hint="default" w:ascii="Times New Roman" w:hAnsi="Times New Roman" w:eastAsia="宋体" w:cs="Times New Roman"/>
          <w:lang w:val="en-US" w:eastAsia="en-US"/>
        </w:rPr>
        <w:t>规定的全部项目，检验周期每年一次。有下列情况之一时，应进行型式检验：</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a）新产品试制时；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b）产品工艺发生改变时；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c）停产后恢复生产时；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d）正常生产定期检验时；</w:t>
      </w:r>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e）国家法定质量监督机构提出型式检验要求时。</w:t>
      </w:r>
    </w:p>
    <w:p>
      <w:pPr>
        <w:bidi w:val="0"/>
        <w:rPr>
          <w:rFonts w:hint="default" w:ascii="Times New Roman" w:hAnsi="Times New Roman" w:eastAsia="宋体" w:cs="Times New Roman"/>
          <w:b/>
          <w:bCs/>
          <w:lang w:val="en-US" w:eastAsia="en-US"/>
        </w:rPr>
      </w:pPr>
      <w:bookmarkStart w:id="70" w:name="_Toc16622"/>
      <w:r>
        <w:rPr>
          <w:rFonts w:hint="eastAsia" w:cs="Times New Roman"/>
          <w:b/>
          <w:bCs/>
          <w:lang w:val="en-US" w:eastAsia="zh-CN"/>
        </w:rPr>
        <w:t>7</w:t>
      </w:r>
      <w:r>
        <w:rPr>
          <w:rFonts w:hint="default" w:ascii="Times New Roman" w:hAnsi="Times New Roman" w:eastAsia="宋体" w:cs="Times New Roman"/>
          <w:b/>
          <w:bCs/>
          <w:lang w:val="en-US" w:eastAsia="en-US"/>
        </w:rPr>
        <w:t xml:space="preserve">. </w:t>
      </w:r>
      <w:r>
        <w:rPr>
          <w:rFonts w:hint="default" w:ascii="Times New Roman" w:hAnsi="Times New Roman" w:eastAsia="宋体" w:cs="Times New Roman"/>
          <w:b/>
          <w:bCs/>
          <w:lang w:val="en-US" w:eastAsia="zh-CN"/>
        </w:rPr>
        <w:t>4判定规则</w:t>
      </w:r>
      <w:bookmarkEnd w:id="70"/>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本标准</w:t>
      </w:r>
      <w:r>
        <w:rPr>
          <w:rFonts w:hint="default" w:ascii="Times New Roman" w:hAnsi="Times New Roman" w:eastAsia="宋体" w:cs="Times New Roman"/>
          <w:lang w:val="en-US" w:eastAsia="zh-CN"/>
        </w:rPr>
        <w:t>式样制备、水分、总灰分、碎末茶、水浸岀物和粗纤维</w:t>
      </w:r>
      <w:r>
        <w:rPr>
          <w:rFonts w:hint="default" w:ascii="Times New Roman" w:hAnsi="Times New Roman" w:eastAsia="宋体" w:cs="Times New Roman"/>
          <w:lang w:val="en-US" w:eastAsia="en-US"/>
        </w:rPr>
        <w:t>要求的项目，任何一项不符合规定的产品均判为不合格产品。对检验结果有争议时应对留存样品或在同批产品中重新按照GB/T 8302规定加倍抽样进行不合格项目的复验，判定结果以复验结果为准。</w:t>
      </w:r>
    </w:p>
    <w:p>
      <w:pPr>
        <w:pStyle w:val="39"/>
        <w:numPr>
          <w:ilvl w:val="0"/>
          <w:numId w:val="0"/>
        </w:numPr>
        <w:spacing w:before="156" w:after="156" w:line="360" w:lineRule="auto"/>
        <w:rPr>
          <w:rFonts w:hint="default" w:ascii="Times New Roman" w:hAnsi="Times New Roman" w:eastAsia="宋体" w:cs="Times New Roman"/>
          <w:b/>
          <w:bCs/>
          <w:color w:val="auto"/>
          <w:szCs w:val="21"/>
          <w:lang w:val="en-US" w:eastAsia="zh-CN"/>
        </w:rPr>
      </w:pPr>
      <w:bookmarkStart w:id="71" w:name="_Toc23873"/>
      <w:bookmarkStart w:id="72" w:name="_Toc19338"/>
      <w:bookmarkStart w:id="73" w:name="_Toc27323"/>
      <w:bookmarkStart w:id="74" w:name="_Toc27949"/>
      <w:bookmarkStart w:id="75" w:name="_Toc24807"/>
      <w:bookmarkStart w:id="81" w:name="_GoBack"/>
      <w:bookmarkEnd w:id="81"/>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lang w:val="en-US" w:eastAsia="zh-CN"/>
        </w:rPr>
        <w:t>. 标志标签、包装、运输、贮存和保质期</w:t>
      </w:r>
      <w:bookmarkEnd w:id="71"/>
      <w:bookmarkEnd w:id="72"/>
      <w:bookmarkEnd w:id="73"/>
      <w:bookmarkEnd w:id="74"/>
      <w:bookmarkEnd w:id="75"/>
    </w:p>
    <w:p>
      <w:pPr>
        <w:bidi w:val="0"/>
        <w:rPr>
          <w:rFonts w:hint="default" w:ascii="Times New Roman" w:hAnsi="Times New Roman" w:eastAsia="宋体" w:cs="Times New Roman"/>
          <w:b/>
          <w:bCs/>
          <w:lang w:val="en-US" w:eastAsia="zh-CN"/>
        </w:rPr>
      </w:pPr>
      <w:bookmarkStart w:id="76" w:name="_Toc8028"/>
      <w:r>
        <w:rPr>
          <w:rFonts w:hint="eastAsia" w:cs="Times New Roman"/>
          <w:b/>
          <w:bCs/>
          <w:lang w:val="en-US" w:eastAsia="zh-CN"/>
        </w:rPr>
        <w:t>8</w:t>
      </w:r>
      <w:r>
        <w:rPr>
          <w:rFonts w:hint="default" w:ascii="Times New Roman" w:hAnsi="Times New Roman" w:eastAsia="宋体" w:cs="Times New Roman"/>
          <w:b/>
          <w:bCs/>
          <w:lang w:val="en-US" w:eastAsia="en-US"/>
        </w:rPr>
        <w:t>. 1标志标签</w:t>
      </w:r>
      <w:bookmarkEnd w:id="76"/>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包装储运图示标志应符合GB</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T 191的规定；产品标签应符合GB 7718的规定。</w:t>
      </w:r>
    </w:p>
    <w:p>
      <w:pPr>
        <w:bidi w:val="0"/>
        <w:rPr>
          <w:rFonts w:hint="default" w:ascii="Times New Roman" w:hAnsi="Times New Roman" w:eastAsia="宋体" w:cs="Times New Roman"/>
          <w:b/>
          <w:bCs/>
          <w:lang w:val="en-US" w:eastAsia="zh-CN"/>
        </w:rPr>
      </w:pPr>
      <w:bookmarkStart w:id="77" w:name="_Toc29005"/>
      <w:r>
        <w:rPr>
          <w:rFonts w:hint="eastAsia" w:cs="Times New Roman"/>
          <w:b/>
          <w:bCs/>
          <w:lang w:val="en-US" w:eastAsia="zh-CN"/>
        </w:rPr>
        <w:t>8</w:t>
      </w:r>
      <w:r>
        <w:rPr>
          <w:rFonts w:hint="default" w:ascii="Times New Roman" w:hAnsi="Times New Roman" w:eastAsia="宋体" w:cs="Times New Roman"/>
          <w:b/>
          <w:bCs/>
          <w:lang w:val="en-US" w:eastAsia="en-US"/>
        </w:rPr>
        <w:t>.2包装</w:t>
      </w:r>
      <w:bookmarkEnd w:id="77"/>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zh-CN"/>
        </w:rPr>
        <w:t>销售包装应符合</w:t>
      </w:r>
      <w:r>
        <w:rPr>
          <w:rFonts w:hint="default" w:ascii="Times New Roman" w:hAnsi="Times New Roman" w:eastAsia="宋体" w:cs="Times New Roman"/>
          <w:lang w:val="en-US" w:eastAsia="en-US"/>
        </w:rPr>
        <w:t xml:space="preserve">GB </w:t>
      </w:r>
      <w:r>
        <w:rPr>
          <w:rFonts w:hint="default" w:ascii="Times New Roman" w:hAnsi="Times New Roman" w:eastAsia="宋体" w:cs="Times New Roman"/>
          <w:lang w:val="en-US" w:eastAsia="zh-CN"/>
        </w:rPr>
        <w:t>23350和</w:t>
      </w:r>
      <w:r>
        <w:rPr>
          <w:rFonts w:hint="default" w:ascii="Times New Roman" w:hAnsi="Times New Roman" w:eastAsia="宋体" w:cs="Times New Roman"/>
          <w:lang w:val="en-US" w:eastAsia="en-US"/>
        </w:rPr>
        <w:t>GH</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 xml:space="preserve">T </w:t>
      </w:r>
      <w:r>
        <w:rPr>
          <w:rFonts w:hint="default" w:ascii="Times New Roman" w:hAnsi="Times New Roman" w:eastAsia="宋体" w:cs="Times New Roman"/>
          <w:lang w:val="en-US" w:eastAsia="zh-CN"/>
        </w:rPr>
        <w:t>1070的规定，运输包装应符合</w:t>
      </w:r>
      <w:r>
        <w:rPr>
          <w:rFonts w:hint="default" w:ascii="Times New Roman" w:hAnsi="Times New Roman" w:eastAsia="宋体" w:cs="Times New Roman"/>
          <w:lang w:val="en-US" w:eastAsia="en-US"/>
        </w:rPr>
        <w:t xml:space="preserve">GH/T </w:t>
      </w:r>
      <w:r>
        <w:rPr>
          <w:rFonts w:hint="default" w:ascii="Times New Roman" w:hAnsi="Times New Roman" w:eastAsia="宋体" w:cs="Times New Roman"/>
          <w:lang w:val="en-US" w:eastAsia="zh-CN"/>
        </w:rPr>
        <w:t>1070的规定。</w:t>
      </w:r>
    </w:p>
    <w:p>
      <w:pPr>
        <w:bidi w:val="0"/>
        <w:rPr>
          <w:rFonts w:hint="default" w:ascii="Times New Roman" w:hAnsi="Times New Roman" w:eastAsia="宋体" w:cs="Times New Roman"/>
          <w:b/>
          <w:bCs/>
          <w:lang w:val="en-US" w:eastAsia="zh-CN"/>
        </w:rPr>
      </w:pPr>
      <w:bookmarkStart w:id="78" w:name="_Toc23080"/>
      <w:r>
        <w:rPr>
          <w:rFonts w:hint="eastAsia" w:cs="Times New Roman"/>
          <w:b/>
          <w:bCs/>
          <w:lang w:val="en-US" w:eastAsia="zh-CN"/>
        </w:rPr>
        <w:t>8.</w:t>
      </w:r>
      <w:r>
        <w:rPr>
          <w:rFonts w:hint="default" w:ascii="Times New Roman" w:hAnsi="Times New Roman" w:eastAsia="宋体" w:cs="Times New Roman"/>
          <w:b/>
          <w:bCs/>
          <w:lang w:val="en-US" w:eastAsia="en-US"/>
        </w:rPr>
        <w:t>3运输</w:t>
      </w:r>
      <w:bookmarkEnd w:id="78"/>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应符合NY/T 1999的规定。运输工具应清洁、干燥、无异味、无污染。运输时应有稳固、防潮、防淋、防晒措施。装卸时应轻装轻卸，防止挤压、碰撞。严禁与有毒、有害、有异味、易污染的物品混装和混运。</w:t>
      </w:r>
    </w:p>
    <w:p>
      <w:pPr>
        <w:bidi w:val="0"/>
        <w:rPr>
          <w:rFonts w:hint="default" w:ascii="Times New Roman" w:hAnsi="Times New Roman" w:eastAsia="宋体" w:cs="Times New Roman"/>
          <w:b/>
          <w:bCs/>
          <w:lang w:val="en-US" w:eastAsia="zh-CN"/>
        </w:rPr>
      </w:pPr>
      <w:bookmarkStart w:id="79" w:name="_Toc14588"/>
      <w:r>
        <w:rPr>
          <w:rFonts w:hint="eastAsia" w:cs="Times New Roman"/>
          <w:b/>
          <w:bCs/>
          <w:lang w:val="en-US" w:eastAsia="zh-CN"/>
        </w:rPr>
        <w:t>8</w:t>
      </w:r>
      <w:r>
        <w:rPr>
          <w:rFonts w:hint="default" w:ascii="Times New Roman" w:hAnsi="Times New Roman" w:eastAsia="宋体" w:cs="Times New Roman"/>
          <w:b/>
          <w:bCs/>
          <w:lang w:val="en-US" w:eastAsia="en-US"/>
        </w:rPr>
        <w:t>.4贮存</w:t>
      </w:r>
      <w:bookmarkEnd w:id="79"/>
    </w:p>
    <w:p>
      <w:pPr>
        <w:bidi w:val="0"/>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贮存应符合GB/T 30375的规定。</w:t>
      </w:r>
    </w:p>
    <w:p>
      <w:pPr>
        <w:bidi w:val="0"/>
        <w:rPr>
          <w:rFonts w:hint="default" w:ascii="Times New Roman" w:hAnsi="Times New Roman" w:eastAsia="宋体" w:cs="Times New Roman"/>
          <w:b/>
          <w:bCs/>
          <w:lang w:val="en-US" w:eastAsia="zh-CN"/>
        </w:rPr>
      </w:pPr>
      <w:bookmarkStart w:id="80" w:name="_Toc28676"/>
      <w:r>
        <w:rPr>
          <w:rFonts w:hint="eastAsia" w:cs="Times New Roman"/>
          <w:b/>
          <w:bCs/>
          <w:lang w:val="en-US" w:eastAsia="zh-CN"/>
        </w:rPr>
        <w:t>8</w:t>
      </w:r>
      <w:r>
        <w:rPr>
          <w:rFonts w:hint="default" w:ascii="Times New Roman" w:hAnsi="Times New Roman" w:eastAsia="宋体" w:cs="Times New Roman"/>
          <w:b/>
          <w:bCs/>
          <w:lang w:val="en-US" w:eastAsia="en-US"/>
        </w:rPr>
        <w:t>.5保质期</w:t>
      </w:r>
      <w:bookmarkEnd w:id="80"/>
    </w:p>
    <w:p>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在满足</w:t>
      </w:r>
      <w:r>
        <w:rPr>
          <w:rFonts w:hint="eastAsia" w:cs="Times New Roman"/>
          <w:lang w:val="en-US" w:eastAsia="zh-CN"/>
        </w:rPr>
        <w:t>8</w:t>
      </w:r>
      <w:r>
        <w:rPr>
          <w:rFonts w:hint="default" w:ascii="Times New Roman" w:hAnsi="Times New Roman" w:eastAsia="宋体" w:cs="Times New Roman"/>
          <w:lang w:val="en-US" w:eastAsia="en-US"/>
        </w:rPr>
        <w:t>.4条件下，保质期为</w:t>
      </w:r>
      <w:r>
        <w:rPr>
          <w:rFonts w:hint="eastAsia" w:cs="Times New Roman"/>
          <w:lang w:val="en-US" w:eastAsia="zh-CN"/>
        </w:rPr>
        <w:t>36</w:t>
      </w:r>
      <w:r>
        <w:rPr>
          <w:rFonts w:hint="default" w:ascii="Times New Roman" w:hAnsi="Times New Roman" w:eastAsia="宋体" w:cs="Times New Roman"/>
          <w:lang w:val="en-US" w:eastAsia="en-US"/>
        </w:rPr>
        <w:t>个月</w:t>
      </w:r>
      <w:r>
        <w:rPr>
          <w:rFonts w:hint="default" w:ascii="Times New Roman" w:hAnsi="Times New Roman" w:eastAsia="宋体" w:cs="Times New Roman"/>
          <w:lang w:val="en-US" w:eastAsia="zh-CN"/>
        </w:rPr>
        <w:t>。</w:t>
      </w:r>
    </w:p>
    <w:p>
      <w:pPr>
        <w:bidi w:val="0"/>
        <w:rPr>
          <w:rFonts w:hint="default"/>
          <w:lang w:val="zh-TW" w:eastAsia="zh-CN"/>
        </w:rPr>
      </w:pPr>
    </w:p>
    <w:bookmarkEnd w:id="38"/>
    <w:bookmarkEnd w:id="39"/>
    <w:bookmarkEnd w:id="40"/>
    <w:p>
      <w:pPr>
        <w:pStyle w:val="126"/>
        <w:framePr w:vAnchor="text" w:hAnchor="page" w:x="4248" w:y="805"/>
        <w:rPr>
          <w:rFonts w:hint="default" w:ascii="Times New Roman" w:hAnsi="Times New Roman" w:cs="Times New Roman"/>
          <w:color w:val="auto"/>
        </w:rPr>
      </w:pPr>
      <w:r>
        <w:rPr>
          <w:rFonts w:hint="default" w:ascii="Times New Roman" w:hAnsi="Times New Roman" w:cs="Times New Roman"/>
          <w:color w:val="auto"/>
        </w:rPr>
        <w:t>______________________</w:t>
      </w:r>
    </w:p>
    <w:p>
      <w:pPr>
        <w:ind w:firstLine="420" w:firstLineChars="200"/>
        <w:rPr>
          <w:rFonts w:hint="default" w:ascii="Times New Roman" w:hAnsi="Times New Roman" w:cs="Times New Roman"/>
          <w:color w:val="auto"/>
        </w:rPr>
      </w:pPr>
    </w:p>
    <w:sectPr>
      <w:headerReference r:id="rId8" w:type="default"/>
      <w:footerReference r:id="rId9" w:type="default"/>
      <w:pgSz w:w="11906" w:h="16838"/>
      <w:pgMar w:top="567" w:right="1134" w:bottom="1134" w:left="1417"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spacing w:after="120"/>
                            <w:ind w:firstLine="360"/>
                            <w:jc w:val="cen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0"/>
                      <w:spacing w:after="120"/>
                      <w:ind w:firstLine="360"/>
                      <w:jc w:val="center"/>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434330" cy="1828800"/>
          <wp:effectExtent l="0" t="0" r="13970" b="0"/>
          <wp:wrapNone/>
          <wp:docPr id="23" name="WordPictureWatermark355760"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355760"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default" w:ascii="Times New Roman" w:hAnsi="Times New Roman" w:eastAsia="宋体" w:cs="Times New Roman"/>
        <w:b/>
        <w:bCs/>
        <w:lang w:val="en-US" w:eastAsia="zh-CN"/>
      </w:rPr>
    </w:pPr>
    <w:r>
      <w:rPr>
        <w:rFonts w:hint="default" w:ascii="Times New Roman" w:hAnsi="Times New Roman" w:eastAsia="宋体" w:cs="Times New Roman"/>
        <w:b/>
        <w:bCs/>
        <w:sz w:val="21"/>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5434330" cy="1828800"/>
          <wp:effectExtent l="0" t="0" r="13970" b="0"/>
          <wp:wrapNone/>
          <wp:docPr id="28" name="WordPictureWatermark471594"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PictureWatermark471594"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434330" cy="1828800"/>
          <wp:effectExtent l="0" t="0" r="13970" b="0"/>
          <wp:wrapNone/>
          <wp:docPr id="25" name="WordPictureWatermark393908"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393908"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default" w:ascii="Times New Roman" w:hAnsi="Times New Roman" w:eastAsia="宋体" w:cs="Times New Roman"/>
        <w:b/>
        <w:bCs/>
        <w:lang w:val="en-US" w:eastAsia="zh-CN"/>
      </w:rPr>
    </w:pPr>
    <w:r>
      <w:rPr>
        <w:rFonts w:hint="default" w:ascii="Times New Roman" w:hAnsi="Times New Roman" w:eastAsia="宋体" w:cs="Times New Roman"/>
        <w:b/>
        <w:bCs/>
        <w:sz w:val="21"/>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434330" cy="1828800"/>
          <wp:effectExtent l="0" t="0" r="13970" b="0"/>
          <wp:wrapNone/>
          <wp:docPr id="27" name="WordPictureWatermark430614" descr="536412e2a92574c54e3a6fb17ed3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430614" descr="536412e2a92574c54e3a6fb17ed307a"/>
                  <pic:cNvPicPr>
                    <a:picLocks noChangeAspect="1"/>
                  </pic:cNvPicPr>
                </pic:nvPicPr>
                <pic:blipFill>
                  <a:blip r:embed="rId1">
                    <a:lum bright="70000" contrast="-70000"/>
                  </a:blip>
                  <a:stretch>
                    <a:fillRect/>
                  </a:stretch>
                </pic:blipFill>
                <pic:spPr>
                  <a:xfrm>
                    <a:off x="0" y="0"/>
                    <a:ext cx="5434330" cy="1828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vertAlign w:val="baseline"/>
        <w:lang w:val="en-US"/>
      </w:rPr>
    </w:lvl>
    <w:lvl w:ilvl="1" w:tentative="0">
      <w:start w:val="1"/>
      <w:numFmt w:val="lowerLetter"/>
      <w:lvlText w:val="%2)"/>
      <w:lvlJc w:val="left"/>
      <w:pPr>
        <w:tabs>
          <w:tab w:val="left" w:pos="0"/>
        </w:tabs>
        <w:ind w:left="992" w:hanging="629"/>
      </w:pPr>
      <w:rPr>
        <w:rFonts w:hint="eastAsia"/>
        <w:vertAlign w:val="baseline"/>
      </w:rPr>
    </w:lvl>
    <w:lvl w:ilvl="2" w:tentative="0">
      <w:start w:val="1"/>
      <w:numFmt w:val="lowerRoman"/>
      <w:lvlText w:val="%3."/>
      <w:lvlJc w:val="right"/>
      <w:pPr>
        <w:tabs>
          <w:tab w:val="left" w:pos="0"/>
        </w:tabs>
        <w:ind w:left="992" w:hanging="629"/>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2"/>
      <w:suff w:val="nothing"/>
      <w:lvlText w:val="%1　"/>
      <w:lvlJc w:val="left"/>
      <w:pPr>
        <w:ind w:left="42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147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3"/>
      <w:suff w:val="nothing"/>
      <w:lvlText w:val="表%1　"/>
      <w:lvlJc w:val="left"/>
      <w:pPr>
        <w:ind w:left="378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1785"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8D"/>
    <w:rsid w:val="00000244"/>
    <w:rsid w:val="0000185F"/>
    <w:rsid w:val="0000586F"/>
    <w:rsid w:val="00013D86"/>
    <w:rsid w:val="00013E02"/>
    <w:rsid w:val="0002143C"/>
    <w:rsid w:val="00025A65"/>
    <w:rsid w:val="00026C31"/>
    <w:rsid w:val="00027280"/>
    <w:rsid w:val="000320A7"/>
    <w:rsid w:val="00035925"/>
    <w:rsid w:val="0004406E"/>
    <w:rsid w:val="00067CDF"/>
    <w:rsid w:val="00074FBE"/>
    <w:rsid w:val="00083A09"/>
    <w:rsid w:val="0009005E"/>
    <w:rsid w:val="00092857"/>
    <w:rsid w:val="0009756B"/>
    <w:rsid w:val="000A20A9"/>
    <w:rsid w:val="000A48B1"/>
    <w:rsid w:val="000B3143"/>
    <w:rsid w:val="000C6B05"/>
    <w:rsid w:val="000C6DD6"/>
    <w:rsid w:val="000C73D4"/>
    <w:rsid w:val="000C77A3"/>
    <w:rsid w:val="000D3D4C"/>
    <w:rsid w:val="000D4F51"/>
    <w:rsid w:val="000D718B"/>
    <w:rsid w:val="000E0C46"/>
    <w:rsid w:val="000F030C"/>
    <w:rsid w:val="000F129C"/>
    <w:rsid w:val="000F5F26"/>
    <w:rsid w:val="001056DE"/>
    <w:rsid w:val="001124C0"/>
    <w:rsid w:val="0013175F"/>
    <w:rsid w:val="00134658"/>
    <w:rsid w:val="00134DC9"/>
    <w:rsid w:val="001512B4"/>
    <w:rsid w:val="001620A5"/>
    <w:rsid w:val="00164E53"/>
    <w:rsid w:val="0016699D"/>
    <w:rsid w:val="00175159"/>
    <w:rsid w:val="00176208"/>
    <w:rsid w:val="0018211B"/>
    <w:rsid w:val="001840D3"/>
    <w:rsid w:val="001900F8"/>
    <w:rsid w:val="00191258"/>
    <w:rsid w:val="00192680"/>
    <w:rsid w:val="00192853"/>
    <w:rsid w:val="00193037"/>
    <w:rsid w:val="00193A2C"/>
    <w:rsid w:val="001A288E"/>
    <w:rsid w:val="001B6DC2"/>
    <w:rsid w:val="001C149C"/>
    <w:rsid w:val="001C21AC"/>
    <w:rsid w:val="001C47BA"/>
    <w:rsid w:val="001C59EA"/>
    <w:rsid w:val="001C6463"/>
    <w:rsid w:val="001D357E"/>
    <w:rsid w:val="001D406C"/>
    <w:rsid w:val="001D41EE"/>
    <w:rsid w:val="001E0380"/>
    <w:rsid w:val="001E13B1"/>
    <w:rsid w:val="001F3A19"/>
    <w:rsid w:val="002015C5"/>
    <w:rsid w:val="00234467"/>
    <w:rsid w:val="00237D8D"/>
    <w:rsid w:val="00241DA2"/>
    <w:rsid w:val="00247FEE"/>
    <w:rsid w:val="00250E7D"/>
    <w:rsid w:val="00252F8D"/>
    <w:rsid w:val="002565D5"/>
    <w:rsid w:val="002617FC"/>
    <w:rsid w:val="002622C0"/>
    <w:rsid w:val="002778AE"/>
    <w:rsid w:val="0028269A"/>
    <w:rsid w:val="00283590"/>
    <w:rsid w:val="00286973"/>
    <w:rsid w:val="00294E70"/>
    <w:rsid w:val="002A1924"/>
    <w:rsid w:val="002A7420"/>
    <w:rsid w:val="002B0F12"/>
    <w:rsid w:val="002B1308"/>
    <w:rsid w:val="002B1542"/>
    <w:rsid w:val="002B4554"/>
    <w:rsid w:val="002C4067"/>
    <w:rsid w:val="002C72D8"/>
    <w:rsid w:val="002D11FA"/>
    <w:rsid w:val="002E0DDF"/>
    <w:rsid w:val="002E2906"/>
    <w:rsid w:val="002E5635"/>
    <w:rsid w:val="002E64C3"/>
    <w:rsid w:val="002E6A2C"/>
    <w:rsid w:val="002F1D8C"/>
    <w:rsid w:val="002F21DA"/>
    <w:rsid w:val="00300A7E"/>
    <w:rsid w:val="00301F39"/>
    <w:rsid w:val="00325926"/>
    <w:rsid w:val="00327A8A"/>
    <w:rsid w:val="00330C48"/>
    <w:rsid w:val="00336610"/>
    <w:rsid w:val="00343F73"/>
    <w:rsid w:val="00345060"/>
    <w:rsid w:val="0035323B"/>
    <w:rsid w:val="0035447B"/>
    <w:rsid w:val="003546DF"/>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2EA0"/>
    <w:rsid w:val="00425082"/>
    <w:rsid w:val="00431DEB"/>
    <w:rsid w:val="00446B29"/>
    <w:rsid w:val="00453F9A"/>
    <w:rsid w:val="00466D4F"/>
    <w:rsid w:val="00471E91"/>
    <w:rsid w:val="00474675"/>
    <w:rsid w:val="0047470C"/>
    <w:rsid w:val="00475B9D"/>
    <w:rsid w:val="004A0737"/>
    <w:rsid w:val="004A35F9"/>
    <w:rsid w:val="004B24C1"/>
    <w:rsid w:val="004C292F"/>
    <w:rsid w:val="004E5E13"/>
    <w:rsid w:val="004F5ABD"/>
    <w:rsid w:val="0050228E"/>
    <w:rsid w:val="00510280"/>
    <w:rsid w:val="00513D73"/>
    <w:rsid w:val="00514A43"/>
    <w:rsid w:val="005174E5"/>
    <w:rsid w:val="00522393"/>
    <w:rsid w:val="00522620"/>
    <w:rsid w:val="00525656"/>
    <w:rsid w:val="00534C02"/>
    <w:rsid w:val="0054264B"/>
    <w:rsid w:val="00543786"/>
    <w:rsid w:val="005533D7"/>
    <w:rsid w:val="00553665"/>
    <w:rsid w:val="005703DE"/>
    <w:rsid w:val="0058464E"/>
    <w:rsid w:val="005A01CB"/>
    <w:rsid w:val="005A58FF"/>
    <w:rsid w:val="005A5EAF"/>
    <w:rsid w:val="005A64C0"/>
    <w:rsid w:val="005B3C11"/>
    <w:rsid w:val="005C1C28"/>
    <w:rsid w:val="005C6DB5"/>
    <w:rsid w:val="005E19E7"/>
    <w:rsid w:val="005E2D19"/>
    <w:rsid w:val="00607255"/>
    <w:rsid w:val="0061716C"/>
    <w:rsid w:val="006243A1"/>
    <w:rsid w:val="00625EA7"/>
    <w:rsid w:val="00632E56"/>
    <w:rsid w:val="00635CBA"/>
    <w:rsid w:val="00642CA6"/>
    <w:rsid w:val="0064338B"/>
    <w:rsid w:val="00646542"/>
    <w:rsid w:val="006504F4"/>
    <w:rsid w:val="00654BC9"/>
    <w:rsid w:val="006552FD"/>
    <w:rsid w:val="00663AF3"/>
    <w:rsid w:val="00665426"/>
    <w:rsid w:val="00666B6C"/>
    <w:rsid w:val="00682682"/>
    <w:rsid w:val="00682702"/>
    <w:rsid w:val="00684CB7"/>
    <w:rsid w:val="00692368"/>
    <w:rsid w:val="006A2EBC"/>
    <w:rsid w:val="006A5EA0"/>
    <w:rsid w:val="006A783B"/>
    <w:rsid w:val="006A7B33"/>
    <w:rsid w:val="006B4E13"/>
    <w:rsid w:val="006B75DD"/>
    <w:rsid w:val="006C22F6"/>
    <w:rsid w:val="006C67E0"/>
    <w:rsid w:val="006C7ABA"/>
    <w:rsid w:val="006D0D60"/>
    <w:rsid w:val="006D1122"/>
    <w:rsid w:val="006D3C00"/>
    <w:rsid w:val="006E3675"/>
    <w:rsid w:val="006E4A7F"/>
    <w:rsid w:val="006F6313"/>
    <w:rsid w:val="00704DF6"/>
    <w:rsid w:val="0070651C"/>
    <w:rsid w:val="00706EE9"/>
    <w:rsid w:val="007132A3"/>
    <w:rsid w:val="00716421"/>
    <w:rsid w:val="00724EFB"/>
    <w:rsid w:val="007419C3"/>
    <w:rsid w:val="00741A19"/>
    <w:rsid w:val="00743EB4"/>
    <w:rsid w:val="00745029"/>
    <w:rsid w:val="007467A7"/>
    <w:rsid w:val="007469DD"/>
    <w:rsid w:val="0074741B"/>
    <w:rsid w:val="0074759E"/>
    <w:rsid w:val="007478EA"/>
    <w:rsid w:val="0075415C"/>
    <w:rsid w:val="00763502"/>
    <w:rsid w:val="00765026"/>
    <w:rsid w:val="007913AB"/>
    <w:rsid w:val="007914F7"/>
    <w:rsid w:val="007A0EAD"/>
    <w:rsid w:val="007B1625"/>
    <w:rsid w:val="007B331B"/>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0DCE"/>
    <w:rsid w:val="008504A8"/>
    <w:rsid w:val="0085282E"/>
    <w:rsid w:val="00852BE1"/>
    <w:rsid w:val="0087198C"/>
    <w:rsid w:val="00872C1F"/>
    <w:rsid w:val="00873B42"/>
    <w:rsid w:val="008856D8"/>
    <w:rsid w:val="00892E82"/>
    <w:rsid w:val="008C1618"/>
    <w:rsid w:val="008C1B58"/>
    <w:rsid w:val="008C39AE"/>
    <w:rsid w:val="008C41E7"/>
    <w:rsid w:val="008C590D"/>
    <w:rsid w:val="008D5557"/>
    <w:rsid w:val="008E031B"/>
    <w:rsid w:val="008E2F9E"/>
    <w:rsid w:val="008E7029"/>
    <w:rsid w:val="008E7EF6"/>
    <w:rsid w:val="008F1F98"/>
    <w:rsid w:val="008F2E9D"/>
    <w:rsid w:val="008F360E"/>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381D"/>
    <w:rsid w:val="00A25C38"/>
    <w:rsid w:val="00A303BD"/>
    <w:rsid w:val="00A36BBE"/>
    <w:rsid w:val="00A4307A"/>
    <w:rsid w:val="00A47EBB"/>
    <w:rsid w:val="00A51CDD"/>
    <w:rsid w:val="00A6730D"/>
    <w:rsid w:val="00A71625"/>
    <w:rsid w:val="00A71B9B"/>
    <w:rsid w:val="00A751C7"/>
    <w:rsid w:val="00A7670A"/>
    <w:rsid w:val="00A87844"/>
    <w:rsid w:val="00AA038C"/>
    <w:rsid w:val="00AA0F92"/>
    <w:rsid w:val="00AA15FB"/>
    <w:rsid w:val="00AA7A09"/>
    <w:rsid w:val="00AB3B50"/>
    <w:rsid w:val="00AC05B1"/>
    <w:rsid w:val="00AC7C2A"/>
    <w:rsid w:val="00AD08DE"/>
    <w:rsid w:val="00AD1FC2"/>
    <w:rsid w:val="00AD356C"/>
    <w:rsid w:val="00AE2914"/>
    <w:rsid w:val="00AE6D15"/>
    <w:rsid w:val="00AF4E7C"/>
    <w:rsid w:val="00AF65CA"/>
    <w:rsid w:val="00AF6EF1"/>
    <w:rsid w:val="00B04182"/>
    <w:rsid w:val="00B050B5"/>
    <w:rsid w:val="00B07AE3"/>
    <w:rsid w:val="00B11430"/>
    <w:rsid w:val="00B353EB"/>
    <w:rsid w:val="00B439C4"/>
    <w:rsid w:val="00B4535E"/>
    <w:rsid w:val="00B476DE"/>
    <w:rsid w:val="00B52A8C"/>
    <w:rsid w:val="00B636A8"/>
    <w:rsid w:val="00B665C6"/>
    <w:rsid w:val="00B805AF"/>
    <w:rsid w:val="00B869EC"/>
    <w:rsid w:val="00B9397A"/>
    <w:rsid w:val="00B9633D"/>
    <w:rsid w:val="00BA2EBE"/>
    <w:rsid w:val="00BB0F28"/>
    <w:rsid w:val="00BB458A"/>
    <w:rsid w:val="00BD00D3"/>
    <w:rsid w:val="00BD1659"/>
    <w:rsid w:val="00BD1CA4"/>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66C8D"/>
    <w:rsid w:val="00C8691C"/>
    <w:rsid w:val="00CA168A"/>
    <w:rsid w:val="00CA357E"/>
    <w:rsid w:val="00CA44F9"/>
    <w:rsid w:val="00CA4A69"/>
    <w:rsid w:val="00CB18F2"/>
    <w:rsid w:val="00CC3E0C"/>
    <w:rsid w:val="00CC58D3"/>
    <w:rsid w:val="00CC784D"/>
    <w:rsid w:val="00D0337B"/>
    <w:rsid w:val="00D079B2"/>
    <w:rsid w:val="00D114E9"/>
    <w:rsid w:val="00D214BC"/>
    <w:rsid w:val="00D33A7C"/>
    <w:rsid w:val="00D429C6"/>
    <w:rsid w:val="00D47748"/>
    <w:rsid w:val="00D54CC3"/>
    <w:rsid w:val="00D5717D"/>
    <w:rsid w:val="00D6041A"/>
    <w:rsid w:val="00D633EB"/>
    <w:rsid w:val="00D82FF7"/>
    <w:rsid w:val="00D847FE"/>
    <w:rsid w:val="00D964EA"/>
    <w:rsid w:val="00D966D0"/>
    <w:rsid w:val="00DA0C59"/>
    <w:rsid w:val="00DA3991"/>
    <w:rsid w:val="00DB7E6C"/>
    <w:rsid w:val="00DD5A29"/>
    <w:rsid w:val="00DD5D9D"/>
    <w:rsid w:val="00DE35CB"/>
    <w:rsid w:val="00DE7824"/>
    <w:rsid w:val="00DF21E9"/>
    <w:rsid w:val="00E00F14"/>
    <w:rsid w:val="00E06386"/>
    <w:rsid w:val="00E10A4C"/>
    <w:rsid w:val="00E1682F"/>
    <w:rsid w:val="00E24EB4"/>
    <w:rsid w:val="00E320ED"/>
    <w:rsid w:val="00E33AFB"/>
    <w:rsid w:val="00E34218"/>
    <w:rsid w:val="00E36601"/>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0CC"/>
    <w:rsid w:val="00F1417B"/>
    <w:rsid w:val="00F34B99"/>
    <w:rsid w:val="00F37579"/>
    <w:rsid w:val="00F52DAB"/>
    <w:rsid w:val="00F543F0"/>
    <w:rsid w:val="00F81D29"/>
    <w:rsid w:val="00F91C4D"/>
    <w:rsid w:val="00F92FD9"/>
    <w:rsid w:val="00FA6684"/>
    <w:rsid w:val="00FA6B47"/>
    <w:rsid w:val="00FA731E"/>
    <w:rsid w:val="00FB2B38"/>
    <w:rsid w:val="00FB5953"/>
    <w:rsid w:val="00FC6358"/>
    <w:rsid w:val="00FD320D"/>
    <w:rsid w:val="00FE23DE"/>
    <w:rsid w:val="00FE5CB9"/>
    <w:rsid w:val="00FF00FA"/>
    <w:rsid w:val="02352A0E"/>
    <w:rsid w:val="0243491C"/>
    <w:rsid w:val="02602B00"/>
    <w:rsid w:val="02A3276F"/>
    <w:rsid w:val="02C9203B"/>
    <w:rsid w:val="03135543"/>
    <w:rsid w:val="034723E2"/>
    <w:rsid w:val="03AE028B"/>
    <w:rsid w:val="03FF23A9"/>
    <w:rsid w:val="055A53DC"/>
    <w:rsid w:val="057F3208"/>
    <w:rsid w:val="0589143A"/>
    <w:rsid w:val="05C070E5"/>
    <w:rsid w:val="06732DD2"/>
    <w:rsid w:val="069B7AE1"/>
    <w:rsid w:val="06C55750"/>
    <w:rsid w:val="07907947"/>
    <w:rsid w:val="079162A2"/>
    <w:rsid w:val="07FA703C"/>
    <w:rsid w:val="0847192C"/>
    <w:rsid w:val="08B952DA"/>
    <w:rsid w:val="092D689B"/>
    <w:rsid w:val="0A8657E3"/>
    <w:rsid w:val="0AA057F7"/>
    <w:rsid w:val="0B4C4EB1"/>
    <w:rsid w:val="0C7C238D"/>
    <w:rsid w:val="0CDE6377"/>
    <w:rsid w:val="0E9B2EC6"/>
    <w:rsid w:val="0F1C3BCD"/>
    <w:rsid w:val="0FB12275"/>
    <w:rsid w:val="104A61EF"/>
    <w:rsid w:val="106466A8"/>
    <w:rsid w:val="1154780A"/>
    <w:rsid w:val="12503995"/>
    <w:rsid w:val="126856BF"/>
    <w:rsid w:val="12933073"/>
    <w:rsid w:val="13DD09B1"/>
    <w:rsid w:val="157F12B0"/>
    <w:rsid w:val="1683496B"/>
    <w:rsid w:val="16974F74"/>
    <w:rsid w:val="172123D6"/>
    <w:rsid w:val="18F2402A"/>
    <w:rsid w:val="1B1A7C03"/>
    <w:rsid w:val="1BE0460E"/>
    <w:rsid w:val="1CC0638D"/>
    <w:rsid w:val="1CE935E4"/>
    <w:rsid w:val="1DE011DF"/>
    <w:rsid w:val="1DF83E91"/>
    <w:rsid w:val="1EBF71D8"/>
    <w:rsid w:val="1F4D48C7"/>
    <w:rsid w:val="1F65182C"/>
    <w:rsid w:val="20690733"/>
    <w:rsid w:val="20D80B16"/>
    <w:rsid w:val="20E579F2"/>
    <w:rsid w:val="215C516C"/>
    <w:rsid w:val="21B62846"/>
    <w:rsid w:val="22F6550C"/>
    <w:rsid w:val="251775DD"/>
    <w:rsid w:val="262A3CFE"/>
    <w:rsid w:val="26D51186"/>
    <w:rsid w:val="26DC6F2B"/>
    <w:rsid w:val="26DD689C"/>
    <w:rsid w:val="27071C0A"/>
    <w:rsid w:val="2729340F"/>
    <w:rsid w:val="29B716E2"/>
    <w:rsid w:val="2A68560E"/>
    <w:rsid w:val="2C94740A"/>
    <w:rsid w:val="2CE311F4"/>
    <w:rsid w:val="2D263ADB"/>
    <w:rsid w:val="2DFE33F6"/>
    <w:rsid w:val="2E5E18B0"/>
    <w:rsid w:val="2E7B522D"/>
    <w:rsid w:val="2F6A722B"/>
    <w:rsid w:val="30335D1B"/>
    <w:rsid w:val="30520327"/>
    <w:rsid w:val="327F64D7"/>
    <w:rsid w:val="32B902B8"/>
    <w:rsid w:val="32D307CE"/>
    <w:rsid w:val="32EE540A"/>
    <w:rsid w:val="33EC6E1D"/>
    <w:rsid w:val="341D672D"/>
    <w:rsid w:val="345D3E8A"/>
    <w:rsid w:val="34C06223"/>
    <w:rsid w:val="350510A9"/>
    <w:rsid w:val="35212C65"/>
    <w:rsid w:val="358B7FDD"/>
    <w:rsid w:val="3648701C"/>
    <w:rsid w:val="36AB5ED7"/>
    <w:rsid w:val="37C16C4A"/>
    <w:rsid w:val="37FA1725"/>
    <w:rsid w:val="39AD2B38"/>
    <w:rsid w:val="3A264154"/>
    <w:rsid w:val="3B647A02"/>
    <w:rsid w:val="3CE16D4B"/>
    <w:rsid w:val="3D1A044E"/>
    <w:rsid w:val="3D2B5D50"/>
    <w:rsid w:val="3E6F4AD1"/>
    <w:rsid w:val="3FE34FFB"/>
    <w:rsid w:val="402F396D"/>
    <w:rsid w:val="405F5781"/>
    <w:rsid w:val="41051C8D"/>
    <w:rsid w:val="41707EC5"/>
    <w:rsid w:val="429241BC"/>
    <w:rsid w:val="42CB3072"/>
    <w:rsid w:val="434020E3"/>
    <w:rsid w:val="46A85EC9"/>
    <w:rsid w:val="47C9167A"/>
    <w:rsid w:val="47D95488"/>
    <w:rsid w:val="48DF5D98"/>
    <w:rsid w:val="49AD34D2"/>
    <w:rsid w:val="4A377D11"/>
    <w:rsid w:val="4B332897"/>
    <w:rsid w:val="4C557A94"/>
    <w:rsid w:val="4EE63744"/>
    <w:rsid w:val="4F585C8E"/>
    <w:rsid w:val="4FD0602A"/>
    <w:rsid w:val="4FEC0C22"/>
    <w:rsid w:val="500D40BD"/>
    <w:rsid w:val="500F0276"/>
    <w:rsid w:val="50672DEA"/>
    <w:rsid w:val="52134E0F"/>
    <w:rsid w:val="52233BBA"/>
    <w:rsid w:val="526C7711"/>
    <w:rsid w:val="52842D66"/>
    <w:rsid w:val="53A70821"/>
    <w:rsid w:val="54CF51E4"/>
    <w:rsid w:val="54D50C3E"/>
    <w:rsid w:val="553E4663"/>
    <w:rsid w:val="559A7000"/>
    <w:rsid w:val="55D14D39"/>
    <w:rsid w:val="561A3111"/>
    <w:rsid w:val="56E248B5"/>
    <w:rsid w:val="570C21D1"/>
    <w:rsid w:val="571862B9"/>
    <w:rsid w:val="57592CB3"/>
    <w:rsid w:val="579E5E7A"/>
    <w:rsid w:val="596B3016"/>
    <w:rsid w:val="5A5D6BBD"/>
    <w:rsid w:val="5AE1323D"/>
    <w:rsid w:val="5D074C6E"/>
    <w:rsid w:val="5D937742"/>
    <w:rsid w:val="5EC450EE"/>
    <w:rsid w:val="5EF7285C"/>
    <w:rsid w:val="5F706CEE"/>
    <w:rsid w:val="5F7D2B05"/>
    <w:rsid w:val="60786C29"/>
    <w:rsid w:val="611D1F05"/>
    <w:rsid w:val="621F117E"/>
    <w:rsid w:val="62EF570F"/>
    <w:rsid w:val="63526FB1"/>
    <w:rsid w:val="63D43E74"/>
    <w:rsid w:val="646A23A6"/>
    <w:rsid w:val="65072CA8"/>
    <w:rsid w:val="6509385A"/>
    <w:rsid w:val="65AF09CE"/>
    <w:rsid w:val="662238C9"/>
    <w:rsid w:val="669941C1"/>
    <w:rsid w:val="68A30504"/>
    <w:rsid w:val="69E35563"/>
    <w:rsid w:val="69EA5E50"/>
    <w:rsid w:val="6AEA4C20"/>
    <w:rsid w:val="6B5742CE"/>
    <w:rsid w:val="6CE27C96"/>
    <w:rsid w:val="6D397B2E"/>
    <w:rsid w:val="6D4E6E15"/>
    <w:rsid w:val="6DF7217F"/>
    <w:rsid w:val="6F357A23"/>
    <w:rsid w:val="70AC1D35"/>
    <w:rsid w:val="70DD7FB2"/>
    <w:rsid w:val="71DF7086"/>
    <w:rsid w:val="72154454"/>
    <w:rsid w:val="72715730"/>
    <w:rsid w:val="74A26DC0"/>
    <w:rsid w:val="75942E2C"/>
    <w:rsid w:val="75AC726F"/>
    <w:rsid w:val="76EA7B05"/>
    <w:rsid w:val="78433FF2"/>
    <w:rsid w:val="7A721A4A"/>
    <w:rsid w:val="7B186DD1"/>
    <w:rsid w:val="7B770DBB"/>
    <w:rsid w:val="7C4C1BFC"/>
    <w:rsid w:val="7CDB6007"/>
    <w:rsid w:val="7CFE6C00"/>
    <w:rsid w:val="7DDC05A9"/>
    <w:rsid w:val="7FB05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4"/>
    <w:qFormat/>
    <w:uiPriority w:val="0"/>
    <w:pPr>
      <w:keepNext/>
      <w:keepLines/>
      <w:spacing w:before="340" w:after="330" w:line="578" w:lineRule="auto"/>
      <w:outlineLvl w:val="0"/>
    </w:pPr>
    <w:rPr>
      <w:b/>
      <w:bCs/>
      <w:kern w:val="44"/>
      <w:sz w:val="44"/>
      <w:szCs w:val="44"/>
    </w:rPr>
  </w:style>
  <w:style w:type="character" w:default="1" w:styleId="32">
    <w:name w:val="Default Paragraph Font"/>
    <w:semiHidden/>
    <w:qForma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spacing w:line="3840" w:lineRule="auto"/>
      <w:ind w:firstLine="420" w:firstLineChars="200"/>
      <w:jc w:val="both"/>
    </w:pPr>
    <w:rPr>
      <w:rFonts w:ascii="宋体" w:hAnsi="宋体"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3">
    <w:name w:val="endnote reference"/>
    <w:basedOn w:val="32"/>
    <w:semiHidden/>
    <w:qFormat/>
    <w:uiPriority w:val="0"/>
    <w:rPr>
      <w:vertAlign w:val="superscript"/>
    </w:rPr>
  </w:style>
  <w:style w:type="character" w:styleId="34">
    <w:name w:val="page number"/>
    <w:basedOn w:val="32"/>
    <w:qFormat/>
    <w:uiPriority w:val="0"/>
    <w:rPr>
      <w:rFonts w:ascii="Times New Roman" w:hAnsi="Times New Roman" w:eastAsia="宋体"/>
      <w:sz w:val="18"/>
    </w:rPr>
  </w:style>
  <w:style w:type="character" w:styleId="35">
    <w:name w:val="FollowedHyperlink"/>
    <w:basedOn w:val="32"/>
    <w:qFormat/>
    <w:uiPriority w:val="0"/>
    <w:rPr>
      <w:color w:val="800080"/>
      <w:u w:val="single"/>
    </w:rPr>
  </w:style>
  <w:style w:type="character" w:styleId="36">
    <w:name w:val="Hyperlink"/>
    <w:basedOn w:val="32"/>
    <w:qFormat/>
    <w:uiPriority w:val="0"/>
    <w:rPr>
      <w:color w:val="0000FF"/>
      <w:spacing w:val="0"/>
      <w:w w:val="100"/>
      <w:szCs w:val="21"/>
      <w:u w:val="single"/>
    </w:rPr>
  </w:style>
  <w:style w:type="character" w:styleId="37">
    <w:name w:val="footnote reference"/>
    <w:basedOn w:val="32"/>
    <w:semiHidden/>
    <w:qFormat/>
    <w:uiPriority w:val="0"/>
    <w:rPr>
      <w:vertAlign w:val="superscript"/>
    </w:rPr>
  </w:style>
  <w:style w:type="character" w:customStyle="1" w:styleId="38">
    <w:name w:val="段 Char"/>
    <w:basedOn w:val="32"/>
    <w:link w:val="21"/>
    <w:qFormat/>
    <w:uiPriority w:val="0"/>
    <w:rPr>
      <w:rFonts w:ascii="宋体" w:hAnsi="宋体" w:eastAsia="宋体"/>
      <w:sz w:val="21"/>
      <w:lang w:val="en-US" w:eastAsia="zh-CN" w:bidi="ar-SA"/>
    </w:rPr>
  </w:style>
  <w:style w:type="paragraph" w:customStyle="1" w:styleId="39">
    <w:name w:val="一级条标题"/>
    <w:next w:val="21"/>
    <w:link w:val="137"/>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1"/>
    <w:qFormat/>
    <w:uiPriority w:val="0"/>
    <w:pPr>
      <w:numPr>
        <w:ilvl w:val="2"/>
        <w:numId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qFormat/>
    <w:uiPriority w:val="0"/>
    <w:pPr>
      <w:numPr>
        <w:ilvl w:val="3"/>
        <w:numId w:val="2"/>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1"/>
    <w:qFormat/>
    <w:uiPriority w:val="0"/>
    <w:pPr>
      <w:numPr>
        <w:ilvl w:val="4"/>
        <w:numId w:val="2"/>
      </w:numPr>
      <w:outlineLvl w:val="5"/>
    </w:pPr>
  </w:style>
  <w:style w:type="paragraph" w:customStyle="1" w:styleId="53">
    <w:name w:val="五级条标题"/>
    <w:basedOn w:val="52"/>
    <w:next w:val="21"/>
    <w:qFormat/>
    <w:uiPriority w:val="0"/>
    <w:pPr>
      <w:numPr>
        <w:ilvl w:val="5"/>
        <w:numId w:val="2"/>
      </w:numPr>
      <w:outlineLvl w:val="6"/>
    </w:pPr>
  </w:style>
  <w:style w:type="paragraph" w:customStyle="1" w:styleId="54">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ilvl w:val="0"/>
        <w:numId w:val="8"/>
      </w:numPr>
      <w:spacing w:before="0" w:beforeLines="0" w:after="0" w:afterLines="0"/>
      <w:outlineLvl w:val="9"/>
    </w:pPr>
    <w:rPr>
      <w:rFonts w:ascii="宋体" w:eastAsia="宋体"/>
      <w:sz w:val="18"/>
      <w:szCs w:val="18"/>
    </w:rPr>
  </w:style>
  <w:style w:type="paragraph" w:customStyle="1" w:styleId="60">
    <w:name w:val="二级无"/>
    <w:basedOn w:val="43"/>
    <w:qFormat/>
    <w:uiPriority w:val="0"/>
    <w:pPr>
      <w:spacing w:before="0" w:beforeLines="0" w:after="0" w:afterLines="0"/>
      <w:ind w:left="0" w:firstLine="0"/>
    </w:pPr>
    <w:rPr>
      <w:rFonts w:ascii="宋体" w:eastAsia="宋体"/>
    </w:rPr>
  </w:style>
  <w:style w:type="paragraph" w:customStyle="1" w:styleId="61">
    <w:name w:val="注：（正文）"/>
    <w:basedOn w:val="54"/>
    <w:next w:val="21"/>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rPr>
      <w:rFonts w:ascii="黑体" w:eastAsia="黑体"/>
    </w:r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basedOn w:val="32"/>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1"/>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5">
    <w:name w:val="附录二级条标题"/>
    <w:basedOn w:val="1"/>
    <w:next w:val="21"/>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0" w:beforeLines="0" w:after="0" w:afterLines="0"/>
    </w:pPr>
    <w:rPr>
      <w:rFonts w:ascii="宋体" w:eastAsia="宋体"/>
      <w:szCs w:val="21"/>
    </w:rPr>
  </w:style>
  <w:style w:type="paragraph" w:customStyle="1" w:styleId="87">
    <w:name w:val="附录公式"/>
    <w:basedOn w:val="21"/>
    <w:next w:val="21"/>
    <w:link w:val="88"/>
    <w:qFormat/>
    <w:uiPriority w:val="0"/>
  </w:style>
  <w:style w:type="character" w:customStyle="1" w:styleId="88">
    <w:name w:val="附录公式 Char"/>
    <w:basedOn w:val="38"/>
    <w:link w:val="87"/>
    <w:qFormat/>
    <w:uiPriority w:val="0"/>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qFormat/>
    <w:uiPriority w:val="0"/>
    <w:pPr>
      <w:numPr>
        <w:ilvl w:val="4"/>
        <w:numId w:val="10"/>
      </w:numPr>
      <w:outlineLvl w:val="4"/>
    </w:pPr>
  </w:style>
  <w:style w:type="paragraph" w:customStyle="1" w:styleId="91">
    <w:name w:val="附录三级无"/>
    <w:basedOn w:val="90"/>
    <w:qFormat/>
    <w:uiPriority w:val="0"/>
    <w:pPr>
      <w:tabs>
        <w:tab w:val="clear" w:pos="360"/>
      </w:tabs>
      <w:spacing w:before="0" w:beforeLines="0" w:after="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Id w:val="10"/>
      </w:numPr>
      <w:outlineLvl w:val="5"/>
    </w:pPr>
  </w:style>
  <w:style w:type="paragraph" w:customStyle="1" w:styleId="94">
    <w:name w:val="附录四级无"/>
    <w:basedOn w:val="93"/>
    <w:qFormat/>
    <w:uiPriority w:val="0"/>
    <w:pPr>
      <w:tabs>
        <w:tab w:val="clear" w:pos="360"/>
      </w:tabs>
      <w:spacing w:before="0" w:beforeLines="0" w:after="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7">
    <w:name w:val="附录五级条标题"/>
    <w:basedOn w:val="93"/>
    <w:next w:val="21"/>
    <w:qFormat/>
    <w:uiPriority w:val="0"/>
    <w:pPr>
      <w:numPr>
        <w:ilvl w:val="6"/>
        <w:numId w:val="10"/>
      </w:numPr>
      <w:outlineLvl w:val="6"/>
    </w:pPr>
  </w:style>
  <w:style w:type="paragraph" w:customStyle="1" w:styleId="98">
    <w:name w:val="附录五级无"/>
    <w:basedOn w:val="97"/>
    <w:qFormat/>
    <w:uiPriority w:val="0"/>
    <w:pPr>
      <w:tabs>
        <w:tab w:val="clear" w:pos="360"/>
      </w:tabs>
      <w:spacing w:before="0" w:beforeLines="0" w:after="0" w:afterLines="0"/>
    </w:pPr>
    <w:rPr>
      <w:rFonts w:ascii="宋体" w:eastAsia="宋体"/>
      <w:szCs w:val="21"/>
    </w:rPr>
  </w:style>
  <w:style w:type="paragraph" w:customStyle="1" w:styleId="99">
    <w:name w:val="附录章标题"/>
    <w:next w:val="21"/>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Id w:val="10"/>
      </w:numPr>
      <w:autoSpaceDN w:val="0"/>
      <w:spacing w:before="50" w:beforeLines="50" w:after="50" w:afterLines="50"/>
      <w:outlineLvl w:val="2"/>
    </w:pPr>
  </w:style>
  <w:style w:type="paragraph" w:customStyle="1" w:styleId="101">
    <w:name w:val="附录一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y="15310"/>
      <w:spacing w:line="0" w:lineRule="atLeast"/>
    </w:pPr>
    <w:rPr>
      <w:rFonts w:ascii="黑体" w:eastAsia="黑体"/>
      <w:b w:val="0"/>
    </w:rPr>
  </w:style>
  <w:style w:type="paragraph" w:customStyle="1" w:styleId="10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0" w:beforeLines="0" w:after="0" w:afterLines="0"/>
    </w:pPr>
    <w:rPr>
      <w:rFonts w:ascii="宋体" w:eastAsia="宋体"/>
    </w:rPr>
  </w:style>
  <w:style w:type="paragraph" w:customStyle="1" w:styleId="111">
    <w:name w:val="实施日期"/>
    <w:basedOn w:val="72"/>
    <w:qFormat/>
    <w:uiPriority w:val="0"/>
    <w:pPr>
      <w:framePr w:vAnchor="page" w:hAnchor="page"/>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basedOn w:val="32"/>
    <w:link w:val="113"/>
    <w:qFormat/>
    <w:uiPriority w:val="0"/>
    <w:rPr>
      <w:rFonts w:ascii="宋体" w:hAnsi="宋体"/>
      <w:kern w:val="2"/>
      <w:sz w:val="18"/>
      <w:szCs w:val="18"/>
      <w:lang w:val="en-US" w:eastAsia="zh-CN" w:bidi="ar-SA"/>
    </w:rPr>
  </w:style>
  <w:style w:type="paragraph" w:customStyle="1" w:styleId="115">
    <w:name w:val="四级无"/>
    <w:basedOn w:val="52"/>
    <w:qFormat/>
    <w:uiPriority w:val="0"/>
    <w:pPr>
      <w:spacing w:before="0" w:beforeLines="0" w:after="0" w:afterLines="0"/>
    </w:pPr>
    <w:rPr>
      <w:rFonts w:ascii="宋体" w:eastAsia="宋体"/>
    </w:rPr>
  </w:style>
  <w:style w:type="paragraph" w:customStyle="1" w:styleId="116">
    <w:name w:val="条文脚注"/>
    <w:basedOn w:val="22"/>
    <w:qFormat/>
    <w:uiPriority w:val="0"/>
    <w:pPr>
      <w:numPr>
        <w:ilvl w:val="0"/>
        <w:numId w:val="0"/>
      </w:numPr>
      <w:tabs>
        <w:tab w:val="clear" w:pos="0"/>
      </w:tabs>
      <w:jc w:val="both"/>
    </w:pPr>
    <w:rPr>
      <w:rFonts w:ascii="宋体"/>
    </w:r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0" w:beforeLines="0" w:after="0" w:afterLines="0"/>
    </w:pPr>
    <w:rPr>
      <w:rFonts w:ascii="宋体" w:eastAsia="宋体"/>
    </w:rPr>
  </w:style>
  <w:style w:type="paragraph" w:customStyle="1" w:styleId="122">
    <w:name w:val="一级无"/>
    <w:basedOn w:val="39"/>
    <w:qFormat/>
    <w:uiPriority w:val="0"/>
    <w:pPr>
      <w:spacing w:before="0" w:beforeLines="0" w:after="0" w:afterLines="0"/>
    </w:pPr>
    <w:rPr>
      <w:rFonts w:ascii="宋体" w:eastAsia="宋体"/>
    </w:rPr>
  </w:style>
  <w:style w:type="paragraph" w:customStyle="1" w:styleId="123">
    <w:name w:val="正文表标题"/>
    <w:next w:val="21"/>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vAnchor="page" w:hAnchor="page" w:x="1419"/>
    </w:pPr>
  </w:style>
  <w:style w:type="paragraph" w:customStyle="1" w:styleId="128">
    <w:name w:val="其他实施日期"/>
    <w:basedOn w:val="111"/>
    <w:qFormat/>
    <w:uiPriority w:val="0"/>
  </w:style>
  <w:style w:type="paragraph" w:customStyle="1" w:styleId="129">
    <w:name w:val="封面标准名称2"/>
    <w:basedOn w:val="75"/>
    <w:qFormat/>
    <w:uiPriority w:val="0"/>
    <w:pPr>
      <w:framePr w:y="4469"/>
      <w:spacing w:before="630" w:beforeLines="630"/>
    </w:pPr>
  </w:style>
  <w:style w:type="paragraph" w:customStyle="1" w:styleId="130">
    <w:name w:val="封面标准英文名称2"/>
    <w:basedOn w:val="76"/>
    <w:qFormat/>
    <w:uiPriority w:val="0"/>
    <w:pPr>
      <w:framePr w:y="4469"/>
    </w:pPr>
  </w:style>
  <w:style w:type="paragraph" w:customStyle="1" w:styleId="131">
    <w:name w:val="封面一致性程度标识2"/>
    <w:basedOn w:val="77"/>
    <w:qFormat/>
    <w:uiPriority w:val="0"/>
    <w:pPr>
      <w:framePr w:y="4469"/>
    </w:pPr>
  </w:style>
  <w:style w:type="paragraph" w:customStyle="1" w:styleId="132">
    <w:name w:val="封面标准文稿类别2"/>
    <w:basedOn w:val="78"/>
    <w:qFormat/>
    <w:uiPriority w:val="0"/>
    <w:pPr>
      <w:framePr w:y="4469"/>
    </w:pPr>
  </w:style>
  <w:style w:type="paragraph" w:customStyle="1" w:styleId="133">
    <w:name w:val="封面标准文稿编辑信息2"/>
    <w:basedOn w:val="79"/>
    <w:qFormat/>
    <w:uiPriority w:val="0"/>
    <w:pPr>
      <w:framePr w:y="4469"/>
    </w:pPr>
  </w:style>
  <w:style w:type="character" w:customStyle="1" w:styleId="134">
    <w:name w:val=" Char Char10"/>
    <w:basedOn w:val="32"/>
    <w:link w:val="2"/>
    <w:qFormat/>
    <w:uiPriority w:val="0"/>
    <w:rPr>
      <w:rFonts w:eastAsia="宋体"/>
      <w:b/>
      <w:bCs/>
      <w:kern w:val="44"/>
      <w:sz w:val="44"/>
      <w:szCs w:val="44"/>
      <w:lang w:val="en-US" w:eastAsia="zh-CN" w:bidi="ar-SA"/>
    </w:rPr>
  </w:style>
  <w:style w:type="character" w:customStyle="1" w:styleId="135">
    <w:name w:val="fontstyle01"/>
    <w:qFormat/>
    <w:uiPriority w:val="0"/>
    <w:rPr>
      <w:rFonts w:hint="default" w:ascii="TimesNewRomanPSMT" w:hAnsi="TimesNewRomanPSMT"/>
      <w:color w:val="000000"/>
      <w:sz w:val="22"/>
      <w:szCs w:val="22"/>
    </w:rPr>
  </w:style>
  <w:style w:type="character" w:customStyle="1" w:styleId="136">
    <w:name w:val="fontstyle21"/>
    <w:qFormat/>
    <w:uiPriority w:val="0"/>
    <w:rPr>
      <w:rFonts w:hint="eastAsia" w:ascii="黑体" w:hAnsi="黑体" w:eastAsia="黑体"/>
      <w:color w:val="000000"/>
      <w:sz w:val="22"/>
      <w:szCs w:val="22"/>
    </w:rPr>
  </w:style>
  <w:style w:type="character" w:customStyle="1" w:styleId="137">
    <w:name w:val="一级条标题 Char"/>
    <w:link w:val="39"/>
    <w:uiPriority w:val="0"/>
    <w:rPr>
      <w:rFonts w:ascii="黑体" w:hAnsi="Times New Roman" w:eastAsia="黑体" w:cs="Times New Roman"/>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33590;&#31185;&#25152;4&#26376;12\&#24449;&#27714;&#24847;&#35265;&#31295;\&#36149;&#24030;&#26080;&#20844;&#23475;&#33590;&#21494;&#20135;&#22320;&#29615;&#22659;&#26465;&#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贵州无公害茶叶产地环境条件</Template>
  <Company>zle</Company>
  <Pages>7</Pages>
  <Words>2014</Words>
  <Characters>2765</Characters>
  <Lines>35</Lines>
  <Paragraphs>10</Paragraphs>
  <TotalTime>1</TotalTime>
  <ScaleCrop>false</ScaleCrop>
  <LinksUpToDate>false</LinksUpToDate>
  <CharactersWithSpaces>2881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2010-04-26T03:09:00Z</dcterms:created>
  <dc:creator>许礼静</dc:creator>
  <cp:lastModifiedBy>Administrator</cp:lastModifiedBy>
  <cp:lastPrinted>2023-06-26T01:43:00Z</cp:lastPrinted>
  <dcterms:modified xsi:type="dcterms:W3CDTF">2023-06-27T02:27:53Z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070E1158325B4928A0F07170161087CE</vt:lpwstr>
  </property>
</Properties>
</file>