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lang w:val="en-US" w:eastAsia="zh-CN"/>
        </w:rPr>
      </w:pPr>
      <w:r>
        <w:rPr>
          <w:rFonts w:hint="eastAsia" w:ascii="黑体" w:hAnsi="黑体" w:eastAsia="黑体"/>
        </w:rPr>
        <w:t>ICS 7</w:t>
      </w:r>
      <w:r>
        <w:rPr>
          <w:rFonts w:hint="eastAsia" w:ascii="黑体" w:hAnsi="黑体" w:eastAsia="黑体"/>
          <w:lang w:val="en-US" w:eastAsia="zh-CN"/>
        </w:rPr>
        <w:t>7.120.99</w:t>
      </w:r>
    </w:p>
    <w:p>
      <w:pPr>
        <w:rPr>
          <w:rFonts w:hint="eastAsia" w:ascii="黑体" w:hAnsi="黑体" w:eastAsia="黑体"/>
          <w:lang w:eastAsia="zh-CN"/>
        </w:rPr>
      </w:pPr>
      <w:r>
        <w:rPr>
          <w:rFonts w:hint="eastAsia" w:ascii="黑体" w:hAnsi="黑体" w:eastAsia="黑体"/>
        </w:rPr>
        <w:t>CCS H</w:t>
      </w:r>
      <w:r>
        <w:rPr>
          <w:rFonts w:hint="eastAsia" w:ascii="黑体" w:hAnsi="黑体" w:eastAsia="黑体"/>
          <w:lang w:val="en-US" w:eastAsia="zh-CN"/>
        </w:rPr>
        <w:t xml:space="preserve"> </w:t>
      </w:r>
      <w:r>
        <w:rPr>
          <w:rFonts w:hint="eastAsia" w:ascii="黑体" w:hAnsi="黑体" w:eastAsia="黑体"/>
        </w:rPr>
        <w:t>1</w:t>
      </w:r>
      <w:r>
        <w:rPr>
          <w:rFonts w:hint="eastAsia" w:ascii="黑体" w:hAnsi="黑体" w:eastAsia="黑体"/>
          <w:lang w:val="en-US" w:eastAsia="zh-CN"/>
        </w:rPr>
        <w:t>4</w:t>
      </w:r>
    </w:p>
    <w:p>
      <w:pPr>
        <w:rPr>
          <w:rFonts w:asciiTheme="minorEastAsia" w:hAnsiTheme="minorEastAsia"/>
        </w:rPr>
      </w:pPr>
      <w:r>
        <w:rPr>
          <w:rFonts w:hAnsi="Times New Roman" w:cs="Times New Roman"/>
        </w:rPr>
        <mc:AlternateContent>
          <mc:Choice Requires="wps">
            <w:drawing>
              <wp:anchor distT="0" distB="0" distL="114300" distR="114300" simplePos="0" relativeHeight="251659264" behindDoc="0" locked="0" layoutInCell="1" allowOverlap="1">
                <wp:simplePos x="0" y="0"/>
                <wp:positionH relativeFrom="margin">
                  <wp:posOffset>3343910</wp:posOffset>
                </wp:positionH>
                <wp:positionV relativeFrom="margin">
                  <wp:posOffset>43815</wp:posOffset>
                </wp:positionV>
                <wp:extent cx="2506980" cy="481965"/>
                <wp:effectExtent l="0" t="0" r="7620" b="13335"/>
                <wp:wrapNone/>
                <wp:docPr id="2" name="矩形 5"/>
                <wp:cNvGraphicFramePr/>
                <a:graphic xmlns:a="http://schemas.openxmlformats.org/drawingml/2006/main">
                  <a:graphicData uri="http://schemas.microsoft.com/office/word/2010/wordprocessingShape">
                    <wps:wsp>
                      <wps:cNvSpPr/>
                      <wps:spPr>
                        <a:xfrm>
                          <a:off x="0" y="0"/>
                          <a:ext cx="2506980" cy="481965"/>
                        </a:xfrm>
                        <a:prstGeom prst="rect">
                          <a:avLst/>
                        </a:prstGeom>
                        <a:solidFill>
                          <a:srgbClr val="FFFFFF"/>
                        </a:solidFill>
                        <a:ln>
                          <a:noFill/>
                        </a:ln>
                      </wps:spPr>
                      <wps:txbx>
                        <w:txbxContent>
                          <w:p>
                            <w:pPr>
                              <w:snapToGrid w:val="0"/>
                              <w:spacing w:line="625" w:lineRule="exact"/>
                              <w:ind w:right="-20"/>
                              <w:jc w:val="right"/>
                              <w:rPr>
                                <w:rFonts w:ascii="Calibri" w:hAnsi="Calibri" w:eastAsia="Calibri"/>
                                <w:sz w:val="52"/>
                              </w:rPr>
                            </w:pPr>
                            <w:r>
                              <w:rPr>
                                <w:rFonts w:ascii="Calibri" w:hAnsi="Calibri" w:eastAsia="Calibri"/>
                                <w:b/>
                                <w:w w:val="129"/>
                                <w:position w:val="1"/>
                                <w:sz w:val="52"/>
                              </w:rPr>
                              <w:t>T/</w:t>
                            </w:r>
                            <w:r>
                              <w:rPr>
                                <w:rFonts w:ascii="Calibri" w:hAnsi="Calibri" w:eastAsia="Calibri"/>
                                <w:b/>
                                <w:spacing w:val="3"/>
                                <w:w w:val="129"/>
                                <w:position w:val="1"/>
                                <w:sz w:val="52"/>
                              </w:rPr>
                              <w:t>H</w:t>
                            </w:r>
                            <w:r>
                              <w:rPr>
                                <w:rFonts w:ascii="Calibri" w:hAnsi="Calibri" w:eastAsia="Calibri"/>
                                <w:b/>
                                <w:w w:val="129"/>
                                <w:position w:val="1"/>
                                <w:sz w:val="52"/>
                              </w:rPr>
                              <w:t>N</w:t>
                            </w:r>
                            <w:r>
                              <w:rPr>
                                <w:rFonts w:ascii="Calibri" w:hAnsi="Calibri" w:eastAsia="Calibri"/>
                                <w:b/>
                                <w:spacing w:val="2"/>
                                <w:w w:val="129"/>
                                <w:position w:val="1"/>
                                <w:sz w:val="52"/>
                              </w:rPr>
                              <w:t>N</w:t>
                            </w:r>
                            <w:r>
                              <w:rPr>
                                <w:rFonts w:ascii="Calibri" w:hAnsi="Calibri" w:eastAsia="Calibri"/>
                                <w:b/>
                                <w:w w:val="129"/>
                                <w:position w:val="1"/>
                                <w:sz w:val="52"/>
                              </w:rPr>
                              <w:t>MIA</w:t>
                            </w:r>
                          </w:p>
                          <w:p>
                            <w:pPr>
                              <w:snapToGrid w:val="0"/>
                              <w:jc w:val="right"/>
                            </w:pPr>
                          </w:p>
                        </w:txbxContent>
                      </wps:txbx>
                      <wps:bodyPr lIns="0" tIns="0" rIns="0" bIns="0" upright="1"/>
                    </wps:wsp>
                  </a:graphicData>
                </a:graphic>
              </wp:anchor>
            </w:drawing>
          </mc:Choice>
          <mc:Fallback>
            <w:pict>
              <v:rect id="矩形 5" o:spid="_x0000_s1026" o:spt="1" style="position:absolute;left:0pt;margin-left:263.3pt;margin-top:3.45pt;height:37.95pt;width:197.4pt;mso-position-horizontal-relative:margin;mso-position-vertical-relative:margin;z-index:251659264;mso-width-relative:page;mso-height-relative:page;" fillcolor="#FFFFFF" filled="t" stroked="f" coordsize="21600,21600" o:gfxdata="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Ir3ZvVAAAACAEAAA8AAAAAAAAAAQAgAAAAIgAAAGRycy9kb3ducmV2&#10;LnhtbFBLAQIUABQAAAAIAIdO4kBVueb6xgEAAI4DAAAOAAAAAAAAAAEAIAAAACQBAABkcnMvZTJv&#10;RG9jLnhtbFBLBQYAAAAABgAGAFkBAABcBQAAAAA=&#10;">
                <v:fill on="t" focussize="0,0"/>
                <v:stroke on="f"/>
                <v:imagedata o:title=""/>
                <o:lock v:ext="edit" aspectratio="f"/>
                <v:textbox inset="0mm,0mm,0mm,0mm">
                  <w:txbxContent>
                    <w:p>
                      <w:pPr>
                        <w:snapToGrid w:val="0"/>
                        <w:spacing w:line="625" w:lineRule="exact"/>
                        <w:ind w:right="-20"/>
                        <w:jc w:val="right"/>
                        <w:rPr>
                          <w:rFonts w:ascii="Calibri" w:hAnsi="Calibri" w:eastAsia="Calibri"/>
                          <w:sz w:val="52"/>
                        </w:rPr>
                      </w:pPr>
                      <w:r>
                        <w:rPr>
                          <w:rFonts w:ascii="Calibri" w:hAnsi="Calibri" w:eastAsia="Calibri"/>
                          <w:b/>
                          <w:w w:val="129"/>
                          <w:position w:val="1"/>
                          <w:sz w:val="52"/>
                        </w:rPr>
                        <w:t>T/</w:t>
                      </w:r>
                      <w:r>
                        <w:rPr>
                          <w:rFonts w:ascii="Calibri" w:hAnsi="Calibri" w:eastAsia="Calibri"/>
                          <w:b/>
                          <w:spacing w:val="3"/>
                          <w:w w:val="129"/>
                          <w:position w:val="1"/>
                          <w:sz w:val="52"/>
                        </w:rPr>
                        <w:t>H</w:t>
                      </w:r>
                      <w:r>
                        <w:rPr>
                          <w:rFonts w:ascii="Calibri" w:hAnsi="Calibri" w:eastAsia="Calibri"/>
                          <w:b/>
                          <w:w w:val="129"/>
                          <w:position w:val="1"/>
                          <w:sz w:val="52"/>
                        </w:rPr>
                        <w:t>N</w:t>
                      </w:r>
                      <w:r>
                        <w:rPr>
                          <w:rFonts w:ascii="Calibri" w:hAnsi="Calibri" w:eastAsia="Calibri"/>
                          <w:b/>
                          <w:spacing w:val="2"/>
                          <w:w w:val="129"/>
                          <w:position w:val="1"/>
                          <w:sz w:val="52"/>
                        </w:rPr>
                        <w:t>N</w:t>
                      </w:r>
                      <w:r>
                        <w:rPr>
                          <w:rFonts w:ascii="Calibri" w:hAnsi="Calibri" w:eastAsia="Calibri"/>
                          <w:b/>
                          <w:w w:val="129"/>
                          <w:position w:val="1"/>
                          <w:sz w:val="52"/>
                        </w:rPr>
                        <w:t>MIA</w:t>
                      </w:r>
                    </w:p>
                    <w:p>
                      <w:pPr>
                        <w:snapToGrid w:val="0"/>
                        <w:jc w:val="right"/>
                      </w:pPr>
                    </w:p>
                  </w:txbxContent>
                </v:textbox>
              </v:rect>
            </w:pict>
          </mc:Fallback>
        </mc:AlternateContent>
      </w:r>
    </w:p>
    <w:p>
      <w:pPr>
        <w:rPr>
          <w:rFonts w:asciiTheme="minorEastAsia" w:hAnsiTheme="minorEastAsia"/>
        </w:rPr>
      </w:pPr>
    </w:p>
    <w:p>
      <w:pPr>
        <w:ind w:firstLine="105" w:firstLineChars="50"/>
        <w:jc w:val="center"/>
        <w:rPr>
          <w:rFonts w:ascii="微软雅黑" w:hAnsi="微软雅黑" w:eastAsia="微软雅黑"/>
          <w:sz w:val="52"/>
          <w:szCs w:val="52"/>
        </w:rPr>
      </w:pPr>
      <w:r>
        <w:rPr>
          <w:rFonts w:hAnsi="Times New Roman" w:cs="Times New Roman"/>
        </w:rPr>
        <mc:AlternateContent>
          <mc:Choice Requires="wps">
            <w:drawing>
              <wp:anchor distT="0" distB="0" distL="114300" distR="114300" simplePos="0" relativeHeight="251660288" behindDoc="0" locked="0" layoutInCell="1" allowOverlap="1">
                <wp:simplePos x="0" y="0"/>
                <wp:positionH relativeFrom="margin">
                  <wp:posOffset>-9525</wp:posOffset>
                </wp:positionH>
                <wp:positionV relativeFrom="margin">
                  <wp:posOffset>951230</wp:posOffset>
                </wp:positionV>
                <wp:extent cx="6111875" cy="623570"/>
                <wp:effectExtent l="0" t="0" r="3175" b="5080"/>
                <wp:wrapNone/>
                <wp:docPr id="3" name="矩形 6"/>
                <wp:cNvGraphicFramePr/>
                <a:graphic xmlns:a="http://schemas.openxmlformats.org/drawingml/2006/main">
                  <a:graphicData uri="http://schemas.microsoft.com/office/word/2010/wordprocessingShape">
                    <wps:wsp>
                      <wps:cNvSpPr/>
                      <wps:spPr>
                        <a:xfrm>
                          <a:off x="0" y="0"/>
                          <a:ext cx="6111875" cy="623570"/>
                        </a:xfrm>
                        <a:prstGeom prst="rect">
                          <a:avLst/>
                        </a:prstGeom>
                        <a:solidFill>
                          <a:srgbClr val="FFFFFF"/>
                        </a:solidFill>
                        <a:ln>
                          <a:noFill/>
                        </a:ln>
                      </wps:spPr>
                      <wps:txbx>
                        <w:txbxContent>
                          <w:p>
                            <w:pPr>
                              <w:tabs>
                                <w:tab w:val="left" w:pos="3080"/>
                                <w:tab w:val="left" w:pos="5200"/>
                                <w:tab w:val="left" w:pos="7320"/>
                              </w:tabs>
                              <w:snapToGrid w:val="0"/>
                              <w:spacing w:line="900" w:lineRule="exact"/>
                              <w:ind w:left="968" w:right="-20"/>
                              <w:rPr>
                                <w:rFonts w:ascii="黑体" w:hAnsi="黑体" w:eastAsia="黑体"/>
                                <w:sz w:val="84"/>
                              </w:rPr>
                            </w:pPr>
                            <w:r>
                              <w:rPr>
                                <w:rFonts w:ascii="黑体" w:hAnsi="黑体" w:eastAsia="黑体"/>
                                <w:position w:val="-6"/>
                                <w:sz w:val="84"/>
                              </w:rPr>
                              <w:t>团</w:t>
                            </w:r>
                            <w:r>
                              <w:rPr>
                                <w:rFonts w:ascii="黑体" w:hAnsi="黑体" w:eastAsia="黑体"/>
                                <w:position w:val="-6"/>
                                <w:sz w:val="84"/>
                              </w:rPr>
                              <w:tab/>
                            </w:r>
                            <w:r>
                              <w:rPr>
                                <w:rFonts w:ascii="黑体" w:hAnsi="黑体" w:eastAsia="黑体"/>
                                <w:position w:val="-6"/>
                                <w:sz w:val="84"/>
                              </w:rPr>
                              <w:t>体</w:t>
                            </w:r>
                            <w:r>
                              <w:rPr>
                                <w:rFonts w:ascii="黑体" w:hAnsi="黑体" w:eastAsia="黑体"/>
                                <w:position w:val="-6"/>
                                <w:sz w:val="84"/>
                              </w:rPr>
                              <w:tab/>
                            </w:r>
                            <w:r>
                              <w:rPr>
                                <w:rFonts w:ascii="黑体" w:hAnsi="黑体" w:eastAsia="黑体"/>
                                <w:position w:val="-6"/>
                                <w:sz w:val="84"/>
                              </w:rPr>
                              <w:t>标</w:t>
                            </w:r>
                            <w:r>
                              <w:rPr>
                                <w:rFonts w:ascii="黑体" w:hAnsi="黑体" w:eastAsia="黑体"/>
                                <w:position w:val="-6"/>
                                <w:sz w:val="84"/>
                              </w:rPr>
                              <w:tab/>
                            </w:r>
                            <w:r>
                              <w:rPr>
                                <w:rFonts w:ascii="黑体" w:hAnsi="黑体" w:eastAsia="黑体"/>
                                <w:position w:val="-6"/>
                                <w:sz w:val="84"/>
                              </w:rPr>
                              <w:t>准</w:t>
                            </w:r>
                          </w:p>
                          <w:p>
                            <w:pPr>
                              <w:snapToGrid w:val="0"/>
                            </w:pPr>
                          </w:p>
                        </w:txbxContent>
                      </wps:txbx>
                      <wps:bodyPr lIns="0" tIns="0" rIns="0" bIns="0" upright="1"/>
                    </wps:wsp>
                  </a:graphicData>
                </a:graphic>
              </wp:anchor>
            </w:drawing>
          </mc:Choice>
          <mc:Fallback>
            <w:pict>
              <v:rect id="矩形 6" o:spid="_x0000_s1026" o:spt="1" style="position:absolute;left:0pt;margin-left:-0.75pt;margin-top:74.9pt;height:49.1pt;width:481.25pt;mso-position-horizontal-relative:margin;mso-position-vertical-relative:margin;z-index:251660288;mso-width-relative:page;mso-height-relative:page;" fillcolor="#FFFFFF" filled="t" stroked="f" coordsize="21600,21600" o:gfxdata="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UJyU9YAAAAKAQAADwAAAAAAAAABACAAAAAiAAAAZHJzL2Rvd25y&#10;ZXYueG1sUEsBAhQAFAAAAAgAh07iQKGyjH7HAQAAjgMAAA4AAAAAAAAAAQAgAAAAJQEAAGRycy9l&#10;Mm9Eb2MueG1sUEsFBgAAAAAGAAYAWQEAAF4FAAAAAA==&#10;">
                <v:fill on="t" focussize="0,0"/>
                <v:stroke on="f"/>
                <v:imagedata o:title=""/>
                <o:lock v:ext="edit" aspectratio="f"/>
                <v:textbox inset="0mm,0mm,0mm,0mm">
                  <w:txbxContent>
                    <w:p>
                      <w:pPr>
                        <w:tabs>
                          <w:tab w:val="left" w:pos="3080"/>
                          <w:tab w:val="left" w:pos="5200"/>
                          <w:tab w:val="left" w:pos="7320"/>
                        </w:tabs>
                        <w:snapToGrid w:val="0"/>
                        <w:spacing w:line="900" w:lineRule="exact"/>
                        <w:ind w:left="968" w:right="-20"/>
                        <w:rPr>
                          <w:rFonts w:ascii="黑体" w:hAnsi="黑体" w:eastAsia="黑体"/>
                          <w:sz w:val="84"/>
                        </w:rPr>
                      </w:pPr>
                      <w:r>
                        <w:rPr>
                          <w:rFonts w:ascii="黑体" w:hAnsi="黑体" w:eastAsia="黑体"/>
                          <w:position w:val="-6"/>
                          <w:sz w:val="84"/>
                        </w:rPr>
                        <w:t>团</w:t>
                      </w:r>
                      <w:r>
                        <w:rPr>
                          <w:rFonts w:ascii="黑体" w:hAnsi="黑体" w:eastAsia="黑体"/>
                          <w:position w:val="-6"/>
                          <w:sz w:val="84"/>
                        </w:rPr>
                        <w:tab/>
                      </w:r>
                      <w:r>
                        <w:rPr>
                          <w:rFonts w:ascii="黑体" w:hAnsi="黑体" w:eastAsia="黑体"/>
                          <w:position w:val="-6"/>
                          <w:sz w:val="84"/>
                        </w:rPr>
                        <w:t>体</w:t>
                      </w:r>
                      <w:r>
                        <w:rPr>
                          <w:rFonts w:ascii="黑体" w:hAnsi="黑体" w:eastAsia="黑体"/>
                          <w:position w:val="-6"/>
                          <w:sz w:val="84"/>
                        </w:rPr>
                        <w:tab/>
                      </w:r>
                      <w:r>
                        <w:rPr>
                          <w:rFonts w:ascii="黑体" w:hAnsi="黑体" w:eastAsia="黑体"/>
                          <w:position w:val="-6"/>
                          <w:sz w:val="84"/>
                        </w:rPr>
                        <w:t>标</w:t>
                      </w:r>
                      <w:r>
                        <w:rPr>
                          <w:rFonts w:ascii="黑体" w:hAnsi="黑体" w:eastAsia="黑体"/>
                          <w:position w:val="-6"/>
                          <w:sz w:val="84"/>
                        </w:rPr>
                        <w:tab/>
                      </w:r>
                      <w:r>
                        <w:rPr>
                          <w:rFonts w:ascii="黑体" w:hAnsi="黑体" w:eastAsia="黑体"/>
                          <w:position w:val="-6"/>
                          <w:sz w:val="84"/>
                        </w:rPr>
                        <w:t>准</w:t>
                      </w:r>
                    </w:p>
                    <w:p>
                      <w:pPr>
                        <w:snapToGrid w:val="0"/>
                      </w:pPr>
                    </w:p>
                  </w:txbxContent>
                </v:textbox>
              </v:rect>
            </w:pict>
          </mc:Fallback>
        </mc:AlternateContent>
      </w:r>
    </w:p>
    <w:p>
      <w:pPr>
        <w:ind w:firstLine="161" w:firstLineChars="50"/>
        <w:jc w:val="left"/>
        <w:rPr>
          <w:rFonts w:asciiTheme="minorEastAsia" w:hAnsiTheme="minorEastAsia"/>
          <w:sz w:val="32"/>
          <w:szCs w:val="32"/>
        </w:rPr>
      </w:pPr>
      <w:r>
        <w:rPr>
          <w:rFonts w:hAnsi="Times New Roman" w:cs="Times New Roman"/>
          <w:b/>
          <w:sz w:val="32"/>
        </w:rPr>
        <mc:AlternateContent>
          <mc:Choice Requires="wps">
            <w:drawing>
              <wp:anchor distT="0" distB="0" distL="114300" distR="114300" simplePos="0" relativeHeight="251661312" behindDoc="0" locked="0" layoutInCell="1" allowOverlap="1">
                <wp:simplePos x="0" y="0"/>
                <wp:positionH relativeFrom="margin">
                  <wp:posOffset>-174625</wp:posOffset>
                </wp:positionH>
                <wp:positionV relativeFrom="margin">
                  <wp:posOffset>1564005</wp:posOffset>
                </wp:positionV>
                <wp:extent cx="6075680" cy="765175"/>
                <wp:effectExtent l="0" t="0" r="1270" b="15875"/>
                <wp:wrapNone/>
                <wp:docPr id="4" name="矩形 7"/>
                <wp:cNvGraphicFramePr/>
                <a:graphic xmlns:a="http://schemas.openxmlformats.org/drawingml/2006/main">
                  <a:graphicData uri="http://schemas.microsoft.com/office/word/2010/wordprocessingShape">
                    <wps:wsp>
                      <wps:cNvSpPr/>
                      <wps:spPr>
                        <a:xfrm>
                          <a:off x="0" y="0"/>
                          <a:ext cx="6075680" cy="765175"/>
                        </a:xfrm>
                        <a:prstGeom prst="rect">
                          <a:avLst/>
                        </a:prstGeom>
                        <a:solidFill>
                          <a:srgbClr val="FFFFFF"/>
                        </a:solidFill>
                        <a:ln>
                          <a:noFill/>
                        </a:ln>
                      </wps:spPr>
                      <wps:txbx>
                        <w:txbxContent>
                          <w:p>
                            <w:pPr>
                              <w:kinsoku w:val="0"/>
                              <w:overflowPunct w:val="0"/>
                              <w:autoSpaceDE w:val="0"/>
                              <w:autoSpaceDN w:val="0"/>
                              <w:snapToGrid w:val="0"/>
                              <w:spacing w:before="357" w:line="280" w:lineRule="exact"/>
                              <w:jc w:val="right"/>
                              <w:rPr>
                                <w:rFonts w:ascii="黑体" w:hAnsi="黑体" w:eastAsia="黑体"/>
                                <w:sz w:val="28"/>
                              </w:rPr>
                            </w:pPr>
                            <w:r>
                              <w:rPr>
                                <w:rFonts w:ascii="黑体" w:hAnsi="黑体" w:eastAsia="黑体"/>
                                <w:sz w:val="28"/>
                              </w:rPr>
                              <w:t xml:space="preserve">T/HNNMIA </w:t>
                            </w:r>
                            <w:r>
                              <w:rPr>
                                <w:rFonts w:hint="eastAsia" w:ascii="黑体" w:hAnsi="黑体" w:eastAsia="黑体"/>
                                <w:sz w:val="28"/>
                              </w:rPr>
                              <w:t>XX</w:t>
                            </w:r>
                            <w:r>
                              <w:rPr>
                                <w:rFonts w:ascii="黑体" w:hAnsi="黑体" w:eastAsia="黑体"/>
                                <w:sz w:val="28"/>
                              </w:rPr>
                              <w:t>-202</w:t>
                            </w:r>
                            <w:r>
                              <w:rPr>
                                <w:rFonts w:hint="eastAsia" w:ascii="黑体" w:hAnsi="黑体" w:eastAsia="黑体"/>
                                <w:sz w:val="28"/>
                              </w:rPr>
                              <w:t>X</w:t>
                            </w:r>
                          </w:p>
                          <w:p>
                            <w:pPr>
                              <w:kinsoku w:val="0"/>
                              <w:overflowPunct w:val="0"/>
                              <w:autoSpaceDE w:val="0"/>
                              <w:autoSpaceDN w:val="0"/>
                              <w:snapToGrid w:val="0"/>
                              <w:spacing w:before="308"/>
                              <w:jc w:val="left"/>
                              <w:rPr>
                                <w:rFonts w:hAnsi="Times New Roman"/>
                                <w:sz w:val="28"/>
                              </w:rPr>
                            </w:pPr>
                          </w:p>
                        </w:txbxContent>
                      </wps:txbx>
                      <wps:bodyPr lIns="0" tIns="0" rIns="0" bIns="0" upright="1"/>
                    </wps:wsp>
                  </a:graphicData>
                </a:graphic>
              </wp:anchor>
            </w:drawing>
          </mc:Choice>
          <mc:Fallback>
            <w:pict>
              <v:rect id="矩形 7" o:spid="_x0000_s1026" o:spt="1" style="position:absolute;left:0pt;margin-left:-13.75pt;margin-top:123.15pt;height:60.25pt;width:478.4pt;mso-position-horizontal-relative:margin;mso-position-vertical-relative:margin;z-index:251661312;mso-width-relative:page;mso-height-relative:page;" fillcolor="#FFFFFF" filled="t" stroked="f" coordsize="21600,21600" o:gfxdata="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IpXln2AAAAAsBAAAPAAAAAAAAAAEAIAAAACIAAABkcnMvZG93bnJl&#10;di54bWxQSwECFAAUAAAACACHTuJAdJqRaMQBAACOAwAADgAAAAAAAAABACAAAAAnAQAAZHJzL2Uy&#10;b0RvYy54bWxQSwUGAAAAAAYABgBZAQAAXQUAAAAA&#10;">
                <v:fill on="t" focussize="0,0"/>
                <v:stroke on="f"/>
                <v:imagedata o:title=""/>
                <o:lock v:ext="edit" aspectratio="f"/>
                <v:textbox inset="0mm,0mm,0mm,0mm">
                  <w:txbxContent>
                    <w:p>
                      <w:pPr>
                        <w:kinsoku w:val="0"/>
                        <w:overflowPunct w:val="0"/>
                        <w:autoSpaceDE w:val="0"/>
                        <w:autoSpaceDN w:val="0"/>
                        <w:snapToGrid w:val="0"/>
                        <w:spacing w:before="357" w:line="280" w:lineRule="exact"/>
                        <w:jc w:val="right"/>
                        <w:rPr>
                          <w:rFonts w:ascii="黑体" w:hAnsi="黑体" w:eastAsia="黑体"/>
                          <w:sz w:val="28"/>
                        </w:rPr>
                      </w:pPr>
                      <w:r>
                        <w:rPr>
                          <w:rFonts w:ascii="黑体" w:hAnsi="黑体" w:eastAsia="黑体"/>
                          <w:sz w:val="28"/>
                        </w:rPr>
                        <w:t xml:space="preserve">T/HNNMIA </w:t>
                      </w:r>
                      <w:r>
                        <w:rPr>
                          <w:rFonts w:hint="eastAsia" w:ascii="黑体" w:hAnsi="黑体" w:eastAsia="黑体"/>
                          <w:sz w:val="28"/>
                        </w:rPr>
                        <w:t>XX</w:t>
                      </w:r>
                      <w:r>
                        <w:rPr>
                          <w:rFonts w:ascii="黑体" w:hAnsi="黑体" w:eastAsia="黑体"/>
                          <w:sz w:val="28"/>
                        </w:rPr>
                        <w:t>-202</w:t>
                      </w:r>
                      <w:r>
                        <w:rPr>
                          <w:rFonts w:hint="eastAsia" w:ascii="黑体" w:hAnsi="黑体" w:eastAsia="黑体"/>
                          <w:sz w:val="28"/>
                        </w:rPr>
                        <w:t>X</w:t>
                      </w:r>
                    </w:p>
                    <w:p>
                      <w:pPr>
                        <w:kinsoku w:val="0"/>
                        <w:overflowPunct w:val="0"/>
                        <w:autoSpaceDE w:val="0"/>
                        <w:autoSpaceDN w:val="0"/>
                        <w:snapToGrid w:val="0"/>
                        <w:spacing w:before="308"/>
                        <w:jc w:val="left"/>
                        <w:rPr>
                          <w:rFonts w:hAnsi="Times New Roman"/>
                          <w:sz w:val="28"/>
                        </w:rPr>
                      </w:pPr>
                    </w:p>
                  </w:txbxContent>
                </v:textbox>
              </v:rect>
            </w:pict>
          </mc:Fallback>
        </mc:AlternateContent>
      </w:r>
      <w:r>
        <w:rPr>
          <w:rFonts w:hint="eastAsia" w:asciiTheme="minorEastAsia" w:hAnsiTheme="minorEastAsia"/>
          <w:sz w:val="32"/>
          <w:szCs w:val="32"/>
        </w:rPr>
        <w:t xml:space="preserve">                                                         </w:t>
      </w:r>
    </w:p>
    <w:p>
      <w:pPr>
        <w:ind w:firstLine="100" w:firstLineChars="50"/>
        <w:jc w:val="left"/>
        <w:rPr>
          <w:rFonts w:asciiTheme="minorEastAsia" w:hAnsiTheme="minorEastAsia"/>
          <w:sz w:val="32"/>
          <w:szCs w:val="32"/>
        </w:rPr>
      </w:pPr>
      <w:r>
        <w:rPr>
          <w:rFonts w:hAnsi="Times New Roman" w:cs="Times New Roman"/>
          <w:sz w:val="20"/>
        </w:rPr>
        <mc:AlternateContent>
          <mc:Choice Requires="wps">
            <w:drawing>
              <wp:anchor distT="0" distB="0" distL="114300" distR="114300" simplePos="0" relativeHeight="251662336" behindDoc="0" locked="0" layoutInCell="1" allowOverlap="1">
                <wp:simplePos x="0" y="0"/>
                <wp:positionH relativeFrom="column">
                  <wp:posOffset>-174625</wp:posOffset>
                </wp:positionH>
                <wp:positionV relativeFrom="paragraph">
                  <wp:posOffset>270510</wp:posOffset>
                </wp:positionV>
                <wp:extent cx="6121400" cy="0"/>
                <wp:effectExtent l="0" t="0" r="0" b="0"/>
                <wp:wrapNone/>
                <wp:docPr id="5" name="直线 8"/>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8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3.75pt;margin-top:21.3pt;height:0pt;width:482pt;z-index:251662336;mso-width-relative:page;mso-height-relative:page;" filled="f" stroked="t" coordsize="21600,21600" o:gfxdata="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eop&#10;2AAAAAkBAAAPAAAAAAAAAAEAIAAAACIAAABkcnMvZG93bnJldi54bWxQSwECFAAUAAAACACHTuJA&#10;Ww78BugBAADcAwAADgAAAAAAAAABACAAAAAnAQAAZHJzL2Uyb0RvYy54bWxQSwUGAAAAAAYABgBZ&#10;AQAAgQUAAAAA&#10;">
                <v:fill on="f" focussize="0,0"/>
                <v:stroke weight="1pt" color="#080000" joinstyle="round"/>
                <v:imagedata o:title=""/>
                <o:lock v:ext="edit" aspectratio="f"/>
              </v:line>
            </w:pict>
          </mc:Fallback>
        </mc:AlternateContent>
      </w:r>
    </w:p>
    <w:p>
      <w:pPr>
        <w:ind w:firstLine="160" w:firstLineChars="50"/>
        <w:jc w:val="left"/>
        <w:rPr>
          <w:rFonts w:asciiTheme="minorEastAsia" w:hAnsiTheme="minorEastAsia"/>
          <w:sz w:val="32"/>
          <w:szCs w:val="32"/>
        </w:rPr>
      </w:pPr>
    </w:p>
    <w:p>
      <w:pPr>
        <w:ind w:firstLine="140" w:firstLineChars="50"/>
        <w:jc w:val="center"/>
        <w:rPr>
          <w:rFonts w:ascii="黑体" w:hAnsi="黑体" w:eastAsia="黑体"/>
          <w:bCs/>
          <w:sz w:val="52"/>
          <w:szCs w:val="52"/>
        </w:rPr>
      </w:pPr>
      <w:r>
        <w:rPr>
          <w:sz w:val="28"/>
        </w:rPr>
        <mc:AlternateContent>
          <mc:Choice Requires="wps">
            <w:drawing>
              <wp:anchor distT="0" distB="0" distL="114300" distR="114300" simplePos="0" relativeHeight="251667456" behindDoc="0" locked="0" layoutInCell="1" allowOverlap="1">
                <wp:simplePos x="0" y="0"/>
                <wp:positionH relativeFrom="column">
                  <wp:posOffset>-977265</wp:posOffset>
                </wp:positionH>
                <wp:positionV relativeFrom="paragraph">
                  <wp:posOffset>272415</wp:posOffset>
                </wp:positionV>
                <wp:extent cx="7684135" cy="1958340"/>
                <wp:effectExtent l="0" t="0" r="12065" b="7620"/>
                <wp:wrapNone/>
                <wp:docPr id="19" name="文本框 19"/>
                <wp:cNvGraphicFramePr/>
                <a:graphic xmlns:a="http://schemas.openxmlformats.org/drawingml/2006/main">
                  <a:graphicData uri="http://schemas.microsoft.com/office/word/2010/wordprocessingShape">
                    <wps:wsp>
                      <wps:cNvSpPr txBox="1"/>
                      <wps:spPr>
                        <a:xfrm>
                          <a:off x="0" y="0"/>
                          <a:ext cx="7684135" cy="19583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钼精矿化学分析方法</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钼、铜、铅、钙、三氧化钨、二氧化硅</w:t>
                            </w:r>
                            <w:r>
                              <w:rPr>
                                <w:rFonts w:hint="eastAsia" w:ascii="黑体" w:hAnsi="黑体" w:eastAsia="黑体" w:cs="黑体"/>
                                <w:color w:val="auto"/>
                                <w:sz w:val="52"/>
                                <w:szCs w:val="52"/>
                                <w:lang w:val="en-US" w:eastAsia="zh-CN"/>
                              </w:rPr>
                              <w:t>含</w:t>
                            </w:r>
                            <w:r>
                              <w:rPr>
                                <w:rFonts w:hint="eastAsia" w:ascii="黑体" w:hAnsi="黑体" w:eastAsia="黑体" w:cs="黑体"/>
                                <w:sz w:val="52"/>
                                <w:szCs w:val="52"/>
                                <w:lang w:val="en-US" w:eastAsia="zh-CN"/>
                              </w:rPr>
                              <w:t>量的测定</w:t>
                            </w:r>
                          </w:p>
                          <w:p>
                            <w:pPr>
                              <w:keepNext w:val="0"/>
                              <w:keepLines w:val="0"/>
                              <w:pageBreakBefore w:val="0"/>
                              <w:widowControl w:val="0"/>
                              <w:kinsoku/>
                              <w:wordWrap/>
                              <w:overflowPunct/>
                              <w:topLinePunct w:val="0"/>
                              <w:bidi w:val="0"/>
                              <w:adjustRightInd/>
                              <w:snapToGrid/>
                              <w:spacing w:line="240" w:lineRule="auto"/>
                              <w:ind w:firstLine="1040" w:firstLineChars="200"/>
                              <w:jc w:val="center"/>
                              <w:textAlignment w:val="auto"/>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波长色散X</w:t>
                            </w:r>
                            <w:r>
                              <w:rPr>
                                <w:rFonts w:hint="eastAsia" w:ascii="黑体" w:hAnsi="黑体" w:eastAsia="黑体" w:cs="黑体"/>
                                <w:color w:val="auto"/>
                                <w:sz w:val="52"/>
                                <w:szCs w:val="52"/>
                                <w:lang w:val="en-US" w:eastAsia="zh-CN"/>
                              </w:rPr>
                              <w:t>-</w:t>
                            </w:r>
                            <w:r>
                              <w:rPr>
                                <w:rFonts w:hint="eastAsia" w:ascii="黑体" w:hAnsi="黑体" w:eastAsia="黑体" w:cs="黑体"/>
                                <w:sz w:val="52"/>
                                <w:szCs w:val="52"/>
                                <w:lang w:val="en-US" w:eastAsia="zh-CN"/>
                              </w:rPr>
                              <w:t>射线荧光光谱法（铌内标法）</w:t>
                            </w:r>
                          </w:p>
                          <w:p>
                            <w:pPr>
                              <w:keepNext w:val="0"/>
                              <w:keepLines w:val="0"/>
                              <w:pageBreakBefore w:val="0"/>
                              <w:widowControl w:val="0"/>
                              <w:kinsoku/>
                              <w:wordWrap/>
                              <w:overflowPunct/>
                              <w:topLinePunct w:val="0"/>
                              <w:bidi w:val="0"/>
                              <w:adjustRightInd/>
                              <w:snapToGrid/>
                              <w:spacing w:line="360" w:lineRule="auto"/>
                              <w:ind w:firstLine="1040" w:firstLineChars="200"/>
                              <w:jc w:val="both"/>
                              <w:textAlignment w:val="auto"/>
                              <w:rPr>
                                <w:rFonts w:hint="eastAsia" w:ascii="黑体" w:hAnsi="黑体" w:eastAsia="黑体" w:cs="黑体"/>
                                <w:sz w:val="52"/>
                                <w:szCs w:val="52"/>
                                <w:lang w:val="en-US" w:eastAsia="zh-CN"/>
                              </w:rPr>
                            </w:pPr>
                          </w:p>
                          <w:p>
                            <w:pPr>
                              <w:keepNext w:val="0"/>
                              <w:keepLines w:val="0"/>
                              <w:pageBreakBefore w:val="0"/>
                              <w:widowControl w:val="0"/>
                              <w:kinsoku/>
                              <w:wordWrap/>
                              <w:overflowPunct/>
                              <w:topLinePunct w:val="0"/>
                              <w:bidi w:val="0"/>
                              <w:adjustRightInd/>
                              <w:snapToGrid/>
                              <w:spacing w:line="360" w:lineRule="auto"/>
                              <w:textAlignment w:val="auto"/>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95pt;margin-top:21.45pt;height:154.2pt;width:605.05pt;z-index:251667456;mso-width-relative:page;mso-height-relative:page;" fillcolor="#FFFFFF [3201]" filled="t" stroked="f" coordsize="21600,21600" o:gfxdata="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GI/6TXAAAADAEA&#10;AA8AAAAAAAAAAQAgAAAAIgAAAGRycy9kb3ducmV2LnhtbFBLAQIUABQAAAAIAIdO4kCJ3IXEVAIA&#10;AJIEAAAOAAAAAAAAAAEAIAAAACYBAABkcnMvZTJvRG9jLnhtbFBLBQYAAAAABgAGAFkBAADsBQAA&#10;AAA=&#10;">
                <v:fill on="t" focussize="0,0"/>
                <v:stroke on="f" weight="0.5pt"/>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钼精矿化学分析方法</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钼、铜、铅、钙、三氧化钨、二氧化硅</w:t>
                      </w:r>
                      <w:r>
                        <w:rPr>
                          <w:rFonts w:hint="eastAsia" w:ascii="黑体" w:hAnsi="黑体" w:eastAsia="黑体" w:cs="黑体"/>
                          <w:color w:val="auto"/>
                          <w:sz w:val="52"/>
                          <w:szCs w:val="52"/>
                          <w:lang w:val="en-US" w:eastAsia="zh-CN"/>
                        </w:rPr>
                        <w:t>含</w:t>
                      </w:r>
                      <w:r>
                        <w:rPr>
                          <w:rFonts w:hint="eastAsia" w:ascii="黑体" w:hAnsi="黑体" w:eastAsia="黑体" w:cs="黑体"/>
                          <w:sz w:val="52"/>
                          <w:szCs w:val="52"/>
                          <w:lang w:val="en-US" w:eastAsia="zh-CN"/>
                        </w:rPr>
                        <w:t>量的测定</w:t>
                      </w:r>
                    </w:p>
                    <w:p>
                      <w:pPr>
                        <w:keepNext w:val="0"/>
                        <w:keepLines w:val="0"/>
                        <w:pageBreakBefore w:val="0"/>
                        <w:widowControl w:val="0"/>
                        <w:kinsoku/>
                        <w:wordWrap/>
                        <w:overflowPunct/>
                        <w:topLinePunct w:val="0"/>
                        <w:bidi w:val="0"/>
                        <w:adjustRightInd/>
                        <w:snapToGrid/>
                        <w:spacing w:line="240" w:lineRule="auto"/>
                        <w:ind w:firstLine="1040" w:firstLineChars="200"/>
                        <w:jc w:val="center"/>
                        <w:textAlignment w:val="auto"/>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波长色散X</w:t>
                      </w:r>
                      <w:r>
                        <w:rPr>
                          <w:rFonts w:hint="eastAsia" w:ascii="黑体" w:hAnsi="黑体" w:eastAsia="黑体" w:cs="黑体"/>
                          <w:color w:val="auto"/>
                          <w:sz w:val="52"/>
                          <w:szCs w:val="52"/>
                          <w:lang w:val="en-US" w:eastAsia="zh-CN"/>
                        </w:rPr>
                        <w:t>-</w:t>
                      </w:r>
                      <w:r>
                        <w:rPr>
                          <w:rFonts w:hint="eastAsia" w:ascii="黑体" w:hAnsi="黑体" w:eastAsia="黑体" w:cs="黑体"/>
                          <w:sz w:val="52"/>
                          <w:szCs w:val="52"/>
                          <w:lang w:val="en-US" w:eastAsia="zh-CN"/>
                        </w:rPr>
                        <w:t>射线荧光光谱法（铌内标法）</w:t>
                      </w:r>
                    </w:p>
                    <w:p>
                      <w:pPr>
                        <w:keepNext w:val="0"/>
                        <w:keepLines w:val="0"/>
                        <w:pageBreakBefore w:val="0"/>
                        <w:widowControl w:val="0"/>
                        <w:kinsoku/>
                        <w:wordWrap/>
                        <w:overflowPunct/>
                        <w:topLinePunct w:val="0"/>
                        <w:bidi w:val="0"/>
                        <w:adjustRightInd/>
                        <w:snapToGrid/>
                        <w:spacing w:line="360" w:lineRule="auto"/>
                        <w:ind w:firstLine="1040" w:firstLineChars="200"/>
                        <w:jc w:val="both"/>
                        <w:textAlignment w:val="auto"/>
                        <w:rPr>
                          <w:rFonts w:hint="eastAsia" w:ascii="黑体" w:hAnsi="黑体" w:eastAsia="黑体" w:cs="黑体"/>
                          <w:sz w:val="52"/>
                          <w:szCs w:val="52"/>
                          <w:lang w:val="en-US" w:eastAsia="zh-CN"/>
                        </w:rPr>
                      </w:pPr>
                    </w:p>
                    <w:p>
                      <w:pPr>
                        <w:keepNext w:val="0"/>
                        <w:keepLines w:val="0"/>
                        <w:pageBreakBefore w:val="0"/>
                        <w:widowControl w:val="0"/>
                        <w:kinsoku/>
                        <w:wordWrap/>
                        <w:overflowPunct/>
                        <w:topLinePunct w:val="0"/>
                        <w:bidi w:val="0"/>
                        <w:adjustRightInd/>
                        <w:snapToGrid/>
                        <w:spacing w:line="360" w:lineRule="auto"/>
                        <w:textAlignment w:val="auto"/>
                      </w:pPr>
                    </w:p>
                  </w:txbxContent>
                </v:textbox>
              </v:shape>
            </w:pict>
          </mc:Fallback>
        </mc:AlternateContent>
      </w:r>
    </w:p>
    <w:p>
      <w:pPr>
        <w:snapToGrid w:val="0"/>
        <w:spacing w:line="360" w:lineRule="auto"/>
        <w:jc w:val="center"/>
        <w:rPr>
          <w:rFonts w:hint="eastAsia" w:ascii="黑体" w:hAnsi="黑体" w:eastAsia="黑体"/>
          <w:spacing w:val="-2"/>
          <w:position w:val="1"/>
          <w:sz w:val="28"/>
        </w:rPr>
      </w:pPr>
    </w:p>
    <w:p>
      <w:pPr>
        <w:ind w:firstLine="105" w:firstLineChars="50"/>
        <w:jc w:val="right"/>
        <w:rPr>
          <w:rFonts w:asciiTheme="minorEastAsia" w:hAnsiTheme="minorEastAsia"/>
          <w:szCs w:val="21"/>
        </w:rPr>
      </w:pPr>
    </w:p>
    <w:p>
      <w:pPr>
        <w:ind w:firstLine="105" w:firstLineChars="50"/>
        <w:jc w:val="right"/>
        <w:rPr>
          <w:rFonts w:ascii="黑体" w:hAnsi="黑体" w:eastAsia="黑体"/>
          <w:szCs w:val="21"/>
        </w:rPr>
      </w:pPr>
      <w:r>
        <w:rPr>
          <w:rFonts w:hAnsi="Times New Roman" w:cs="Times New Roman"/>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margin">
                  <wp:posOffset>8563610</wp:posOffset>
                </wp:positionV>
                <wp:extent cx="2019300" cy="312420"/>
                <wp:effectExtent l="0" t="0" r="0" b="11430"/>
                <wp:wrapNone/>
                <wp:docPr id="6" name="矩形 13"/>
                <wp:cNvGraphicFramePr/>
                <a:graphic xmlns:a="http://schemas.openxmlformats.org/drawingml/2006/main">
                  <a:graphicData uri="http://schemas.microsoft.com/office/word/2010/wordprocessingShape">
                    <wps:wsp>
                      <wps:cNvSpPr/>
                      <wps:spPr>
                        <a:xfrm>
                          <a:off x="0" y="0"/>
                          <a:ext cx="2019300" cy="312420"/>
                        </a:xfrm>
                        <a:prstGeom prst="rect">
                          <a:avLst/>
                        </a:prstGeom>
                        <a:solidFill>
                          <a:srgbClr val="FFFFFF"/>
                        </a:solidFill>
                        <a:ln>
                          <a:noFill/>
                        </a:ln>
                      </wps:spPr>
                      <wps:txbx>
                        <w:txbxContent>
                          <w:p>
                            <w:pPr>
                              <w:widowControl/>
                              <w:snapToGrid w:val="0"/>
                              <w:jc w:val="left"/>
                              <w:rPr>
                                <w:rFonts w:ascii="黑体" w:hAnsi="黑体" w:eastAsia="黑体"/>
                                <w:color w:val="000000"/>
                                <w:sz w:val="28"/>
                              </w:rPr>
                            </w:pPr>
                            <w:r>
                              <w:rPr>
                                <w:rFonts w:hint="eastAsia" w:ascii="黑体" w:hAnsi="黑体" w:eastAsia="黑体"/>
                                <w:color w:val="000000"/>
                                <w:sz w:val="28"/>
                              </w:rPr>
                              <w:t>202X-XX-XX发布</w:t>
                            </w:r>
                          </w:p>
                        </w:txbxContent>
                      </wps:txbx>
                      <wps:bodyPr lIns="0" tIns="0" rIns="0" bIns="0" upright="1"/>
                    </wps:wsp>
                  </a:graphicData>
                </a:graphic>
              </wp:anchor>
            </w:drawing>
          </mc:Choice>
          <mc:Fallback>
            <w:pict>
              <v:rect id="矩形 13" o:spid="_x0000_s1026" o:spt="1"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LAoA9UAAAAKAQAADwAAAAAAAAABACAAAAAiAAAAZHJzL2Rvd25yZXYu&#10;eG1sUEsBAhQAFAAAAAgAh07iQCjB+2nFAQAAjwMAAA4AAAAAAAAAAQAgAAAAJAEAAGRycy9lMm9E&#10;b2MueG1sUEsFBgAAAAAGAAYAWQEAAFsFAAAAAA==&#10;">
                <v:fill on="t" focussize="0,0"/>
                <v:stroke on="f"/>
                <v:imagedata o:title=""/>
                <o:lock v:ext="edit" aspectratio="f"/>
                <v:textbox inset="0mm,0mm,0mm,0mm">
                  <w:txbxContent>
                    <w:p>
                      <w:pPr>
                        <w:widowControl/>
                        <w:snapToGrid w:val="0"/>
                        <w:jc w:val="left"/>
                        <w:rPr>
                          <w:rFonts w:ascii="黑体" w:hAnsi="黑体" w:eastAsia="黑体"/>
                          <w:color w:val="000000"/>
                          <w:sz w:val="28"/>
                        </w:rPr>
                      </w:pPr>
                      <w:r>
                        <w:rPr>
                          <w:rFonts w:hint="eastAsia" w:ascii="黑体" w:hAnsi="黑体" w:eastAsia="黑体"/>
                          <w:color w:val="000000"/>
                          <w:sz w:val="28"/>
                        </w:rPr>
                        <w:t>202X-XX-XX发布</w:t>
                      </w:r>
                    </w:p>
                  </w:txbxContent>
                </v:textbox>
              </v:rect>
            </w:pict>
          </mc:Fallback>
        </mc:AlternateContent>
      </w:r>
      <w:r>
        <w:rPr>
          <w:rFonts w:hAnsi="Times New Roman" w:cs="Times New Roman"/>
        </w:rPr>
        <mc:AlternateContent>
          <mc:Choice Requires="wps">
            <w:drawing>
              <wp:anchor distT="0" distB="0" distL="114300" distR="114300" simplePos="0" relativeHeight="251664384" behindDoc="0" locked="0" layoutInCell="1" allowOverlap="1">
                <wp:simplePos x="0" y="0"/>
                <wp:positionH relativeFrom="margin">
                  <wp:posOffset>3852545</wp:posOffset>
                </wp:positionH>
                <wp:positionV relativeFrom="margin">
                  <wp:posOffset>8531225</wp:posOffset>
                </wp:positionV>
                <wp:extent cx="2019300" cy="312420"/>
                <wp:effectExtent l="0" t="0" r="0" b="11430"/>
                <wp:wrapNone/>
                <wp:docPr id="7" name="矩形 14"/>
                <wp:cNvGraphicFramePr/>
                <a:graphic xmlns:a="http://schemas.openxmlformats.org/drawingml/2006/main">
                  <a:graphicData uri="http://schemas.microsoft.com/office/word/2010/wordprocessingShape">
                    <wps:wsp>
                      <wps:cNvSpPr/>
                      <wps:spPr>
                        <a:xfrm>
                          <a:off x="0" y="0"/>
                          <a:ext cx="2019300" cy="312420"/>
                        </a:xfrm>
                        <a:prstGeom prst="rect">
                          <a:avLst/>
                        </a:prstGeom>
                        <a:solidFill>
                          <a:srgbClr val="FFFFFF"/>
                        </a:solidFill>
                        <a:ln>
                          <a:noFill/>
                        </a:ln>
                      </wps:spPr>
                      <wps:txbx>
                        <w:txbxContent>
                          <w:p>
                            <w:pPr>
                              <w:widowControl/>
                              <w:snapToGrid w:val="0"/>
                              <w:jc w:val="right"/>
                              <w:rPr>
                                <w:rFonts w:ascii="黑体" w:hAnsi="黑体" w:eastAsia="黑体"/>
                                <w:color w:val="000000"/>
                                <w:sz w:val="28"/>
                              </w:rPr>
                            </w:pPr>
                            <w:r>
                              <w:rPr>
                                <w:rFonts w:hint="eastAsia" w:ascii="黑体" w:hAnsi="黑体" w:eastAsia="黑体"/>
                                <w:color w:val="000000"/>
                                <w:sz w:val="28"/>
                              </w:rPr>
                              <w:t>202X-</w:t>
                            </w:r>
                            <w:r>
                              <w:rPr>
                                <w:rFonts w:ascii="黑体" w:hAnsi="黑体" w:eastAsia="黑体"/>
                                <w:color w:val="000000"/>
                                <w:sz w:val="28"/>
                              </w:rPr>
                              <w:t>XX</w:t>
                            </w:r>
                            <w:r>
                              <w:rPr>
                                <w:rFonts w:hint="eastAsia" w:ascii="黑体" w:hAnsi="黑体" w:eastAsia="黑体"/>
                                <w:color w:val="000000"/>
                                <w:sz w:val="28"/>
                              </w:rPr>
                              <w:t>-</w:t>
                            </w:r>
                            <w:r>
                              <w:rPr>
                                <w:rFonts w:ascii="黑体" w:hAnsi="黑体" w:eastAsia="黑体"/>
                                <w:color w:val="000000"/>
                                <w:sz w:val="28"/>
                              </w:rPr>
                              <w:t>XX</w:t>
                            </w:r>
                            <w:r>
                              <w:rPr>
                                <w:rFonts w:hint="eastAsia" w:ascii="黑体" w:hAnsi="黑体" w:eastAsia="黑体"/>
                                <w:color w:val="000000"/>
                                <w:sz w:val="28"/>
                              </w:rPr>
                              <w:t>实施</w:t>
                            </w:r>
                          </w:p>
                        </w:txbxContent>
                      </wps:txbx>
                      <wps:bodyPr lIns="0" tIns="0" rIns="0" bIns="0" upright="1"/>
                    </wps:wsp>
                  </a:graphicData>
                </a:graphic>
              </wp:anchor>
            </w:drawing>
          </mc:Choice>
          <mc:Fallback>
            <w:pict>
              <v:rect id="矩形 14" o:spid="_x0000_s1026" o:spt="1" style="position:absolute;left:0pt;margin-left:303.35pt;margin-top:671.75pt;height:24.6pt;width:159pt;mso-position-horizontal-relative:margin;mso-position-vertical-relative:margin;z-index:251664384;mso-width-relative:page;mso-height-relative:page;" fillcolor="#FFFFFF" filled="t" stroked="f" coordsize="21600,21600" o:gfxdata="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bDgWHYAAAADQEAAA8AAAAAAAAAAQAgAAAAIgAAAGRycy9kb3du&#10;cmV2LnhtbFBLAQIUABQAAAAIAIdO4kDMyN6MxgEAAI8DAAAOAAAAAAAAAAEAIAAAACcBAABkcnMv&#10;ZTJvRG9jLnhtbFBLBQYAAAAABgAGAFkBAABfBQAAAAA=&#10;">
                <v:fill on="t" focussize="0,0"/>
                <v:stroke on="f"/>
                <v:imagedata o:title=""/>
                <o:lock v:ext="edit" aspectratio="f"/>
                <v:textbox inset="0mm,0mm,0mm,0mm">
                  <w:txbxContent>
                    <w:p>
                      <w:pPr>
                        <w:widowControl/>
                        <w:snapToGrid w:val="0"/>
                        <w:jc w:val="right"/>
                        <w:rPr>
                          <w:rFonts w:ascii="黑体" w:hAnsi="黑体" w:eastAsia="黑体"/>
                          <w:color w:val="000000"/>
                          <w:sz w:val="28"/>
                        </w:rPr>
                      </w:pPr>
                      <w:r>
                        <w:rPr>
                          <w:rFonts w:hint="eastAsia" w:ascii="黑体" w:hAnsi="黑体" w:eastAsia="黑体"/>
                          <w:color w:val="000000"/>
                          <w:sz w:val="28"/>
                        </w:rPr>
                        <w:t>202X-</w:t>
                      </w:r>
                      <w:r>
                        <w:rPr>
                          <w:rFonts w:ascii="黑体" w:hAnsi="黑体" w:eastAsia="黑体"/>
                          <w:color w:val="000000"/>
                          <w:sz w:val="28"/>
                        </w:rPr>
                        <w:t>XX</w:t>
                      </w:r>
                      <w:r>
                        <w:rPr>
                          <w:rFonts w:hint="eastAsia" w:ascii="黑体" w:hAnsi="黑体" w:eastAsia="黑体"/>
                          <w:color w:val="000000"/>
                          <w:sz w:val="28"/>
                        </w:rPr>
                        <w:t>-</w:t>
                      </w:r>
                      <w:r>
                        <w:rPr>
                          <w:rFonts w:ascii="黑体" w:hAnsi="黑体" w:eastAsia="黑体"/>
                          <w:color w:val="000000"/>
                          <w:sz w:val="28"/>
                        </w:rPr>
                        <w:t>XX</w:t>
                      </w:r>
                      <w:r>
                        <w:rPr>
                          <w:rFonts w:hint="eastAsia" w:ascii="黑体" w:hAnsi="黑体" w:eastAsia="黑体"/>
                          <w:color w:val="000000"/>
                          <w:sz w:val="28"/>
                        </w:rPr>
                        <w:t>实施</w:t>
                      </w:r>
                    </w:p>
                  </w:txbxContent>
                </v:textbox>
              </v:rect>
            </w:pict>
          </mc:Fallback>
        </mc:AlternateContent>
      </w:r>
      <w:r>
        <w:rPr>
          <w:rFonts w:hAnsi="Times New Roman" w:cs="Times New Roman"/>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margin">
                  <wp:posOffset>8983980</wp:posOffset>
                </wp:positionV>
                <wp:extent cx="5850890" cy="440055"/>
                <wp:effectExtent l="0" t="0" r="16510" b="17145"/>
                <wp:wrapNone/>
                <wp:docPr id="8" name="矩形 15"/>
                <wp:cNvGraphicFramePr/>
                <a:graphic xmlns:a="http://schemas.openxmlformats.org/drawingml/2006/main">
                  <a:graphicData uri="http://schemas.microsoft.com/office/word/2010/wordprocessingShape">
                    <wps:wsp>
                      <wps:cNvSpPr/>
                      <wps:spPr>
                        <a:xfrm>
                          <a:off x="0" y="0"/>
                          <a:ext cx="5850890" cy="440055"/>
                        </a:xfrm>
                        <a:prstGeom prst="rect">
                          <a:avLst/>
                        </a:prstGeom>
                        <a:solidFill>
                          <a:srgbClr val="FFFFFF"/>
                        </a:solidFill>
                        <a:ln>
                          <a:noFill/>
                        </a:ln>
                      </wps:spPr>
                      <wps:txbx>
                        <w:txbxContent>
                          <w:p>
                            <w:pPr>
                              <w:snapToGrid w:val="0"/>
                              <w:spacing w:line="625" w:lineRule="exact"/>
                              <w:ind w:right="-20"/>
                              <w:jc w:val="center"/>
                              <w:textAlignment w:val="baseline"/>
                              <w:rPr>
                                <w:rFonts w:ascii="Calibri" w:hAnsi="Calibri" w:eastAsia="Calibri"/>
                                <w:b/>
                                <w:w w:val="129"/>
                                <w:position w:val="1"/>
                                <w:sz w:val="36"/>
                              </w:rPr>
                            </w:pPr>
                            <w:r>
                              <w:rPr>
                                <w:rFonts w:hint="eastAsia" w:ascii="Calibri" w:hAnsi="Calibri" w:eastAsia="Calibri"/>
                                <w:b/>
                                <w:w w:val="129"/>
                                <w:position w:val="1"/>
                                <w:sz w:val="36"/>
                              </w:rPr>
                              <w:t>河南省有色金属</w:t>
                            </w:r>
                            <w:r>
                              <w:rPr>
                                <w:rFonts w:hint="eastAsia" w:ascii="宋体"/>
                                <w:b/>
                                <w:w w:val="129"/>
                                <w:position w:val="1"/>
                                <w:sz w:val="36"/>
                              </w:rPr>
                              <w:t>行业</w:t>
                            </w:r>
                            <w:r>
                              <w:rPr>
                                <w:rFonts w:hint="eastAsia" w:ascii="Calibri" w:hAnsi="Calibri" w:eastAsia="Calibri"/>
                                <w:b/>
                                <w:w w:val="129"/>
                                <w:position w:val="1"/>
                                <w:sz w:val="36"/>
                              </w:rPr>
                              <w:t xml:space="preserve">协会  </w:t>
                            </w:r>
                            <w:r>
                              <w:rPr>
                                <w:rFonts w:hint="eastAsia" w:ascii="黑体" w:hAnsi="黑体" w:eastAsia="黑体"/>
                                <w:w w:val="129"/>
                                <w:position w:val="1"/>
                                <w:sz w:val="28"/>
                                <w:szCs w:val="28"/>
                              </w:rPr>
                              <w:t>发布</w:t>
                            </w:r>
                          </w:p>
                        </w:txbxContent>
                      </wps:txbx>
                      <wps:bodyPr lIns="0" tIns="0" rIns="0" bIns="0" upright="1"/>
                    </wps:wsp>
                  </a:graphicData>
                </a:graphic>
              </wp:anchor>
            </w:drawing>
          </mc:Choice>
          <mc:Fallback>
            <w:pict>
              <v:rect id="矩形 15" o:spid="_x0000_s1026" o:spt="1" style="position:absolute;left:0pt;margin-left:0pt;margin-top:707.4pt;height:34.65pt;width:460.7pt;mso-position-horizontal-relative:margin;mso-position-vertical-relative:margin;z-index:251665408;mso-width-relative:page;mso-height-relative:page;" fillcolor="#FFFFFF" filled="t" stroked="f" coordsize="21600,21600" o:gfxdata="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HvT03VAAAACgEAAA8AAAAAAAAAAQAgAAAAIgAAAGRycy9kb3ducmV2&#10;LnhtbFBLAQIUABQAAAAIAIdO4kAy+HesxgEAAI8DAAAOAAAAAAAAAAEAIAAAACQBAABkcnMvZTJv&#10;RG9jLnhtbFBLBQYAAAAABgAGAFkBAABcBQAAAAA=&#10;">
                <v:fill on="t" focussize="0,0"/>
                <v:stroke on="f"/>
                <v:imagedata o:title=""/>
                <o:lock v:ext="edit" aspectratio="f"/>
                <v:textbox inset="0mm,0mm,0mm,0mm">
                  <w:txbxContent>
                    <w:p>
                      <w:pPr>
                        <w:snapToGrid w:val="0"/>
                        <w:spacing w:line="625" w:lineRule="exact"/>
                        <w:ind w:right="-20"/>
                        <w:jc w:val="center"/>
                        <w:textAlignment w:val="baseline"/>
                        <w:rPr>
                          <w:rFonts w:ascii="Calibri" w:hAnsi="Calibri" w:eastAsia="Calibri"/>
                          <w:b/>
                          <w:w w:val="129"/>
                          <w:position w:val="1"/>
                          <w:sz w:val="36"/>
                        </w:rPr>
                      </w:pPr>
                      <w:r>
                        <w:rPr>
                          <w:rFonts w:hint="eastAsia" w:ascii="Calibri" w:hAnsi="Calibri" w:eastAsia="Calibri"/>
                          <w:b/>
                          <w:w w:val="129"/>
                          <w:position w:val="1"/>
                          <w:sz w:val="36"/>
                        </w:rPr>
                        <w:t>河南省有色金属</w:t>
                      </w:r>
                      <w:r>
                        <w:rPr>
                          <w:rFonts w:hint="eastAsia" w:ascii="宋体"/>
                          <w:b/>
                          <w:w w:val="129"/>
                          <w:position w:val="1"/>
                          <w:sz w:val="36"/>
                        </w:rPr>
                        <w:t>行业</w:t>
                      </w:r>
                      <w:r>
                        <w:rPr>
                          <w:rFonts w:hint="eastAsia" w:ascii="Calibri" w:hAnsi="Calibri" w:eastAsia="Calibri"/>
                          <w:b/>
                          <w:w w:val="129"/>
                          <w:position w:val="1"/>
                          <w:sz w:val="36"/>
                        </w:rPr>
                        <w:t xml:space="preserve">协会  </w:t>
                      </w:r>
                      <w:r>
                        <w:rPr>
                          <w:rFonts w:hint="eastAsia" w:ascii="黑体" w:hAnsi="黑体" w:eastAsia="黑体"/>
                          <w:w w:val="129"/>
                          <w:position w:val="1"/>
                          <w:sz w:val="28"/>
                          <w:szCs w:val="28"/>
                        </w:rPr>
                        <w:t>发布</w:t>
                      </w:r>
                    </w:p>
                  </w:txbxContent>
                </v:textbox>
              </v:rect>
            </w:pict>
          </mc:Fallback>
        </mc:AlternateContent>
      </w:r>
    </w:p>
    <w:p>
      <w:pPr>
        <w:kinsoku w:val="0"/>
        <w:overflowPunct w:val="0"/>
        <w:autoSpaceDE w:val="0"/>
        <w:autoSpaceDN w:val="0"/>
        <w:snapToGrid w:val="0"/>
        <w:spacing w:before="357" w:line="280" w:lineRule="exact"/>
        <w:jc w:val="right"/>
        <w:rPr>
          <w:rFonts w:ascii="黑体" w:hAnsi="黑体" w:eastAsia="黑体"/>
          <w:szCs w:val="21"/>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sectPr>
          <w:headerReference r:id="rId3" w:type="default"/>
          <w:footerReference r:id="rId4" w:type="even"/>
          <w:pgSz w:w="11906" w:h="16838"/>
          <w:pgMar w:top="567" w:right="1418" w:bottom="1134" w:left="1418" w:header="851" w:footer="992" w:gutter="0"/>
          <w:pgNumType w:fmt="decimal" w:start="1"/>
          <w:cols w:space="425" w:num="1"/>
          <w:titlePg/>
          <w:docGrid w:type="lines" w:linePitch="312" w:charSpace="0"/>
        </w:sectPr>
      </w:pPr>
      <w:r>
        <w:rPr>
          <w:sz w:val="30"/>
        </w:rPr>
        <mc:AlternateContent>
          <mc:Choice Requires="wps">
            <w:drawing>
              <wp:anchor distT="0" distB="0" distL="114300" distR="114300" simplePos="0" relativeHeight="251668480" behindDoc="0" locked="0" layoutInCell="1" allowOverlap="1">
                <wp:simplePos x="0" y="0"/>
                <wp:positionH relativeFrom="column">
                  <wp:posOffset>-1167765</wp:posOffset>
                </wp:positionH>
                <wp:positionV relativeFrom="paragraph">
                  <wp:posOffset>192405</wp:posOffset>
                </wp:positionV>
                <wp:extent cx="7686675" cy="2667635"/>
                <wp:effectExtent l="4445" t="4445" r="5080" b="10160"/>
                <wp:wrapNone/>
                <wp:docPr id="20" name="文本框 20"/>
                <wp:cNvGraphicFramePr/>
                <a:graphic xmlns:a="http://schemas.openxmlformats.org/drawingml/2006/main">
                  <a:graphicData uri="http://schemas.microsoft.com/office/word/2010/wordprocessingShape">
                    <wps:wsp>
                      <wps:cNvSpPr txBox="1"/>
                      <wps:spPr>
                        <a:xfrm>
                          <a:off x="0" y="0"/>
                          <a:ext cx="7686675" cy="2667635"/>
                        </a:xfrm>
                        <a:prstGeom prst="rect">
                          <a:avLst/>
                        </a:prstGeom>
                        <a:solidFill>
                          <a:schemeClr val="lt1"/>
                        </a:solid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ind w:firstLine="560" w:firstLineChars="200"/>
                              <w:jc w:val="center"/>
                              <w:textAlignment w:val="auto"/>
                              <w:rPr>
                                <w:rFonts w:hint="default" w:ascii="Times New Roman" w:hAnsi="Times New Roman" w:eastAsia="黑体" w:cs="Times New Roman"/>
                                <w:color w:val="FF0000"/>
                                <w:sz w:val="28"/>
                                <w:szCs w:val="28"/>
                              </w:rPr>
                            </w:pPr>
                            <w:r>
                              <w:rPr>
                                <w:rFonts w:hint="default" w:ascii="Times New Roman" w:hAnsi="Times New Roman" w:eastAsia="黑体" w:cs="Times New Roman"/>
                                <w:sz w:val="28"/>
                                <w:szCs w:val="28"/>
                              </w:rPr>
                              <w:t>Methods for chemical analysis of molybdenum concentrate</w:t>
                            </w:r>
                            <w:r>
                              <w:rPr>
                                <w:rFonts w:hint="default" w:ascii="Times New Roman" w:hAnsi="Times New Roman" w:eastAsia="黑体" w:cs="Times New Roman"/>
                                <w:color w:val="auto"/>
                                <w:sz w:val="28"/>
                                <w:szCs w:val="28"/>
                              </w:rPr>
                              <w:t>s</w:t>
                            </w:r>
                            <w:r>
                              <w:rPr>
                                <w:rFonts w:hint="eastAsia" w:ascii="Times New Roman" w:hAnsi="Times New Roman" w:eastAsia="黑体" w:cs="Times New Roman"/>
                                <w:color w:val="auto"/>
                                <w:sz w:val="28"/>
                                <w:szCs w:val="28"/>
                                <w:lang w:val="en-US" w:eastAsia="zh-CN"/>
                              </w:rPr>
                              <w:t>-</w:t>
                            </w:r>
                          </w:p>
                          <w:p>
                            <w:pPr>
                              <w:keepNext w:val="0"/>
                              <w:keepLines w:val="0"/>
                              <w:pageBreakBefore w:val="0"/>
                              <w:widowControl w:val="0"/>
                              <w:kinsoku/>
                              <w:wordWrap/>
                              <w:overflowPunct/>
                              <w:topLinePunct w:val="0"/>
                              <w:bidi w:val="0"/>
                              <w:adjustRightInd/>
                              <w:snapToGrid/>
                              <w:spacing w:line="240" w:lineRule="auto"/>
                              <w:ind w:firstLine="560" w:firstLineChars="200"/>
                              <w:jc w:val="center"/>
                              <w:textAlignment w:val="auto"/>
                              <w:rPr>
                                <w:rFonts w:hint="eastAsia" w:ascii="Times New Roman" w:hAnsi="Times New Roman" w:eastAsia="黑体" w:cs="Times New Roman"/>
                                <w:color w:val="FF0000"/>
                                <w:sz w:val="28"/>
                                <w:szCs w:val="28"/>
                                <w:lang w:val="en-US" w:eastAsia="zh-CN"/>
                              </w:rPr>
                            </w:pPr>
                            <w:r>
                              <w:rPr>
                                <w:rFonts w:hint="eastAsia" w:ascii="Times New Roman" w:hAnsi="Times New Roman" w:eastAsia="黑体" w:cs="Times New Roman"/>
                                <w:color w:val="auto"/>
                                <w:sz w:val="28"/>
                                <w:szCs w:val="28"/>
                                <w:lang w:val="en-US" w:eastAsia="zh-CN"/>
                              </w:rPr>
                              <w:t>d</w:t>
                            </w:r>
                            <w:r>
                              <w:rPr>
                                <w:rFonts w:hint="default" w:ascii="Times New Roman" w:hAnsi="Times New Roman" w:eastAsia="黑体" w:cs="Times New Roman"/>
                                <w:sz w:val="28"/>
                                <w:szCs w:val="28"/>
                              </w:rPr>
                              <w:t>etermination of molybdenum</w:t>
                            </w:r>
                            <w:r>
                              <w:rPr>
                                <w:rFonts w:hint="default" w:ascii="Times New Roman" w:hAnsi="Times New Roman" w:eastAsia="黑体" w:cs="Times New Roman"/>
                                <w:sz w:val="28"/>
                                <w:szCs w:val="28"/>
                                <w:lang w:val="en-US" w:eastAsia="zh-CN"/>
                              </w:rPr>
                              <w:t>,</w:t>
                            </w:r>
                            <w:r>
                              <w:rPr>
                                <w:rFonts w:hint="default" w:ascii="Times New Roman" w:hAnsi="Times New Roman" w:eastAsia="黑体" w:cs="Times New Roman"/>
                                <w:sz w:val="28"/>
                                <w:szCs w:val="28"/>
                              </w:rPr>
                              <w:t>copper</w:t>
                            </w:r>
                            <w:r>
                              <w:rPr>
                                <w:rFonts w:hint="default" w:ascii="Times New Roman" w:hAnsi="Times New Roman" w:eastAsia="黑体" w:cs="Times New Roman"/>
                                <w:sz w:val="28"/>
                                <w:szCs w:val="28"/>
                                <w:lang w:val="en-US" w:eastAsia="zh-CN"/>
                              </w:rPr>
                              <w:t>,</w:t>
                            </w:r>
                            <w:r>
                              <w:rPr>
                                <w:rFonts w:hint="default" w:ascii="Times New Roman" w:hAnsi="Times New Roman" w:eastAsia="黑体" w:cs="Times New Roman"/>
                                <w:sz w:val="28"/>
                                <w:szCs w:val="28"/>
                              </w:rPr>
                              <w:t>lead</w:t>
                            </w:r>
                            <w:r>
                              <w:rPr>
                                <w:rFonts w:hint="default" w:ascii="Times New Roman" w:hAnsi="Times New Roman" w:eastAsia="黑体" w:cs="Times New Roman"/>
                                <w:sz w:val="28"/>
                                <w:szCs w:val="28"/>
                                <w:lang w:val="en-US" w:eastAsia="zh-CN"/>
                              </w:rPr>
                              <w:t>,</w:t>
                            </w:r>
                            <w:r>
                              <w:rPr>
                                <w:rFonts w:hint="default" w:ascii="Times New Roman" w:hAnsi="Times New Roman" w:eastAsia="黑体" w:cs="Times New Roman"/>
                                <w:sz w:val="28"/>
                                <w:szCs w:val="28"/>
                              </w:rPr>
                              <w:t>calcium</w:t>
                            </w:r>
                            <w:r>
                              <w:rPr>
                                <w:rFonts w:hint="default" w:ascii="Times New Roman" w:hAnsi="Times New Roman" w:eastAsia="黑体" w:cs="Times New Roman"/>
                                <w:sz w:val="28"/>
                                <w:szCs w:val="28"/>
                                <w:lang w:val="en-US" w:eastAsia="zh-CN"/>
                              </w:rPr>
                              <w:t>,</w:t>
                            </w:r>
                            <w:r>
                              <w:rPr>
                                <w:rFonts w:hint="default" w:ascii="Times New Roman" w:hAnsi="Times New Roman" w:eastAsia="黑体" w:cs="Times New Roman"/>
                                <w:sz w:val="28"/>
                                <w:szCs w:val="28"/>
                              </w:rPr>
                              <w:t>Tungsten trioxide and silicon dioxide conten</w:t>
                            </w:r>
                            <w:r>
                              <w:rPr>
                                <w:rFonts w:hint="default" w:ascii="Times New Roman" w:hAnsi="Times New Roman" w:eastAsia="黑体" w:cs="Times New Roman"/>
                                <w:color w:val="auto"/>
                                <w:sz w:val="28"/>
                                <w:szCs w:val="28"/>
                              </w:rPr>
                              <w:t>t</w:t>
                            </w:r>
                            <w:r>
                              <w:rPr>
                                <w:rFonts w:hint="eastAsia" w:ascii="Times New Roman" w:hAnsi="Times New Roman" w:eastAsia="黑体" w:cs="Times New Roman"/>
                                <w:color w:val="auto"/>
                                <w:sz w:val="28"/>
                                <w:szCs w:val="28"/>
                                <w:lang w:val="en-US" w:eastAsia="zh-CN"/>
                              </w:rPr>
                              <w:t>-</w:t>
                            </w:r>
                          </w:p>
                          <w:p>
                            <w:pPr>
                              <w:keepNext w:val="0"/>
                              <w:keepLines w:val="0"/>
                              <w:pageBreakBefore w:val="0"/>
                              <w:widowControl w:val="0"/>
                              <w:kinsoku/>
                              <w:wordWrap/>
                              <w:overflowPunct/>
                              <w:topLinePunct w:val="0"/>
                              <w:bidi w:val="0"/>
                              <w:adjustRightInd/>
                              <w:snapToGrid/>
                              <w:spacing w:line="240" w:lineRule="auto"/>
                              <w:ind w:firstLine="560" w:firstLineChars="200"/>
                              <w:jc w:val="center"/>
                              <w:textAlignment w:val="auto"/>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w</w:t>
                            </w:r>
                            <w:r>
                              <w:rPr>
                                <w:rFonts w:hint="default" w:ascii="Times New Roman" w:hAnsi="Times New Roman" w:eastAsia="黑体" w:cs="Times New Roman"/>
                                <w:sz w:val="28"/>
                                <w:szCs w:val="28"/>
                              </w:rPr>
                              <w:t>avelength dispersive X-ray fluorescence spectrometry (niobium internal standard method)</w:t>
                            </w:r>
                          </w:p>
                          <w:p>
                            <w:pPr>
                              <w:keepNext w:val="0"/>
                              <w:keepLines w:val="0"/>
                              <w:pageBreakBefore w:val="0"/>
                              <w:widowControl w:val="0"/>
                              <w:kinsoku/>
                              <w:wordWrap/>
                              <w:overflowPunct/>
                              <w:topLinePunct w:val="0"/>
                              <w:bidi w:val="0"/>
                              <w:adjustRightInd/>
                              <w:snapToGrid/>
                              <w:spacing w:line="240" w:lineRule="auto"/>
                              <w:ind w:firstLine="560" w:firstLineChars="200"/>
                              <w:jc w:val="center"/>
                              <w:textAlignment w:val="auto"/>
                              <w:rPr>
                                <w:rFonts w:hint="default" w:ascii="Times New Roman" w:hAnsi="Times New Roman" w:eastAsia="黑体" w:cs="Times New Roman"/>
                                <w:sz w:val="28"/>
                                <w:szCs w:val="28"/>
                              </w:rPr>
                            </w:pPr>
                          </w:p>
                          <w:p>
                            <w:pPr>
                              <w:keepNext w:val="0"/>
                              <w:keepLines w:val="0"/>
                              <w:pageBreakBefore w:val="0"/>
                              <w:widowControl w:val="0"/>
                              <w:kinsoku/>
                              <w:wordWrap/>
                              <w:overflowPunct/>
                              <w:topLinePunct w:val="0"/>
                              <w:bidi w:val="0"/>
                              <w:adjustRightInd/>
                              <w:snapToGrid/>
                              <w:spacing w:line="360" w:lineRule="auto"/>
                              <w:ind w:firstLine="560" w:firstLineChars="200"/>
                              <w:jc w:val="center"/>
                              <w:textAlignment w:val="auto"/>
                              <w:rPr>
                                <w:rFonts w:hint="default"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（报批稿）</w:t>
                            </w:r>
                          </w:p>
                          <w:p>
                            <w:pPr>
                              <w:keepNext w:val="0"/>
                              <w:keepLines w:val="0"/>
                              <w:pageBreakBefore w:val="0"/>
                              <w:widowControl w:val="0"/>
                              <w:kinsoku/>
                              <w:wordWrap/>
                              <w:overflowPunct/>
                              <w:topLinePunct w:val="0"/>
                              <w:bidi w:val="0"/>
                              <w:adjustRightInd/>
                              <w:snapToGrid/>
                              <w:spacing w:line="360" w:lineRule="auto"/>
                              <w:ind w:firstLine="560" w:firstLineChars="200"/>
                              <w:jc w:val="center"/>
                              <w:textAlignment w:val="auto"/>
                              <w:rPr>
                                <w:rFonts w:hint="default" w:ascii="Times New Roman" w:hAnsi="Times New Roman" w:eastAsia="黑体" w:cs="Times New Roman"/>
                                <w:sz w:val="28"/>
                                <w:szCs w:val="28"/>
                              </w:rPr>
                            </w:pP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95pt;margin-top:15.15pt;height:210.05pt;width:605.25pt;z-index:251668480;mso-width-relative:page;mso-height-relative:page;" fillcolor="#FFFFFF [3201]" filled="t" stroked="t" coordsize="21600,21600" o:gfxdata="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ERhq90AAAAMAQAADwAAAAAAAAABACAAAAAiAAAAZHJzL2Rvd25yZXYueG1sUEsB&#10;AhQAFAAAAAgAh07iQPjOSA5iAgAA2AQAAA4AAAAAAAAAAQAgAAAALAEAAGRycy9lMm9Eb2MueG1s&#10;UEsFBgAAAAAGAAYAWQEAAAAGAAAAAA==&#10;">
                <v:fill on="t" focussize="0,0"/>
                <v:stroke weight="0.5pt" color="#000000 [3204]" opacity="0f"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ind w:firstLine="560" w:firstLineChars="200"/>
                        <w:jc w:val="center"/>
                        <w:textAlignment w:val="auto"/>
                        <w:rPr>
                          <w:rFonts w:hint="default" w:ascii="Times New Roman" w:hAnsi="Times New Roman" w:eastAsia="黑体" w:cs="Times New Roman"/>
                          <w:color w:val="FF0000"/>
                          <w:sz w:val="28"/>
                          <w:szCs w:val="28"/>
                        </w:rPr>
                      </w:pPr>
                      <w:r>
                        <w:rPr>
                          <w:rFonts w:hint="default" w:ascii="Times New Roman" w:hAnsi="Times New Roman" w:eastAsia="黑体" w:cs="Times New Roman"/>
                          <w:sz w:val="28"/>
                          <w:szCs w:val="28"/>
                        </w:rPr>
                        <w:t>Methods for chemical analysis of molybdenum concentrate</w:t>
                      </w:r>
                      <w:r>
                        <w:rPr>
                          <w:rFonts w:hint="default" w:ascii="Times New Roman" w:hAnsi="Times New Roman" w:eastAsia="黑体" w:cs="Times New Roman"/>
                          <w:color w:val="auto"/>
                          <w:sz w:val="28"/>
                          <w:szCs w:val="28"/>
                        </w:rPr>
                        <w:t>s</w:t>
                      </w:r>
                      <w:r>
                        <w:rPr>
                          <w:rFonts w:hint="eastAsia" w:ascii="Times New Roman" w:hAnsi="Times New Roman" w:eastAsia="黑体" w:cs="Times New Roman"/>
                          <w:color w:val="auto"/>
                          <w:sz w:val="28"/>
                          <w:szCs w:val="28"/>
                          <w:lang w:val="en-US" w:eastAsia="zh-CN"/>
                        </w:rPr>
                        <w:t>-</w:t>
                      </w:r>
                    </w:p>
                    <w:p>
                      <w:pPr>
                        <w:keepNext w:val="0"/>
                        <w:keepLines w:val="0"/>
                        <w:pageBreakBefore w:val="0"/>
                        <w:widowControl w:val="0"/>
                        <w:kinsoku/>
                        <w:wordWrap/>
                        <w:overflowPunct/>
                        <w:topLinePunct w:val="0"/>
                        <w:bidi w:val="0"/>
                        <w:adjustRightInd/>
                        <w:snapToGrid/>
                        <w:spacing w:line="240" w:lineRule="auto"/>
                        <w:ind w:firstLine="560" w:firstLineChars="200"/>
                        <w:jc w:val="center"/>
                        <w:textAlignment w:val="auto"/>
                        <w:rPr>
                          <w:rFonts w:hint="eastAsia" w:ascii="Times New Roman" w:hAnsi="Times New Roman" w:eastAsia="黑体" w:cs="Times New Roman"/>
                          <w:color w:val="FF0000"/>
                          <w:sz w:val="28"/>
                          <w:szCs w:val="28"/>
                          <w:lang w:val="en-US" w:eastAsia="zh-CN"/>
                        </w:rPr>
                      </w:pPr>
                      <w:r>
                        <w:rPr>
                          <w:rFonts w:hint="eastAsia" w:ascii="Times New Roman" w:hAnsi="Times New Roman" w:eastAsia="黑体" w:cs="Times New Roman"/>
                          <w:color w:val="auto"/>
                          <w:sz w:val="28"/>
                          <w:szCs w:val="28"/>
                          <w:lang w:val="en-US" w:eastAsia="zh-CN"/>
                        </w:rPr>
                        <w:t>d</w:t>
                      </w:r>
                      <w:r>
                        <w:rPr>
                          <w:rFonts w:hint="default" w:ascii="Times New Roman" w:hAnsi="Times New Roman" w:eastAsia="黑体" w:cs="Times New Roman"/>
                          <w:sz w:val="28"/>
                          <w:szCs w:val="28"/>
                        </w:rPr>
                        <w:t>etermination of molybdenum</w:t>
                      </w:r>
                      <w:r>
                        <w:rPr>
                          <w:rFonts w:hint="default" w:ascii="Times New Roman" w:hAnsi="Times New Roman" w:eastAsia="黑体" w:cs="Times New Roman"/>
                          <w:sz w:val="28"/>
                          <w:szCs w:val="28"/>
                          <w:lang w:val="en-US" w:eastAsia="zh-CN"/>
                        </w:rPr>
                        <w:t>,</w:t>
                      </w:r>
                      <w:r>
                        <w:rPr>
                          <w:rFonts w:hint="default" w:ascii="Times New Roman" w:hAnsi="Times New Roman" w:eastAsia="黑体" w:cs="Times New Roman"/>
                          <w:sz w:val="28"/>
                          <w:szCs w:val="28"/>
                        </w:rPr>
                        <w:t>copper</w:t>
                      </w:r>
                      <w:r>
                        <w:rPr>
                          <w:rFonts w:hint="default" w:ascii="Times New Roman" w:hAnsi="Times New Roman" w:eastAsia="黑体" w:cs="Times New Roman"/>
                          <w:sz w:val="28"/>
                          <w:szCs w:val="28"/>
                          <w:lang w:val="en-US" w:eastAsia="zh-CN"/>
                        </w:rPr>
                        <w:t>,</w:t>
                      </w:r>
                      <w:r>
                        <w:rPr>
                          <w:rFonts w:hint="default" w:ascii="Times New Roman" w:hAnsi="Times New Roman" w:eastAsia="黑体" w:cs="Times New Roman"/>
                          <w:sz w:val="28"/>
                          <w:szCs w:val="28"/>
                        </w:rPr>
                        <w:t>lead</w:t>
                      </w:r>
                      <w:r>
                        <w:rPr>
                          <w:rFonts w:hint="default" w:ascii="Times New Roman" w:hAnsi="Times New Roman" w:eastAsia="黑体" w:cs="Times New Roman"/>
                          <w:sz w:val="28"/>
                          <w:szCs w:val="28"/>
                          <w:lang w:val="en-US" w:eastAsia="zh-CN"/>
                        </w:rPr>
                        <w:t>,</w:t>
                      </w:r>
                      <w:r>
                        <w:rPr>
                          <w:rFonts w:hint="default" w:ascii="Times New Roman" w:hAnsi="Times New Roman" w:eastAsia="黑体" w:cs="Times New Roman"/>
                          <w:sz w:val="28"/>
                          <w:szCs w:val="28"/>
                        </w:rPr>
                        <w:t>calcium</w:t>
                      </w:r>
                      <w:r>
                        <w:rPr>
                          <w:rFonts w:hint="default" w:ascii="Times New Roman" w:hAnsi="Times New Roman" w:eastAsia="黑体" w:cs="Times New Roman"/>
                          <w:sz w:val="28"/>
                          <w:szCs w:val="28"/>
                          <w:lang w:val="en-US" w:eastAsia="zh-CN"/>
                        </w:rPr>
                        <w:t>,</w:t>
                      </w:r>
                      <w:r>
                        <w:rPr>
                          <w:rFonts w:hint="default" w:ascii="Times New Roman" w:hAnsi="Times New Roman" w:eastAsia="黑体" w:cs="Times New Roman"/>
                          <w:sz w:val="28"/>
                          <w:szCs w:val="28"/>
                        </w:rPr>
                        <w:t>Tungsten trioxide and silicon dioxide conten</w:t>
                      </w:r>
                      <w:r>
                        <w:rPr>
                          <w:rFonts w:hint="default" w:ascii="Times New Roman" w:hAnsi="Times New Roman" w:eastAsia="黑体" w:cs="Times New Roman"/>
                          <w:color w:val="auto"/>
                          <w:sz w:val="28"/>
                          <w:szCs w:val="28"/>
                        </w:rPr>
                        <w:t>t</w:t>
                      </w:r>
                      <w:r>
                        <w:rPr>
                          <w:rFonts w:hint="eastAsia" w:ascii="Times New Roman" w:hAnsi="Times New Roman" w:eastAsia="黑体" w:cs="Times New Roman"/>
                          <w:color w:val="auto"/>
                          <w:sz w:val="28"/>
                          <w:szCs w:val="28"/>
                          <w:lang w:val="en-US" w:eastAsia="zh-CN"/>
                        </w:rPr>
                        <w:t>-</w:t>
                      </w:r>
                    </w:p>
                    <w:p>
                      <w:pPr>
                        <w:keepNext w:val="0"/>
                        <w:keepLines w:val="0"/>
                        <w:pageBreakBefore w:val="0"/>
                        <w:widowControl w:val="0"/>
                        <w:kinsoku/>
                        <w:wordWrap/>
                        <w:overflowPunct/>
                        <w:topLinePunct w:val="0"/>
                        <w:bidi w:val="0"/>
                        <w:adjustRightInd/>
                        <w:snapToGrid/>
                        <w:spacing w:line="240" w:lineRule="auto"/>
                        <w:ind w:firstLine="560" w:firstLineChars="200"/>
                        <w:jc w:val="center"/>
                        <w:textAlignment w:val="auto"/>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w</w:t>
                      </w:r>
                      <w:r>
                        <w:rPr>
                          <w:rFonts w:hint="default" w:ascii="Times New Roman" w:hAnsi="Times New Roman" w:eastAsia="黑体" w:cs="Times New Roman"/>
                          <w:sz w:val="28"/>
                          <w:szCs w:val="28"/>
                        </w:rPr>
                        <w:t>avelength dispersive X-ray fluorescence spectrometry (niobium internal standard method)</w:t>
                      </w:r>
                    </w:p>
                    <w:p>
                      <w:pPr>
                        <w:keepNext w:val="0"/>
                        <w:keepLines w:val="0"/>
                        <w:pageBreakBefore w:val="0"/>
                        <w:widowControl w:val="0"/>
                        <w:kinsoku/>
                        <w:wordWrap/>
                        <w:overflowPunct/>
                        <w:topLinePunct w:val="0"/>
                        <w:bidi w:val="0"/>
                        <w:adjustRightInd/>
                        <w:snapToGrid/>
                        <w:spacing w:line="240" w:lineRule="auto"/>
                        <w:ind w:firstLine="560" w:firstLineChars="200"/>
                        <w:jc w:val="center"/>
                        <w:textAlignment w:val="auto"/>
                        <w:rPr>
                          <w:rFonts w:hint="default" w:ascii="Times New Roman" w:hAnsi="Times New Roman" w:eastAsia="黑体" w:cs="Times New Roman"/>
                          <w:sz w:val="28"/>
                          <w:szCs w:val="28"/>
                        </w:rPr>
                      </w:pPr>
                    </w:p>
                    <w:p>
                      <w:pPr>
                        <w:keepNext w:val="0"/>
                        <w:keepLines w:val="0"/>
                        <w:pageBreakBefore w:val="0"/>
                        <w:widowControl w:val="0"/>
                        <w:kinsoku/>
                        <w:wordWrap/>
                        <w:overflowPunct/>
                        <w:topLinePunct w:val="0"/>
                        <w:bidi w:val="0"/>
                        <w:adjustRightInd/>
                        <w:snapToGrid/>
                        <w:spacing w:line="360" w:lineRule="auto"/>
                        <w:ind w:firstLine="560" w:firstLineChars="200"/>
                        <w:jc w:val="center"/>
                        <w:textAlignment w:val="auto"/>
                        <w:rPr>
                          <w:rFonts w:hint="default"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（报批稿）</w:t>
                      </w:r>
                    </w:p>
                    <w:p>
                      <w:pPr>
                        <w:keepNext w:val="0"/>
                        <w:keepLines w:val="0"/>
                        <w:pageBreakBefore w:val="0"/>
                        <w:widowControl w:val="0"/>
                        <w:kinsoku/>
                        <w:wordWrap/>
                        <w:overflowPunct/>
                        <w:topLinePunct w:val="0"/>
                        <w:bidi w:val="0"/>
                        <w:adjustRightInd/>
                        <w:snapToGrid/>
                        <w:spacing w:line="360" w:lineRule="auto"/>
                        <w:ind w:firstLine="560" w:firstLineChars="200"/>
                        <w:jc w:val="center"/>
                        <w:textAlignment w:val="auto"/>
                        <w:rPr>
                          <w:rFonts w:hint="default" w:ascii="Times New Roman" w:hAnsi="Times New Roman" w:eastAsia="黑体" w:cs="Times New Roman"/>
                          <w:sz w:val="28"/>
                          <w:szCs w:val="28"/>
                        </w:rPr>
                      </w:pPr>
                    </w:p>
                    <w:p>
                      <w:pPr>
                        <w:jc w:val="center"/>
                      </w:pPr>
                    </w:p>
                  </w:txbxContent>
                </v:textbox>
              </v:shape>
            </w:pict>
          </mc:Fallback>
        </mc:AlternateContent>
      </w:r>
      <w:r>
        <w:rPr>
          <w:rFonts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-32385</wp:posOffset>
                </wp:positionH>
                <wp:positionV relativeFrom="paragraph">
                  <wp:posOffset>3822700</wp:posOffset>
                </wp:positionV>
                <wp:extent cx="5871845" cy="0"/>
                <wp:effectExtent l="0" t="0" r="0" b="0"/>
                <wp:wrapTopAndBottom/>
                <wp:docPr id="9" name="直线 16"/>
                <wp:cNvGraphicFramePr/>
                <a:graphic xmlns:a="http://schemas.openxmlformats.org/drawingml/2006/main">
                  <a:graphicData uri="http://schemas.microsoft.com/office/word/2010/wordprocessingShape">
                    <wps:wsp>
                      <wps:cNvCnPr/>
                      <wps:spPr>
                        <a:xfrm>
                          <a:off x="0" y="0"/>
                          <a:ext cx="58718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2.55pt;margin-top:301pt;height:0pt;width:462.35pt;mso-wrap-distance-bottom:0pt;mso-wrap-distance-top:0pt;z-index:251666432;mso-width-relative:page;mso-height-relative:page;" filled="f" stroked="t" coordsize="21600,21600" o:gfxdata="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x4&#10;VmTYAAAACgEAAA8AAAAAAAAAAQAgAAAAIgAAAGRycy9kb3ducmV2LnhtbFBLAQIUABQAAAAIAIdO&#10;4kBTH46X6gEAAN0DAAAOAAAAAAAAAAEAIAAAACcBAABkcnMvZTJvRG9jLnhtbFBLBQYAAAAABgAG&#10;AFkBAACDBQAAAAA=&#10;">
                <v:fill on="f" focussize="0,0"/>
                <v:stroke weight="1pt" color="#000000" joinstyle="round"/>
                <v:imagedata o:title=""/>
                <o:lock v:ext="edit" aspectratio="f"/>
                <w10:wrap type="topAndBottom"/>
              </v:line>
            </w:pict>
          </mc:Fallback>
        </mc:AlternateContent>
      </w:r>
    </w:p>
    <w:sdt>
      <w:sdtPr>
        <w:tag w:val="NEW_STAND_NAME"/>
        <w:id w:val="595910757"/>
        <w:lock w:val="sdtLocked"/>
        <w:placeholder>
          <w:docPart w:val="{38e21f76-2c3e-4b7d-a207-523a6c910e31}"/>
        </w:placeholder>
      </w:sdtPr>
      <w:sdtEndPr>
        <w:rPr>
          <w:rFonts w:hint="eastAsia" w:ascii="黑体" w:eastAsia="黑体"/>
          <w:sz w:val="32"/>
          <w:szCs w:val="20"/>
        </w:rPr>
      </w:sdtEndPr>
      <w:sdtContent>
        <w:p>
          <w:pPr>
            <w:pStyle w:val="23"/>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jc w:val="center"/>
            <w:textAlignment w:val="auto"/>
          </w:pPr>
          <w:bookmarkStart w:id="0" w:name="NEW_STAND_NAME"/>
          <w:r>
            <w:rPr>
              <w:spacing w:val="320"/>
            </w:rPr>
            <w:t>前</w:t>
          </w:r>
          <w:r>
            <w:t>言</w:t>
          </w:r>
        </w:p>
        <w:p>
          <w:pPr>
            <w:pStyle w:val="22"/>
            <w:tabs>
              <w:tab w:val="center" w:pos="4201"/>
              <w:tab w:val="right" w:leader="dot" w:pos="9298"/>
            </w:tabs>
            <w:rPr>
              <w:rFonts w:hint="eastAsia"/>
            </w:rPr>
          </w:pPr>
          <w:r>
            <w:rPr>
              <w:rFonts w:hint="eastAsia"/>
            </w:rPr>
            <w:t>本文件按照</w:t>
          </w:r>
          <w:r>
            <w:rPr>
              <w:rFonts w:hint="eastAsia"/>
              <w:w w:val="50"/>
            </w:rPr>
            <w:t xml:space="preserve"> </w:t>
          </w:r>
          <w:r>
            <w:rPr>
              <w:rFonts w:hint="eastAsia"/>
            </w:rPr>
            <w:t>GB/T</w:t>
          </w:r>
          <w:r>
            <w:rPr>
              <w:rFonts w:hint="eastAsia"/>
              <w:w w:val="50"/>
            </w:rPr>
            <w:t xml:space="preserve"> </w:t>
          </w:r>
          <w:r>
            <w:rPr>
              <w:rFonts w:hint="eastAsia"/>
            </w:rPr>
            <w:t>1.1-2020《标准化工作导则 第1部分：标准化文件的结构和起草规则》的规定起草。</w:t>
          </w:r>
        </w:p>
        <w:p>
          <w:pPr>
            <w:pStyle w:val="22"/>
            <w:tabs>
              <w:tab w:val="center" w:pos="4201"/>
              <w:tab w:val="right" w:leader="dot" w:pos="9298"/>
            </w:tabs>
            <w:rPr>
              <w:rFonts w:hint="default" w:eastAsia="宋体"/>
              <w:color w:val="FF0000"/>
              <w:lang w:val="en-US" w:eastAsia="zh-CN"/>
            </w:rPr>
          </w:pPr>
          <w:r>
            <w:rPr>
              <w:rFonts w:hint="eastAsia"/>
              <w:color w:val="auto"/>
              <w:lang w:val="en-US" w:eastAsia="zh-CN"/>
            </w:rPr>
            <w:t>请注意本文件的某些内容可能涉及专利。本文件的发布机构不承担识别专利的责任。</w:t>
          </w:r>
        </w:p>
        <w:p>
          <w:pPr>
            <w:pStyle w:val="22"/>
            <w:tabs>
              <w:tab w:val="center" w:pos="4201"/>
              <w:tab w:val="right" w:leader="dot" w:pos="9298"/>
            </w:tabs>
          </w:pPr>
          <w:r>
            <w:rPr>
              <w:rFonts w:hint="eastAsia"/>
            </w:rPr>
            <w:t>本文件由</w:t>
          </w:r>
          <w:r>
            <w:rPr>
              <w:rFonts w:hint="eastAsia" w:hAnsi="宋体" w:cs="宋体"/>
              <w:color w:val="0D0D0D" w:themeColor="text1" w:themeTint="F2"/>
              <w:szCs w:val="21"/>
              <w14:textFill>
                <w14:solidFill>
                  <w14:schemeClr w14:val="tx1">
                    <w14:lumMod w14:val="95000"/>
                    <w14:lumOff w14:val="5000"/>
                  </w14:schemeClr>
                </w14:solidFill>
              </w14:textFill>
            </w:rPr>
            <w:t>洛阳栾川钼业集团股份有限公司</w:t>
          </w:r>
          <w:r>
            <w:rPr>
              <w:rFonts w:hint="eastAsia"/>
            </w:rPr>
            <w:t>提出。</w:t>
          </w:r>
        </w:p>
        <w:p>
          <w:pPr>
            <w:pStyle w:val="22"/>
            <w:tabs>
              <w:tab w:val="center" w:pos="4201"/>
              <w:tab w:val="right" w:leader="dot" w:pos="9298"/>
            </w:tabs>
          </w:pPr>
          <w:r>
            <w:rPr>
              <w:rFonts w:hint="eastAsia"/>
            </w:rPr>
            <w:t>本文件由河南省有色金属行业协会归口。</w:t>
          </w:r>
        </w:p>
        <w:p>
          <w:pPr>
            <w:pStyle w:val="22"/>
            <w:tabs>
              <w:tab w:val="center" w:pos="4201"/>
              <w:tab w:val="right" w:leader="dot" w:pos="9298"/>
            </w:tabs>
          </w:pPr>
          <w:r>
            <w:rPr>
              <w:rFonts w:hint="eastAsia"/>
            </w:rPr>
            <w:t>本文件起草单位：洛阳栾川钼业集团股份有限公司、</w:t>
          </w:r>
          <w:r>
            <w:rPr>
              <w:rFonts w:hint="eastAsia" w:hAnsi="宋体" w:cs="宋体"/>
              <w:szCs w:val="21"/>
            </w:rPr>
            <w:t>栾川县三强钼钨有限公司</w:t>
          </w:r>
          <w:r>
            <w:rPr>
              <w:rFonts w:hint="eastAsia"/>
            </w:rPr>
            <w:t>、栾川县产品质量检验检测中心、栾川龙宇钼业有限公司</w:t>
          </w:r>
          <w:r>
            <w:rPr>
              <w:rFonts w:hint="eastAsia"/>
              <w:lang w:eastAsia="zh-CN"/>
            </w:rPr>
            <w:t>、</w:t>
          </w:r>
          <w:r>
            <w:rPr>
              <w:rFonts w:hint="eastAsia"/>
              <w:lang w:val="en-US" w:eastAsia="zh-CN"/>
            </w:rPr>
            <w:t>洛阳栾川钼业集团冶炼有限责任公司</w:t>
          </w:r>
          <w:r>
            <w:rPr>
              <w:rFonts w:hint="eastAsia"/>
            </w:rPr>
            <w:t>。</w:t>
          </w:r>
        </w:p>
        <w:p>
          <w:pPr>
            <w:pStyle w:val="22"/>
            <w:tabs>
              <w:tab w:val="center" w:pos="4201"/>
              <w:tab w:val="right" w:leader="dot" w:pos="9298"/>
            </w:tabs>
            <w:rPr>
              <w:rFonts w:hint="default" w:eastAsia="宋体"/>
              <w:highlight w:val="none"/>
              <w:lang w:val="en-US" w:eastAsia="zh-CN"/>
            </w:rPr>
          </w:pPr>
          <w:r>
            <w:rPr>
              <w:rFonts w:hint="eastAsia"/>
            </w:rPr>
            <w:t>本文件主要起草人：</w:t>
          </w:r>
          <w:r>
            <w:rPr>
              <w:rFonts w:hint="eastAsia"/>
              <w:lang w:val="en-US" w:eastAsia="zh-CN"/>
            </w:rPr>
            <w:t>曹伟强</w:t>
          </w:r>
          <w:r>
            <w:rPr>
              <w:rFonts w:hint="eastAsia"/>
              <w:highlight w:val="none"/>
            </w:rPr>
            <w:t>、</w:t>
          </w:r>
          <w:r>
            <w:rPr>
              <w:rFonts w:hint="eastAsia"/>
              <w:highlight w:val="none"/>
              <w:lang w:val="en-US" w:eastAsia="zh-CN"/>
            </w:rPr>
            <w:t>刘素娟</w:t>
          </w:r>
          <w:r>
            <w:rPr>
              <w:rFonts w:hint="eastAsia"/>
              <w:highlight w:val="none"/>
            </w:rPr>
            <w:t>、</w:t>
          </w:r>
          <w:r>
            <w:rPr>
              <w:rFonts w:hint="eastAsia"/>
              <w:highlight w:val="none"/>
              <w:lang w:val="en-US" w:eastAsia="zh-CN"/>
            </w:rPr>
            <w:t>姚建斐</w:t>
          </w:r>
          <w:r>
            <w:rPr>
              <w:rFonts w:hint="eastAsia"/>
              <w:highlight w:val="none"/>
            </w:rPr>
            <w:t>、</w:t>
          </w:r>
          <w:r>
            <w:rPr>
              <w:rFonts w:hint="eastAsia"/>
              <w:highlight w:val="none"/>
              <w:lang w:val="en-US" w:eastAsia="zh-CN"/>
            </w:rPr>
            <w:t>贺阁</w:t>
          </w:r>
          <w:r>
            <w:rPr>
              <w:rFonts w:hint="eastAsia"/>
              <w:highlight w:val="none"/>
            </w:rPr>
            <w:t>、</w:t>
          </w:r>
          <w:r>
            <w:rPr>
              <w:rFonts w:hint="eastAsia"/>
              <w:highlight w:val="none"/>
              <w:lang w:val="en-US" w:eastAsia="zh-CN"/>
            </w:rPr>
            <w:t>段亚南</w:t>
          </w:r>
          <w:r>
            <w:rPr>
              <w:rFonts w:hint="eastAsia"/>
              <w:highlight w:val="none"/>
            </w:rPr>
            <w:t>、</w:t>
          </w:r>
          <w:r>
            <w:rPr>
              <w:rFonts w:hint="eastAsia"/>
              <w:highlight w:val="none"/>
              <w:lang w:val="en-US" w:eastAsia="zh-CN"/>
            </w:rPr>
            <w:t>史丽娟</w:t>
          </w:r>
          <w:r>
            <w:rPr>
              <w:rFonts w:hint="eastAsia"/>
              <w:highlight w:val="none"/>
            </w:rPr>
            <w:t>、</w:t>
          </w:r>
          <w:r>
            <w:rPr>
              <w:rFonts w:hint="eastAsia"/>
              <w:highlight w:val="none"/>
              <w:lang w:val="en-US" w:eastAsia="zh-CN"/>
            </w:rPr>
            <w:t>李向楠</w:t>
          </w:r>
          <w:r>
            <w:rPr>
              <w:rFonts w:hint="eastAsia"/>
              <w:highlight w:val="none"/>
            </w:rPr>
            <w:t>、</w:t>
          </w:r>
          <w:r>
            <w:rPr>
              <w:rFonts w:hint="eastAsia"/>
              <w:highlight w:val="none"/>
              <w:lang w:val="en-US" w:eastAsia="zh-CN"/>
            </w:rPr>
            <w:t>谢晓丹</w:t>
          </w:r>
          <w:r>
            <w:rPr>
              <w:rFonts w:hint="eastAsia"/>
              <w:highlight w:val="none"/>
            </w:rPr>
            <w:t>、</w:t>
          </w:r>
          <w:r>
            <w:rPr>
              <w:rFonts w:hint="eastAsia"/>
              <w:highlight w:val="none"/>
              <w:lang w:val="en-US" w:eastAsia="zh-CN"/>
            </w:rPr>
            <w:t>董雪姣</w:t>
          </w:r>
          <w:r>
            <w:rPr>
              <w:rFonts w:hint="eastAsia"/>
              <w:highlight w:val="none"/>
            </w:rPr>
            <w:t>、</w:t>
          </w:r>
          <w:r>
            <w:rPr>
              <w:rFonts w:hint="eastAsia"/>
              <w:highlight w:val="none"/>
              <w:lang w:val="en-US" w:eastAsia="zh-CN"/>
            </w:rPr>
            <w:t>段艳阁</w:t>
          </w:r>
          <w:r>
            <w:rPr>
              <w:rFonts w:hint="eastAsia"/>
              <w:highlight w:val="none"/>
            </w:rPr>
            <w:t>、</w:t>
          </w:r>
          <w:r>
            <w:rPr>
              <w:rFonts w:hint="eastAsia"/>
              <w:highlight w:val="none"/>
              <w:lang w:val="en-US" w:eastAsia="zh-CN"/>
            </w:rPr>
            <w:t>常富强</w:t>
          </w:r>
          <w:r>
            <w:rPr>
              <w:rFonts w:hint="eastAsia"/>
              <w:highlight w:val="none"/>
            </w:rPr>
            <w:t>、</w:t>
          </w:r>
          <w:r>
            <w:rPr>
              <w:rFonts w:hint="eastAsia"/>
              <w:highlight w:val="none"/>
              <w:lang w:val="en-US" w:eastAsia="zh-CN"/>
            </w:rPr>
            <w:t>王留晓、李延槐</w:t>
          </w:r>
          <w:r>
            <w:rPr>
              <w:rFonts w:hint="eastAsia"/>
              <w:highlight w:val="none"/>
            </w:rPr>
            <w:t>、</w:t>
          </w:r>
          <w:r>
            <w:rPr>
              <w:rFonts w:hint="eastAsia"/>
              <w:highlight w:val="none"/>
              <w:lang w:val="en-US" w:eastAsia="zh-CN"/>
            </w:rPr>
            <w:t>李曦阳</w:t>
          </w:r>
          <w:r>
            <w:rPr>
              <w:rFonts w:hint="eastAsia"/>
              <w:highlight w:val="none"/>
            </w:rPr>
            <w:t>、</w:t>
          </w:r>
          <w:r>
            <w:rPr>
              <w:rFonts w:hint="eastAsia"/>
              <w:highlight w:val="none"/>
              <w:lang w:val="en-US" w:eastAsia="zh-CN"/>
            </w:rPr>
            <w:t>陈杰。</w:t>
          </w:r>
        </w:p>
        <w:p>
          <w:pPr>
            <w:pStyle w:val="22"/>
            <w:tabs>
              <w:tab w:val="center" w:pos="4201"/>
              <w:tab w:val="right" w:leader="dot" w:pos="9298"/>
            </w:tabs>
            <w:spacing w:line="400" w:lineRule="exact"/>
            <w:ind w:firstLine="0" w:firstLineChars="0"/>
            <w:jc w:val="both"/>
            <w:rPr>
              <w:rFonts w:hint="eastAsia" w:ascii="黑体" w:eastAsia="黑体"/>
              <w:sz w:val="32"/>
              <w:szCs w:val="20"/>
            </w:rPr>
            <w:sectPr>
              <w:headerReference r:id="rId5" w:type="default"/>
              <w:footerReference r:id="rId7" w:type="default"/>
              <w:headerReference r:id="rId6" w:type="even"/>
              <w:footerReference r:id="rId8" w:type="even"/>
              <w:pgSz w:w="11906" w:h="16838"/>
              <w:pgMar w:top="567" w:right="1418" w:bottom="1134" w:left="1418" w:header="851" w:footer="1191" w:gutter="0"/>
              <w:pgNumType w:fmt="upperRoman" w:start="1"/>
              <w:cols w:space="425" w:num="1"/>
              <w:docGrid w:type="lines" w:linePitch="312" w:charSpace="0"/>
            </w:sectPr>
          </w:pPr>
        </w:p>
        <w:p>
          <w:pPr>
            <w:pStyle w:val="22"/>
            <w:tabs>
              <w:tab w:val="center" w:pos="4201"/>
              <w:tab w:val="right" w:leader="dot" w:pos="9298"/>
            </w:tabs>
            <w:spacing w:line="400" w:lineRule="exact"/>
            <w:ind w:firstLine="0" w:firstLineChars="0"/>
            <w:jc w:val="center"/>
            <w:rPr>
              <w:rFonts w:ascii="黑体" w:eastAsia="黑体"/>
              <w:sz w:val="32"/>
              <w:szCs w:val="20"/>
            </w:rPr>
          </w:pPr>
          <w:r>
            <w:rPr>
              <w:rFonts w:hint="eastAsia" w:ascii="黑体" w:eastAsia="黑体"/>
              <w:sz w:val="32"/>
              <w:szCs w:val="20"/>
            </w:rPr>
            <w:t>钼精矿化学分析方法</w:t>
          </w:r>
        </w:p>
        <w:p>
          <w:pPr>
            <w:pStyle w:val="22"/>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sz w:val="32"/>
              <w:szCs w:val="20"/>
            </w:rPr>
          </w:pPr>
          <w:r>
            <w:rPr>
              <w:rFonts w:hint="eastAsia" w:ascii="黑体" w:eastAsia="黑体"/>
              <w:sz w:val="32"/>
              <w:szCs w:val="20"/>
            </w:rPr>
            <w:t>钼、铜、铅、钙、三氧化钨、二氧化硅</w:t>
          </w:r>
          <w:r>
            <w:rPr>
              <w:rFonts w:hint="eastAsia" w:ascii="黑体" w:eastAsia="黑体"/>
              <w:color w:val="auto"/>
              <w:sz w:val="32"/>
              <w:szCs w:val="20"/>
              <w:lang w:val="en-US" w:eastAsia="zh-CN"/>
            </w:rPr>
            <w:t>含</w:t>
          </w:r>
          <w:r>
            <w:rPr>
              <w:rFonts w:hint="eastAsia" w:ascii="黑体" w:eastAsia="黑体"/>
              <w:sz w:val="32"/>
              <w:szCs w:val="20"/>
            </w:rPr>
            <w:t>量的测定</w:t>
          </w:r>
        </w:p>
        <w:p>
          <w:pPr>
            <w:pStyle w:val="22"/>
            <w:tabs>
              <w:tab w:val="center" w:pos="4201"/>
              <w:tab w:val="right" w:leader="dot" w:pos="9298"/>
            </w:tabs>
            <w:spacing w:line="400" w:lineRule="exact"/>
            <w:ind w:firstLine="0" w:firstLineChars="0"/>
            <w:jc w:val="center"/>
            <w:rPr>
              <w:rFonts w:ascii="黑体" w:hAnsi="黑体" w:eastAsia="黑体" w:cs="黑体"/>
            </w:rPr>
          </w:pPr>
          <w:r>
            <w:rPr>
              <w:rFonts w:hint="eastAsia" w:ascii="黑体" w:eastAsia="黑体"/>
              <w:sz w:val="32"/>
              <w:szCs w:val="20"/>
            </w:rPr>
            <w:t>波长色散X-射线荧光光谱法</w:t>
          </w:r>
          <w:bookmarkEnd w:id="0"/>
          <w:r>
            <w:rPr>
              <w:rFonts w:hint="eastAsia" w:ascii="黑体" w:eastAsia="黑体"/>
              <w:sz w:val="32"/>
              <w:szCs w:val="20"/>
            </w:rPr>
            <w:t>（铌内标法）</w:t>
          </w:r>
        </w:p>
      </w:sdtContent>
    </w:sdt>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ascii="黑体" w:hAnsi="黑体" w:eastAsia="黑体" w:cs="黑体"/>
        </w:rPr>
      </w:pPr>
      <w:bookmarkStart w:id="1" w:name="_Toc24884212"/>
      <w:bookmarkStart w:id="2" w:name="_Toc26718931"/>
      <w:bookmarkStart w:id="3" w:name="_Toc90540174"/>
      <w:bookmarkStart w:id="4" w:name="_Toc26648466"/>
      <w:bookmarkStart w:id="5" w:name="_Toc26986531"/>
      <w:bookmarkStart w:id="6" w:name="_Toc17233334"/>
      <w:bookmarkStart w:id="7" w:name="_Toc24884219"/>
      <w:bookmarkStart w:id="8" w:name="_Toc17233326"/>
      <w:bookmarkStart w:id="9" w:name="_Toc26986772"/>
      <w:r>
        <w:rPr>
          <w:rFonts w:hint="eastAsia" w:ascii="黑体" w:hAnsi="黑体" w:eastAsia="黑体" w:cs="黑体"/>
        </w:rPr>
        <w:t>1</w:t>
      </w:r>
      <w:r>
        <w:rPr>
          <w:rFonts w:hint="eastAsia"/>
        </w:rPr>
        <w:t>　</w:t>
      </w:r>
      <w:r>
        <w:rPr>
          <w:rFonts w:hint="eastAsia" w:ascii="黑体" w:hAnsi="黑体" w:eastAsia="黑体" w:cs="黑体"/>
        </w:rPr>
        <w:t>范围</w:t>
      </w:r>
    </w:p>
    <w:p>
      <w:pPr>
        <w:ind w:firstLine="420" w:firstLineChars="200"/>
        <w:rPr>
          <w:rFonts w:ascii="宋体" w:hAnsi="宋体"/>
          <w:color w:val="auto"/>
        </w:rPr>
      </w:pPr>
      <w:r>
        <w:rPr>
          <w:rFonts w:hint="eastAsia" w:ascii="宋体" w:hAnsi="宋体"/>
          <w:color w:val="auto"/>
        </w:rPr>
        <w:t>本文件</w:t>
      </w:r>
      <w:r>
        <w:rPr>
          <w:rFonts w:hint="eastAsia"/>
          <w:color w:val="auto"/>
          <w:lang w:val="en-US" w:eastAsia="zh-CN"/>
        </w:rPr>
        <w:t>描述</w:t>
      </w:r>
      <w:r>
        <w:rPr>
          <w:rFonts w:hint="eastAsia" w:ascii="宋体" w:hAnsi="宋体"/>
          <w:color w:val="auto"/>
        </w:rPr>
        <w:t>了</w:t>
      </w:r>
      <w:r>
        <w:rPr>
          <w:rFonts w:hint="eastAsia" w:ascii="宋体" w:hAnsi="宋体"/>
          <w:color w:val="auto"/>
          <w:lang w:eastAsia="zh-Hans"/>
        </w:rPr>
        <w:t>钼精矿中</w:t>
      </w:r>
      <w:r>
        <w:rPr>
          <w:rFonts w:hint="eastAsia"/>
          <w:color w:val="auto"/>
        </w:rPr>
        <w:t>钼、铜、铅、钙、三氧化钨、二氧化硅</w:t>
      </w:r>
      <w:r>
        <w:rPr>
          <w:rFonts w:hint="eastAsia"/>
          <w:color w:val="auto"/>
          <w:lang w:eastAsia="zh-Hans"/>
        </w:rPr>
        <w:t>含量</w:t>
      </w:r>
      <w:r>
        <w:rPr>
          <w:rFonts w:hint="eastAsia" w:ascii="宋体" w:hAnsi="宋体"/>
          <w:color w:val="auto"/>
        </w:rPr>
        <w:t>的测定方法。</w:t>
      </w:r>
    </w:p>
    <w:p>
      <w:pPr>
        <w:ind w:firstLine="420" w:firstLineChars="200"/>
        <w:rPr>
          <w:rFonts w:ascii="宋体" w:hAnsi="宋体" w:cs="宋体"/>
        </w:rPr>
      </w:pPr>
      <w:r>
        <w:rPr>
          <w:rFonts w:hint="eastAsia"/>
          <w:color w:val="auto"/>
          <w:lang w:eastAsia="zh-Hans"/>
        </w:rPr>
        <w:t>本</w:t>
      </w:r>
      <w:r>
        <w:rPr>
          <w:rFonts w:hint="eastAsia"/>
          <w:color w:val="auto"/>
          <w:lang w:val="en-US" w:eastAsia="zh-CN"/>
        </w:rPr>
        <w:t>文件</w:t>
      </w:r>
      <w:r>
        <w:rPr>
          <w:rFonts w:hint="eastAsia"/>
          <w:color w:val="auto"/>
          <w:lang w:eastAsia="zh-Hans"/>
        </w:rPr>
        <w:t>适用于钼精矿</w:t>
      </w:r>
      <w:r>
        <w:rPr>
          <w:rFonts w:hint="eastAsia"/>
          <w:color w:val="auto"/>
          <w:lang w:val="en-US" w:eastAsia="zh-CN"/>
        </w:rPr>
        <w:t>中</w:t>
      </w:r>
      <w:r>
        <w:rPr>
          <w:rFonts w:hint="eastAsia"/>
          <w:color w:val="auto"/>
        </w:rPr>
        <w:t>钼、铜、</w:t>
      </w:r>
      <w:r>
        <w:rPr>
          <w:rFonts w:hint="eastAsia"/>
        </w:rPr>
        <w:t>铅、钙、三氧化钨、二氧化硅</w:t>
      </w:r>
      <w:r>
        <w:rPr>
          <w:rFonts w:hint="eastAsia"/>
          <w:lang w:eastAsia="zh-Hans"/>
        </w:rPr>
        <w:t>含量的测定，测定范围</w:t>
      </w:r>
      <w:r>
        <w:rPr>
          <w:rFonts w:hint="eastAsia"/>
        </w:rPr>
        <w:t>见表1。</w:t>
      </w:r>
    </w:p>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表1 各组分测定范围</w:t>
      </w:r>
    </w:p>
    <w:tbl>
      <w:tblPr>
        <w:tblStyle w:val="12"/>
        <w:tblW w:w="90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291"/>
        <w:gridCol w:w="4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325" w:type="dxa"/>
            <w:tcBorders>
              <w:bottom w:val="single" w:color="auto" w:sz="8" w:space="0"/>
              <w:right w:val="single" w:color="auto" w:sz="4" w:space="0"/>
            </w:tcBorders>
            <w:vAlign w:val="center"/>
          </w:tcPr>
          <w:p>
            <w:pPr>
              <w:spacing w:line="240" w:lineRule="auto"/>
              <w:jc w:val="center"/>
              <w:rPr>
                <w:rFonts w:hint="default" w:ascii="Times New Roman" w:hAnsi="Times New Roman" w:eastAsiaTheme="minorEastAsia"/>
                <w:sz w:val="18"/>
                <w:szCs w:val="18"/>
                <w:lang w:val="en-US" w:eastAsia="zh-CN"/>
              </w:rPr>
            </w:pPr>
            <w:r>
              <w:rPr>
                <w:rFonts w:hint="eastAsia" w:ascii="Times New Roman" w:hAnsi="Times New Roman"/>
                <w:sz w:val="18"/>
                <w:szCs w:val="18"/>
                <w:lang w:val="en-US" w:eastAsia="zh-CN"/>
              </w:rPr>
              <w:t>组分</w:t>
            </w:r>
          </w:p>
        </w:tc>
        <w:tc>
          <w:tcPr>
            <w:tcW w:w="4817" w:type="dxa"/>
            <w:tcBorders>
              <w:left w:val="single" w:color="auto" w:sz="4" w:space="0"/>
              <w:bottom w:val="single" w:color="auto" w:sz="8" w:space="0"/>
            </w:tcBorders>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测定</w:t>
            </w:r>
            <w:r>
              <w:rPr>
                <w:rFonts w:hint="eastAsia" w:ascii="宋体" w:hAnsi="宋体" w:eastAsia="宋体" w:cs="宋体"/>
                <w:color w:val="auto"/>
                <w:sz w:val="18"/>
                <w:szCs w:val="18"/>
                <w:lang w:eastAsia="zh-Hans"/>
              </w:rPr>
              <w:t>范围</w:t>
            </w:r>
            <w:r>
              <w:rPr>
                <w:rFonts w:hint="eastAsia" w:ascii="宋体" w:hAnsi="宋体" w:eastAsia="宋体" w:cs="宋体"/>
                <w:color w:val="auto"/>
                <w:sz w:val="18"/>
                <w:szCs w:val="18"/>
                <w:lang w:val="en-US" w:eastAsia="zh-CN"/>
              </w:rPr>
              <w:t>/</w:t>
            </w:r>
            <w:r>
              <w:rPr>
                <w:rFonts w:hint="eastAsia" w:cs="宋体"/>
                <w:color w:val="auto"/>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325" w:type="dxa"/>
            <w:tcBorders>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Mo</w:t>
            </w:r>
          </w:p>
        </w:tc>
        <w:tc>
          <w:tcPr>
            <w:tcW w:w="4817" w:type="dxa"/>
            <w:tcBorders>
              <w:left w:val="single" w:color="auto" w:sz="4" w:space="0"/>
              <w:bottom w:val="single" w:color="auto" w:sz="4" w:space="0"/>
            </w:tcBorders>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lang w:eastAsia="zh-Hans"/>
              </w:rPr>
              <w:t>20.00～</w:t>
            </w:r>
            <w:r>
              <w:rPr>
                <w:rFonts w:hint="eastAsia" w:ascii="Times New Roman" w:hAnsi="Times New Roman"/>
                <w:color w:val="auto"/>
                <w:sz w:val="18"/>
                <w:szCs w:val="18"/>
                <w:lang w:val="en-US" w:eastAsia="zh-CN"/>
              </w:rPr>
              <w:t>56</w:t>
            </w:r>
            <w:r>
              <w:rPr>
                <w:rFonts w:ascii="Times New Roman" w:hAnsi="Times New Roman"/>
                <w:color w:val="auto"/>
                <w:sz w:val="18"/>
                <w:szCs w:val="18"/>
                <w:lang w:eastAsia="zh-Hans"/>
              </w:rPr>
              <w:t>.00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325"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Cu</w:t>
            </w:r>
          </w:p>
        </w:tc>
        <w:tc>
          <w:tcPr>
            <w:tcW w:w="4817"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lang w:eastAsia="zh-Hans"/>
              </w:rPr>
              <w:t>0.0</w:t>
            </w:r>
            <w:r>
              <w:rPr>
                <w:rFonts w:hint="eastAsia" w:ascii="Times New Roman" w:hAnsi="Times New Roman"/>
                <w:color w:val="auto"/>
                <w:sz w:val="18"/>
                <w:szCs w:val="18"/>
                <w:lang w:val="en-US" w:eastAsia="zh-CN"/>
              </w:rPr>
              <w:t>10</w:t>
            </w:r>
            <w:r>
              <w:rPr>
                <w:rFonts w:ascii="Times New Roman" w:hAnsi="Times New Roman"/>
                <w:color w:val="auto"/>
                <w:sz w:val="18"/>
                <w:szCs w:val="18"/>
                <w:lang w:eastAsia="zh-Hans"/>
              </w:rPr>
              <w:t>～5.00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325"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Pb</w:t>
            </w:r>
          </w:p>
        </w:tc>
        <w:tc>
          <w:tcPr>
            <w:tcW w:w="4817"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lang w:eastAsia="zh-Hans"/>
              </w:rPr>
              <w:t>0.0</w:t>
            </w:r>
            <w:r>
              <w:rPr>
                <w:rFonts w:hint="eastAsia" w:ascii="Times New Roman" w:hAnsi="Times New Roman"/>
                <w:color w:val="auto"/>
                <w:sz w:val="18"/>
                <w:szCs w:val="18"/>
                <w:lang w:val="en-US" w:eastAsia="zh-CN"/>
              </w:rPr>
              <w:t>20</w:t>
            </w:r>
            <w:r>
              <w:rPr>
                <w:rFonts w:ascii="Times New Roman" w:hAnsi="Times New Roman"/>
                <w:color w:val="auto"/>
                <w:sz w:val="18"/>
                <w:szCs w:val="18"/>
                <w:lang w:eastAsia="zh-Hans"/>
              </w:rPr>
              <w:t>～5.00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325"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Ca</w:t>
            </w:r>
          </w:p>
        </w:tc>
        <w:tc>
          <w:tcPr>
            <w:tcW w:w="4817"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lang w:eastAsia="zh-Hans"/>
              </w:rPr>
              <w:t>0.20～4.00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325"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WO</w:t>
            </w:r>
            <w:r>
              <w:rPr>
                <w:rFonts w:ascii="Times New Roman" w:hAnsi="Times New Roman"/>
                <w:sz w:val="18"/>
                <w:szCs w:val="18"/>
                <w:vertAlign w:val="subscript"/>
              </w:rPr>
              <w:t>3</w:t>
            </w:r>
          </w:p>
        </w:tc>
        <w:tc>
          <w:tcPr>
            <w:tcW w:w="4817"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lang w:eastAsia="zh-Hans"/>
              </w:rPr>
              <w:t>0.01</w:t>
            </w:r>
            <w:r>
              <w:rPr>
                <w:rFonts w:hint="eastAsia" w:ascii="Times New Roman" w:hAnsi="Times New Roman"/>
                <w:color w:val="auto"/>
                <w:sz w:val="18"/>
                <w:szCs w:val="18"/>
                <w:lang w:val="en-US" w:eastAsia="zh-CN"/>
              </w:rPr>
              <w:t>0</w:t>
            </w:r>
            <w:r>
              <w:rPr>
                <w:rFonts w:ascii="Times New Roman" w:hAnsi="Times New Roman"/>
                <w:color w:val="auto"/>
                <w:sz w:val="18"/>
                <w:szCs w:val="18"/>
                <w:lang w:eastAsia="zh-Hans"/>
              </w:rPr>
              <w:t>～2.00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325" w:type="dxa"/>
            <w:tcBorders>
              <w:top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SiO</w:t>
            </w:r>
            <w:r>
              <w:rPr>
                <w:rFonts w:ascii="Times New Roman" w:hAnsi="Times New Roman"/>
                <w:sz w:val="18"/>
                <w:szCs w:val="18"/>
                <w:vertAlign w:val="subscript"/>
              </w:rPr>
              <w:t>2</w:t>
            </w:r>
          </w:p>
        </w:tc>
        <w:tc>
          <w:tcPr>
            <w:tcW w:w="4817" w:type="dxa"/>
            <w:tcBorders>
              <w:top w:val="single" w:color="auto" w:sz="4" w:space="0"/>
              <w:left w:val="single" w:color="auto" w:sz="4" w:space="0"/>
            </w:tcBorders>
            <w:vAlign w:val="center"/>
          </w:tcPr>
          <w:p>
            <w:pPr>
              <w:spacing w:line="240" w:lineRule="auto"/>
              <w:jc w:val="center"/>
              <w:rPr>
                <w:rFonts w:ascii="Times New Roman" w:hAnsi="Times New Roman"/>
                <w:color w:val="auto"/>
                <w:sz w:val="18"/>
                <w:szCs w:val="18"/>
              </w:rPr>
            </w:pPr>
            <w:r>
              <w:rPr>
                <w:rFonts w:ascii="Times New Roman" w:hAnsi="Times New Roman"/>
                <w:color w:val="auto"/>
                <w:sz w:val="18"/>
                <w:szCs w:val="18"/>
                <w:lang w:eastAsia="zh-Hans"/>
              </w:rPr>
              <w:t>0.20～1</w:t>
            </w:r>
            <w:r>
              <w:rPr>
                <w:rFonts w:ascii="Times New Roman" w:hAnsi="Times New Roman"/>
                <w:color w:val="auto"/>
                <w:sz w:val="18"/>
                <w:szCs w:val="18"/>
              </w:rPr>
              <w:t>5</w:t>
            </w:r>
            <w:r>
              <w:rPr>
                <w:rFonts w:ascii="Times New Roman" w:hAnsi="Times New Roman"/>
                <w:color w:val="auto"/>
                <w:sz w:val="18"/>
                <w:szCs w:val="18"/>
                <w:lang w:eastAsia="zh-Hans"/>
              </w:rPr>
              <w:t>.00</w:t>
            </w:r>
          </w:p>
        </w:tc>
      </w:tr>
      <w:bookmarkEnd w:id="1"/>
      <w:bookmarkEnd w:id="2"/>
      <w:bookmarkEnd w:id="3"/>
      <w:bookmarkEnd w:id="4"/>
      <w:bookmarkEnd w:id="5"/>
      <w:bookmarkEnd w:id="6"/>
      <w:bookmarkEnd w:id="7"/>
      <w:bookmarkEnd w:id="8"/>
      <w:bookmarkEnd w:id="9"/>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2　规范性引用文件</w:t>
      </w:r>
    </w:p>
    <w:sdt>
      <w:sdtPr>
        <w:rPr>
          <w:rFonts w:hint="eastAsia"/>
        </w:rPr>
        <w:id w:val="715848253"/>
        <w:placeholder>
          <w:docPart w:val="{06958d4d-7d5c-46b8-abc5-2d4a0971d2a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default" w:ascii="Times New Roman" w:hAnsi="Times New Roman" w:eastAsia="宋体" w:cs="Times New Roman"/>
        </w:rPr>
      </w:sdtEndPr>
      <w:sdtContent>
        <w:p>
          <w:pPr>
            <w:pStyle w:val="24"/>
            <w:ind w:firstLine="420"/>
            <w:rPr>
              <w:rFonts w:hint="default" w:ascii="Times New Roman" w:hAnsi="Times New Roman" w:eastAsia="宋体" w:cs="Times New Roman"/>
            </w:rPr>
          </w:pPr>
          <w:r>
            <w:rPr>
              <w:rFonts w:hint="default" w:ascii="Times New Roman" w:hAnsi="Times New Roman" w:eastAsia="宋体"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spacing w:line="240" w:lineRule="auto"/>
        <w:ind w:firstLine="420" w:firstLineChars="200"/>
        <w:rPr>
          <w:rFonts w:hint="default" w:ascii="Times New Roman" w:hAnsi="Times New Roman" w:eastAsia="宋体" w:cs="Times New Roman"/>
        </w:rPr>
      </w:pPr>
      <w:r>
        <w:rPr>
          <w:rFonts w:hint="default" w:ascii="Times New Roman" w:hAnsi="Times New Roman" w:eastAsia="宋体" w:cs="Times New Roman"/>
        </w:rPr>
        <w:t>GB/T 6682 分析实验室用水规格和试验方法</w:t>
      </w:r>
    </w:p>
    <w:p>
      <w:pPr>
        <w:spacing w:line="240" w:lineRule="auto"/>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GB/T 8170 </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"javascript:void(0)" </w:instrText>
      </w:r>
      <w:r>
        <w:rPr>
          <w:rFonts w:hint="default" w:ascii="Times New Roman" w:hAnsi="Times New Roman" w:eastAsia="宋体" w:cs="Times New Roman"/>
        </w:rPr>
        <w:fldChar w:fldCharType="separate"/>
      </w:r>
      <w:r>
        <w:rPr>
          <w:rFonts w:hint="default" w:ascii="Times New Roman" w:hAnsi="Times New Roman" w:eastAsia="宋体" w:cs="Times New Roman"/>
        </w:rPr>
        <w:t>数值修约规则与极限数值的表示和判定</w:t>
      </w:r>
      <w:r>
        <w:rPr>
          <w:rFonts w:hint="default" w:ascii="Times New Roman" w:hAnsi="Times New Roman" w:eastAsia="宋体" w:cs="Times New Roman"/>
        </w:rPr>
        <w:fldChar w:fldCharType="end"/>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auto"/>
          <w:sz w:val="21"/>
          <w:szCs w:val="21"/>
          <w:lang w:val="en-US" w:eastAsia="zh-CN"/>
        </w:rPr>
      </w:pPr>
      <w:bookmarkStart w:id="10" w:name="_Toc29411"/>
      <w:r>
        <w:rPr>
          <w:rFonts w:hint="eastAsia" w:ascii="黑体" w:hAnsi="黑体" w:eastAsia="黑体" w:cs="黑体"/>
          <w:color w:val="auto"/>
          <w:sz w:val="21"/>
          <w:szCs w:val="21"/>
          <w:lang w:val="en-US" w:eastAsia="zh-CN"/>
        </w:rPr>
        <w:t>3  术语和定义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下列术语和定义适用于本文件：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宋体" w:cs="Times New Roman"/>
          <w:color w:val="auto"/>
          <w:sz w:val="21"/>
          <w:szCs w:val="21"/>
          <w:lang w:val="en-US" w:eastAsia="zh-CN"/>
        </w:rPr>
      </w:pPr>
      <w:r>
        <w:rPr>
          <w:rFonts w:hint="eastAsia" w:ascii="黑体" w:hAnsi="黑体" w:eastAsia="黑体" w:cs="黑体"/>
          <w:color w:val="auto"/>
          <w:sz w:val="21"/>
          <w:szCs w:val="21"/>
          <w:lang w:val="en-US" w:eastAsia="zh-CN"/>
        </w:rPr>
        <w:t xml:space="preserve">3.1 </w:t>
      </w:r>
      <w:r>
        <w:rPr>
          <w:rFonts w:hint="default" w:ascii="Times New Roman" w:hAnsi="Times New Roman" w:eastAsia="宋体" w:cs="Times New Roman"/>
          <w:color w:val="auto"/>
          <w:sz w:val="21"/>
          <w:szCs w:val="21"/>
          <w:lang w:val="en-US" w:eastAsia="zh-CN"/>
        </w:rPr>
        <w:t>内标法 internal standard method</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auto"/>
          <w:sz w:val="21"/>
          <w:szCs w:val="21"/>
          <w:lang w:val="en-US" w:eastAsia="zh-CN"/>
        </w:rPr>
      </w:pPr>
      <w:r>
        <w:rPr>
          <w:rFonts w:hint="eastAsia" w:ascii="黑体" w:hAnsi="黑体" w:eastAsia="黑体" w:cs="黑体"/>
          <w:color w:val="auto"/>
          <w:sz w:val="21"/>
          <w:szCs w:val="21"/>
          <w:lang w:val="en-US" w:eastAsia="zh-CN"/>
        </w:rPr>
        <w:t xml:space="preserve">    </w:t>
      </w:r>
      <w:r>
        <w:rPr>
          <w:rFonts w:hint="eastAsia" w:ascii="宋体" w:hAnsi="宋体" w:eastAsia="宋体" w:cs="宋体"/>
          <w:color w:val="auto"/>
          <w:sz w:val="21"/>
          <w:szCs w:val="21"/>
          <w:lang w:val="en-US" w:eastAsia="zh-CN"/>
        </w:rPr>
        <w:t>在样品中加入已知量的内标物，在荧光测定过程中，同时测定内标物与待测物的</w:t>
      </w:r>
      <w:r>
        <w:rPr>
          <w:rFonts w:hint="default" w:ascii="Times New Roman" w:hAnsi="Times New Roman" w:eastAsia="宋体" w:cs="Times New Roman"/>
          <w:color w:val="auto"/>
          <w:sz w:val="21"/>
          <w:szCs w:val="21"/>
          <w:lang w:val="en-US" w:eastAsia="zh-CN"/>
        </w:rPr>
        <w:t>X</w:t>
      </w:r>
      <w:r>
        <w:rPr>
          <w:rFonts w:hint="eastAsia" w:ascii="宋体" w:hAnsi="宋体" w:eastAsia="宋体" w:cs="宋体"/>
          <w:color w:val="auto"/>
          <w:sz w:val="21"/>
          <w:szCs w:val="21"/>
          <w:lang w:val="en-US" w:eastAsia="zh-CN"/>
        </w:rPr>
        <w:t>射线强度值，根据内标法的计算公式求出待测物的含量。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宋体" w:cs="Times New Roman"/>
          <w:color w:val="auto"/>
          <w:sz w:val="21"/>
          <w:szCs w:val="21"/>
          <w:lang w:val="en-US" w:eastAsia="zh-CN"/>
        </w:rPr>
      </w:pPr>
      <w:r>
        <w:rPr>
          <w:rFonts w:hint="eastAsia" w:ascii="黑体" w:hAnsi="黑体" w:eastAsia="黑体" w:cs="黑体"/>
          <w:color w:val="auto"/>
          <w:sz w:val="21"/>
          <w:szCs w:val="21"/>
          <w:lang w:val="en-US" w:eastAsia="zh-CN"/>
        </w:rPr>
        <w:t xml:space="preserve">3.2 </w:t>
      </w:r>
      <w:r>
        <w:rPr>
          <w:rFonts w:hint="default" w:ascii="Times New Roman" w:hAnsi="Times New Roman" w:eastAsia="宋体" w:cs="Times New Roman"/>
          <w:color w:val="auto"/>
          <w:sz w:val="21"/>
          <w:szCs w:val="21"/>
          <w:lang w:val="en-US" w:eastAsia="zh-CN"/>
        </w:rPr>
        <w:t>X射线强度 X-ray intensity</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firstLineChars="200"/>
        <w:textAlignment w:val="auto"/>
        <w:rPr>
          <w:rFonts w:hint="eastAsia" w:ascii="宋体" w:hAnsi="宋体" w:eastAsia="宋体" w:cs="宋体"/>
          <w:color w:val="auto"/>
          <w:sz w:val="21"/>
          <w:szCs w:val="21"/>
          <w:lang w:val="en-US" w:eastAsia="zh-CN"/>
        </w:rPr>
      </w:pPr>
      <w:r>
        <w:rPr>
          <w:rFonts w:hint="default" w:ascii="Times New Roman" w:hAnsi="Times New Roman" w:eastAsia="宋体" w:cs="Times New Roman"/>
          <w:color w:val="auto"/>
          <w:sz w:val="21"/>
          <w:szCs w:val="21"/>
          <w:lang w:val="en-US" w:eastAsia="zh-CN"/>
        </w:rPr>
        <w:t>X射线</w:t>
      </w:r>
      <w:bookmarkStart w:id="31" w:name="_GoBack"/>
      <w:bookmarkEnd w:id="31"/>
      <w:r>
        <w:rPr>
          <w:rFonts w:hint="eastAsia" w:ascii="宋体" w:hAnsi="宋体" w:eastAsia="宋体" w:cs="宋体"/>
          <w:color w:val="auto"/>
          <w:sz w:val="21"/>
          <w:szCs w:val="21"/>
          <w:lang w:val="en-US" w:eastAsia="zh-CN"/>
        </w:rPr>
        <w:t>荧光光谱分析中的强度为单位时间内的计数，通常用</w:t>
      </w:r>
      <w:r>
        <w:rPr>
          <w:rFonts w:hint="default" w:ascii="Times New Roman" w:hAnsi="Times New Roman" w:eastAsia="宋体" w:cs="Times New Roman"/>
          <w:color w:val="auto"/>
          <w:sz w:val="21"/>
          <w:szCs w:val="21"/>
          <w:lang w:val="en-US" w:eastAsia="zh-CN"/>
        </w:rPr>
        <w:t>I</w:t>
      </w:r>
      <w:r>
        <w:rPr>
          <w:rFonts w:hint="eastAsia" w:ascii="宋体" w:hAnsi="宋体" w:eastAsia="宋体" w:cs="宋体"/>
          <w:color w:val="auto"/>
          <w:sz w:val="21"/>
          <w:szCs w:val="21"/>
          <w:lang w:val="en-US" w:eastAsia="zh-CN"/>
        </w:rPr>
        <w:t>表示。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宋体" w:cs="Times New Roman"/>
          <w:color w:val="auto"/>
          <w:sz w:val="21"/>
          <w:szCs w:val="21"/>
          <w:lang w:val="en-US" w:eastAsia="zh-CN"/>
        </w:rPr>
      </w:pPr>
      <w:r>
        <w:rPr>
          <w:rFonts w:hint="eastAsia" w:ascii="黑体" w:hAnsi="黑体" w:eastAsia="黑体" w:cs="黑体"/>
          <w:color w:val="auto"/>
          <w:sz w:val="21"/>
          <w:szCs w:val="21"/>
          <w:lang w:val="en-US" w:eastAsia="zh-CN"/>
        </w:rPr>
        <w:t xml:space="preserve">3.3 </w:t>
      </w:r>
      <w:r>
        <w:rPr>
          <w:rFonts w:hint="default" w:ascii="Times New Roman" w:hAnsi="Times New Roman" w:eastAsia="宋体" w:cs="Times New Roman"/>
          <w:color w:val="auto"/>
          <w:sz w:val="21"/>
          <w:szCs w:val="21"/>
          <w:lang w:val="en-US" w:eastAsia="zh-CN"/>
        </w:rPr>
        <w:t>校准曲线 calibration curve</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21"/>
          <w:szCs w:val="21"/>
          <w:lang w:val="en-US" w:eastAsia="zh-CN"/>
        </w:rPr>
        <w:t>通过测量一套与试料化学组成，物理化学状态相似的标准系列的</w:t>
      </w:r>
      <w:r>
        <w:rPr>
          <w:rFonts w:hint="default" w:ascii="Times New Roman" w:hAnsi="Times New Roman" w:eastAsia="宋体" w:cs="Times New Roman"/>
          <w:color w:val="auto"/>
          <w:sz w:val="21"/>
          <w:szCs w:val="21"/>
          <w:lang w:val="en-US" w:eastAsia="zh-CN"/>
        </w:rPr>
        <w:t>X</w:t>
      </w:r>
      <w:r>
        <w:rPr>
          <w:rFonts w:hint="eastAsia" w:ascii="宋体" w:hAnsi="宋体" w:eastAsia="宋体" w:cs="宋体"/>
          <w:color w:val="auto"/>
          <w:sz w:val="21"/>
          <w:szCs w:val="21"/>
          <w:lang w:val="en-US" w:eastAsia="zh-CN"/>
        </w:rPr>
        <w:t>射线强度，将其与相应的元素含量用最小二乘法拟合成的曲线，用以计算在相同的仪器条件下所测未知试料中分析元素的含量</w:t>
      </w:r>
      <w:r>
        <w:rPr>
          <w:rFonts w:hint="eastAsia" w:ascii="黑体" w:hAnsi="黑体" w:eastAsia="黑体" w:cs="黑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宋体" w:cs="Times New Roman"/>
          <w:color w:val="auto"/>
          <w:sz w:val="21"/>
          <w:szCs w:val="21"/>
          <w:lang w:val="en-US" w:eastAsia="zh-CN"/>
        </w:rPr>
      </w:pPr>
      <w:r>
        <w:rPr>
          <w:rFonts w:hint="eastAsia" w:ascii="黑体" w:hAnsi="黑体" w:eastAsia="黑体" w:cs="黑体"/>
          <w:color w:val="auto"/>
          <w:sz w:val="21"/>
          <w:szCs w:val="21"/>
          <w:lang w:val="en-US" w:eastAsia="zh-CN"/>
        </w:rPr>
        <w:t xml:space="preserve">3.4 </w:t>
      </w:r>
      <w:r>
        <w:rPr>
          <w:rFonts w:hint="default" w:ascii="Times New Roman" w:hAnsi="Times New Roman" w:eastAsia="宋体" w:cs="Times New Roman"/>
          <w:color w:val="auto"/>
          <w:sz w:val="21"/>
          <w:szCs w:val="21"/>
          <w:lang w:val="en-US" w:eastAsia="zh-CN"/>
        </w:rPr>
        <w:t>校准样品 test portion for calibration curve</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用于绘制校准曲线或进行校正的一套已知组成和含量的试料。</w:t>
      </w:r>
    </w:p>
    <w:bookmarkEnd w:id="10"/>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原理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20" w:firstLineChars="200"/>
        <w:textAlignment w:val="auto"/>
        <w:rPr>
          <w:rFonts w:hint="default" w:ascii="Times New Roman" w:hAnsi="Times New Roman" w:cs="Times New Roman"/>
          <w:color w:val="auto"/>
        </w:rPr>
      </w:pPr>
      <w:r>
        <w:rPr>
          <w:rFonts w:hint="default" w:ascii="Times New Roman" w:hAnsi="Times New Roman" w:eastAsia="宋体" w:cs="Times New Roman"/>
          <w:kern w:val="0"/>
          <w:sz w:val="21"/>
          <w:szCs w:val="20"/>
          <w:highlight w:val="none"/>
          <w:lang w:val="en-US" w:eastAsia="zh-CN" w:bidi="ar-SA"/>
        </w:rPr>
        <w:t>试样与混合熔剂</w:t>
      </w:r>
      <w:r>
        <w:rPr>
          <w:rFonts w:hint="default" w:ascii="Times New Roman" w:hAnsi="Times New Roman" w:cs="Times New Roman" w:eastAsiaTheme="minorEastAsia"/>
          <w:highlight w:val="none"/>
        </w:rPr>
        <w:t>[ω</w:t>
      </w:r>
      <w:r>
        <w:rPr>
          <w:rFonts w:hint="default" w:ascii="Times New Roman" w:hAnsi="Times New Roman" w:cs="Times New Roman"/>
          <w:color w:val="auto"/>
          <w:lang w:val="en-US" w:eastAsia="zh-CN"/>
        </w:rPr>
        <w:t>（无水四硼酸锂）</w:t>
      </w:r>
      <w:r>
        <w:rPr>
          <w:rFonts w:hint="default" w:ascii="Times New Roman" w:hAnsi="Times New Roman" w:cs="Times New Roman"/>
          <w:color w:val="auto"/>
        </w:rPr>
        <w:t>：</w:t>
      </w:r>
      <w:r>
        <w:rPr>
          <w:rFonts w:hint="default" w:ascii="Times New Roman" w:hAnsi="Times New Roman" w:eastAsia="宋体" w:cs="Times New Roman"/>
          <w:color w:val="auto"/>
        </w:rPr>
        <w:t>ω</w:t>
      </w:r>
      <w:r>
        <w:rPr>
          <w:rFonts w:hint="default" w:ascii="Times New Roman" w:hAnsi="Times New Roman" w:cs="Times New Roman"/>
          <w:color w:val="auto"/>
          <w:lang w:val="en-US" w:eastAsia="zh-CN"/>
        </w:rPr>
        <w:t>（偏硼酸锂）</w:t>
      </w:r>
      <w:r>
        <w:rPr>
          <w:rFonts w:hint="default" w:ascii="Times New Roman" w:hAnsi="Times New Roman" w:cs="Times New Roman" w:eastAsiaTheme="minorEastAsia"/>
          <w:highlight w:val="none"/>
        </w:rPr>
        <w:t>=67:33]</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五氧化二铌混匀后</w:t>
      </w:r>
      <w:r>
        <w:rPr>
          <w:rFonts w:hint="eastAsia" w:ascii="Times New Roman" w:hAnsi="Times New Roman" w:cs="Times New Roman"/>
          <w:highlight w:val="none"/>
          <w:lang w:val="en-US" w:eastAsia="zh-CN"/>
        </w:rPr>
        <w:t xml:space="preserve">，先在马弗炉中于650 </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预氧化，再放入</w:t>
      </w:r>
      <w:r>
        <w:rPr>
          <w:rFonts w:hint="default" w:ascii="Times New Roman" w:hAnsi="Times New Roman" w:cs="Times New Roman"/>
          <w:highlight w:val="none"/>
          <w:lang w:val="en-US" w:eastAsia="zh-CN"/>
        </w:rPr>
        <w:t>全自动熔样机中于1050 ℃熔融制成玻璃片。</w:t>
      </w:r>
      <w:r>
        <w:rPr>
          <w:rFonts w:hint="default" w:ascii="Times New Roman" w:hAnsi="Times New Roman" w:cs="Times New Roman"/>
          <w:color w:val="auto"/>
          <w:szCs w:val="22"/>
          <w:highlight w:val="none"/>
        </w:rPr>
        <w:t>用</w:t>
      </w:r>
      <w:r>
        <w:rPr>
          <w:rFonts w:hint="default" w:ascii="Times New Roman" w:hAnsi="Times New Roman" w:cs="Times New Roman" w:eastAsiaTheme="minorEastAsia"/>
          <w:color w:val="auto"/>
          <w:szCs w:val="22"/>
          <w:highlight w:val="none"/>
        </w:rPr>
        <w:t>X-</w:t>
      </w:r>
      <w:r>
        <w:rPr>
          <w:rFonts w:hint="default" w:ascii="Times New Roman" w:hAnsi="Times New Roman" w:cs="Times New Roman"/>
          <w:color w:val="auto"/>
          <w:szCs w:val="22"/>
          <w:highlight w:val="none"/>
        </w:rPr>
        <w:t>射线荧光光谱仪测定，</w:t>
      </w:r>
      <w:r>
        <w:rPr>
          <w:rFonts w:hint="default" w:ascii="Times New Roman" w:hAnsi="Times New Roman" w:cs="Times New Roman"/>
          <w:color w:val="auto"/>
          <w:szCs w:val="22"/>
          <w:highlight w:val="none"/>
          <w:lang w:val="en-US" w:eastAsia="zh-CN"/>
        </w:rPr>
        <w:t>以钼的</w:t>
      </w:r>
      <w:r>
        <w:rPr>
          <w:rFonts w:hint="default" w:ascii="Times New Roman" w:hAnsi="Times New Roman" w:cs="Times New Roman"/>
          <w:sz w:val="21"/>
          <w:szCs w:val="21"/>
          <w:lang w:eastAsia="zh-Hans"/>
        </w:rPr>
        <w:t>L</w:t>
      </w:r>
      <w:r>
        <w:rPr>
          <w:rFonts w:hint="default" w:ascii="Times New Roman" w:hAnsi="Times New Roman" w:cs="Times New Roman"/>
          <w:sz w:val="21"/>
          <w:szCs w:val="21"/>
          <w:vertAlign w:val="baseline"/>
          <w:lang w:eastAsia="zh-Hans"/>
        </w:rPr>
        <w:t>β</w:t>
      </w:r>
      <w:r>
        <w:rPr>
          <w:rFonts w:hint="default" w:ascii="Times New Roman" w:hAnsi="Times New Roman" w:cs="Times New Roman"/>
          <w:sz w:val="21"/>
          <w:szCs w:val="21"/>
          <w:vertAlign w:val="baseline"/>
        </w:rPr>
        <w:t>1</w:t>
      </w:r>
      <w:r>
        <w:rPr>
          <w:rFonts w:hint="default" w:ascii="Times New Roman" w:hAnsi="Times New Roman" w:cs="Times New Roman" w:eastAsiaTheme="minorEastAsia"/>
          <w:color w:val="auto"/>
          <w:szCs w:val="22"/>
          <w:highlight w:val="none"/>
          <w:lang w:val="en-US" w:eastAsia="zh-CN"/>
        </w:rPr>
        <w:t>和铌</w:t>
      </w:r>
      <w:r>
        <w:rPr>
          <w:rFonts w:hint="eastAsia" w:ascii="Times New Roman" w:hAnsi="Times New Roman" w:cs="Times New Roman"/>
          <w:color w:val="000000"/>
          <w:w w:val="105"/>
          <w:kern w:val="0"/>
          <w:sz w:val="21"/>
          <w:szCs w:val="21"/>
          <w:highlight w:val="none"/>
          <w:lang w:val="en-US" w:eastAsia="zh-CN" w:bidi="ar-SA"/>
        </w:rPr>
        <w:t>的</w:t>
      </w:r>
      <w:r>
        <w:rPr>
          <w:rFonts w:hint="default" w:ascii="Times New Roman" w:hAnsi="Times New Roman" w:cs="Times New Roman"/>
          <w:sz w:val="21"/>
          <w:szCs w:val="21"/>
          <w:lang w:eastAsia="zh-Hans"/>
        </w:rPr>
        <w:t>L</w:t>
      </w:r>
      <w:r>
        <w:rPr>
          <w:rFonts w:hint="default" w:ascii="Times New Roman" w:hAnsi="Times New Roman" w:cs="Times New Roman"/>
          <w:sz w:val="21"/>
          <w:szCs w:val="21"/>
          <w:vertAlign w:val="baseline"/>
          <w:lang w:eastAsia="zh-Hans"/>
        </w:rPr>
        <w:t>β</w:t>
      </w:r>
      <w:r>
        <w:rPr>
          <w:rFonts w:hint="default" w:ascii="Times New Roman" w:hAnsi="Times New Roman" w:cs="Times New Roman"/>
          <w:sz w:val="21"/>
          <w:szCs w:val="21"/>
          <w:vertAlign w:val="baseline"/>
        </w:rPr>
        <w:t>1</w:t>
      </w:r>
      <w:r>
        <w:rPr>
          <w:rFonts w:hint="default" w:ascii="Times New Roman" w:hAnsi="Times New Roman" w:cs="Times New Roman" w:eastAsiaTheme="minorEastAsia"/>
          <w:color w:val="auto"/>
          <w:szCs w:val="22"/>
          <w:highlight w:val="none"/>
          <w:lang w:val="en-US" w:eastAsia="zh-CN"/>
        </w:rPr>
        <w:t>线</w:t>
      </w:r>
      <w:r>
        <w:rPr>
          <w:rFonts w:hint="eastAsia" w:ascii="Times New Roman" w:cs="Times New Roman" w:eastAsiaTheme="minorEastAsia"/>
          <w:color w:val="auto"/>
          <w:szCs w:val="22"/>
          <w:highlight w:val="none"/>
          <w:lang w:val="en-US" w:eastAsia="zh-CN"/>
        </w:rPr>
        <w:t>X-射线</w:t>
      </w:r>
      <w:r>
        <w:rPr>
          <w:rFonts w:hint="default" w:ascii="Times New Roman" w:hAnsi="Times New Roman" w:cs="Times New Roman" w:eastAsiaTheme="minorEastAsia"/>
          <w:color w:val="auto"/>
          <w:szCs w:val="22"/>
          <w:highlight w:val="none"/>
          <w:lang w:val="en-US" w:eastAsia="zh-CN"/>
        </w:rPr>
        <w:t>强度的比值为纵坐标，钼</w:t>
      </w:r>
      <w:r>
        <w:rPr>
          <w:rFonts w:hint="eastAsia" w:ascii="Times New Roman" w:hAnsi="Times New Roman" w:cs="Times New Roman"/>
          <w:color w:val="auto"/>
          <w:szCs w:val="22"/>
          <w:highlight w:val="none"/>
          <w:lang w:val="en-US" w:eastAsia="zh-CN"/>
        </w:rPr>
        <w:t>含量</w:t>
      </w:r>
      <w:r>
        <w:rPr>
          <w:rFonts w:hint="default" w:ascii="Times New Roman" w:hAnsi="Times New Roman" w:cs="Times New Roman" w:eastAsiaTheme="minorEastAsia"/>
          <w:color w:val="auto"/>
          <w:szCs w:val="22"/>
          <w:highlight w:val="none"/>
          <w:lang w:val="en-US" w:eastAsia="zh-CN"/>
        </w:rPr>
        <w:t>为横坐标绘制校准曲线，计算出</w:t>
      </w:r>
      <w:r>
        <w:rPr>
          <w:rFonts w:hint="eastAsia" w:ascii="Times New Roman" w:hAnsi="Times New Roman" w:cs="Times New Roman"/>
          <w:color w:val="auto"/>
          <w:szCs w:val="22"/>
          <w:highlight w:val="none"/>
          <w:lang w:val="en-US" w:eastAsia="zh-CN"/>
        </w:rPr>
        <w:t>待测试样中钼</w:t>
      </w:r>
      <w:r>
        <w:rPr>
          <w:rFonts w:hint="default" w:ascii="Times New Roman" w:hAnsi="Times New Roman" w:cs="Times New Roman" w:eastAsiaTheme="minorEastAsia"/>
          <w:color w:val="auto"/>
          <w:szCs w:val="22"/>
          <w:highlight w:val="none"/>
          <w:lang w:val="en-US" w:eastAsia="zh-CN"/>
        </w:rPr>
        <w:t>元素的含量</w:t>
      </w:r>
      <w:r>
        <w:rPr>
          <w:rFonts w:hint="eastAsia" w:ascii="Times New Roman" w:hAnsi="Times New Roman" w:cs="Times New Roman"/>
          <w:color w:val="auto"/>
          <w:szCs w:val="22"/>
          <w:highlight w:val="none"/>
          <w:lang w:val="en-US" w:eastAsia="zh-CN"/>
        </w:rPr>
        <w:t>；</w:t>
      </w:r>
      <w:r>
        <w:rPr>
          <w:rFonts w:hint="default" w:ascii="Times New Roman" w:hAnsi="Times New Roman" w:cs="Times New Roman"/>
          <w:color w:val="auto"/>
          <w:szCs w:val="22"/>
          <w:highlight w:val="none"/>
          <w:lang w:val="en-US" w:eastAsia="zh-CN"/>
        </w:rPr>
        <w:t>以</w:t>
      </w:r>
      <w:r>
        <w:rPr>
          <w:rFonts w:hint="eastAsia" w:ascii="Times New Roman" w:hAnsi="Times New Roman" w:cs="Times New Roman"/>
          <w:sz w:val="21"/>
          <w:szCs w:val="21"/>
          <w:lang w:val="en-US" w:eastAsia="zh-CN"/>
        </w:rPr>
        <w:t>铜的</w:t>
      </w:r>
      <w:r>
        <w:rPr>
          <w:rFonts w:hint="default" w:ascii="Times New Roman" w:hAnsi="Times New Roman" w:cs="Times New Roman"/>
          <w:sz w:val="21"/>
          <w:szCs w:val="21"/>
        </w:rPr>
        <w:t>K</w:t>
      </w:r>
      <w:r>
        <w:rPr>
          <w:rFonts w:hint="default" w:ascii="Times New Roman" w:hAnsi="Times New Roman" w:cs="Times New Roman"/>
          <w:sz w:val="21"/>
          <w:szCs w:val="21"/>
          <w:vertAlign w:val="baseline"/>
        </w:rPr>
        <w:t>α1,2</w:t>
      </w:r>
      <w:r>
        <w:rPr>
          <w:rFonts w:hint="eastAsia" w:ascii="Times New Roman" w:hAnsi="Times New Roman" w:cs="Times New Roman"/>
          <w:i w:val="0"/>
          <w:iCs w:val="0"/>
          <w:sz w:val="21"/>
          <w:szCs w:val="21"/>
          <w:vertAlign w:val="baseline"/>
          <w:lang w:val="en-US" w:eastAsia="zh-CN"/>
        </w:rPr>
        <w:t>线、铅的</w:t>
      </w:r>
      <w:r>
        <w:rPr>
          <w:rFonts w:hint="default" w:ascii="Times New Roman" w:hAnsi="Times New Roman" w:cs="Times New Roman"/>
          <w:sz w:val="21"/>
          <w:szCs w:val="21"/>
        </w:rPr>
        <w:t>L</w:t>
      </w:r>
      <w:r>
        <w:rPr>
          <w:rFonts w:hint="default" w:ascii="Times New Roman" w:hAnsi="Times New Roman" w:cs="Times New Roman"/>
          <w:sz w:val="21"/>
          <w:szCs w:val="21"/>
          <w:vertAlign w:val="baseline"/>
        </w:rPr>
        <w:t>α1</w:t>
      </w:r>
      <w:r>
        <w:rPr>
          <w:rFonts w:hint="eastAsia" w:ascii="Times New Roman" w:hAnsi="Times New Roman" w:cs="Times New Roman"/>
          <w:i w:val="0"/>
          <w:iCs w:val="0"/>
          <w:sz w:val="21"/>
          <w:szCs w:val="21"/>
          <w:vertAlign w:val="baseline"/>
          <w:lang w:val="en-US" w:eastAsia="zh-CN"/>
        </w:rPr>
        <w:t>线、</w:t>
      </w:r>
      <w:r>
        <w:rPr>
          <w:rFonts w:hint="eastAsia" w:ascii="Times New Roman" w:hAnsi="Times New Roman" w:cs="Times New Roman"/>
          <w:sz w:val="21"/>
          <w:szCs w:val="21"/>
          <w:lang w:val="en-US" w:eastAsia="zh-CN"/>
        </w:rPr>
        <w:t>钙的</w:t>
      </w:r>
      <w:r>
        <w:rPr>
          <w:rFonts w:hint="default" w:ascii="Times New Roman" w:hAnsi="Times New Roman" w:cs="Times New Roman"/>
          <w:sz w:val="21"/>
          <w:szCs w:val="21"/>
        </w:rPr>
        <w:t>K</w:t>
      </w:r>
      <w:r>
        <w:rPr>
          <w:rFonts w:hint="default" w:ascii="Times New Roman" w:hAnsi="Times New Roman" w:cs="Times New Roman"/>
          <w:sz w:val="21"/>
          <w:szCs w:val="21"/>
          <w:vertAlign w:val="baseline"/>
        </w:rPr>
        <w:t>β1,3</w:t>
      </w:r>
      <w:r>
        <w:rPr>
          <w:rFonts w:hint="eastAsia" w:ascii="Times New Roman" w:hAnsi="Times New Roman" w:cs="Times New Roman"/>
          <w:i w:val="0"/>
          <w:iCs w:val="0"/>
          <w:sz w:val="21"/>
          <w:szCs w:val="21"/>
          <w:vertAlign w:val="baseline"/>
          <w:lang w:val="en-US" w:eastAsia="zh-CN"/>
        </w:rPr>
        <w:t>线、</w:t>
      </w:r>
      <w:r>
        <w:rPr>
          <w:rFonts w:hint="eastAsia" w:ascii="Times New Roman" w:hAnsi="Times New Roman" w:cs="Times New Roman"/>
          <w:sz w:val="21"/>
          <w:szCs w:val="21"/>
          <w:lang w:val="en-US" w:eastAsia="zh-CN"/>
        </w:rPr>
        <w:t>三氧化钨的</w:t>
      </w:r>
      <w:r>
        <w:rPr>
          <w:rFonts w:hint="default" w:ascii="Times New Roman" w:hAnsi="Times New Roman" w:cs="Times New Roman"/>
          <w:sz w:val="21"/>
          <w:szCs w:val="21"/>
        </w:rPr>
        <w:t>L</w:t>
      </w:r>
      <w:r>
        <w:rPr>
          <w:rFonts w:hint="default" w:ascii="Times New Roman" w:hAnsi="Times New Roman" w:cs="Times New Roman"/>
          <w:sz w:val="21"/>
          <w:szCs w:val="21"/>
          <w:vertAlign w:val="baseline"/>
        </w:rPr>
        <w:t>α1</w:t>
      </w:r>
      <w:r>
        <w:rPr>
          <w:rFonts w:hint="eastAsia" w:ascii="Times New Roman" w:hAnsi="Times New Roman" w:cs="Times New Roman"/>
          <w:i w:val="0"/>
          <w:iCs w:val="0"/>
          <w:sz w:val="21"/>
          <w:szCs w:val="21"/>
          <w:vertAlign w:val="baseline"/>
          <w:lang w:val="en-US" w:eastAsia="zh-CN"/>
        </w:rPr>
        <w:t>线、二氧化硅的</w:t>
      </w:r>
      <w:r>
        <w:rPr>
          <w:rFonts w:hint="default" w:ascii="Times New Roman" w:hAnsi="Times New Roman" w:cs="Times New Roman"/>
          <w:sz w:val="21"/>
          <w:szCs w:val="21"/>
        </w:rPr>
        <w:t>K</w:t>
      </w:r>
      <w:r>
        <w:rPr>
          <w:rFonts w:hint="default" w:ascii="Times New Roman" w:hAnsi="Times New Roman" w:cs="Times New Roman"/>
          <w:sz w:val="21"/>
          <w:szCs w:val="21"/>
          <w:vertAlign w:val="baseline"/>
        </w:rPr>
        <w:t>α1,2</w:t>
      </w:r>
      <w:r>
        <w:rPr>
          <w:rFonts w:hint="eastAsia" w:ascii="Times New Roman" w:hAnsi="Times New Roman" w:cs="Times New Roman"/>
          <w:i w:val="0"/>
          <w:iCs w:val="0"/>
          <w:sz w:val="21"/>
          <w:szCs w:val="21"/>
          <w:vertAlign w:val="baseline"/>
          <w:lang w:val="en-US" w:eastAsia="zh-CN"/>
        </w:rPr>
        <w:t>线</w:t>
      </w:r>
      <w:r>
        <w:rPr>
          <w:rFonts w:hint="eastAsia" w:ascii="Times New Roman" w:cs="Times New Roman" w:eastAsiaTheme="minorEastAsia"/>
          <w:color w:val="auto"/>
          <w:szCs w:val="22"/>
          <w:highlight w:val="none"/>
          <w:lang w:val="en-US" w:eastAsia="zh-CN"/>
        </w:rPr>
        <w:t>X-射线</w:t>
      </w:r>
      <w:r>
        <w:rPr>
          <w:rFonts w:hint="default" w:ascii="Times New Roman" w:hAnsi="Times New Roman" w:cs="Times New Roman" w:eastAsiaTheme="minorEastAsia"/>
          <w:color w:val="auto"/>
          <w:szCs w:val="22"/>
          <w:highlight w:val="none"/>
          <w:lang w:val="en-US" w:eastAsia="zh-CN"/>
        </w:rPr>
        <w:t>强度的比值为纵坐标，</w:t>
      </w:r>
      <w:r>
        <w:rPr>
          <w:rFonts w:hint="eastAsia" w:ascii="Times New Roman" w:hAnsi="Times New Roman" w:cs="Times New Roman"/>
          <w:color w:val="auto"/>
          <w:szCs w:val="22"/>
          <w:highlight w:val="none"/>
          <w:lang w:val="en-US" w:eastAsia="zh-CN"/>
        </w:rPr>
        <w:t>铜、铅、钙、三氧化钨、二氧化硅含量</w:t>
      </w:r>
      <w:r>
        <w:rPr>
          <w:rFonts w:hint="default" w:ascii="Times New Roman" w:hAnsi="Times New Roman" w:cs="Times New Roman" w:eastAsiaTheme="minorEastAsia"/>
          <w:color w:val="auto"/>
          <w:szCs w:val="22"/>
          <w:highlight w:val="none"/>
          <w:lang w:val="en-US" w:eastAsia="zh-CN"/>
        </w:rPr>
        <w:t>为横坐标绘制校准曲线，计算出</w:t>
      </w:r>
      <w:r>
        <w:rPr>
          <w:rFonts w:hint="eastAsia" w:ascii="Times New Roman" w:hAnsi="Times New Roman" w:cs="Times New Roman"/>
          <w:color w:val="auto"/>
          <w:szCs w:val="22"/>
          <w:highlight w:val="none"/>
          <w:lang w:val="en-US" w:eastAsia="zh-CN"/>
        </w:rPr>
        <w:t>待测</w:t>
      </w:r>
      <w:r>
        <w:rPr>
          <w:rFonts w:hint="default" w:ascii="Times New Roman" w:hAnsi="Times New Roman" w:cs="Times New Roman" w:eastAsiaTheme="minorEastAsia"/>
          <w:color w:val="auto"/>
          <w:szCs w:val="22"/>
          <w:highlight w:val="none"/>
          <w:lang w:val="en-US" w:eastAsia="zh-CN"/>
        </w:rPr>
        <w:t>元素的含量</w:t>
      </w:r>
      <w:r>
        <w:rPr>
          <w:rFonts w:hint="eastAsia" w:ascii="Times New Roman" w:hAnsi="Times New Roman" w:cs="Times New Roman"/>
          <w:color w:val="auto"/>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auto"/>
          <w:sz w:val="21"/>
          <w:szCs w:val="21"/>
          <w:lang w:val="en-US" w:eastAsia="zh-CN"/>
        </w:rPr>
      </w:pPr>
      <w:bookmarkStart w:id="11" w:name="_Toc16570"/>
      <w:r>
        <w:rPr>
          <w:rFonts w:hint="eastAsia" w:ascii="黑体" w:hAnsi="黑体" w:eastAsia="黑体" w:cs="黑体"/>
          <w:color w:val="auto"/>
          <w:sz w:val="21"/>
          <w:szCs w:val="21"/>
          <w:lang w:val="en-US" w:eastAsia="zh-CN"/>
        </w:rPr>
        <w:t>5　试剂或材料</w:t>
      </w:r>
      <w:bookmarkEnd w:id="11"/>
    </w:p>
    <w:p>
      <w:pPr>
        <w:pStyle w:val="24"/>
        <w:ind w:left="0" w:leftChars="0" w:firstLine="420" w:firstLineChars="200"/>
        <w:rPr>
          <w:rFonts w:hint="default" w:ascii="Times New Roman" w:hAnsi="Times New Roman" w:cs="Times New Roman"/>
          <w:color w:val="auto"/>
        </w:rPr>
      </w:pPr>
      <w:r>
        <w:rPr>
          <w:rFonts w:hint="default" w:ascii="Times New Roman" w:hAnsi="Times New Roman" w:cs="Times New Roman"/>
          <w:color w:val="auto"/>
        </w:rPr>
        <w:t>除非另有说明，在分析中仅使用确认为分析纯以上试剂</w:t>
      </w:r>
      <w:r>
        <w:rPr>
          <w:rFonts w:hint="default" w:ascii="Times New Roman" w:hAnsi="Times New Roman" w:cs="Times New Roman"/>
          <w:color w:val="auto"/>
          <w:lang w:val="en-US" w:eastAsia="zh-CN"/>
        </w:rPr>
        <w:t>和</w:t>
      </w:r>
      <w:r>
        <w:rPr>
          <w:rFonts w:hint="default" w:ascii="Times New Roman" w:hAnsi="Times New Roman" w:cs="Times New Roman"/>
          <w:color w:val="auto"/>
        </w:rPr>
        <w:t>符合GB/T 6682规定的</w:t>
      </w:r>
      <w:r>
        <w:rPr>
          <w:rFonts w:hint="default" w:ascii="Times New Roman" w:hAnsi="Times New Roman" w:cs="Times New Roman"/>
          <w:color w:val="auto"/>
          <w:lang w:val="en-US" w:eastAsia="zh-CN"/>
        </w:rPr>
        <w:t>二</w:t>
      </w:r>
      <w:r>
        <w:rPr>
          <w:rFonts w:hint="default" w:ascii="Times New Roman" w:hAnsi="Times New Roman" w:cs="Times New Roman"/>
          <w:color w:val="auto"/>
        </w:rPr>
        <w:t>级水。</w:t>
      </w:r>
    </w:p>
    <w:p>
      <w:pPr>
        <w:pStyle w:val="24"/>
        <w:ind w:firstLine="0" w:firstLineChars="0"/>
        <w:rPr>
          <w:rFonts w:hint="eastAsia" w:hAnsi="宋体"/>
          <w:color w:val="auto"/>
          <w:lang w:eastAsia="zh-CN"/>
        </w:rPr>
      </w:pPr>
      <w:r>
        <w:rPr>
          <w:rFonts w:hint="eastAsia" w:ascii="黑体" w:hAnsi="黑体" w:eastAsia="黑体"/>
          <w:color w:val="auto"/>
          <w:lang w:val="en-US" w:eastAsia="zh-CN"/>
        </w:rPr>
        <w:t>5</w:t>
      </w:r>
      <w:r>
        <w:rPr>
          <w:rFonts w:hint="eastAsia" w:ascii="黑体" w:hAnsi="黑体" w:eastAsia="黑体"/>
          <w:color w:val="auto"/>
        </w:rPr>
        <w:t>.1</w:t>
      </w:r>
      <w:r>
        <w:rPr>
          <w:rFonts w:hint="eastAsia"/>
          <w:color w:val="auto"/>
        </w:rPr>
        <w:t>　</w:t>
      </w:r>
      <w:r>
        <w:rPr>
          <w:rFonts w:hint="default" w:ascii="Times New Roman" w:hAnsi="Times New Roman" w:cs="Times New Roman"/>
          <w:color w:val="auto"/>
        </w:rPr>
        <w:t>混合熔剂[</w:t>
      </w:r>
      <w:r>
        <w:rPr>
          <w:rFonts w:hint="default" w:ascii="Times New Roman" w:hAnsi="Times New Roman" w:eastAsia="宋体" w:cs="Times New Roman"/>
          <w:color w:val="auto"/>
        </w:rPr>
        <w:t>ω</w:t>
      </w:r>
      <w:r>
        <w:rPr>
          <w:rFonts w:hint="default" w:ascii="Times New Roman" w:hAnsi="Times New Roman" w:cs="Times New Roman"/>
          <w:color w:val="auto"/>
          <w:lang w:val="en-US" w:eastAsia="zh-CN"/>
        </w:rPr>
        <w:t>（无水四硼酸锂）</w:t>
      </w:r>
      <w:r>
        <w:rPr>
          <w:rFonts w:hint="default" w:ascii="Times New Roman" w:hAnsi="Times New Roman" w:cs="Times New Roman"/>
          <w:color w:val="auto"/>
        </w:rPr>
        <w:t>：</w:t>
      </w:r>
      <w:r>
        <w:rPr>
          <w:rFonts w:hint="default" w:ascii="Times New Roman" w:hAnsi="Times New Roman" w:eastAsia="宋体" w:cs="Times New Roman"/>
          <w:color w:val="auto"/>
        </w:rPr>
        <w:t>ω</w:t>
      </w:r>
      <w:r>
        <w:rPr>
          <w:rFonts w:hint="default" w:ascii="Times New Roman" w:hAnsi="Times New Roman" w:cs="Times New Roman"/>
          <w:color w:val="auto"/>
          <w:lang w:val="en-US" w:eastAsia="zh-CN"/>
        </w:rPr>
        <w:t>（偏硼酸锂）</w:t>
      </w:r>
      <w:r>
        <w:rPr>
          <w:rFonts w:hint="default" w:ascii="Times New Roman" w:hAnsi="Times New Roman" w:cs="Times New Roman"/>
          <w:color w:val="auto"/>
        </w:rPr>
        <w:t>=67:33]</w:t>
      </w:r>
      <w:r>
        <w:rPr>
          <w:rFonts w:hint="eastAsia" w:ascii="Times New Roman" w:cs="Times New Roman"/>
          <w:color w:val="auto"/>
          <w:lang w:eastAsia="zh-CN"/>
        </w:rPr>
        <w:t>，</w:t>
      </w:r>
      <w:r>
        <w:rPr>
          <w:rFonts w:hint="default" w:ascii="Times New Roman" w:hAnsi="Times New Roman" w:cs="Times New Roman"/>
          <w:color w:val="auto"/>
          <w:lang w:val="en-US" w:eastAsia="zh-CN"/>
        </w:rPr>
        <w:t>优级纯</w:t>
      </w:r>
      <w:r>
        <w:rPr>
          <w:rFonts w:hint="eastAsia" w:hAnsi="宋体"/>
          <w:color w:val="auto"/>
          <w:lang w:eastAsia="zh-CN"/>
        </w:rPr>
        <w:t>。</w:t>
      </w:r>
    </w:p>
    <w:p>
      <w:pPr>
        <w:pStyle w:val="24"/>
        <w:ind w:firstLine="0" w:firstLineChars="0"/>
        <w:rPr>
          <w:rFonts w:hAnsi="宋体"/>
          <w:color w:val="auto"/>
        </w:rPr>
      </w:pPr>
      <w:r>
        <w:rPr>
          <w:rFonts w:hint="eastAsia" w:ascii="黑体" w:hAnsi="黑体" w:eastAsia="黑体"/>
          <w:color w:val="auto"/>
          <w:lang w:val="en-US" w:eastAsia="zh-CN"/>
        </w:rPr>
        <w:t>5</w:t>
      </w:r>
      <w:r>
        <w:rPr>
          <w:rFonts w:hint="eastAsia" w:ascii="黑体" w:hAnsi="黑体" w:eastAsia="黑体"/>
          <w:color w:val="auto"/>
        </w:rPr>
        <w:t>.2</w:t>
      </w:r>
      <w:r>
        <w:rPr>
          <w:rFonts w:hint="eastAsia"/>
          <w:color w:val="auto"/>
        </w:rPr>
        <w:t>　</w:t>
      </w:r>
      <w:r>
        <w:rPr>
          <w:rFonts w:hint="eastAsia" w:hAnsi="宋体"/>
          <w:color w:val="auto"/>
        </w:rPr>
        <w:t>五氧化二铌</w:t>
      </w:r>
      <w:r>
        <w:rPr>
          <w:rFonts w:hint="eastAsia" w:hAnsi="宋体"/>
          <w:color w:val="auto"/>
          <w:lang w:eastAsia="zh-CN"/>
        </w:rPr>
        <w:t>，</w:t>
      </w:r>
      <w:r>
        <w:rPr>
          <w:rFonts w:hint="eastAsia" w:ascii="Times New Roman" w:cs="Times New Roman"/>
          <w:lang w:val="en-US" w:eastAsia="zh-CN"/>
        </w:rPr>
        <w:t>高纯试剂</w:t>
      </w:r>
      <w:r>
        <w:rPr>
          <w:rFonts w:hint="eastAsia" w:hAnsi="宋体"/>
          <w:color w:val="auto"/>
        </w:rPr>
        <w:t>。</w:t>
      </w:r>
    </w:p>
    <w:p>
      <w:pPr>
        <w:pStyle w:val="24"/>
        <w:ind w:firstLine="0" w:firstLineChars="0"/>
        <w:rPr>
          <w:rFonts w:hint="default" w:ascii="Times New Roman" w:hAnsi="Times New Roman" w:eastAsia="宋体" w:cs="Times New Roman"/>
          <w:color w:val="auto"/>
          <w:lang w:eastAsia="zh-CN"/>
        </w:rPr>
      </w:pPr>
      <w:r>
        <w:rPr>
          <w:rFonts w:hint="eastAsia" w:ascii="黑体" w:hAnsi="黑体" w:eastAsia="黑体"/>
          <w:color w:val="auto"/>
          <w:lang w:val="en-US" w:eastAsia="zh-CN"/>
        </w:rPr>
        <w:t>5</w:t>
      </w:r>
      <w:r>
        <w:rPr>
          <w:rFonts w:hint="eastAsia" w:ascii="黑体" w:hAnsi="黑体" w:eastAsia="黑体"/>
          <w:color w:val="auto"/>
        </w:rPr>
        <w:t>.</w:t>
      </w:r>
      <w:r>
        <w:rPr>
          <w:rFonts w:hint="eastAsia" w:ascii="黑体" w:hAnsi="黑体" w:eastAsia="黑体"/>
          <w:color w:val="auto"/>
          <w:lang w:val="en-US" w:eastAsia="zh-CN"/>
        </w:rPr>
        <w:t>3</w:t>
      </w:r>
      <w:r>
        <w:rPr>
          <w:rFonts w:hint="eastAsia"/>
          <w:color w:val="auto"/>
        </w:rPr>
        <w:t>　</w:t>
      </w:r>
      <w:r>
        <w:rPr>
          <w:rFonts w:hint="eastAsia" w:hAnsi="宋体"/>
          <w:color w:val="auto"/>
        </w:rPr>
        <w:t>硝酸锂溶液</w:t>
      </w:r>
      <w:r>
        <w:rPr>
          <w:rFonts w:hint="default" w:ascii="Times New Roman" w:hAnsi="Times New Roman" w:cs="Times New Roman"/>
          <w:color w:val="auto"/>
        </w:rPr>
        <w:t>（500 g/L）</w:t>
      </w:r>
      <w:r>
        <w:rPr>
          <w:rFonts w:hint="default" w:ascii="Times New Roman" w:hAnsi="Times New Roman" w:cs="Times New Roman"/>
          <w:color w:val="auto"/>
          <w:lang w:eastAsia="zh-CN"/>
        </w:rPr>
        <w:t>。</w:t>
      </w:r>
    </w:p>
    <w:p>
      <w:pPr>
        <w:pStyle w:val="24"/>
        <w:ind w:firstLine="0" w:firstLineChars="0"/>
        <w:rPr>
          <w:rFonts w:hint="default" w:ascii="Times New Roman" w:hAnsi="Times New Roman" w:cs="Times New Roman"/>
          <w:color w:val="auto"/>
        </w:rPr>
      </w:pPr>
      <w:r>
        <w:rPr>
          <w:rFonts w:hint="eastAsia" w:ascii="黑体" w:hAnsi="黑体" w:eastAsia="黑体"/>
          <w:color w:val="auto"/>
          <w:lang w:val="en-US" w:eastAsia="zh-CN"/>
        </w:rPr>
        <w:t>5</w:t>
      </w:r>
      <w:r>
        <w:rPr>
          <w:rFonts w:hint="eastAsia" w:ascii="黑体" w:hAnsi="黑体" w:eastAsia="黑体"/>
          <w:color w:val="auto"/>
        </w:rPr>
        <w:t>.</w:t>
      </w:r>
      <w:r>
        <w:rPr>
          <w:rFonts w:hint="eastAsia" w:ascii="黑体" w:hAnsi="黑体" w:eastAsia="黑体"/>
          <w:color w:val="auto"/>
          <w:lang w:val="en-US" w:eastAsia="zh-CN"/>
        </w:rPr>
        <w:t xml:space="preserve">4  </w:t>
      </w:r>
      <w:r>
        <w:rPr>
          <w:rFonts w:hint="default" w:ascii="Times New Roman" w:hAnsi="Times New Roman" w:cs="Times New Roman"/>
          <w:color w:val="auto"/>
        </w:rPr>
        <w:t>溴化铵溶液（300 g/L）。</w:t>
      </w:r>
    </w:p>
    <w:p>
      <w:pPr>
        <w:pStyle w:val="24"/>
        <w:ind w:firstLine="0" w:firstLineChars="0"/>
        <w:rPr>
          <w:rFonts w:hint="default" w:ascii="Times New Roman" w:hAnsi="Times New Roman" w:cs="Times New Roman"/>
          <w:color w:val="auto"/>
        </w:rPr>
      </w:pPr>
      <w:r>
        <w:rPr>
          <w:rFonts w:hint="eastAsia" w:ascii="黑体" w:hAnsi="黑体" w:eastAsia="黑体"/>
          <w:color w:val="auto"/>
          <w:lang w:val="en-US" w:eastAsia="zh-CN"/>
        </w:rPr>
        <w:t>5</w:t>
      </w:r>
      <w:r>
        <w:rPr>
          <w:rFonts w:hint="eastAsia" w:ascii="黑体" w:hAnsi="黑体" w:eastAsia="黑体"/>
          <w:color w:val="auto"/>
        </w:rPr>
        <w:t>.</w:t>
      </w:r>
      <w:r>
        <w:rPr>
          <w:rFonts w:hint="eastAsia" w:ascii="黑体" w:hAnsi="黑体" w:eastAsia="黑体"/>
          <w:color w:val="auto"/>
          <w:lang w:val="en-US" w:eastAsia="zh-CN"/>
        </w:rPr>
        <w:t>5</w:t>
      </w:r>
      <w:r>
        <w:rPr>
          <w:rFonts w:hint="eastAsia"/>
          <w:color w:val="auto"/>
        </w:rPr>
        <w:t>　</w:t>
      </w:r>
      <w:r>
        <w:rPr>
          <w:rFonts w:hint="default" w:ascii="Times New Roman" w:hAnsi="Times New Roman" w:cs="Times New Roman"/>
          <w:color w:val="auto"/>
        </w:rPr>
        <w:t>钼精矿标准物质：有证标准物质（CRM）或标准物质（RM）。</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auto"/>
          <w:sz w:val="21"/>
          <w:szCs w:val="21"/>
          <w:lang w:val="en-US" w:eastAsia="zh-CN"/>
        </w:rPr>
      </w:pPr>
      <w:bookmarkStart w:id="12" w:name="_Toc28963"/>
      <w:r>
        <w:rPr>
          <w:rFonts w:hint="eastAsia" w:ascii="黑体" w:hAnsi="黑体" w:eastAsia="黑体" w:cs="黑体"/>
          <w:color w:val="auto"/>
          <w:sz w:val="21"/>
          <w:szCs w:val="21"/>
          <w:lang w:val="en-US" w:eastAsia="zh-CN"/>
        </w:rPr>
        <w:t>6　仪器和设备</w:t>
      </w:r>
      <w:bookmarkEnd w:id="12"/>
    </w:p>
    <w:p>
      <w:pPr>
        <w:spacing w:line="240" w:lineRule="auto"/>
        <w:rPr>
          <w:rFonts w:hint="default" w:ascii="Times New Roman" w:hAnsi="Times New Roman" w:eastAsia="宋体" w:cs="Times New Roman"/>
          <w:color w:val="auto"/>
          <w:lang w:eastAsia="zh-CN"/>
        </w:rPr>
      </w:pPr>
      <w:r>
        <w:rPr>
          <w:rFonts w:hint="eastAsia" w:ascii="黑体" w:hAnsi="黑体" w:eastAsia="黑体"/>
          <w:color w:val="auto"/>
          <w:lang w:val="en-US" w:eastAsia="zh-CN"/>
        </w:rPr>
        <w:t>6</w:t>
      </w:r>
      <w:r>
        <w:rPr>
          <w:rFonts w:hint="eastAsia" w:ascii="黑体" w:hAnsi="黑体" w:eastAsia="黑体"/>
          <w:color w:val="auto"/>
        </w:rPr>
        <w:t>.</w:t>
      </w:r>
      <w:r>
        <w:rPr>
          <w:rFonts w:ascii="黑体" w:hAnsi="黑体" w:eastAsia="黑体"/>
          <w:color w:val="auto"/>
        </w:rPr>
        <w:t>1</w:t>
      </w:r>
      <w:r>
        <w:rPr>
          <w:rFonts w:hint="eastAsia"/>
          <w:color w:val="auto"/>
        </w:rPr>
        <w:t>　</w:t>
      </w:r>
      <w:r>
        <w:rPr>
          <w:rFonts w:hint="default" w:ascii="Times New Roman" w:hAnsi="Times New Roman" w:eastAsia="宋体" w:cs="Times New Roman"/>
          <w:color w:val="auto"/>
          <w:lang w:eastAsia="zh-CN"/>
        </w:rPr>
        <w:t>波长色散X-射线荧光光谱仪：配有端窗铑靶X-射线管，功率4</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eastAsia="zh-CN"/>
        </w:rPr>
        <w:t>KW，符合JJG 810的检定要求。</w:t>
      </w:r>
    </w:p>
    <w:p>
      <w:pPr>
        <w:spacing w:line="240" w:lineRule="auto"/>
        <w:rPr>
          <w:rFonts w:hint="default" w:ascii="Times New Roman" w:hAnsi="Times New Roman" w:cs="Times New Roman"/>
          <w:color w:val="auto"/>
          <w:lang w:eastAsia="zh-Hans"/>
        </w:rPr>
      </w:pPr>
      <w:r>
        <w:rPr>
          <w:rFonts w:hint="eastAsia" w:ascii="黑体" w:hAnsi="黑体" w:eastAsia="黑体"/>
          <w:color w:val="auto"/>
          <w:lang w:val="en-US" w:eastAsia="zh-CN"/>
        </w:rPr>
        <w:t>6</w:t>
      </w:r>
      <w:r>
        <w:rPr>
          <w:rFonts w:hint="eastAsia" w:ascii="黑体" w:hAnsi="黑体" w:eastAsia="黑体"/>
          <w:color w:val="auto"/>
        </w:rPr>
        <w:t>.</w:t>
      </w:r>
      <w:r>
        <w:rPr>
          <w:rFonts w:ascii="黑体" w:hAnsi="黑体" w:eastAsia="黑体"/>
          <w:color w:val="auto"/>
        </w:rPr>
        <w:t>2</w:t>
      </w:r>
      <w:r>
        <w:rPr>
          <w:rFonts w:hint="eastAsia"/>
          <w:color w:val="auto"/>
        </w:rPr>
        <w:t>　</w:t>
      </w:r>
      <w:r>
        <w:rPr>
          <w:rFonts w:hint="default" w:ascii="Times New Roman" w:hAnsi="Times New Roman" w:eastAsia="宋体" w:cs="Times New Roman"/>
          <w:color w:val="auto"/>
          <w:lang w:eastAsia="zh-Hans"/>
        </w:rPr>
        <w:t>全自动熔样机：温度能控制在1</w:t>
      </w:r>
      <w:r>
        <w:rPr>
          <w:rFonts w:hint="default" w:ascii="Times New Roman" w:hAnsi="Times New Roman" w:eastAsia="宋体" w:cs="Times New Roman"/>
          <w:color w:val="auto"/>
          <w:lang w:val="en-US" w:eastAsia="zh-CN"/>
        </w:rPr>
        <w:t>05</w:t>
      </w:r>
      <w:r>
        <w:rPr>
          <w:rFonts w:hint="default" w:ascii="Times New Roman" w:hAnsi="Times New Roman" w:eastAsia="宋体" w:cs="Times New Roman"/>
          <w:color w:val="auto"/>
          <w:lang w:eastAsia="zh-Hans"/>
        </w:rPr>
        <w:t>0</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eastAsia="zh-Hans"/>
        </w:rPr>
        <w:t>℃±</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lang w:eastAsia="zh-Hans"/>
        </w:rPr>
        <w:t>0</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eastAsia="zh-Hans"/>
        </w:rPr>
        <w:t>℃</w:t>
      </w:r>
      <w:r>
        <w:rPr>
          <w:rFonts w:hint="default" w:ascii="Times New Roman" w:hAnsi="Times New Roman" w:cs="Times New Roman"/>
          <w:color w:val="auto"/>
          <w:lang w:eastAsia="zh-Hans"/>
        </w:rPr>
        <w:t>。</w:t>
      </w:r>
    </w:p>
    <w:p>
      <w:pPr>
        <w:spacing w:line="240" w:lineRule="auto"/>
        <w:rPr>
          <w:rFonts w:hint="default" w:ascii="Times New Roman" w:hAnsi="Times New Roman" w:eastAsia="宋体" w:cs="Times New Roman"/>
          <w:color w:val="auto"/>
        </w:rPr>
      </w:pPr>
      <w:r>
        <w:rPr>
          <w:rFonts w:hint="eastAsia" w:ascii="黑体" w:hAnsi="黑体" w:eastAsia="黑体"/>
          <w:color w:val="auto"/>
          <w:lang w:val="en-US" w:eastAsia="zh-CN"/>
        </w:rPr>
        <w:t>6</w:t>
      </w:r>
      <w:r>
        <w:rPr>
          <w:rFonts w:ascii="黑体" w:hAnsi="黑体" w:eastAsia="黑体"/>
          <w:color w:val="auto"/>
        </w:rPr>
        <w:t>.3</w:t>
      </w:r>
      <w:r>
        <w:rPr>
          <w:rFonts w:hint="eastAsia"/>
          <w:color w:val="auto"/>
        </w:rPr>
        <w:t>　</w:t>
      </w:r>
      <w:r>
        <w:rPr>
          <w:rFonts w:hint="default" w:ascii="Times New Roman" w:hAnsi="Times New Roman" w:cs="Times New Roman"/>
          <w:color w:val="auto"/>
          <w:lang w:eastAsia="zh-Hans"/>
        </w:rPr>
        <w:t>马弗炉：</w:t>
      </w:r>
      <w:r>
        <w:rPr>
          <w:rFonts w:hint="default" w:ascii="Times New Roman" w:hAnsi="Times New Roman" w:eastAsia="宋体" w:cs="Times New Roman"/>
          <w:color w:val="auto"/>
          <w:lang w:eastAsia="zh-Hans"/>
        </w:rPr>
        <w:t>温度能控制在</w:t>
      </w:r>
      <w:r>
        <w:rPr>
          <w:rFonts w:hint="eastAsia" w:ascii="Times New Roman" w:hAnsi="Times New Roman" w:eastAsia="宋体" w:cs="Times New Roman"/>
          <w:color w:val="auto"/>
          <w:lang w:val="en-US" w:eastAsia="zh-CN"/>
        </w:rPr>
        <w:t>65</w:t>
      </w:r>
      <w:r>
        <w:rPr>
          <w:rFonts w:hint="default" w:ascii="Times New Roman" w:hAnsi="Times New Roman" w:eastAsia="宋体" w:cs="Times New Roman"/>
          <w:color w:val="auto"/>
          <w:lang w:eastAsia="zh-Hans"/>
        </w:rPr>
        <w:t>0</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eastAsia="zh-Hans"/>
        </w:rPr>
        <w:t>℃±</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lang w:eastAsia="zh-Hans"/>
        </w:rPr>
        <w:t>0</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eastAsia="zh-Hans"/>
        </w:rPr>
        <w:t>℃。</w:t>
      </w:r>
    </w:p>
    <w:p>
      <w:pPr>
        <w:spacing w:line="240" w:lineRule="auto"/>
        <w:rPr>
          <w:rFonts w:hint="default" w:ascii="Times New Roman" w:hAnsi="Times New Roman" w:cs="Times New Roman"/>
          <w:color w:val="auto"/>
          <w:lang w:eastAsia="zh-Hans"/>
        </w:rPr>
      </w:pPr>
      <w:r>
        <w:rPr>
          <w:rFonts w:hint="eastAsia" w:ascii="黑体" w:hAnsi="黑体" w:eastAsia="黑体"/>
          <w:color w:val="auto"/>
          <w:lang w:val="en-US" w:eastAsia="zh-CN"/>
        </w:rPr>
        <w:t>6</w:t>
      </w:r>
      <w:r>
        <w:rPr>
          <w:rFonts w:hint="eastAsia" w:ascii="黑体" w:hAnsi="黑体" w:eastAsia="黑体"/>
          <w:color w:val="auto"/>
        </w:rPr>
        <w:t>.</w:t>
      </w:r>
      <w:r>
        <w:rPr>
          <w:rFonts w:ascii="黑体" w:hAnsi="黑体" w:eastAsia="黑体"/>
          <w:color w:val="auto"/>
        </w:rPr>
        <w:t>4</w:t>
      </w:r>
      <w:r>
        <w:rPr>
          <w:rFonts w:hint="eastAsia"/>
          <w:color w:val="auto"/>
        </w:rPr>
        <w:t>　</w:t>
      </w:r>
      <w:r>
        <w:rPr>
          <w:rFonts w:hint="default" w:ascii="Times New Roman" w:hAnsi="Times New Roman" w:cs="Times New Roman"/>
          <w:color w:val="auto"/>
          <w:lang w:eastAsia="zh-Hans"/>
        </w:rPr>
        <w:t>分析天平：</w:t>
      </w:r>
      <w:r>
        <w:rPr>
          <w:rFonts w:hint="default" w:ascii="Times New Roman" w:hAnsi="Times New Roman" w:cs="Times New Roman"/>
          <w:color w:val="auto"/>
          <w:lang w:val="en-US" w:eastAsia="zh-CN"/>
        </w:rPr>
        <w:t>感量</w:t>
      </w:r>
      <w:r>
        <w:rPr>
          <w:rFonts w:hint="default" w:ascii="Times New Roman" w:hAnsi="Times New Roman" w:eastAsia="宋体" w:cs="Times New Roman"/>
          <w:color w:val="auto"/>
          <w:lang w:eastAsia="zh-Hans"/>
        </w:rPr>
        <w:t xml:space="preserve">0.1 </w:t>
      </w:r>
      <w:r>
        <w:rPr>
          <w:rFonts w:hint="default" w:ascii="Times New Roman" w:hAnsi="Times New Roman" w:eastAsia="宋体" w:cs="Times New Roman"/>
          <w:color w:val="auto"/>
          <w:lang w:val="en-US" w:eastAsia="zh-CN"/>
        </w:rPr>
        <w:t>m</w:t>
      </w:r>
      <w:r>
        <w:rPr>
          <w:rFonts w:hint="default" w:ascii="Times New Roman" w:hAnsi="Times New Roman" w:eastAsia="宋体" w:cs="Times New Roman"/>
          <w:color w:val="auto"/>
          <w:lang w:eastAsia="zh-Hans"/>
        </w:rPr>
        <w:t>g。</w:t>
      </w:r>
    </w:p>
    <w:p>
      <w:pPr>
        <w:spacing w:line="240" w:lineRule="auto"/>
        <w:rPr>
          <w:rFonts w:hint="default" w:ascii="Times New Roman" w:hAnsi="Times New Roman" w:eastAsia="宋体" w:cs="Times New Roman"/>
          <w:color w:val="auto"/>
        </w:rPr>
      </w:pPr>
      <w:r>
        <w:rPr>
          <w:rFonts w:hint="eastAsia" w:ascii="黑体" w:hAnsi="黑体" w:eastAsia="黑体"/>
          <w:color w:val="auto"/>
          <w:lang w:val="en-US" w:eastAsia="zh-CN"/>
        </w:rPr>
        <w:t>6</w:t>
      </w:r>
      <w:r>
        <w:rPr>
          <w:rFonts w:hint="eastAsia" w:ascii="黑体" w:hAnsi="黑体" w:eastAsia="黑体"/>
          <w:color w:val="auto"/>
        </w:rPr>
        <w:t>.</w:t>
      </w:r>
      <w:r>
        <w:rPr>
          <w:rFonts w:ascii="黑体" w:hAnsi="黑体" w:eastAsia="黑体"/>
          <w:color w:val="auto"/>
        </w:rPr>
        <w:t>5</w:t>
      </w:r>
      <w:r>
        <w:rPr>
          <w:rFonts w:hint="eastAsia"/>
          <w:color w:val="auto"/>
        </w:rPr>
        <w:t>　</w:t>
      </w:r>
      <w:r>
        <w:rPr>
          <w:rFonts w:hint="default" w:ascii="Times New Roman" w:hAnsi="Times New Roman" w:eastAsia="宋体" w:cs="Times New Roman"/>
          <w:color w:val="auto"/>
        </w:rPr>
        <w:t>铂黄坩埚（95%Pt+5%Au）：容积大于30 mL。</w:t>
      </w:r>
    </w:p>
    <w:p>
      <w:pPr>
        <w:spacing w:line="240" w:lineRule="auto"/>
        <w:rPr>
          <w:rFonts w:hint="eastAsia" w:hAnsi="宋体" w:eastAsia="宋体"/>
          <w:color w:val="auto"/>
          <w:lang w:val="en-US" w:eastAsia="zh-CN"/>
        </w:rPr>
      </w:pPr>
      <w:r>
        <w:rPr>
          <w:rFonts w:hint="eastAsia" w:ascii="黑体" w:hAnsi="黑体" w:eastAsia="黑体"/>
          <w:color w:val="auto"/>
          <w:lang w:val="en-US" w:eastAsia="zh-CN"/>
        </w:rPr>
        <w:t>6</w:t>
      </w:r>
      <w:r>
        <w:rPr>
          <w:rFonts w:hint="eastAsia" w:ascii="黑体" w:hAnsi="黑体" w:eastAsia="黑体"/>
          <w:color w:val="auto"/>
        </w:rPr>
        <w:t>.</w:t>
      </w:r>
      <w:r>
        <w:rPr>
          <w:rFonts w:ascii="黑体" w:hAnsi="黑体" w:eastAsia="黑体"/>
          <w:color w:val="auto"/>
        </w:rPr>
        <w:t>6</w:t>
      </w:r>
      <w:r>
        <w:rPr>
          <w:rFonts w:hint="eastAsia"/>
          <w:color w:val="auto"/>
        </w:rPr>
        <w:t>　</w:t>
      </w:r>
      <w:r>
        <w:rPr>
          <w:rFonts w:hint="default" w:ascii="Times New Roman" w:hAnsi="Times New Roman" w:cs="Times New Roman"/>
          <w:color w:val="auto"/>
          <w:lang w:val="en-US" w:eastAsia="zh-CN"/>
        </w:rPr>
        <w:t>干燥箱：</w:t>
      </w:r>
      <w:r>
        <w:rPr>
          <w:rFonts w:hint="default" w:ascii="Times New Roman" w:hAnsi="Times New Roman" w:eastAsia="宋体" w:cs="Times New Roman"/>
          <w:color w:val="auto"/>
          <w:lang w:eastAsia="zh-Hans"/>
        </w:rPr>
        <w:t>温度能控制在</w:t>
      </w:r>
      <w:r>
        <w:rPr>
          <w:rFonts w:hint="default" w:ascii="Times New Roman" w:hAnsi="Times New Roman" w:cs="Times New Roman"/>
          <w:color w:val="auto"/>
          <w:lang w:val="en-US" w:eastAsia="zh-CN"/>
        </w:rPr>
        <w:t>105 ℃</w:t>
      </w:r>
      <w:r>
        <w:rPr>
          <w:rFonts w:hint="default" w:ascii="Times New Roman" w:hAnsi="Times New Roman" w:cs="Times New Roman"/>
          <w:color w:val="auto"/>
          <w:lang w:eastAsia="zh-Hans"/>
        </w:rPr>
        <w:t>±</w:t>
      </w:r>
      <w:r>
        <w:rPr>
          <w:rFonts w:hint="default" w:ascii="Times New Roman" w:hAnsi="Times New Roman" w:cs="Times New Roman"/>
          <w:color w:val="auto"/>
          <w:lang w:val="en-US" w:eastAsia="zh-CN"/>
        </w:rPr>
        <w:t>1</w:t>
      </w:r>
      <w:r>
        <w:rPr>
          <w:rFonts w:hint="default" w:ascii="Times New Roman" w:hAnsi="Times New Roman" w:cs="Times New Roman"/>
          <w:color w:val="auto"/>
          <w:lang w:eastAsia="zh-Hans"/>
        </w:rPr>
        <w:t>0</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Hans"/>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7　试样</w:t>
      </w:r>
    </w:p>
    <w:p>
      <w:pPr>
        <w:autoSpaceDE w:val="0"/>
        <w:autoSpaceDN w:val="0"/>
        <w:adjustRightInd/>
        <w:spacing w:line="240" w:lineRule="auto"/>
        <w:ind w:firstLine="440" w:firstLineChars="200"/>
        <w:jc w:val="left"/>
        <w:rPr>
          <w:rFonts w:hint="default" w:ascii="Times New Roman" w:hAnsi="Times New Roman" w:cs="Times New Roman"/>
          <w:w w:val="105"/>
          <w:lang w:eastAsia="zh-Hans"/>
        </w:rPr>
      </w:pPr>
      <w:r>
        <w:rPr>
          <w:rFonts w:hint="default" w:ascii="Times New Roman" w:hAnsi="Times New Roman" w:cs="Times New Roman"/>
          <w:w w:val="105"/>
          <w:lang w:eastAsia="zh-Hans"/>
        </w:rPr>
        <w:t>试样粒度小于74</w:t>
      </w:r>
      <w:r>
        <w:rPr>
          <w:rFonts w:hint="default" w:ascii="Times New Roman" w:hAnsi="Times New Roman" w:cs="Times New Roman"/>
          <w:i/>
          <w:iCs/>
          <w:w w:val="105"/>
          <w:lang w:val="en-US" w:eastAsia="zh-CN"/>
        </w:rPr>
        <w:t xml:space="preserve"> </w:t>
      </w:r>
      <w:r>
        <w:rPr>
          <w:rFonts w:hint="default" w:ascii="Times New Roman" w:hAnsi="Times New Roman" w:cs="Times New Roman"/>
          <w:i w:val="0"/>
          <w:iCs w:val="0"/>
          <w:w w:val="105"/>
        </w:rPr>
        <w:t>μm</w:t>
      </w:r>
      <w:r>
        <w:rPr>
          <w:rFonts w:hint="default" w:ascii="Times New Roman" w:hAnsi="Times New Roman" w:cs="Times New Roman"/>
          <w:i w:val="0"/>
          <w:iCs w:val="0"/>
          <w:w w:val="105"/>
          <w:lang w:eastAsia="zh-Hans"/>
        </w:rPr>
        <w:t xml:space="preserve"> </w:t>
      </w:r>
      <w:r>
        <w:rPr>
          <w:rFonts w:hint="default" w:ascii="Times New Roman" w:hAnsi="Times New Roman" w:cs="Times New Roman"/>
          <w:w w:val="105"/>
          <w:lang w:eastAsia="zh-Hans"/>
        </w:rPr>
        <w:t>(200目)，并在</w:t>
      </w:r>
      <w:r>
        <w:rPr>
          <w:rFonts w:hint="eastAsia" w:ascii="Times New Roman" w:hAnsi="Times New Roman" w:cs="Times New Roman"/>
          <w:w w:val="105"/>
          <w:lang w:val="en-US" w:eastAsia="zh-CN"/>
        </w:rPr>
        <w:t>干燥箱（6.6）</w:t>
      </w:r>
      <w:r>
        <w:rPr>
          <w:rFonts w:hint="default" w:ascii="Times New Roman" w:hAnsi="Times New Roman" w:cs="Times New Roman"/>
          <w:w w:val="105"/>
          <w:lang w:eastAsia="zh-Hans"/>
        </w:rPr>
        <w:t>105</w:t>
      </w:r>
      <w:r>
        <w:rPr>
          <w:rFonts w:hint="default" w:ascii="Times New Roman" w:hAnsi="Times New Roman" w:cs="Times New Roman"/>
          <w:w w:val="105"/>
          <w:lang w:val="en-US" w:eastAsia="zh-CN"/>
        </w:rPr>
        <w:t xml:space="preserve"> </w:t>
      </w:r>
      <w:r>
        <w:rPr>
          <w:rFonts w:hint="default" w:ascii="Times New Roman" w:hAnsi="Times New Roman" w:cs="Times New Roman"/>
          <w:w w:val="105"/>
          <w:lang w:eastAsia="zh-Hans"/>
        </w:rPr>
        <w:t>℃</w:t>
      </w:r>
      <w:r>
        <w:rPr>
          <w:rFonts w:hint="default" w:ascii="Times New Roman" w:hAnsi="Times New Roman" w:cs="Times New Roman"/>
          <w:lang w:eastAsia="zh-Hans"/>
        </w:rPr>
        <w:t>±</w:t>
      </w:r>
      <w:r>
        <w:rPr>
          <w:rFonts w:hint="default" w:ascii="Times New Roman" w:hAnsi="Times New Roman" w:cs="Times New Roman"/>
          <w:color w:val="auto"/>
          <w:lang w:val="en-US" w:eastAsia="zh-CN"/>
        </w:rPr>
        <w:t>1</w:t>
      </w:r>
      <w:r>
        <w:rPr>
          <w:rFonts w:hint="default" w:ascii="Times New Roman" w:hAnsi="Times New Roman" w:cs="Times New Roman"/>
          <w:color w:val="auto"/>
          <w:lang w:eastAsia="zh-Hans"/>
        </w:rPr>
        <w:t>0</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Hans"/>
        </w:rPr>
        <w:t>℃</w:t>
      </w:r>
      <w:r>
        <w:rPr>
          <w:rFonts w:hint="default" w:ascii="Times New Roman" w:hAnsi="Times New Roman" w:cs="Times New Roman"/>
          <w:color w:val="auto"/>
          <w:w w:val="105"/>
          <w:lang w:eastAsia="zh-Hans"/>
        </w:rPr>
        <w:t>干燥</w:t>
      </w:r>
      <w:r>
        <w:rPr>
          <w:rFonts w:hint="default" w:ascii="Times New Roman" w:hAnsi="Times New Roman" w:cs="Times New Roman"/>
          <w:w w:val="105"/>
          <w:lang w:eastAsia="zh-Hans"/>
        </w:rPr>
        <w:t>2 h，置于干燥器中冷却至室温。</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黑体" w:hAnsi="黑体" w:eastAsia="黑体" w:cs="黑体"/>
          <w:color w:val="auto"/>
          <w:sz w:val="21"/>
          <w:szCs w:val="21"/>
          <w:lang w:val="en-US" w:eastAsia="zh-CN"/>
        </w:rPr>
      </w:pPr>
      <w:bookmarkStart w:id="13" w:name="_Toc14987"/>
      <w:r>
        <w:rPr>
          <w:rFonts w:hint="eastAsia" w:ascii="黑体" w:hAnsi="黑体" w:eastAsia="黑体" w:cs="黑体"/>
          <w:color w:val="auto"/>
          <w:sz w:val="21"/>
          <w:szCs w:val="21"/>
          <w:lang w:val="en-US" w:eastAsia="zh-CN"/>
        </w:rPr>
        <w:t>8  测定</w:t>
      </w:r>
      <w:bookmarkEnd w:id="13"/>
      <w:r>
        <w:rPr>
          <w:rFonts w:hint="eastAsia" w:ascii="黑体" w:hAnsi="黑体" w:eastAsia="黑体" w:cs="黑体"/>
          <w:color w:val="auto"/>
          <w:sz w:val="21"/>
          <w:szCs w:val="21"/>
          <w:lang w:val="en-US" w:eastAsia="zh-CN"/>
        </w:rPr>
        <w:t>步骤</w:t>
      </w:r>
    </w:p>
    <w:p>
      <w:pPr>
        <w:pStyle w:val="27"/>
        <w:keepNext w:val="0"/>
        <w:keepLines w:val="0"/>
        <w:pageBreakBefore w:val="0"/>
        <w:widowControl/>
        <w:numPr>
          <w:ilvl w:val="0"/>
          <w:numId w:val="3"/>
        </w:numPr>
        <w:kinsoku/>
        <w:wordWrap/>
        <w:overflowPunct/>
        <w:topLinePunct w:val="0"/>
        <w:autoSpaceDE/>
        <w:autoSpaceDN/>
        <w:bidi w:val="0"/>
        <w:adjustRightInd/>
        <w:snapToGrid/>
        <w:spacing w:before="157" w:beforeLines="50" w:after="157" w:afterLines="50"/>
        <w:textAlignment w:val="auto"/>
      </w:pPr>
      <w:bookmarkStart w:id="14" w:name="_Toc5404"/>
      <w:r>
        <w:rPr>
          <w:rFonts w:hint="eastAsia"/>
          <w:lang w:val="en-US" w:eastAsia="zh-CN"/>
        </w:rPr>
        <w:t>8</w:t>
      </w:r>
      <w:r>
        <w:rPr>
          <w:rFonts w:hint="eastAsia"/>
        </w:rPr>
        <w:t>.1　</w:t>
      </w:r>
      <w:r>
        <w:rPr>
          <w:rFonts w:hint="eastAsia"/>
          <w:lang w:val="en-US" w:eastAsia="zh-CN"/>
        </w:rPr>
        <w:t>平行</w:t>
      </w:r>
      <w:r>
        <w:rPr>
          <w:rFonts w:hint="eastAsia"/>
        </w:rPr>
        <w:t>测定</w:t>
      </w:r>
      <w:bookmarkEnd w:id="14"/>
    </w:p>
    <w:p>
      <w:pPr>
        <w:pStyle w:val="5"/>
        <w:numPr>
          <w:ilvl w:val="0"/>
          <w:numId w:val="3"/>
        </w:numPr>
        <w:ind w:firstLine="440" w:firstLineChars="200"/>
        <w:rPr>
          <w:rFonts w:ascii="Times New Roman" w:hAnsi="Times New Roman" w:cs="宋体"/>
          <w:w w:val="105"/>
          <w:kern w:val="0"/>
        </w:rPr>
      </w:pPr>
      <w:bookmarkStart w:id="15" w:name="_Hlk90541242"/>
      <w:r>
        <w:rPr>
          <w:rFonts w:hint="eastAsia" w:ascii="Times New Roman" w:hAnsi="Times New Roman" w:cs="宋体"/>
          <w:w w:val="105"/>
          <w:kern w:val="0"/>
        </w:rPr>
        <w:t>独立地进行两次测定，取其平均值。</w:t>
      </w:r>
      <w:bookmarkEnd w:id="15"/>
    </w:p>
    <w:p>
      <w:pPr>
        <w:pStyle w:val="27"/>
        <w:keepNext w:val="0"/>
        <w:keepLines w:val="0"/>
        <w:pageBreakBefore w:val="0"/>
        <w:widowControl/>
        <w:numPr>
          <w:ilvl w:val="0"/>
          <w:numId w:val="3"/>
        </w:numPr>
        <w:kinsoku/>
        <w:wordWrap/>
        <w:overflowPunct/>
        <w:topLinePunct w:val="0"/>
        <w:autoSpaceDE/>
        <w:autoSpaceDN/>
        <w:bidi w:val="0"/>
        <w:adjustRightInd/>
        <w:snapToGrid/>
        <w:spacing w:before="157" w:beforeLines="50" w:after="157" w:afterLines="50"/>
        <w:textAlignment w:val="auto"/>
        <w:rPr>
          <w:rFonts w:hint="eastAsia"/>
          <w:lang w:val="en-US" w:eastAsia="zh-CN"/>
        </w:rPr>
      </w:pPr>
      <w:bookmarkStart w:id="16" w:name="_Toc19706"/>
      <w:bookmarkStart w:id="17" w:name="_Hlk90553445"/>
      <w:r>
        <w:rPr>
          <w:rFonts w:hint="eastAsia"/>
          <w:lang w:val="en-US" w:eastAsia="zh-CN"/>
        </w:rPr>
        <w:t>8.2　样片制备</w:t>
      </w:r>
      <w:bookmarkEnd w:id="16"/>
    </w:p>
    <w:p>
      <w:pPr>
        <w:tabs>
          <w:tab w:val="left" w:pos="720"/>
        </w:tabs>
        <w:autoSpaceDE/>
        <w:autoSpaceDN/>
        <w:adjustRightInd w:val="0"/>
        <w:snapToGrid w:val="0"/>
        <w:jc w:val="both"/>
        <w:rPr>
          <w:rFonts w:hint="default" w:ascii="Times New Roman" w:hAnsi="Times New Roman" w:eastAsia="宋体" w:cs="Times New Roman"/>
          <w:color w:val="auto"/>
          <w:kern w:val="2"/>
          <w:sz w:val="21"/>
          <w:szCs w:val="21"/>
          <w:lang w:val="en-US" w:eastAsia="zh-CN" w:bidi="ar-SA"/>
        </w:rPr>
      </w:pPr>
      <w:r>
        <w:rPr>
          <w:rFonts w:hint="eastAsia" w:ascii="黑体" w:hAnsi="黑体" w:eastAsia="黑体" w:cs="黑体"/>
          <w:color w:val="auto"/>
          <w:w w:val="105"/>
          <w:szCs w:val="21"/>
          <w:lang w:val="en-US" w:eastAsia="zh-CN"/>
        </w:rPr>
        <w:t>8</w:t>
      </w:r>
      <w:r>
        <w:rPr>
          <w:rFonts w:hint="eastAsia" w:ascii="黑体" w:hAnsi="黑体" w:eastAsia="黑体" w:cs="黑体"/>
          <w:color w:val="auto"/>
          <w:kern w:val="2"/>
          <w:sz w:val="21"/>
          <w:szCs w:val="21"/>
          <w:lang w:val="en-US" w:eastAsia="zh-CN" w:bidi="ar-SA"/>
        </w:rPr>
        <w:t xml:space="preserve">.2.1  </w:t>
      </w:r>
      <w:r>
        <w:rPr>
          <w:rFonts w:hint="default" w:ascii="Times New Roman" w:hAnsi="Times New Roman" w:eastAsia="宋体" w:cs="Times New Roman"/>
          <w:color w:val="auto"/>
          <w:kern w:val="2"/>
          <w:sz w:val="21"/>
          <w:szCs w:val="21"/>
          <w:lang w:val="en-US" w:eastAsia="zh-CN" w:bidi="ar-SA"/>
        </w:rPr>
        <w:t>称取混合熔剂6.0000 g（5.1）、五氧化二铌0.5000 g（5.2）、试样0.5000 g（7），均精确至0.0002 g于不锈钢坩埚或镍坩埚中，用玻璃棒顺时针搅拌混匀后转移至铂黄坩埚中（6.5）。</w:t>
      </w:r>
    </w:p>
    <w:p>
      <w:pPr>
        <w:tabs>
          <w:tab w:val="left" w:pos="720"/>
        </w:tabs>
        <w:autoSpaceDE/>
        <w:autoSpaceDN/>
        <w:adjustRightInd w:val="0"/>
        <w:snapToGrid w:val="0"/>
        <w:jc w:val="both"/>
        <w:rPr>
          <w:rFonts w:hint="default" w:ascii="Times New Roman" w:hAnsi="Times New Roman" w:eastAsia="黑体" w:cs="Times New Roman"/>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 xml:space="preserve">8.2.2  </w:t>
      </w:r>
      <w:r>
        <w:rPr>
          <w:rFonts w:hint="default" w:ascii="Times New Roman" w:hAnsi="Times New Roman" w:eastAsia="宋体" w:cs="Times New Roman"/>
          <w:color w:val="auto"/>
          <w:kern w:val="2"/>
          <w:sz w:val="21"/>
          <w:szCs w:val="21"/>
          <w:lang w:val="en-US" w:eastAsia="zh-CN" w:bidi="ar-SA"/>
        </w:rPr>
        <w:t>加入1 mL硝酸锂溶液（5.3），</w:t>
      </w:r>
      <w:r>
        <w:rPr>
          <w:rFonts w:hint="default" w:ascii="Times New Roman" w:hAnsi="Times New Roman" w:eastAsia="宋体" w:cs="Times New Roman"/>
          <w:color w:val="auto"/>
          <w:kern w:val="2"/>
          <w:sz w:val="21"/>
          <w:szCs w:val="21"/>
          <w:lang w:val="en-US" w:eastAsia="zh-Hans" w:bidi="ar-SA"/>
        </w:rPr>
        <w:t>置于650</w:t>
      </w:r>
      <w:r>
        <w:rPr>
          <w:rFonts w:hint="default" w:ascii="Times New Roman" w:hAnsi="Times New Roman" w:eastAsia="宋体" w:cs="Times New Roman"/>
          <w:color w:val="auto"/>
          <w:kern w:val="2"/>
          <w:sz w:val="21"/>
          <w:szCs w:val="21"/>
          <w:lang w:val="en-US" w:eastAsia="zh-CN" w:bidi="ar-SA"/>
        </w:rPr>
        <w:t xml:space="preserve"> </w:t>
      </w:r>
      <w:r>
        <w:rPr>
          <w:rFonts w:hint="default" w:ascii="Times New Roman" w:hAnsi="Times New Roman" w:eastAsia="宋体" w:cs="Times New Roman"/>
          <w:color w:val="auto"/>
          <w:kern w:val="2"/>
          <w:sz w:val="21"/>
          <w:szCs w:val="21"/>
          <w:lang w:val="en-US" w:eastAsia="zh-Hans" w:bidi="ar-SA"/>
        </w:rPr>
        <w:t>℃的高温炉中（</w:t>
      </w:r>
      <w:r>
        <w:rPr>
          <w:rFonts w:hint="default" w:ascii="Times New Roman" w:hAnsi="Times New Roman" w:eastAsia="宋体" w:cs="Times New Roman"/>
          <w:color w:val="auto"/>
          <w:kern w:val="2"/>
          <w:sz w:val="21"/>
          <w:szCs w:val="21"/>
          <w:lang w:val="en-US" w:eastAsia="zh-CN" w:bidi="ar-SA"/>
        </w:rPr>
        <w:t>6.3</w:t>
      </w:r>
      <w:r>
        <w:rPr>
          <w:rFonts w:hint="default" w:ascii="Times New Roman" w:hAnsi="Times New Roman" w:eastAsia="宋体" w:cs="Times New Roman"/>
          <w:color w:val="auto"/>
          <w:kern w:val="2"/>
          <w:sz w:val="21"/>
          <w:szCs w:val="21"/>
          <w:lang w:val="en-US" w:eastAsia="zh-Hans" w:bidi="ar-SA"/>
        </w:rPr>
        <w:t>），预氧化10</w:t>
      </w:r>
      <w:r>
        <w:rPr>
          <w:rFonts w:hint="default" w:ascii="Times New Roman" w:hAnsi="Times New Roman" w:eastAsia="宋体" w:cs="Times New Roman"/>
          <w:color w:val="auto"/>
          <w:kern w:val="2"/>
          <w:sz w:val="21"/>
          <w:szCs w:val="21"/>
          <w:lang w:val="en-US" w:eastAsia="zh-CN" w:bidi="ar-SA"/>
        </w:rPr>
        <w:t xml:space="preserve"> </w:t>
      </w:r>
      <w:r>
        <w:rPr>
          <w:rFonts w:hint="default" w:ascii="Times New Roman" w:hAnsi="Times New Roman" w:eastAsia="宋体" w:cs="Times New Roman"/>
          <w:color w:val="auto"/>
          <w:kern w:val="2"/>
          <w:sz w:val="21"/>
          <w:szCs w:val="21"/>
          <w:lang w:val="en-US" w:eastAsia="zh-Hans" w:bidi="ar-SA"/>
        </w:rPr>
        <w:t>min，取出冷却</w:t>
      </w:r>
      <w:r>
        <w:rPr>
          <w:rFonts w:hint="default" w:ascii="Times New Roman" w:hAnsi="Times New Roman" w:eastAsia="宋体" w:cs="Times New Roman"/>
          <w:color w:val="auto"/>
          <w:kern w:val="2"/>
          <w:sz w:val="21"/>
          <w:szCs w:val="21"/>
          <w:lang w:val="en-US" w:eastAsia="zh-CN" w:bidi="ar-SA"/>
        </w:rPr>
        <w:t>。</w:t>
      </w:r>
    </w:p>
    <w:p>
      <w:pPr>
        <w:tabs>
          <w:tab w:val="left" w:pos="720"/>
        </w:tabs>
        <w:autoSpaceDE/>
        <w:autoSpaceDN/>
        <w:adjustRightInd w:val="0"/>
        <w:snapToGrid w:val="0"/>
        <w:jc w:val="both"/>
        <w:rPr>
          <w:rFonts w:hint="default" w:ascii="Times New Roman" w:hAnsi="Times New Roman" w:eastAsia="宋体" w:cs="Times New Roman"/>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 xml:space="preserve">8.2.3  </w:t>
      </w:r>
      <w:r>
        <w:rPr>
          <w:rFonts w:hint="default" w:ascii="Times New Roman" w:hAnsi="Times New Roman" w:eastAsia="宋体" w:cs="Times New Roman"/>
          <w:color w:val="auto"/>
          <w:kern w:val="2"/>
          <w:sz w:val="21"/>
          <w:szCs w:val="21"/>
          <w:lang w:val="en-US" w:eastAsia="zh-CN" w:bidi="ar-SA"/>
        </w:rPr>
        <w:t>加入0.5 mL溴化铵溶液（5.4），放入全自动熔样机（6.2）于1050 ℃熔融，熔融时间设置为预熔180 s、摇摆600 s、静置10 s，取出冷却成型。</w:t>
      </w:r>
    </w:p>
    <w:p>
      <w:pPr>
        <w:tabs>
          <w:tab w:val="left" w:pos="720"/>
        </w:tabs>
        <w:autoSpaceDE/>
        <w:autoSpaceDN/>
        <w:adjustRightInd w:val="0"/>
        <w:snapToGrid w:val="0"/>
        <w:jc w:val="both"/>
        <w:rPr>
          <w:rFonts w:hint="default" w:ascii="Times New Roman" w:hAnsi="Times New Roman" w:eastAsia="宋体" w:cs="Times New Roman"/>
          <w:color w:val="auto"/>
          <w:kern w:val="2"/>
          <w:sz w:val="21"/>
          <w:szCs w:val="21"/>
          <w:lang w:val="en-US" w:eastAsia="zh-CN" w:bidi="ar-SA"/>
        </w:rPr>
      </w:pPr>
      <w:r>
        <w:rPr>
          <w:rFonts w:hint="eastAsia" w:ascii="黑体" w:hAnsi="黑体" w:eastAsia="黑体" w:cs="黑体"/>
          <w:color w:val="auto"/>
          <w:kern w:val="2"/>
          <w:sz w:val="21"/>
          <w:szCs w:val="21"/>
          <w:lang w:val="en-US" w:eastAsia="zh-CN" w:bidi="ar-SA"/>
        </w:rPr>
        <w:t xml:space="preserve">8.2.4  </w:t>
      </w:r>
      <w:r>
        <w:rPr>
          <w:rFonts w:hint="default" w:ascii="Times New Roman" w:hAnsi="Times New Roman" w:eastAsia="宋体" w:cs="Times New Roman"/>
          <w:color w:val="auto"/>
          <w:kern w:val="2"/>
          <w:sz w:val="21"/>
          <w:szCs w:val="21"/>
          <w:lang w:val="en-US" w:eastAsia="zh-CN" w:bidi="ar-SA"/>
        </w:rPr>
        <w:t>熔融的样片表面应平整、光洁、无气孔。</w:t>
      </w:r>
    </w:p>
    <w:p>
      <w:pPr>
        <w:pStyle w:val="27"/>
        <w:keepNext w:val="0"/>
        <w:keepLines w:val="0"/>
        <w:pageBreakBefore w:val="0"/>
        <w:widowControl/>
        <w:numPr>
          <w:ilvl w:val="0"/>
          <w:numId w:val="3"/>
        </w:numPr>
        <w:kinsoku/>
        <w:wordWrap/>
        <w:overflowPunct/>
        <w:topLinePunct w:val="0"/>
        <w:autoSpaceDE/>
        <w:autoSpaceDN/>
        <w:bidi w:val="0"/>
        <w:adjustRightInd/>
        <w:snapToGrid/>
        <w:spacing w:before="157" w:beforeLines="50" w:after="157" w:afterLines="50"/>
        <w:textAlignment w:val="auto"/>
        <w:rPr>
          <w:rFonts w:hint="eastAsia"/>
          <w:lang w:val="en-US" w:eastAsia="zh-CN"/>
        </w:rPr>
      </w:pPr>
      <w:bookmarkStart w:id="18" w:name="_Toc19165"/>
      <w:r>
        <w:rPr>
          <w:rFonts w:hint="eastAsia"/>
          <w:lang w:val="en-US" w:eastAsia="zh-CN"/>
        </w:rPr>
        <w:t>8.3　校准曲线的绘制</w:t>
      </w:r>
      <w:bookmarkEnd w:id="18"/>
    </w:p>
    <w:p>
      <w:pPr>
        <w:pStyle w:val="27"/>
        <w:keepNext w:val="0"/>
        <w:keepLines w:val="0"/>
        <w:pageBreakBefore w:val="0"/>
        <w:widowControl/>
        <w:numPr>
          <w:ilvl w:val="0"/>
          <w:numId w:val="3"/>
        </w:numPr>
        <w:kinsoku/>
        <w:wordWrap/>
        <w:overflowPunct/>
        <w:topLinePunct w:val="0"/>
        <w:autoSpaceDE/>
        <w:autoSpaceDN/>
        <w:bidi w:val="0"/>
        <w:adjustRightInd/>
        <w:snapToGrid/>
        <w:spacing w:before="157" w:beforeLines="50" w:after="157" w:afterLines="50"/>
        <w:textAlignment w:val="auto"/>
        <w:rPr>
          <w:rFonts w:hint="eastAsia"/>
          <w:lang w:val="en-US" w:eastAsia="zh-CN"/>
        </w:rPr>
      </w:pPr>
      <w:bookmarkStart w:id="19" w:name="_Toc11311"/>
      <w:r>
        <w:rPr>
          <w:rFonts w:hint="eastAsia"/>
          <w:lang w:val="en-US" w:eastAsia="zh-CN"/>
        </w:rPr>
        <w:t>8.3.1  校准样品</w:t>
      </w:r>
      <w:bookmarkEnd w:id="19"/>
    </w:p>
    <w:p>
      <w:pPr>
        <w:pStyle w:val="27"/>
        <w:keepNext w:val="0"/>
        <w:keepLines w:val="0"/>
        <w:pageBreakBefore w:val="0"/>
        <w:widowControl/>
        <w:numPr>
          <w:ilvl w:val="0"/>
          <w:numId w:val="3"/>
        </w:numPr>
        <w:kinsoku/>
        <w:wordWrap/>
        <w:overflowPunct/>
        <w:topLinePunct w:val="0"/>
        <w:bidi w:val="0"/>
        <w:adjustRightInd/>
        <w:snapToGrid/>
        <w:spacing w:before="157" w:beforeLines="50" w:after="157" w:afterLines="50"/>
        <w:ind w:firstLine="440" w:firstLineChars="200"/>
        <w:textAlignment w:val="auto"/>
        <w:rPr>
          <w:rFonts w:hint="default" w:ascii="Times New Roman" w:hAnsi="Times New Roman" w:eastAsia="宋体" w:cs="Times New Roman"/>
          <w:w w:val="105"/>
          <w:szCs w:val="21"/>
        </w:rPr>
      </w:pPr>
      <w:bookmarkStart w:id="20" w:name="_Toc21751"/>
      <w:r>
        <w:rPr>
          <w:rFonts w:hint="default" w:ascii="Times New Roman" w:hAnsi="Times New Roman" w:eastAsia="宋体" w:cs="Times New Roman"/>
          <w:w w:val="105"/>
          <w:szCs w:val="21"/>
        </w:rPr>
        <w:t>校准样品应不少于10个且覆盖各元素</w:t>
      </w:r>
      <w:r>
        <w:rPr>
          <w:rFonts w:hint="default" w:ascii="Times New Roman" w:hAnsi="Times New Roman" w:eastAsia="宋体" w:cs="Times New Roman"/>
          <w:color w:val="auto"/>
          <w:w w:val="105"/>
          <w:szCs w:val="21"/>
        </w:rPr>
        <w:t>的检测</w:t>
      </w:r>
      <w:r>
        <w:rPr>
          <w:rFonts w:hint="default" w:ascii="Times New Roman" w:hAnsi="Times New Roman" w:eastAsia="宋体" w:cs="Times New Roman"/>
          <w:color w:val="auto"/>
          <w:w w:val="105"/>
          <w:szCs w:val="21"/>
          <w:lang w:val="en-US" w:eastAsia="zh-CN"/>
        </w:rPr>
        <w:t>范围</w:t>
      </w:r>
      <w:r>
        <w:rPr>
          <w:rFonts w:hint="default" w:ascii="Times New Roman" w:hAnsi="Times New Roman" w:eastAsia="宋体" w:cs="Times New Roman"/>
          <w:color w:val="auto"/>
          <w:w w:val="105"/>
          <w:szCs w:val="21"/>
        </w:rPr>
        <w:t>，按</w:t>
      </w:r>
      <w:r>
        <w:rPr>
          <w:rFonts w:hint="default" w:ascii="Times New Roman" w:hAnsi="Times New Roman" w:eastAsia="宋体" w:cs="Times New Roman"/>
          <w:color w:val="auto"/>
          <w:w w:val="105"/>
          <w:szCs w:val="21"/>
          <w:lang w:val="en-US" w:eastAsia="zh-CN"/>
        </w:rPr>
        <w:t>8</w:t>
      </w:r>
      <w:r>
        <w:rPr>
          <w:rFonts w:hint="default" w:ascii="Times New Roman" w:hAnsi="Times New Roman" w:eastAsia="宋体" w:cs="Times New Roman"/>
          <w:color w:val="auto"/>
          <w:w w:val="105"/>
          <w:szCs w:val="21"/>
        </w:rPr>
        <w:t>.2规程制备得到</w:t>
      </w:r>
      <w:r>
        <w:rPr>
          <w:rFonts w:hint="default" w:ascii="Times New Roman" w:hAnsi="Times New Roman" w:eastAsia="宋体" w:cs="Times New Roman"/>
          <w:w w:val="105"/>
          <w:szCs w:val="21"/>
        </w:rPr>
        <w:t>校准样片。</w:t>
      </w:r>
      <w:bookmarkEnd w:id="20"/>
    </w:p>
    <w:p>
      <w:pPr>
        <w:pStyle w:val="27"/>
        <w:keepNext w:val="0"/>
        <w:keepLines w:val="0"/>
        <w:pageBreakBefore w:val="0"/>
        <w:widowControl/>
        <w:numPr>
          <w:ilvl w:val="0"/>
          <w:numId w:val="3"/>
        </w:numPr>
        <w:kinsoku/>
        <w:wordWrap/>
        <w:overflowPunct/>
        <w:topLinePunct w:val="0"/>
        <w:autoSpaceDE/>
        <w:autoSpaceDN/>
        <w:bidi w:val="0"/>
        <w:adjustRightInd/>
        <w:snapToGrid/>
        <w:spacing w:before="157" w:beforeLines="50" w:after="157" w:afterLines="50"/>
        <w:textAlignment w:val="auto"/>
        <w:rPr>
          <w:rFonts w:hint="eastAsia"/>
          <w:lang w:val="en-US" w:eastAsia="zh-CN"/>
        </w:rPr>
      </w:pPr>
      <w:bookmarkStart w:id="21" w:name="_Toc7000"/>
      <w:r>
        <w:rPr>
          <w:rFonts w:hint="eastAsia"/>
          <w:lang w:val="en-US" w:eastAsia="zh-CN"/>
        </w:rPr>
        <w:t>8.3.2  推荐测量条件</w:t>
      </w:r>
      <w:bookmarkEnd w:id="21"/>
    </w:p>
    <w:p>
      <w:pPr>
        <w:pStyle w:val="24"/>
        <w:keepNext w:val="0"/>
        <w:keepLines w:val="0"/>
        <w:pageBreakBefore w:val="0"/>
        <w:widowControl/>
        <w:kinsoku/>
        <w:wordWrap/>
        <w:overflowPunct/>
        <w:topLinePunct w:val="0"/>
        <w:bidi w:val="0"/>
        <w:adjustRightInd/>
        <w:snapToGrid/>
        <w:spacing w:before="157" w:beforeLines="50" w:after="157" w:afterLines="50" w:line="240" w:lineRule="auto"/>
        <w:ind w:firstLine="420"/>
        <w:textAlignment w:val="auto"/>
        <w:rPr>
          <w:rFonts w:hint="default" w:ascii="Times New Roman" w:hAnsi="Times New Roman" w:cs="Times New Roman"/>
          <w:color w:val="auto"/>
          <w:lang w:eastAsia="zh-CN"/>
        </w:rPr>
      </w:pPr>
      <w:r>
        <w:rPr>
          <w:rFonts w:hint="default" w:ascii="Times New Roman" w:hAnsi="Times New Roman" w:cs="Times New Roman"/>
          <w:color w:val="auto"/>
        </w:rPr>
        <w:t>测量条件</w:t>
      </w:r>
      <w:r>
        <w:rPr>
          <w:rFonts w:hint="eastAsia" w:ascii="Times New Roman" w:cs="Times New Roman"/>
          <w:color w:val="auto"/>
          <w:lang w:val="en-US" w:eastAsia="zh-CN"/>
        </w:rPr>
        <w:t>参</w:t>
      </w:r>
      <w:r>
        <w:rPr>
          <w:rFonts w:hint="default" w:ascii="Times New Roman" w:hAnsi="Times New Roman" w:cs="Times New Roman"/>
          <w:color w:val="auto"/>
        </w:rPr>
        <w:t>见表2</w:t>
      </w:r>
      <w:r>
        <w:rPr>
          <w:rFonts w:hint="default" w:ascii="Times New Roman" w:hAnsi="Times New Roman" w:cs="Times New Roman"/>
          <w:color w:val="auto"/>
          <w:lang w:eastAsia="zh-CN"/>
        </w:rPr>
        <w:t>。</w:t>
      </w:r>
    </w:p>
    <w:p>
      <w:pPr>
        <w:pStyle w:val="24"/>
        <w:keepNext w:val="0"/>
        <w:keepLines w:val="0"/>
        <w:pageBreakBefore w:val="0"/>
        <w:widowControl/>
        <w:kinsoku/>
        <w:wordWrap/>
        <w:overflowPunct/>
        <w:topLinePunct w:val="0"/>
        <w:bidi w:val="0"/>
        <w:adjustRightInd/>
        <w:snapToGrid/>
        <w:spacing w:before="157" w:beforeLines="50" w:after="157" w:afterLines="50" w:line="240" w:lineRule="auto"/>
        <w:ind w:left="0" w:leftChars="0" w:firstLine="0" w:firstLineChars="0"/>
        <w:textAlignment w:val="auto"/>
        <w:rPr>
          <w:rFonts w:hint="eastAsia" w:ascii="Times New Roman" w:hAnsi="Times New Roman" w:cs="Times New Roman"/>
          <w:color w:val="auto"/>
          <w:lang w:val="en-US" w:eastAsia="zh-CN"/>
        </w:rPr>
      </w:pPr>
    </w:p>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表</w:t>
      </w:r>
      <w:r>
        <w:rPr>
          <w:rFonts w:hint="eastAsia" w:ascii="黑体" w:hAnsi="黑体" w:eastAsia="黑体" w:cs="黑体"/>
          <w:kern w:val="2"/>
          <w:sz w:val="21"/>
          <w:szCs w:val="21"/>
          <w:lang w:val="en-US" w:eastAsia="zh-CN" w:bidi="ar-SA"/>
        </w:rPr>
        <w:t xml:space="preserve"> </w:t>
      </w:r>
      <w:r>
        <w:rPr>
          <w:rFonts w:hint="eastAsia" w:ascii="黑体" w:hAnsi="黑体" w:eastAsia="黑体" w:cs="黑体"/>
          <w:kern w:val="2"/>
          <w:sz w:val="21"/>
          <w:szCs w:val="21"/>
          <w:lang w:val="en-US" w:bidi="ar-SA"/>
        </w:rPr>
        <w:t xml:space="preserve">2 </w:t>
      </w:r>
      <w:r>
        <w:rPr>
          <w:rFonts w:hint="eastAsia" w:ascii="黑体" w:hAnsi="黑体" w:eastAsia="黑体" w:cs="黑体"/>
          <w:kern w:val="2"/>
          <w:sz w:val="21"/>
          <w:szCs w:val="21"/>
          <w:lang w:val="en-US" w:eastAsia="zh-CN" w:bidi="ar-SA"/>
        </w:rPr>
        <w:t xml:space="preserve"> 参考</w:t>
      </w:r>
      <w:r>
        <w:rPr>
          <w:rFonts w:hint="eastAsia" w:ascii="黑体" w:hAnsi="黑体" w:eastAsia="黑体" w:cs="黑体"/>
          <w:kern w:val="2"/>
          <w:sz w:val="21"/>
          <w:szCs w:val="21"/>
          <w:lang w:val="en-US" w:bidi="ar-SA"/>
        </w:rPr>
        <w:t>测量条件</w:t>
      </w:r>
    </w:p>
    <w:tbl>
      <w:tblPr>
        <w:tblStyle w:val="12"/>
        <w:tblW w:w="9071"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944"/>
        <w:gridCol w:w="1069"/>
        <w:gridCol w:w="969"/>
        <w:gridCol w:w="989"/>
        <w:gridCol w:w="1153"/>
        <w:gridCol w:w="874"/>
        <w:gridCol w:w="989"/>
        <w:gridCol w:w="1033"/>
        <w:gridCol w:w="105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15" w:type="dxa"/>
            <w:tcBorders>
              <w:top w:val="single" w:color="auto" w:sz="8" w:space="0"/>
              <w:left w:val="single" w:color="auto" w:sz="8"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元素</w:t>
            </w:r>
          </w:p>
        </w:tc>
        <w:tc>
          <w:tcPr>
            <w:tcW w:w="1146" w:type="dxa"/>
            <w:tcBorders>
              <w:top w:val="single" w:color="auto" w:sz="8" w:space="0"/>
              <w:left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谱线</w:t>
            </w:r>
          </w:p>
        </w:tc>
        <w:tc>
          <w:tcPr>
            <w:tcW w:w="1061" w:type="dxa"/>
            <w:tcBorders>
              <w:top w:val="single" w:color="auto" w:sz="8" w:space="0"/>
              <w:left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管压</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kV</w:t>
            </w:r>
          </w:p>
        </w:tc>
        <w:tc>
          <w:tcPr>
            <w:tcW w:w="1075" w:type="dxa"/>
            <w:tcBorders>
              <w:top w:val="single" w:color="auto" w:sz="8" w:space="0"/>
              <w:left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管流</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mA</w:t>
            </w:r>
          </w:p>
        </w:tc>
        <w:tc>
          <w:tcPr>
            <w:tcW w:w="1212" w:type="dxa"/>
            <w:tcBorders>
              <w:top w:val="single" w:color="auto" w:sz="8" w:space="0"/>
              <w:left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晶体</w:t>
            </w:r>
          </w:p>
        </w:tc>
        <w:tc>
          <w:tcPr>
            <w:tcW w:w="938" w:type="dxa"/>
            <w:tcBorders>
              <w:top w:val="single" w:color="auto" w:sz="8" w:space="0"/>
              <w:left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探测器</w:t>
            </w:r>
          </w:p>
        </w:tc>
        <w:tc>
          <w:tcPr>
            <w:tcW w:w="1077" w:type="dxa"/>
            <w:tcBorders>
              <w:top w:val="single" w:color="auto" w:sz="8" w:space="0"/>
              <w:left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color w:val="auto"/>
                <w:sz w:val="18"/>
                <w:szCs w:val="18"/>
                <w:lang w:val="en-US" w:eastAsia="zh-CN"/>
              </w:rPr>
              <w:t>准直器/°</w:t>
            </w:r>
          </w:p>
        </w:tc>
        <w:tc>
          <w:tcPr>
            <w:tcW w:w="1077" w:type="dxa"/>
            <w:tcBorders>
              <w:top w:val="single" w:color="auto" w:sz="8" w:space="0"/>
              <w:left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rPr>
              <w:t>2</w:t>
            </w:r>
            <w:r>
              <w:rPr>
                <w:rFonts w:hint="default" w:ascii="Times New Roman" w:hAnsi="Times New Roman" w:cs="Times New Roman"/>
                <w:i/>
                <w:iCs/>
                <w:sz w:val="18"/>
                <w:szCs w:val="18"/>
              </w:rPr>
              <w:sym w:font="Symbol" w:char="F071"/>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w:t>
            </w:r>
          </w:p>
        </w:tc>
        <w:tc>
          <w:tcPr>
            <w:tcW w:w="1176" w:type="dxa"/>
            <w:tcBorders>
              <w:top w:val="single" w:color="auto" w:sz="8" w:space="0"/>
              <w:left w:val="single" w:color="auto" w:sz="4" w:space="0"/>
              <w:bottom w:val="single" w:color="auto" w:sz="8" w:space="0"/>
              <w:right w:val="single" w:color="auto" w:sz="8" w:space="0"/>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计时</w:t>
            </w:r>
            <w:r>
              <w:rPr>
                <w:rFonts w:hint="default" w:ascii="Times New Roman" w:hAnsi="Times New Roman" w:cs="Times New Roman"/>
                <w:sz w:val="18"/>
                <w:szCs w:val="18"/>
                <w:lang w:val="en-US" w:eastAsia="zh-CN"/>
              </w:rPr>
              <w:t>/s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15" w:type="dxa"/>
            <w:tcBorders>
              <w:top w:val="single" w:color="auto" w:sz="8" w:space="0"/>
              <w:left w:val="single" w:color="auto" w:sz="8"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Mo</w:t>
            </w:r>
          </w:p>
        </w:tc>
        <w:tc>
          <w:tcPr>
            <w:tcW w:w="1146" w:type="dxa"/>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eastAsia="zh-Hans"/>
              </w:rPr>
              <w:t xml:space="preserve"> L</w:t>
            </w:r>
            <w:r>
              <w:rPr>
                <w:rFonts w:hint="default" w:ascii="Times New Roman" w:hAnsi="Times New Roman" w:cs="Times New Roman"/>
                <w:sz w:val="18"/>
                <w:szCs w:val="18"/>
                <w:vertAlign w:val="baseline"/>
                <w:lang w:eastAsia="zh-Hans"/>
              </w:rPr>
              <w:t>β</w:t>
            </w:r>
            <w:r>
              <w:rPr>
                <w:rFonts w:hint="default" w:ascii="Times New Roman" w:hAnsi="Times New Roman" w:cs="Times New Roman"/>
                <w:sz w:val="18"/>
                <w:szCs w:val="18"/>
                <w:vertAlign w:val="baseline"/>
              </w:rPr>
              <w:t>1</w:t>
            </w:r>
          </w:p>
        </w:tc>
        <w:tc>
          <w:tcPr>
            <w:tcW w:w="1061" w:type="dxa"/>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w:t>
            </w:r>
          </w:p>
        </w:tc>
        <w:tc>
          <w:tcPr>
            <w:tcW w:w="1075" w:type="dxa"/>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w:t>
            </w:r>
          </w:p>
        </w:tc>
        <w:tc>
          <w:tcPr>
            <w:tcW w:w="1212" w:type="dxa"/>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Ge111</w:t>
            </w:r>
          </w:p>
        </w:tc>
        <w:tc>
          <w:tcPr>
            <w:tcW w:w="938" w:type="dxa"/>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FPC</w:t>
            </w:r>
          </w:p>
        </w:tc>
        <w:tc>
          <w:tcPr>
            <w:tcW w:w="1077" w:type="dxa"/>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077" w:type="dxa"/>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104.853</w:t>
            </w:r>
          </w:p>
        </w:tc>
        <w:tc>
          <w:tcPr>
            <w:tcW w:w="1176" w:type="dxa"/>
            <w:tcBorders>
              <w:top w:val="single" w:color="auto" w:sz="8" w:space="0"/>
              <w:left w:val="single" w:color="auto" w:sz="4" w:space="0"/>
              <w:bottom w:val="single" w:color="auto" w:sz="4" w:space="0"/>
              <w:right w:val="single" w:color="auto" w:sz="8"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Nb</w:t>
            </w:r>
          </w:p>
        </w:tc>
        <w:tc>
          <w:tcPr>
            <w:tcW w:w="114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eastAsia="zh-Hans"/>
              </w:rPr>
              <w:t xml:space="preserve"> L</w:t>
            </w:r>
            <w:r>
              <w:rPr>
                <w:rFonts w:hint="default" w:ascii="Times New Roman" w:hAnsi="Times New Roman" w:cs="Times New Roman"/>
                <w:sz w:val="18"/>
                <w:szCs w:val="18"/>
                <w:vertAlign w:val="baseline"/>
                <w:lang w:eastAsia="zh-Hans"/>
              </w:rPr>
              <w:t>β</w:t>
            </w:r>
            <w:r>
              <w:rPr>
                <w:rFonts w:hint="default" w:ascii="Times New Roman" w:hAnsi="Times New Roman" w:cs="Times New Roman"/>
                <w:sz w:val="18"/>
                <w:szCs w:val="18"/>
                <w:vertAlign w:val="baseline"/>
              </w:rPr>
              <w:t>1</w:t>
            </w:r>
          </w:p>
        </w:tc>
        <w:tc>
          <w:tcPr>
            <w:tcW w:w="106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lang w:eastAsia="zh-Hans"/>
              </w:rPr>
            </w:pPr>
            <w:r>
              <w:rPr>
                <w:rFonts w:hint="default" w:ascii="Times New Roman" w:hAnsi="Times New Roman" w:cs="Times New Roman"/>
                <w:sz w:val="18"/>
                <w:szCs w:val="18"/>
              </w:rPr>
              <w:t>50</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lang w:eastAsia="zh-Hans"/>
              </w:rPr>
            </w:pPr>
            <w:r>
              <w:rPr>
                <w:rFonts w:hint="default" w:ascii="Times New Roman" w:hAnsi="Times New Roman" w:cs="Times New Roman"/>
                <w:sz w:val="18"/>
                <w:szCs w:val="18"/>
              </w:rPr>
              <w:t>50</w:t>
            </w:r>
          </w:p>
        </w:tc>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lang w:eastAsia="zh-Hans"/>
              </w:rPr>
            </w:pPr>
            <w:r>
              <w:rPr>
                <w:rFonts w:hint="default" w:ascii="Times New Roman" w:hAnsi="Times New Roman" w:cs="Times New Roman"/>
                <w:sz w:val="18"/>
                <w:szCs w:val="18"/>
              </w:rPr>
              <w:t>Ge111</w:t>
            </w: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lang w:eastAsia="zh-Hans"/>
              </w:rPr>
            </w:pPr>
            <w:r>
              <w:rPr>
                <w:rFonts w:hint="default" w:ascii="Times New Roman" w:hAnsi="Times New Roman" w:cs="Times New Roman"/>
                <w:sz w:val="18"/>
                <w:szCs w:val="18"/>
              </w:rPr>
              <w:t>FPC</w:t>
            </w:r>
          </w:p>
        </w:tc>
        <w:tc>
          <w:tcPr>
            <w:tcW w:w="10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0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114.456</w:t>
            </w:r>
          </w:p>
        </w:tc>
        <w:tc>
          <w:tcPr>
            <w:tcW w:w="1176"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hint="default" w:ascii="Times New Roman" w:hAnsi="Times New Roman" w:cs="Times New Roman"/>
                <w:sz w:val="18"/>
                <w:szCs w:val="18"/>
                <w:lang w:eastAsia="zh-Hans"/>
              </w:rPr>
            </w:pPr>
            <w:r>
              <w:rPr>
                <w:rFonts w:hint="default" w:ascii="Times New Roman" w:hAnsi="Times New Roman" w:cs="Times New Roman"/>
                <w:sz w:val="18"/>
                <w:szCs w:val="18"/>
              </w:rPr>
              <w:t xml:space="preserve">12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8"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Cu</w:t>
            </w:r>
          </w:p>
        </w:tc>
        <w:tc>
          <w:tcPr>
            <w:tcW w:w="114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K</w:t>
            </w:r>
            <w:r>
              <w:rPr>
                <w:rFonts w:hint="default" w:ascii="Times New Roman" w:hAnsi="Times New Roman" w:cs="Times New Roman"/>
                <w:sz w:val="18"/>
                <w:szCs w:val="18"/>
                <w:vertAlign w:val="baseline"/>
              </w:rPr>
              <w:t>α1,2</w:t>
            </w:r>
          </w:p>
        </w:tc>
        <w:tc>
          <w:tcPr>
            <w:tcW w:w="1061"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w:t>
            </w:r>
          </w:p>
        </w:tc>
        <w:tc>
          <w:tcPr>
            <w:tcW w:w="1075"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w:t>
            </w:r>
          </w:p>
        </w:tc>
        <w:tc>
          <w:tcPr>
            <w:tcW w:w="12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LiF（200）</w:t>
            </w:r>
          </w:p>
        </w:tc>
        <w:tc>
          <w:tcPr>
            <w:tcW w:w="938"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SC</w:t>
            </w:r>
          </w:p>
        </w:tc>
        <w:tc>
          <w:tcPr>
            <w:tcW w:w="1077"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0.40</w:t>
            </w:r>
          </w:p>
        </w:tc>
        <w:tc>
          <w:tcPr>
            <w:tcW w:w="1077"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45.027</w:t>
            </w:r>
          </w:p>
        </w:tc>
        <w:tc>
          <w:tcPr>
            <w:tcW w:w="1176" w:type="dxa"/>
            <w:tcBorders>
              <w:top w:val="single" w:color="auto" w:sz="4" w:space="0"/>
              <w:left w:val="single" w:color="auto" w:sz="4" w:space="0"/>
              <w:bottom w:val="single" w:color="auto" w:sz="8" w:space="0"/>
              <w:right w:val="single" w:color="auto" w:sz="8"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12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15" w:type="dxa"/>
            <w:tcBorders>
              <w:top w:val="single" w:color="auto" w:sz="8"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Pb</w:t>
            </w:r>
          </w:p>
        </w:tc>
        <w:tc>
          <w:tcPr>
            <w:tcW w:w="1146" w:type="dxa"/>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L</w:t>
            </w:r>
            <w:r>
              <w:rPr>
                <w:rFonts w:hint="default" w:ascii="Times New Roman" w:hAnsi="Times New Roman" w:cs="Times New Roman"/>
                <w:sz w:val="18"/>
                <w:szCs w:val="18"/>
                <w:vertAlign w:val="baseline"/>
              </w:rPr>
              <w:t>α1</w:t>
            </w:r>
          </w:p>
        </w:tc>
        <w:tc>
          <w:tcPr>
            <w:tcW w:w="1061" w:type="dxa"/>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w:t>
            </w:r>
          </w:p>
        </w:tc>
        <w:tc>
          <w:tcPr>
            <w:tcW w:w="1075" w:type="dxa"/>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w:t>
            </w:r>
          </w:p>
        </w:tc>
        <w:tc>
          <w:tcPr>
            <w:tcW w:w="1212" w:type="dxa"/>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LiF（200）</w:t>
            </w:r>
          </w:p>
        </w:tc>
        <w:tc>
          <w:tcPr>
            <w:tcW w:w="938" w:type="dxa"/>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SC</w:t>
            </w:r>
          </w:p>
        </w:tc>
        <w:tc>
          <w:tcPr>
            <w:tcW w:w="1077" w:type="dxa"/>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0.40</w:t>
            </w:r>
          </w:p>
        </w:tc>
        <w:tc>
          <w:tcPr>
            <w:tcW w:w="1077" w:type="dxa"/>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33.932</w:t>
            </w:r>
          </w:p>
        </w:tc>
        <w:tc>
          <w:tcPr>
            <w:tcW w:w="1176" w:type="dxa"/>
            <w:tcBorders>
              <w:top w:val="single" w:color="auto" w:sz="8" w:space="0"/>
              <w:left w:val="single" w:color="auto" w:sz="4" w:space="0"/>
              <w:bottom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15" w:type="dxa"/>
            <w:tcBorders>
              <w:top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Ca</w:t>
            </w:r>
          </w:p>
        </w:tc>
        <w:tc>
          <w:tcPr>
            <w:tcW w:w="114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K</w:t>
            </w:r>
            <w:r>
              <w:rPr>
                <w:rFonts w:hint="default" w:ascii="Times New Roman" w:hAnsi="Times New Roman" w:cs="Times New Roman"/>
                <w:sz w:val="18"/>
                <w:szCs w:val="18"/>
                <w:vertAlign w:val="baseline"/>
              </w:rPr>
              <w:t>β1,3</w:t>
            </w:r>
          </w:p>
        </w:tc>
        <w:tc>
          <w:tcPr>
            <w:tcW w:w="106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w:t>
            </w:r>
          </w:p>
        </w:tc>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LiF（200）</w:t>
            </w: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FPC</w:t>
            </w:r>
          </w:p>
        </w:tc>
        <w:tc>
          <w:tcPr>
            <w:tcW w:w="10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0.40</w:t>
            </w:r>
          </w:p>
        </w:tc>
        <w:tc>
          <w:tcPr>
            <w:tcW w:w="10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100.225</w:t>
            </w:r>
          </w:p>
        </w:tc>
        <w:tc>
          <w:tcPr>
            <w:tcW w:w="1176" w:type="dxa"/>
            <w:tcBorders>
              <w:top w:val="single" w:color="auto" w:sz="4" w:space="0"/>
              <w:left w:val="single" w:color="auto" w:sz="4" w:space="0"/>
              <w:bottom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20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15" w:type="dxa"/>
            <w:tcBorders>
              <w:top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WO</w:t>
            </w:r>
            <w:r>
              <w:rPr>
                <w:rFonts w:hint="default" w:ascii="Times New Roman" w:hAnsi="Times New Roman" w:cs="Times New Roman"/>
                <w:sz w:val="18"/>
                <w:szCs w:val="18"/>
                <w:vertAlign w:val="subscript"/>
              </w:rPr>
              <w:t>3</w:t>
            </w:r>
          </w:p>
        </w:tc>
        <w:tc>
          <w:tcPr>
            <w:tcW w:w="114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L</w:t>
            </w:r>
            <w:r>
              <w:rPr>
                <w:rFonts w:hint="default" w:ascii="Times New Roman" w:hAnsi="Times New Roman" w:cs="Times New Roman"/>
                <w:sz w:val="18"/>
                <w:szCs w:val="18"/>
                <w:vertAlign w:val="baseline"/>
              </w:rPr>
              <w:t>α1</w:t>
            </w:r>
          </w:p>
        </w:tc>
        <w:tc>
          <w:tcPr>
            <w:tcW w:w="106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w:t>
            </w:r>
          </w:p>
        </w:tc>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LiF（200）</w:t>
            </w:r>
          </w:p>
        </w:tc>
        <w:tc>
          <w:tcPr>
            <w:tcW w:w="9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SC</w:t>
            </w:r>
          </w:p>
        </w:tc>
        <w:tc>
          <w:tcPr>
            <w:tcW w:w="10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0.40</w:t>
            </w:r>
          </w:p>
        </w:tc>
        <w:tc>
          <w:tcPr>
            <w:tcW w:w="10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43.018</w:t>
            </w:r>
          </w:p>
        </w:tc>
        <w:tc>
          <w:tcPr>
            <w:tcW w:w="1176" w:type="dxa"/>
            <w:tcBorders>
              <w:top w:val="single" w:color="auto" w:sz="4" w:space="0"/>
              <w:left w:val="single" w:color="auto" w:sz="4" w:space="0"/>
              <w:bottom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12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15" w:type="dxa"/>
            <w:tcBorders>
              <w:top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SiO</w:t>
            </w:r>
            <w:r>
              <w:rPr>
                <w:rFonts w:hint="default" w:ascii="Times New Roman" w:hAnsi="Times New Roman" w:cs="Times New Roman"/>
                <w:sz w:val="18"/>
                <w:szCs w:val="18"/>
                <w:vertAlign w:val="subscript"/>
              </w:rPr>
              <w:t>2</w:t>
            </w:r>
          </w:p>
        </w:tc>
        <w:tc>
          <w:tcPr>
            <w:tcW w:w="114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K</w:t>
            </w:r>
            <w:r>
              <w:rPr>
                <w:rFonts w:hint="default" w:ascii="Times New Roman" w:hAnsi="Times New Roman" w:cs="Times New Roman"/>
                <w:sz w:val="18"/>
                <w:szCs w:val="18"/>
                <w:vertAlign w:val="baseline"/>
              </w:rPr>
              <w:t>α1,2</w:t>
            </w:r>
          </w:p>
        </w:tc>
        <w:tc>
          <w:tcPr>
            <w:tcW w:w="1061"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w:t>
            </w:r>
          </w:p>
        </w:tc>
        <w:tc>
          <w:tcPr>
            <w:tcW w:w="1075"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w:t>
            </w:r>
          </w:p>
        </w:tc>
        <w:tc>
          <w:tcPr>
            <w:tcW w:w="12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PET</w:t>
            </w:r>
          </w:p>
        </w:tc>
        <w:tc>
          <w:tcPr>
            <w:tcW w:w="938"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FPC</w:t>
            </w:r>
          </w:p>
        </w:tc>
        <w:tc>
          <w:tcPr>
            <w:tcW w:w="1077"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0.40</w:t>
            </w:r>
          </w:p>
        </w:tc>
        <w:tc>
          <w:tcPr>
            <w:tcW w:w="1077"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109.028</w:t>
            </w:r>
          </w:p>
        </w:tc>
        <w:tc>
          <w:tcPr>
            <w:tcW w:w="1176" w:type="dxa"/>
            <w:tcBorders>
              <w:top w:val="single" w:color="auto" w:sz="4" w:space="0"/>
              <w:left w:val="single" w:color="auto" w:sz="4" w:space="0"/>
              <w:bottom w:val="single" w:color="auto" w:sz="8" w:space="0"/>
            </w:tcBorders>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w:t>
            </w:r>
          </w:p>
        </w:tc>
      </w:tr>
    </w:tbl>
    <w:p>
      <w:pPr>
        <w:pStyle w:val="27"/>
        <w:keepNext w:val="0"/>
        <w:keepLines w:val="0"/>
        <w:pageBreakBefore w:val="0"/>
        <w:widowControl/>
        <w:numPr>
          <w:ilvl w:val="0"/>
          <w:numId w:val="3"/>
        </w:numPr>
        <w:kinsoku/>
        <w:wordWrap/>
        <w:overflowPunct/>
        <w:topLinePunct w:val="0"/>
        <w:autoSpaceDE/>
        <w:autoSpaceDN/>
        <w:bidi w:val="0"/>
        <w:adjustRightInd/>
        <w:snapToGrid/>
        <w:spacing w:before="157" w:beforeLines="50" w:after="157" w:afterLines="50"/>
        <w:textAlignment w:val="auto"/>
        <w:rPr>
          <w:rFonts w:hint="eastAsia"/>
          <w:lang w:val="en-US" w:eastAsia="zh-CN"/>
        </w:rPr>
      </w:pPr>
      <w:bookmarkStart w:id="22" w:name="_Toc20793"/>
      <w:r>
        <w:rPr>
          <w:rFonts w:hint="eastAsia"/>
          <w:lang w:val="en-US" w:eastAsia="zh-CN"/>
        </w:rPr>
        <w:t>8.3.3  校准曲线</w:t>
      </w:r>
      <w:bookmarkEnd w:id="22"/>
    </w:p>
    <w:p>
      <w:pPr>
        <w:pStyle w:val="28"/>
        <w:keepNext w:val="0"/>
        <w:keepLines w:val="0"/>
        <w:pageBreakBefore w:val="0"/>
        <w:numPr>
          <w:ilvl w:val="0"/>
          <w:numId w:val="0"/>
        </w:numPr>
        <w:kinsoku/>
        <w:wordWrap/>
        <w:overflowPunct/>
        <w:topLinePunct w:val="0"/>
        <w:bidi w:val="0"/>
        <w:adjustRightInd/>
        <w:snapToGrid/>
        <w:spacing w:before="157" w:beforeLines="50" w:after="157" w:afterLines="50"/>
        <w:ind w:leftChars="0"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将制备好的校准样片在仪器上依次测定，根据各元素强度与浓度对应关系绘制校准曲线，曲线线性相关系数r≥0.9995。</w:t>
      </w:r>
      <w:bookmarkStart w:id="23" w:name="_Toc29432"/>
    </w:p>
    <w:p>
      <w:pPr>
        <w:pStyle w:val="28"/>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lang w:val="en-US" w:eastAsia="zh-CN"/>
        </w:rPr>
      </w:pPr>
      <w:r>
        <w:rPr>
          <w:rFonts w:hint="eastAsia"/>
          <w:lang w:val="en-US" w:eastAsia="zh-CN"/>
        </w:rPr>
        <w:t>8.4　样品测定</w:t>
      </w:r>
      <w:bookmarkEnd w:id="23"/>
    </w:p>
    <w:p>
      <w:pPr>
        <w:pStyle w:val="24"/>
        <w:rPr>
          <w:rFonts w:hint="default" w:ascii="Times New Roman" w:hAnsi="Times New Roman" w:cs="Times New Roman"/>
          <w:color w:val="auto"/>
        </w:rPr>
      </w:pPr>
      <w:bookmarkStart w:id="24" w:name="_Toc26694"/>
      <w:r>
        <w:rPr>
          <w:rFonts w:hint="default" w:ascii="Times New Roman" w:hAnsi="Times New Roman" w:cs="Times New Roman"/>
          <w:color w:val="auto"/>
          <w:lang w:val="en-US" w:eastAsia="zh-CN"/>
        </w:rPr>
        <w:t>在波长色散X</w:t>
      </w:r>
      <w:r>
        <w:rPr>
          <w:rFonts w:hint="eastAsia" w:ascii="Times New Roman" w:cs="Times New Roman"/>
          <w:color w:val="auto"/>
          <w:lang w:val="en-US" w:eastAsia="zh-CN"/>
        </w:rPr>
        <w:t>-</w:t>
      </w:r>
      <w:r>
        <w:rPr>
          <w:rFonts w:hint="default" w:ascii="Times New Roman" w:hAnsi="Times New Roman" w:cs="Times New Roman"/>
          <w:color w:val="auto"/>
          <w:lang w:val="en-US" w:eastAsia="zh-CN"/>
        </w:rPr>
        <w:t>射线荧光光谱仪上测量试样样片，按推荐的仪器参数进行测量。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9 分析结果计算</w:t>
      </w:r>
      <w:bookmarkEnd w:id="24"/>
    </w:p>
    <w:p>
      <w:pPr>
        <w:spacing w:line="221" w:lineRule="auto"/>
        <w:ind w:firstLine="440" w:firstLineChars="200"/>
        <w:rPr>
          <w:rFonts w:hint="default" w:ascii="Times New Roman" w:hAnsi="Times New Roman" w:cs="Times New Roman"/>
          <w:color w:val="000000"/>
          <w:w w:val="105"/>
          <w:kern w:val="0"/>
          <w:sz w:val="21"/>
          <w:szCs w:val="21"/>
          <w:highlight w:val="yellow"/>
          <w:lang w:val="en-US" w:eastAsia="zh-CN" w:bidi="ar-SA"/>
        </w:rPr>
      </w:pPr>
      <w:r>
        <w:rPr>
          <w:rFonts w:hint="eastAsia" w:ascii="Times New Roman" w:hAnsi="Times New Roman" w:cs="Times New Roman"/>
          <w:color w:val="000000"/>
          <w:w w:val="105"/>
          <w:kern w:val="0"/>
          <w:sz w:val="21"/>
          <w:szCs w:val="21"/>
          <w:highlight w:val="none"/>
          <w:lang w:val="en-US" w:eastAsia="zh-CN" w:bidi="ar-SA"/>
        </w:rPr>
        <w:t xml:space="preserve">测量校准样片中Mo </w:t>
      </w:r>
      <w:r>
        <w:rPr>
          <w:rFonts w:hint="default" w:ascii="Times New Roman" w:hAnsi="Times New Roman" w:cs="Times New Roman"/>
          <w:sz w:val="21"/>
          <w:szCs w:val="21"/>
          <w:lang w:eastAsia="zh-Hans"/>
        </w:rPr>
        <w:t>L</w:t>
      </w:r>
      <w:r>
        <w:rPr>
          <w:rFonts w:hint="default" w:ascii="Times New Roman" w:hAnsi="Times New Roman" w:cs="Times New Roman"/>
          <w:sz w:val="21"/>
          <w:szCs w:val="21"/>
          <w:vertAlign w:val="baseline"/>
          <w:lang w:eastAsia="zh-Hans"/>
        </w:rPr>
        <w:t>β</w:t>
      </w:r>
      <w:r>
        <w:rPr>
          <w:rFonts w:hint="default" w:ascii="Times New Roman" w:hAnsi="Times New Roman" w:cs="Times New Roman"/>
          <w:sz w:val="21"/>
          <w:szCs w:val="21"/>
          <w:vertAlign w:val="baseline"/>
        </w:rPr>
        <w:t>1</w:t>
      </w:r>
      <w:r>
        <w:rPr>
          <w:rFonts w:hint="eastAsia" w:ascii="Times New Roman" w:hAnsi="Times New Roman" w:cs="Times New Roman"/>
          <w:color w:val="000000"/>
          <w:w w:val="105"/>
          <w:kern w:val="0"/>
          <w:sz w:val="21"/>
          <w:szCs w:val="21"/>
          <w:highlight w:val="none"/>
          <w:lang w:val="en-US" w:eastAsia="zh-CN" w:bidi="ar-SA"/>
        </w:rPr>
        <w:t xml:space="preserve">线和Nb </w:t>
      </w:r>
      <w:r>
        <w:rPr>
          <w:rFonts w:hint="default" w:ascii="Times New Roman" w:hAnsi="Times New Roman" w:cs="Times New Roman"/>
          <w:sz w:val="21"/>
          <w:szCs w:val="21"/>
          <w:lang w:eastAsia="zh-Hans"/>
        </w:rPr>
        <w:t>L</w:t>
      </w:r>
      <w:r>
        <w:rPr>
          <w:rFonts w:hint="default" w:ascii="Times New Roman" w:hAnsi="Times New Roman" w:cs="Times New Roman"/>
          <w:sz w:val="21"/>
          <w:szCs w:val="21"/>
          <w:vertAlign w:val="baseline"/>
          <w:lang w:eastAsia="zh-Hans"/>
        </w:rPr>
        <w:t>β</w:t>
      </w:r>
      <w:r>
        <w:rPr>
          <w:rFonts w:hint="default" w:ascii="Times New Roman" w:hAnsi="Times New Roman" w:cs="Times New Roman"/>
          <w:sz w:val="21"/>
          <w:szCs w:val="21"/>
          <w:vertAlign w:val="baseline"/>
        </w:rPr>
        <w:t>1</w:t>
      </w:r>
      <w:r>
        <w:rPr>
          <w:rFonts w:hint="eastAsia" w:ascii="Times New Roman" w:hAnsi="Times New Roman" w:cs="Times New Roman"/>
          <w:color w:val="000000"/>
          <w:w w:val="105"/>
          <w:kern w:val="0"/>
          <w:sz w:val="21"/>
          <w:szCs w:val="21"/>
          <w:highlight w:val="none"/>
          <w:lang w:val="en-US" w:eastAsia="zh-CN" w:bidi="ar-SA"/>
        </w:rPr>
        <w:t>线的X-射线强度，按式（1）进行回归校正。测量校准样片中</w:t>
      </w:r>
      <w:r>
        <w:rPr>
          <w:rFonts w:hint="default" w:ascii="Times New Roman" w:hAnsi="Times New Roman" w:cs="Times New Roman"/>
          <w:sz w:val="21"/>
          <w:szCs w:val="21"/>
        </w:rPr>
        <w:t>Cu K</w:t>
      </w:r>
      <w:r>
        <w:rPr>
          <w:rFonts w:hint="default" w:ascii="Times New Roman" w:hAnsi="Times New Roman" w:cs="Times New Roman"/>
          <w:sz w:val="21"/>
          <w:szCs w:val="21"/>
          <w:vertAlign w:val="baseline"/>
        </w:rPr>
        <w:t>α1,2</w:t>
      </w:r>
      <w:r>
        <w:rPr>
          <w:rFonts w:hint="eastAsia" w:ascii="Times New Roman" w:hAnsi="Times New Roman" w:cs="Times New Roman"/>
          <w:i w:val="0"/>
          <w:iCs w:val="0"/>
          <w:sz w:val="21"/>
          <w:szCs w:val="21"/>
          <w:vertAlign w:val="baseline"/>
          <w:lang w:val="en-US" w:eastAsia="zh-CN"/>
        </w:rPr>
        <w:t>线、</w:t>
      </w:r>
      <w:r>
        <w:rPr>
          <w:rFonts w:hint="default" w:ascii="Times New Roman" w:hAnsi="Times New Roman" w:cs="Times New Roman"/>
          <w:sz w:val="21"/>
          <w:szCs w:val="21"/>
        </w:rPr>
        <w:t>Pb L</w:t>
      </w:r>
      <w:r>
        <w:rPr>
          <w:rFonts w:hint="default" w:ascii="Times New Roman" w:hAnsi="Times New Roman" w:cs="Times New Roman"/>
          <w:sz w:val="21"/>
          <w:szCs w:val="21"/>
          <w:vertAlign w:val="baseline"/>
        </w:rPr>
        <w:t>α1</w:t>
      </w:r>
      <w:r>
        <w:rPr>
          <w:rFonts w:hint="eastAsia" w:ascii="Times New Roman" w:hAnsi="Times New Roman" w:cs="Times New Roman"/>
          <w:i w:val="0"/>
          <w:iCs w:val="0"/>
          <w:sz w:val="21"/>
          <w:szCs w:val="21"/>
          <w:vertAlign w:val="baseline"/>
          <w:lang w:val="en-US" w:eastAsia="zh-CN"/>
        </w:rPr>
        <w:t>线、</w:t>
      </w:r>
      <w:r>
        <w:rPr>
          <w:rFonts w:hint="default" w:ascii="Times New Roman" w:hAnsi="Times New Roman" w:cs="Times New Roman"/>
          <w:sz w:val="21"/>
          <w:szCs w:val="21"/>
        </w:rPr>
        <w:t>Ca K</w:t>
      </w:r>
      <w:r>
        <w:rPr>
          <w:rFonts w:hint="default" w:ascii="Times New Roman" w:hAnsi="Times New Roman" w:cs="Times New Roman"/>
          <w:sz w:val="21"/>
          <w:szCs w:val="21"/>
          <w:vertAlign w:val="baseline"/>
        </w:rPr>
        <w:t>β1,3</w:t>
      </w:r>
      <w:r>
        <w:rPr>
          <w:rFonts w:hint="eastAsia" w:ascii="Times New Roman" w:hAnsi="Times New Roman" w:cs="Times New Roman"/>
          <w:i w:val="0"/>
          <w:iCs w:val="0"/>
          <w:sz w:val="21"/>
          <w:szCs w:val="21"/>
          <w:vertAlign w:val="baseline"/>
          <w:lang w:val="en-US" w:eastAsia="zh-CN"/>
        </w:rPr>
        <w:t>线、</w:t>
      </w:r>
      <w:r>
        <w:rPr>
          <w:rFonts w:hint="default" w:ascii="Times New Roman" w:hAnsi="Times New Roman" w:cs="Times New Roman"/>
          <w:sz w:val="21"/>
          <w:szCs w:val="21"/>
        </w:rPr>
        <w:t>WO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 xml:space="preserve"> L</w:t>
      </w:r>
      <w:r>
        <w:rPr>
          <w:rFonts w:hint="default" w:ascii="Times New Roman" w:hAnsi="Times New Roman" w:cs="Times New Roman"/>
          <w:sz w:val="21"/>
          <w:szCs w:val="21"/>
          <w:vertAlign w:val="baseline"/>
        </w:rPr>
        <w:t>α1</w:t>
      </w:r>
      <w:r>
        <w:rPr>
          <w:rFonts w:hint="eastAsia" w:ascii="Times New Roman" w:hAnsi="Times New Roman" w:cs="Times New Roman"/>
          <w:i w:val="0"/>
          <w:iCs w:val="0"/>
          <w:sz w:val="21"/>
          <w:szCs w:val="21"/>
          <w:vertAlign w:val="baseline"/>
          <w:lang w:val="en-US" w:eastAsia="zh-CN"/>
        </w:rPr>
        <w:t>线、</w:t>
      </w:r>
      <w:r>
        <w:rPr>
          <w:rFonts w:hint="default" w:ascii="Times New Roman" w:hAnsi="Times New Roman" w:cs="Times New Roman"/>
          <w:sz w:val="21"/>
          <w:szCs w:val="21"/>
        </w:rPr>
        <w:t>SiO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 xml:space="preserve"> K</w:t>
      </w:r>
      <w:r>
        <w:rPr>
          <w:rFonts w:hint="default" w:ascii="Times New Roman" w:hAnsi="Times New Roman" w:cs="Times New Roman"/>
          <w:sz w:val="21"/>
          <w:szCs w:val="21"/>
          <w:vertAlign w:val="baseline"/>
        </w:rPr>
        <w:t>α1,2</w:t>
      </w:r>
      <w:r>
        <w:rPr>
          <w:rFonts w:hint="eastAsia" w:ascii="Times New Roman" w:hAnsi="Times New Roman" w:cs="Times New Roman"/>
          <w:i w:val="0"/>
          <w:iCs w:val="0"/>
          <w:sz w:val="21"/>
          <w:szCs w:val="21"/>
          <w:vertAlign w:val="baseline"/>
          <w:lang w:val="en-US" w:eastAsia="zh-CN"/>
        </w:rPr>
        <w:t>线的</w:t>
      </w:r>
      <w:r>
        <w:rPr>
          <w:rFonts w:hint="eastAsia" w:ascii="Times New Roman" w:hAnsi="Times New Roman" w:cs="Times New Roman"/>
          <w:color w:val="000000"/>
          <w:w w:val="105"/>
          <w:kern w:val="0"/>
          <w:sz w:val="21"/>
          <w:szCs w:val="21"/>
          <w:highlight w:val="none"/>
          <w:lang w:val="en-US" w:eastAsia="zh-CN" w:bidi="ar-SA"/>
        </w:rPr>
        <w:t>X-射线强度，按式（2）进行回归校正。</w:t>
      </w:r>
    </w:p>
    <w:p>
      <w:pPr>
        <w:ind w:firstLine="3000" w:firstLineChars="2000"/>
        <w:jc w:val="both"/>
        <w:rPr>
          <w:rFonts w:hint="eastAsia"/>
          <w:sz w:val="21"/>
          <w:szCs w:val="21"/>
          <w:lang w:val="en-US" w:eastAsia="zh-CN"/>
        </w:rPr>
      </w:pPr>
      <w:r>
        <w:rPr>
          <w:rFonts w:hint="eastAsia" w:eastAsiaTheme="minorEastAsia"/>
          <w:position w:val="-12"/>
          <w:sz w:val="15"/>
          <w:szCs w:val="15"/>
          <w:lang w:eastAsia="zh-CN"/>
        </w:rPr>
        <w:object>
          <v:shape id="_x0000_i1025" o:spt="75" type="#_x0000_t75" style="height:19pt;width:96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sz w:val="15"/>
          <w:szCs w:val="15"/>
          <w:lang w:val="en-US" w:eastAsia="zh-CN"/>
        </w:rPr>
        <w:t xml:space="preserve"> ……………………………………………………</w:t>
      </w:r>
      <w:r>
        <w:rPr>
          <w:rFonts w:hint="eastAsia"/>
          <w:sz w:val="21"/>
          <w:szCs w:val="21"/>
          <w:lang w:val="en-US" w:eastAsia="zh-CN"/>
        </w:rPr>
        <w:t>（1）</w:t>
      </w:r>
    </w:p>
    <w:p>
      <w:pPr>
        <w:ind w:firstLine="420" w:firstLineChars="200"/>
        <w:jc w:val="both"/>
        <w:rPr>
          <w:rFonts w:hint="eastAsia"/>
          <w:sz w:val="21"/>
          <w:szCs w:val="21"/>
          <w:lang w:val="en-US" w:eastAsia="zh-CN"/>
        </w:rPr>
      </w:pPr>
      <w:r>
        <w:rPr>
          <w:rFonts w:hint="eastAsia"/>
          <w:sz w:val="21"/>
          <w:szCs w:val="21"/>
          <w:lang w:val="en-US" w:eastAsia="zh-CN"/>
        </w:rPr>
        <w:t>式中：</w:t>
      </w:r>
    </w:p>
    <w:p>
      <w:pPr>
        <w:ind w:firstLine="420" w:firstLineChars="200"/>
        <w:jc w:val="both"/>
        <w:rPr>
          <w:rFonts w:hint="eastAsia" w:ascii="Times New Roman" w:hAnsi="Times New Roman" w:cs="Times New Roman"/>
          <w:i w:val="0"/>
          <w:iCs w:val="0"/>
          <w:sz w:val="21"/>
          <w:szCs w:val="21"/>
          <w:vertAlign w:val="baseline"/>
          <w:lang w:val="en-US" w:eastAsia="zh-CN"/>
        </w:rPr>
      </w:pPr>
      <w:r>
        <w:rPr>
          <w:rFonts w:hint="default" w:ascii="Times New Roman" w:hAnsi="Times New Roman" w:cs="Times New Roman"/>
          <w:i/>
          <w:iCs/>
          <w:sz w:val="21"/>
          <w:szCs w:val="21"/>
          <w:lang w:val="en-US" w:eastAsia="zh-CN"/>
        </w:rPr>
        <w:t>C</w:t>
      </w:r>
      <w:r>
        <w:rPr>
          <w:rFonts w:hint="default" w:ascii="Times New Roman" w:hAnsi="Times New Roman" w:cs="Times New Roman"/>
          <w:i/>
          <w:iCs/>
          <w:sz w:val="21"/>
          <w:szCs w:val="21"/>
          <w:vertAlign w:val="subscript"/>
          <w:lang w:val="en-US" w:eastAsia="zh-CN"/>
        </w:rPr>
        <w:t>Mo</w:t>
      </w:r>
      <w:r>
        <w:rPr>
          <w:rFonts w:hint="eastAsia" w:ascii="Times New Roman" w:hAnsi="Times New Roman" w:cs="Times New Roman"/>
          <w:i/>
          <w:iCs/>
          <w:sz w:val="21"/>
          <w:szCs w:val="21"/>
          <w:vertAlign w:val="baseline"/>
          <w:lang w:val="en-US" w:eastAsia="zh-CN"/>
        </w:rPr>
        <w:t>——</w:t>
      </w:r>
      <w:r>
        <w:rPr>
          <w:rFonts w:hint="eastAsia" w:ascii="Times New Roman" w:hAnsi="Times New Roman" w:cs="Times New Roman"/>
          <w:i w:val="0"/>
          <w:iCs w:val="0"/>
          <w:sz w:val="21"/>
          <w:szCs w:val="21"/>
          <w:vertAlign w:val="baseline"/>
          <w:lang w:val="en-US" w:eastAsia="zh-CN"/>
        </w:rPr>
        <w:t>钼含量，质量分数（%）；</w:t>
      </w:r>
    </w:p>
    <w:p>
      <w:pPr>
        <w:ind w:firstLine="420" w:firstLineChars="200"/>
        <w:jc w:val="both"/>
        <w:rPr>
          <w:rFonts w:hint="eastAsia" w:ascii="Times New Roman" w:hAnsi="Times New Roman" w:cs="Times New Roman"/>
          <w:color w:val="000000"/>
          <w:w w:val="105"/>
          <w:kern w:val="0"/>
          <w:sz w:val="21"/>
          <w:szCs w:val="21"/>
          <w:highlight w:val="none"/>
          <w:lang w:val="en-US" w:eastAsia="zh-CN" w:bidi="ar-SA"/>
        </w:rPr>
      </w:pPr>
      <w:r>
        <w:rPr>
          <w:rFonts w:hint="eastAsia" w:ascii="Times New Roman" w:hAnsi="Times New Roman" w:cs="Times New Roman"/>
          <w:i/>
          <w:iCs/>
          <w:sz w:val="21"/>
          <w:szCs w:val="21"/>
          <w:vertAlign w:val="baseline"/>
          <w:lang w:val="en-US" w:eastAsia="zh-CN"/>
        </w:rPr>
        <w:t>I</w:t>
      </w:r>
      <w:r>
        <w:rPr>
          <w:rFonts w:hint="eastAsia" w:ascii="Times New Roman" w:hAnsi="Times New Roman" w:cs="Times New Roman"/>
          <w:i/>
          <w:iCs/>
          <w:sz w:val="21"/>
          <w:szCs w:val="21"/>
          <w:vertAlign w:val="subscript"/>
          <w:lang w:val="en-US" w:eastAsia="zh-CN"/>
        </w:rPr>
        <w:t xml:space="preserve">Mo </w:t>
      </w:r>
      <w:r>
        <w:rPr>
          <w:rFonts w:hint="eastAsia" w:ascii="Times New Roman" w:hAnsi="Times New Roman" w:cs="Times New Roman"/>
          <w:i/>
          <w:iCs/>
          <w:sz w:val="21"/>
          <w:szCs w:val="21"/>
          <w:vertAlign w:val="baseline"/>
          <w:lang w:val="en-US" w:eastAsia="zh-CN"/>
        </w:rPr>
        <w:t>——</w:t>
      </w:r>
      <w:r>
        <w:rPr>
          <w:rFonts w:hint="eastAsia" w:ascii="Times New Roman" w:hAnsi="Times New Roman" w:cs="Times New Roman"/>
          <w:color w:val="000000"/>
          <w:w w:val="105"/>
          <w:kern w:val="0"/>
          <w:sz w:val="21"/>
          <w:szCs w:val="21"/>
          <w:highlight w:val="none"/>
          <w:lang w:val="en-US" w:eastAsia="zh-CN" w:bidi="ar-SA"/>
        </w:rPr>
        <w:t xml:space="preserve">Mo </w:t>
      </w:r>
      <w:r>
        <w:rPr>
          <w:rFonts w:hint="default" w:ascii="Times New Roman" w:hAnsi="Times New Roman" w:cs="Times New Roman"/>
          <w:sz w:val="21"/>
          <w:szCs w:val="21"/>
          <w:lang w:eastAsia="zh-Hans"/>
        </w:rPr>
        <w:t>L</w:t>
      </w:r>
      <w:r>
        <w:rPr>
          <w:rFonts w:hint="default" w:ascii="Times New Roman" w:hAnsi="Times New Roman" w:cs="Times New Roman"/>
          <w:sz w:val="21"/>
          <w:szCs w:val="21"/>
          <w:vertAlign w:val="baseline"/>
          <w:lang w:eastAsia="zh-Hans"/>
        </w:rPr>
        <w:t>β</w:t>
      </w:r>
      <w:r>
        <w:rPr>
          <w:rFonts w:hint="default" w:ascii="Times New Roman" w:hAnsi="Times New Roman" w:cs="Times New Roman"/>
          <w:sz w:val="21"/>
          <w:szCs w:val="21"/>
          <w:vertAlign w:val="baseline"/>
        </w:rPr>
        <w:t>1</w:t>
      </w:r>
      <w:r>
        <w:rPr>
          <w:rFonts w:hint="eastAsia" w:ascii="Times New Roman" w:hAnsi="Times New Roman" w:cs="Times New Roman"/>
          <w:i w:val="0"/>
          <w:iCs w:val="0"/>
          <w:sz w:val="21"/>
          <w:szCs w:val="21"/>
          <w:vertAlign w:val="baseline"/>
          <w:lang w:val="en-US" w:eastAsia="zh-CN"/>
        </w:rPr>
        <w:t>线的</w:t>
      </w:r>
      <w:r>
        <w:rPr>
          <w:rFonts w:hint="eastAsia" w:ascii="Times New Roman" w:hAnsi="Times New Roman" w:cs="Times New Roman"/>
          <w:color w:val="000000"/>
          <w:w w:val="105"/>
          <w:kern w:val="0"/>
          <w:sz w:val="21"/>
          <w:szCs w:val="21"/>
          <w:highlight w:val="none"/>
          <w:lang w:val="en-US" w:eastAsia="zh-CN" w:bidi="ar-SA"/>
        </w:rPr>
        <w:t>X-射线强度；</w:t>
      </w:r>
    </w:p>
    <w:p>
      <w:pPr>
        <w:ind w:firstLine="420" w:firstLineChars="200"/>
        <w:jc w:val="both"/>
        <w:rPr>
          <w:rFonts w:hint="eastAsia" w:ascii="Times New Roman" w:hAnsi="Times New Roman" w:cs="Times New Roman"/>
          <w:color w:val="000000"/>
          <w:w w:val="105"/>
          <w:kern w:val="0"/>
          <w:sz w:val="21"/>
          <w:szCs w:val="21"/>
          <w:highlight w:val="none"/>
          <w:lang w:val="en-US" w:eastAsia="zh-CN" w:bidi="ar-SA"/>
        </w:rPr>
      </w:pPr>
      <w:r>
        <w:rPr>
          <w:rFonts w:hint="eastAsia" w:ascii="Times New Roman" w:hAnsi="Times New Roman" w:cs="Times New Roman"/>
          <w:i/>
          <w:iCs/>
          <w:sz w:val="21"/>
          <w:szCs w:val="21"/>
          <w:vertAlign w:val="baseline"/>
          <w:lang w:val="en-US" w:eastAsia="zh-CN"/>
        </w:rPr>
        <w:t>I</w:t>
      </w:r>
      <w:r>
        <w:rPr>
          <w:rFonts w:hint="eastAsia" w:ascii="Times New Roman" w:hAnsi="Times New Roman" w:cs="Times New Roman"/>
          <w:i/>
          <w:iCs/>
          <w:sz w:val="21"/>
          <w:szCs w:val="21"/>
          <w:vertAlign w:val="subscript"/>
          <w:lang w:val="en-US" w:eastAsia="zh-CN"/>
        </w:rPr>
        <w:t xml:space="preserve">Nb </w:t>
      </w:r>
      <w:r>
        <w:rPr>
          <w:rFonts w:hint="eastAsia" w:ascii="Times New Roman" w:hAnsi="Times New Roman" w:cs="Times New Roman"/>
          <w:i/>
          <w:iCs/>
          <w:sz w:val="21"/>
          <w:szCs w:val="21"/>
          <w:vertAlign w:val="baseline"/>
          <w:lang w:val="en-US" w:eastAsia="zh-CN"/>
        </w:rPr>
        <w:t>——</w:t>
      </w:r>
      <w:r>
        <w:rPr>
          <w:rFonts w:hint="eastAsia" w:ascii="Times New Roman" w:hAnsi="Times New Roman" w:cs="Times New Roman"/>
          <w:color w:val="000000"/>
          <w:w w:val="105"/>
          <w:kern w:val="0"/>
          <w:sz w:val="21"/>
          <w:szCs w:val="21"/>
          <w:highlight w:val="none"/>
          <w:lang w:val="en-US" w:eastAsia="zh-CN" w:bidi="ar-SA"/>
        </w:rPr>
        <w:t xml:space="preserve">Nb </w:t>
      </w:r>
      <w:r>
        <w:rPr>
          <w:rFonts w:hint="default" w:ascii="Times New Roman" w:hAnsi="Times New Roman" w:cs="Times New Roman"/>
          <w:sz w:val="21"/>
          <w:szCs w:val="21"/>
          <w:lang w:eastAsia="zh-Hans"/>
        </w:rPr>
        <w:t>L</w:t>
      </w:r>
      <w:r>
        <w:rPr>
          <w:rFonts w:hint="default" w:ascii="Times New Roman" w:hAnsi="Times New Roman" w:cs="Times New Roman"/>
          <w:sz w:val="21"/>
          <w:szCs w:val="21"/>
          <w:vertAlign w:val="baseline"/>
          <w:lang w:eastAsia="zh-Hans"/>
        </w:rPr>
        <w:t>β</w:t>
      </w:r>
      <w:r>
        <w:rPr>
          <w:rFonts w:hint="default" w:ascii="Times New Roman" w:hAnsi="Times New Roman" w:cs="Times New Roman"/>
          <w:sz w:val="21"/>
          <w:szCs w:val="21"/>
          <w:vertAlign w:val="baseline"/>
        </w:rPr>
        <w:t>1</w:t>
      </w:r>
      <w:r>
        <w:rPr>
          <w:rFonts w:hint="eastAsia" w:ascii="Times New Roman" w:hAnsi="Times New Roman" w:cs="Times New Roman"/>
          <w:i w:val="0"/>
          <w:iCs w:val="0"/>
          <w:sz w:val="21"/>
          <w:szCs w:val="21"/>
          <w:vertAlign w:val="baseline"/>
          <w:lang w:val="en-US" w:eastAsia="zh-CN"/>
        </w:rPr>
        <w:t>线的</w:t>
      </w:r>
      <w:r>
        <w:rPr>
          <w:rFonts w:hint="eastAsia" w:ascii="Times New Roman" w:hAnsi="Times New Roman" w:cs="Times New Roman"/>
          <w:color w:val="000000"/>
          <w:w w:val="105"/>
          <w:kern w:val="0"/>
          <w:sz w:val="21"/>
          <w:szCs w:val="21"/>
          <w:highlight w:val="none"/>
          <w:lang w:val="en-US" w:eastAsia="zh-CN" w:bidi="ar-SA"/>
        </w:rPr>
        <w:t>X-射线强度；</w:t>
      </w:r>
    </w:p>
    <w:p>
      <w:pPr>
        <w:numPr>
          <w:ilvl w:val="0"/>
          <w:numId w:val="0"/>
        </w:numPr>
        <w:ind w:firstLine="440" w:firstLineChars="200"/>
        <w:jc w:val="both"/>
        <w:rPr>
          <w:rFonts w:hint="eastAsia" w:ascii="Times New Roman" w:hAnsi="Times New Roman" w:cs="Times New Roman"/>
          <w:color w:val="000000"/>
          <w:w w:val="105"/>
          <w:kern w:val="0"/>
          <w:sz w:val="21"/>
          <w:szCs w:val="21"/>
          <w:highlight w:val="none"/>
          <w:lang w:val="en-US" w:eastAsia="zh-CN" w:bidi="ar-SA"/>
        </w:rPr>
      </w:pPr>
      <w:r>
        <w:rPr>
          <w:rFonts w:hint="eastAsia" w:ascii="Times New Roman" w:hAnsi="Times New Roman" w:cs="Times New Roman"/>
          <w:i/>
          <w:iCs/>
          <w:color w:val="000000"/>
          <w:w w:val="105"/>
          <w:kern w:val="0"/>
          <w:sz w:val="21"/>
          <w:szCs w:val="21"/>
          <w:vertAlign w:val="baseline"/>
          <w:lang w:val="en-US" w:eastAsia="zh-CN" w:bidi="ar-SA"/>
        </w:rPr>
        <w:t>a</w:t>
      </w:r>
      <w:r>
        <w:rPr>
          <w:rFonts w:hint="eastAsia" w:ascii="Times New Roman" w:hAnsi="Times New Roman" w:cs="Times New Roman"/>
          <w:i/>
          <w:iCs/>
          <w:color w:val="000000"/>
          <w:w w:val="105"/>
          <w:kern w:val="0"/>
          <w:sz w:val="21"/>
          <w:szCs w:val="21"/>
          <w:vertAlign w:val="subscript"/>
          <w:lang w:val="en-US" w:eastAsia="zh-CN" w:bidi="ar-SA"/>
        </w:rPr>
        <w:t>1</w:t>
      </w:r>
      <w:r>
        <w:rPr>
          <w:rFonts w:hint="eastAsia" w:ascii="Times New Roman" w:hAnsi="Times New Roman" w:cs="Times New Roman" w:eastAsiaTheme="minorEastAsia"/>
          <w:color w:val="000000"/>
          <w:w w:val="105"/>
          <w:kern w:val="0"/>
          <w:sz w:val="21"/>
          <w:szCs w:val="21"/>
          <w:lang w:val="en-US" w:eastAsia="zh-CN" w:bidi="ar-SA"/>
        </w:rPr>
        <w:t>，</w:t>
      </w:r>
      <w:r>
        <w:rPr>
          <w:rFonts w:hint="eastAsia" w:ascii="Times New Roman" w:hAnsi="Times New Roman" w:cs="Times New Roman"/>
          <w:i/>
          <w:iCs/>
          <w:color w:val="000000"/>
          <w:w w:val="105"/>
          <w:kern w:val="0"/>
          <w:sz w:val="21"/>
          <w:szCs w:val="21"/>
          <w:highlight w:val="none"/>
          <w:lang w:val="en-US" w:eastAsia="zh-CN" w:bidi="ar-SA"/>
        </w:rPr>
        <w:t>b</w:t>
      </w:r>
      <w:r>
        <w:rPr>
          <w:rFonts w:hint="eastAsia" w:ascii="Times New Roman" w:hAnsi="Times New Roman" w:cs="Times New Roman"/>
          <w:i/>
          <w:iCs/>
          <w:color w:val="000000"/>
          <w:w w:val="105"/>
          <w:kern w:val="0"/>
          <w:sz w:val="21"/>
          <w:szCs w:val="21"/>
          <w:highlight w:val="none"/>
          <w:vertAlign w:val="subscript"/>
          <w:lang w:val="en-US" w:eastAsia="zh-CN" w:bidi="ar-SA"/>
        </w:rPr>
        <w:t>1</w:t>
      </w:r>
      <w:r>
        <w:rPr>
          <w:rFonts w:hint="eastAsia" w:ascii="Times New Roman" w:hAnsi="Times New Roman" w:cs="Times New Roman"/>
          <w:color w:val="000000"/>
          <w:w w:val="105"/>
          <w:kern w:val="0"/>
          <w:sz w:val="21"/>
          <w:szCs w:val="21"/>
          <w:highlight w:val="none"/>
          <w:lang w:val="en-US" w:eastAsia="zh-CN" w:bidi="ar-SA"/>
        </w:rPr>
        <w:t>——工作曲线常数。</w:t>
      </w:r>
    </w:p>
    <w:p>
      <w:pPr>
        <w:tabs>
          <w:tab w:val="left" w:pos="2273"/>
          <w:tab w:val="center" w:pos="4594"/>
        </w:tabs>
        <w:jc w:val="left"/>
        <w:rPr>
          <w:rFonts w:hint="eastAsia"/>
          <w:sz w:val="21"/>
          <w:szCs w:val="21"/>
          <w:lang w:val="en-US" w:eastAsia="zh-CN"/>
        </w:rPr>
      </w:pPr>
      <w:r>
        <w:rPr>
          <w:rFonts w:hint="eastAsia"/>
          <w:position w:val="-6"/>
          <w:sz w:val="15"/>
          <w:szCs w:val="15"/>
          <w:lang w:eastAsia="zh-CN"/>
        </w:rPr>
        <w:tab/>
      </w:r>
      <w:r>
        <w:rPr>
          <w:rFonts w:hint="eastAsia"/>
          <w:position w:val="-6"/>
          <w:sz w:val="15"/>
          <w:szCs w:val="15"/>
          <w:lang w:val="en-US" w:eastAsia="zh-CN"/>
        </w:rPr>
        <w:t xml:space="preserve">          </w:t>
      </w:r>
      <w:r>
        <w:rPr>
          <w:rFonts w:hint="eastAsia"/>
          <w:position w:val="-6"/>
          <w:sz w:val="15"/>
          <w:szCs w:val="15"/>
          <w:lang w:eastAsia="zh-CN"/>
        </w:rPr>
        <w:tab/>
      </w:r>
      <w:r>
        <w:rPr>
          <w:rFonts w:hint="eastAsia" w:eastAsiaTheme="minorEastAsia"/>
          <w:position w:val="-10"/>
          <w:sz w:val="15"/>
          <w:szCs w:val="15"/>
          <w:lang w:eastAsia="zh-CN"/>
        </w:rPr>
        <w:object>
          <v:shape id="_x0000_i1026" o:spt="75" type="#_x0000_t75" style="height:17pt;width:58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r>
        <w:rPr>
          <w:rFonts w:hint="eastAsia"/>
          <w:position w:val="-12"/>
          <w:sz w:val="15"/>
          <w:szCs w:val="15"/>
          <w:lang w:val="en-US" w:eastAsia="zh-CN"/>
        </w:rPr>
        <w:t xml:space="preserve"> </w:t>
      </w:r>
      <w:r>
        <w:rPr>
          <w:rFonts w:hint="eastAsia"/>
          <w:sz w:val="15"/>
          <w:szCs w:val="15"/>
          <w:lang w:val="en-US" w:eastAsia="zh-CN"/>
        </w:rPr>
        <w:t>…………………………………………………………………</w:t>
      </w:r>
      <w:r>
        <w:rPr>
          <w:rFonts w:hint="eastAsia"/>
          <w:sz w:val="21"/>
          <w:szCs w:val="21"/>
          <w:lang w:val="en-US" w:eastAsia="zh-CN"/>
        </w:rPr>
        <w:t>（2）</w:t>
      </w:r>
    </w:p>
    <w:p>
      <w:pPr>
        <w:ind w:firstLine="420" w:firstLineChars="200"/>
        <w:jc w:val="both"/>
        <w:rPr>
          <w:rFonts w:hint="eastAsia"/>
          <w:sz w:val="21"/>
          <w:szCs w:val="21"/>
          <w:lang w:val="en-US" w:eastAsia="zh-CN"/>
        </w:rPr>
      </w:pPr>
      <w:r>
        <w:rPr>
          <w:rFonts w:hint="eastAsia"/>
          <w:sz w:val="21"/>
          <w:szCs w:val="21"/>
          <w:lang w:val="en-US" w:eastAsia="zh-CN"/>
        </w:rPr>
        <w:t>式中：</w:t>
      </w:r>
    </w:p>
    <w:p>
      <w:pPr>
        <w:ind w:firstLine="420" w:firstLineChars="200"/>
        <w:jc w:val="both"/>
        <w:rPr>
          <w:rFonts w:hint="eastAsia" w:ascii="Times New Roman" w:hAnsi="Times New Roman" w:cs="Times New Roman"/>
          <w:i w:val="0"/>
          <w:iCs w:val="0"/>
          <w:sz w:val="21"/>
          <w:szCs w:val="21"/>
          <w:vertAlign w:val="baseline"/>
          <w:lang w:val="en-US" w:eastAsia="zh-CN"/>
        </w:rPr>
      </w:pPr>
      <w:r>
        <w:rPr>
          <w:rFonts w:hint="default" w:ascii="Times New Roman" w:hAnsi="Times New Roman" w:cs="Times New Roman"/>
          <w:i/>
          <w:iCs/>
          <w:sz w:val="21"/>
          <w:szCs w:val="21"/>
          <w:lang w:val="en-US" w:eastAsia="zh-CN"/>
        </w:rPr>
        <w:t>C</w:t>
      </w:r>
      <w:r>
        <w:rPr>
          <w:rFonts w:hint="eastAsia" w:ascii="Times New Roman" w:hAnsi="Times New Roman" w:cs="Times New Roman"/>
          <w:i/>
          <w:iCs/>
          <w:sz w:val="21"/>
          <w:szCs w:val="21"/>
          <w:vertAlign w:val="baseline"/>
          <w:lang w:val="en-US" w:eastAsia="zh-CN"/>
        </w:rPr>
        <w:t>——</w:t>
      </w:r>
      <w:r>
        <w:rPr>
          <w:rFonts w:hint="eastAsia" w:ascii="Times New Roman" w:hAnsi="Times New Roman" w:cs="Times New Roman"/>
          <w:i w:val="0"/>
          <w:iCs w:val="0"/>
          <w:sz w:val="21"/>
          <w:szCs w:val="21"/>
          <w:vertAlign w:val="baseline"/>
          <w:lang w:val="en-US" w:eastAsia="zh-CN"/>
        </w:rPr>
        <w:t>铜、铅、钙 、三氧化钨、二氧化硅含量，质量分数（%）；</w:t>
      </w:r>
    </w:p>
    <w:p>
      <w:pPr>
        <w:ind w:firstLine="420" w:firstLineChars="200"/>
        <w:jc w:val="both"/>
        <w:rPr>
          <w:rFonts w:hint="eastAsia" w:ascii="Times New Roman" w:hAnsi="Times New Roman" w:cs="Times New Roman"/>
          <w:color w:val="000000"/>
          <w:w w:val="105"/>
          <w:kern w:val="0"/>
          <w:sz w:val="21"/>
          <w:szCs w:val="21"/>
          <w:highlight w:val="none"/>
          <w:lang w:val="en-US" w:eastAsia="zh-CN" w:bidi="ar-SA"/>
        </w:rPr>
      </w:pPr>
      <w:r>
        <w:rPr>
          <w:rFonts w:hint="eastAsia" w:ascii="Times New Roman" w:hAnsi="Times New Roman" w:cs="Times New Roman"/>
          <w:i/>
          <w:iCs/>
          <w:sz w:val="21"/>
          <w:szCs w:val="21"/>
          <w:vertAlign w:val="baseline"/>
          <w:lang w:val="en-US" w:eastAsia="zh-CN"/>
        </w:rPr>
        <w:t>I</w:t>
      </w:r>
      <w:r>
        <w:rPr>
          <w:rFonts w:hint="eastAsia" w:ascii="Times New Roman" w:hAnsi="Times New Roman" w:cs="Times New Roman"/>
          <w:i/>
          <w:iCs/>
          <w:sz w:val="21"/>
          <w:szCs w:val="21"/>
          <w:vertAlign w:val="subscript"/>
          <w:lang w:val="en-US" w:eastAsia="zh-CN"/>
        </w:rPr>
        <w:t xml:space="preserve"> </w:t>
      </w:r>
      <w:r>
        <w:rPr>
          <w:rFonts w:hint="eastAsia" w:ascii="Times New Roman" w:hAnsi="Times New Roman" w:cs="Times New Roman"/>
          <w:i/>
          <w:iCs/>
          <w:sz w:val="21"/>
          <w:szCs w:val="21"/>
          <w:vertAlign w:val="baseline"/>
          <w:lang w:val="en-US" w:eastAsia="zh-CN"/>
        </w:rPr>
        <w:t>——</w:t>
      </w:r>
      <w:r>
        <w:rPr>
          <w:rFonts w:hint="default" w:ascii="Times New Roman" w:hAnsi="Times New Roman" w:cs="Times New Roman"/>
          <w:sz w:val="21"/>
          <w:szCs w:val="21"/>
        </w:rPr>
        <w:t>Cu K</w:t>
      </w:r>
      <w:r>
        <w:rPr>
          <w:rFonts w:hint="default" w:ascii="Times New Roman" w:hAnsi="Times New Roman" w:cs="Times New Roman"/>
          <w:sz w:val="21"/>
          <w:szCs w:val="21"/>
          <w:vertAlign w:val="baseline"/>
        </w:rPr>
        <w:t>α1,2</w:t>
      </w:r>
      <w:r>
        <w:rPr>
          <w:rFonts w:hint="eastAsia" w:ascii="Times New Roman" w:hAnsi="Times New Roman" w:cs="Times New Roman"/>
          <w:i w:val="0"/>
          <w:iCs w:val="0"/>
          <w:sz w:val="21"/>
          <w:szCs w:val="21"/>
          <w:vertAlign w:val="baseline"/>
          <w:lang w:val="en-US" w:eastAsia="zh-CN"/>
        </w:rPr>
        <w:t>线、</w:t>
      </w:r>
      <w:r>
        <w:rPr>
          <w:rFonts w:hint="default" w:ascii="Times New Roman" w:hAnsi="Times New Roman" w:cs="Times New Roman"/>
          <w:sz w:val="21"/>
          <w:szCs w:val="21"/>
        </w:rPr>
        <w:t>Pb L</w:t>
      </w:r>
      <w:r>
        <w:rPr>
          <w:rFonts w:hint="default" w:ascii="Times New Roman" w:hAnsi="Times New Roman" w:cs="Times New Roman"/>
          <w:sz w:val="21"/>
          <w:szCs w:val="21"/>
          <w:vertAlign w:val="baseline"/>
        </w:rPr>
        <w:t>α1</w:t>
      </w:r>
      <w:r>
        <w:rPr>
          <w:rFonts w:hint="eastAsia" w:ascii="Times New Roman" w:hAnsi="Times New Roman" w:cs="Times New Roman"/>
          <w:i w:val="0"/>
          <w:iCs w:val="0"/>
          <w:sz w:val="21"/>
          <w:szCs w:val="21"/>
          <w:vertAlign w:val="baseline"/>
          <w:lang w:val="en-US" w:eastAsia="zh-CN"/>
        </w:rPr>
        <w:t>线、</w:t>
      </w:r>
      <w:r>
        <w:rPr>
          <w:rFonts w:hint="default" w:ascii="Times New Roman" w:hAnsi="Times New Roman" w:cs="Times New Roman"/>
          <w:sz w:val="21"/>
          <w:szCs w:val="21"/>
        </w:rPr>
        <w:t>Ca K</w:t>
      </w:r>
      <w:r>
        <w:rPr>
          <w:rFonts w:hint="default" w:ascii="Times New Roman" w:hAnsi="Times New Roman" w:cs="Times New Roman"/>
          <w:sz w:val="21"/>
          <w:szCs w:val="21"/>
          <w:vertAlign w:val="baseline"/>
        </w:rPr>
        <w:t>β1,3</w:t>
      </w:r>
      <w:r>
        <w:rPr>
          <w:rFonts w:hint="eastAsia" w:ascii="Times New Roman" w:hAnsi="Times New Roman" w:cs="Times New Roman"/>
          <w:i w:val="0"/>
          <w:iCs w:val="0"/>
          <w:sz w:val="21"/>
          <w:szCs w:val="21"/>
          <w:vertAlign w:val="baseline"/>
          <w:lang w:val="en-US" w:eastAsia="zh-CN"/>
        </w:rPr>
        <w:t>线、</w:t>
      </w:r>
      <w:r>
        <w:rPr>
          <w:rFonts w:hint="default" w:ascii="Times New Roman" w:hAnsi="Times New Roman" w:cs="Times New Roman"/>
          <w:sz w:val="21"/>
          <w:szCs w:val="21"/>
        </w:rPr>
        <w:t>WO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 xml:space="preserve"> L</w:t>
      </w:r>
      <w:r>
        <w:rPr>
          <w:rFonts w:hint="default" w:ascii="Times New Roman" w:hAnsi="Times New Roman" w:cs="Times New Roman"/>
          <w:sz w:val="21"/>
          <w:szCs w:val="21"/>
          <w:vertAlign w:val="baseline"/>
        </w:rPr>
        <w:t>α1</w:t>
      </w:r>
      <w:r>
        <w:rPr>
          <w:rFonts w:hint="eastAsia" w:ascii="Times New Roman" w:hAnsi="Times New Roman" w:cs="Times New Roman"/>
          <w:i w:val="0"/>
          <w:iCs w:val="0"/>
          <w:sz w:val="21"/>
          <w:szCs w:val="21"/>
          <w:vertAlign w:val="baseline"/>
          <w:lang w:val="en-US" w:eastAsia="zh-CN"/>
        </w:rPr>
        <w:t>线、</w:t>
      </w:r>
      <w:r>
        <w:rPr>
          <w:rFonts w:hint="default" w:ascii="Times New Roman" w:hAnsi="Times New Roman" w:cs="Times New Roman"/>
          <w:sz w:val="21"/>
          <w:szCs w:val="21"/>
        </w:rPr>
        <w:t>SiO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 xml:space="preserve"> K</w:t>
      </w:r>
      <w:r>
        <w:rPr>
          <w:rFonts w:hint="default" w:ascii="Times New Roman" w:hAnsi="Times New Roman" w:cs="Times New Roman"/>
          <w:sz w:val="21"/>
          <w:szCs w:val="21"/>
          <w:vertAlign w:val="baseline"/>
        </w:rPr>
        <w:t>α1,2</w:t>
      </w:r>
      <w:r>
        <w:rPr>
          <w:rFonts w:hint="eastAsia" w:ascii="Times New Roman" w:hAnsi="Times New Roman" w:cs="Times New Roman"/>
          <w:i w:val="0"/>
          <w:iCs w:val="0"/>
          <w:sz w:val="21"/>
          <w:szCs w:val="21"/>
          <w:vertAlign w:val="baseline"/>
          <w:lang w:val="en-US" w:eastAsia="zh-CN"/>
        </w:rPr>
        <w:t>线的</w:t>
      </w:r>
      <w:r>
        <w:rPr>
          <w:rFonts w:hint="eastAsia" w:ascii="Times New Roman" w:hAnsi="Times New Roman" w:cs="Times New Roman"/>
          <w:color w:val="000000"/>
          <w:w w:val="105"/>
          <w:kern w:val="0"/>
          <w:sz w:val="21"/>
          <w:szCs w:val="21"/>
          <w:highlight w:val="none"/>
          <w:lang w:val="en-US" w:eastAsia="zh-CN" w:bidi="ar-SA"/>
        </w:rPr>
        <w:t>X-射线强度；</w:t>
      </w:r>
    </w:p>
    <w:p>
      <w:pPr>
        <w:numPr>
          <w:ilvl w:val="0"/>
          <w:numId w:val="0"/>
        </w:numPr>
        <w:ind w:firstLine="440" w:firstLineChars="200"/>
        <w:jc w:val="both"/>
        <w:rPr>
          <w:rFonts w:hint="default" w:ascii="Times New Roman" w:hAnsi="Times New Roman" w:cs="Times New Roman"/>
          <w:color w:val="000000"/>
          <w:w w:val="105"/>
          <w:kern w:val="0"/>
          <w:sz w:val="21"/>
          <w:szCs w:val="21"/>
          <w:highlight w:val="none"/>
          <w:lang w:val="en-US" w:eastAsia="zh-CN" w:bidi="ar-SA"/>
        </w:rPr>
      </w:pPr>
      <w:r>
        <w:rPr>
          <w:rFonts w:hint="eastAsia" w:ascii="Times New Roman" w:hAnsi="Times New Roman" w:cs="Times New Roman"/>
          <w:i/>
          <w:iCs/>
          <w:color w:val="000000"/>
          <w:w w:val="105"/>
          <w:kern w:val="0"/>
          <w:sz w:val="21"/>
          <w:szCs w:val="21"/>
          <w:vertAlign w:val="baseline"/>
          <w:lang w:val="en-US" w:eastAsia="zh-CN" w:bidi="ar-SA"/>
        </w:rPr>
        <w:t>a</w:t>
      </w:r>
      <w:r>
        <w:rPr>
          <w:rFonts w:hint="eastAsia" w:ascii="Times New Roman" w:hAnsi="Times New Roman" w:cs="Times New Roman"/>
          <w:i/>
          <w:iCs/>
          <w:color w:val="000000"/>
          <w:w w:val="105"/>
          <w:kern w:val="0"/>
          <w:sz w:val="21"/>
          <w:szCs w:val="21"/>
          <w:vertAlign w:val="subscript"/>
          <w:lang w:val="en-US" w:eastAsia="zh-CN" w:bidi="ar-SA"/>
        </w:rPr>
        <w:t>2</w:t>
      </w:r>
      <w:r>
        <w:rPr>
          <w:rFonts w:hint="eastAsia" w:ascii="Times New Roman" w:hAnsi="Times New Roman" w:cs="Times New Roman" w:eastAsiaTheme="minorEastAsia"/>
          <w:color w:val="000000"/>
          <w:w w:val="105"/>
          <w:kern w:val="0"/>
          <w:sz w:val="21"/>
          <w:szCs w:val="21"/>
          <w:lang w:val="en-US" w:eastAsia="zh-CN" w:bidi="ar-SA"/>
        </w:rPr>
        <w:t>，</w:t>
      </w:r>
      <w:r>
        <w:rPr>
          <w:rFonts w:hint="eastAsia" w:ascii="Times New Roman" w:hAnsi="Times New Roman" w:cs="Times New Roman"/>
          <w:i/>
          <w:iCs/>
          <w:color w:val="000000"/>
          <w:w w:val="105"/>
          <w:kern w:val="0"/>
          <w:sz w:val="21"/>
          <w:szCs w:val="21"/>
          <w:highlight w:val="none"/>
          <w:lang w:val="en-US" w:eastAsia="zh-CN" w:bidi="ar-SA"/>
        </w:rPr>
        <w:t>b</w:t>
      </w:r>
      <w:r>
        <w:rPr>
          <w:rFonts w:hint="eastAsia" w:ascii="Times New Roman" w:hAnsi="Times New Roman" w:cs="Times New Roman"/>
          <w:i/>
          <w:iCs/>
          <w:color w:val="000000"/>
          <w:w w:val="105"/>
          <w:kern w:val="0"/>
          <w:sz w:val="21"/>
          <w:szCs w:val="21"/>
          <w:highlight w:val="none"/>
          <w:vertAlign w:val="subscript"/>
          <w:lang w:val="en-US" w:eastAsia="zh-CN" w:bidi="ar-SA"/>
        </w:rPr>
        <w:t>2</w:t>
      </w:r>
      <w:r>
        <w:rPr>
          <w:rFonts w:hint="eastAsia" w:ascii="Times New Roman" w:hAnsi="Times New Roman" w:cs="Times New Roman"/>
          <w:color w:val="000000"/>
          <w:w w:val="105"/>
          <w:kern w:val="0"/>
          <w:sz w:val="21"/>
          <w:szCs w:val="21"/>
          <w:highlight w:val="none"/>
          <w:lang w:val="en-US" w:eastAsia="zh-CN" w:bidi="ar-SA"/>
        </w:rPr>
        <w:t>——工作曲线常数。</w:t>
      </w:r>
    </w:p>
    <w:p>
      <w:pPr>
        <w:spacing w:line="221" w:lineRule="auto"/>
        <w:ind w:firstLine="440" w:firstLineChars="200"/>
        <w:rPr>
          <w:rFonts w:hint="eastAsia" w:ascii="Times New Roman" w:hAnsi="Times New Roman" w:cs="Times New Roman" w:eastAsiaTheme="minorEastAsia"/>
          <w:color w:val="000000"/>
          <w:w w:val="105"/>
          <w:kern w:val="0"/>
          <w:sz w:val="21"/>
          <w:szCs w:val="21"/>
          <w:lang w:val="en-US" w:eastAsia="zh-CN" w:bidi="ar-SA"/>
        </w:rPr>
      </w:pPr>
      <w:r>
        <w:rPr>
          <w:rFonts w:hint="eastAsia" w:ascii="Times New Roman" w:hAnsi="Times New Roman" w:cs="Times New Roman" w:eastAsiaTheme="minorEastAsia"/>
          <w:color w:val="000000"/>
          <w:w w:val="105"/>
          <w:kern w:val="0"/>
          <w:sz w:val="21"/>
          <w:szCs w:val="21"/>
          <w:lang w:val="en-US" w:eastAsia="zh-CN" w:bidi="ar-SA"/>
        </w:rPr>
        <w:t>取两</w:t>
      </w:r>
      <w:r>
        <w:rPr>
          <w:rFonts w:hint="eastAsia" w:ascii="Times New Roman" w:hAnsi="Times New Roman" w:cs="Times New Roman"/>
          <w:color w:val="000000"/>
          <w:w w:val="105"/>
          <w:kern w:val="0"/>
          <w:sz w:val="21"/>
          <w:szCs w:val="21"/>
          <w:lang w:val="en-US" w:eastAsia="zh-CN" w:bidi="ar-SA"/>
        </w:rPr>
        <w:t>次</w:t>
      </w:r>
      <w:r>
        <w:rPr>
          <w:rFonts w:hint="eastAsia" w:ascii="Times New Roman" w:hAnsi="Times New Roman" w:cs="Times New Roman" w:eastAsiaTheme="minorEastAsia"/>
          <w:color w:val="000000"/>
          <w:w w:val="105"/>
          <w:kern w:val="0"/>
          <w:sz w:val="21"/>
          <w:szCs w:val="21"/>
          <w:lang w:val="en-US" w:eastAsia="zh-CN" w:bidi="ar-SA"/>
        </w:rPr>
        <w:t>平行</w:t>
      </w:r>
      <w:r>
        <w:rPr>
          <w:rFonts w:hint="eastAsia" w:ascii="Times New Roman" w:hAnsi="Times New Roman" w:cs="Times New Roman"/>
          <w:color w:val="000000"/>
          <w:w w:val="105"/>
          <w:kern w:val="0"/>
          <w:sz w:val="21"/>
          <w:szCs w:val="21"/>
          <w:lang w:val="en-US" w:eastAsia="zh-CN" w:bidi="ar-SA"/>
        </w:rPr>
        <w:t>测定</w:t>
      </w:r>
      <w:r>
        <w:rPr>
          <w:rFonts w:hint="eastAsia" w:ascii="Times New Roman" w:hAnsi="Times New Roman" w:cs="Times New Roman" w:eastAsiaTheme="minorEastAsia"/>
          <w:color w:val="000000"/>
          <w:w w:val="105"/>
          <w:kern w:val="0"/>
          <w:sz w:val="21"/>
          <w:szCs w:val="21"/>
          <w:lang w:val="en-US" w:eastAsia="zh-CN" w:bidi="ar-SA"/>
        </w:rPr>
        <w:t>结果的算术平均值为最终结果。</w:t>
      </w:r>
    </w:p>
    <w:p>
      <w:pPr>
        <w:spacing w:line="221" w:lineRule="auto"/>
        <w:ind w:firstLine="440" w:firstLineChars="200"/>
        <w:rPr>
          <w:rFonts w:hint="eastAsia" w:ascii="黑体" w:hAnsi="黑体" w:eastAsia="黑体" w:cs="黑体"/>
          <w:color w:val="auto"/>
          <w:sz w:val="21"/>
          <w:szCs w:val="21"/>
          <w:lang w:val="en-US" w:eastAsia="zh-CN"/>
        </w:rPr>
      </w:pPr>
      <w:r>
        <w:rPr>
          <w:rFonts w:hint="default" w:ascii="Times New Roman" w:hAnsi="Times New Roman" w:cs="Times New Roman" w:eastAsiaTheme="minorEastAsia"/>
          <w:color w:val="000000"/>
          <w:w w:val="105"/>
          <w:kern w:val="0"/>
          <w:sz w:val="21"/>
          <w:szCs w:val="21"/>
          <w:lang w:val="en-US" w:eastAsia="zh-CN" w:bidi="ar-SA"/>
        </w:rPr>
        <w:t>数据修约按 GB/T</w:t>
      </w:r>
      <w:r>
        <w:rPr>
          <w:rFonts w:hint="default" w:ascii="Times New Roman" w:hAnsi="Times New Roman" w:cs="Times New Roman"/>
          <w:color w:val="000000"/>
          <w:w w:val="105"/>
          <w:kern w:val="0"/>
          <w:sz w:val="21"/>
          <w:szCs w:val="21"/>
          <w:lang w:val="en-US" w:eastAsia="zh-CN" w:bidi="ar-SA"/>
        </w:rPr>
        <w:t xml:space="preserve"> </w:t>
      </w:r>
      <w:r>
        <w:rPr>
          <w:rFonts w:hint="default" w:ascii="Times New Roman" w:hAnsi="Times New Roman" w:cs="Times New Roman" w:eastAsiaTheme="minorEastAsia"/>
          <w:color w:val="000000"/>
          <w:w w:val="105"/>
          <w:kern w:val="0"/>
          <w:sz w:val="21"/>
          <w:szCs w:val="21"/>
          <w:lang w:val="en-US" w:eastAsia="zh-CN" w:bidi="ar-SA"/>
        </w:rPr>
        <w:t>8170的规定进行。</w:t>
      </w:r>
    </w:p>
    <w:bookmarkEnd w:id="17"/>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auto"/>
          <w:sz w:val="21"/>
          <w:szCs w:val="21"/>
          <w:lang w:val="en-US" w:eastAsia="zh-CN"/>
        </w:rPr>
      </w:pPr>
      <w:bookmarkStart w:id="25" w:name="_Toc19114"/>
      <w:r>
        <w:rPr>
          <w:rFonts w:hint="eastAsia" w:ascii="黑体" w:hAnsi="黑体" w:eastAsia="黑体" w:cs="黑体"/>
          <w:color w:val="auto"/>
          <w:sz w:val="21"/>
          <w:szCs w:val="21"/>
          <w:lang w:val="en-US" w:eastAsia="zh-CN"/>
        </w:rPr>
        <w:t>10　精密度</w:t>
      </w:r>
      <w:bookmarkEnd w:id="25"/>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outlineLvl w:val="1"/>
        <w:rPr>
          <w:rFonts w:ascii="黑体" w:hAnsi="Times New Roman" w:eastAsia="黑体"/>
          <w:kern w:val="0"/>
          <w:szCs w:val="20"/>
        </w:rPr>
      </w:pPr>
      <w:bookmarkStart w:id="26" w:name="_Toc9928"/>
      <w:r>
        <w:rPr>
          <w:rFonts w:hint="eastAsia" w:ascii="黑体" w:hAnsi="Times New Roman" w:eastAsia="黑体"/>
          <w:kern w:val="0"/>
          <w:szCs w:val="20"/>
          <w:lang w:val="en-US" w:eastAsia="zh-CN"/>
        </w:rPr>
        <w:t>10</w:t>
      </w:r>
      <w:r>
        <w:rPr>
          <w:rFonts w:hint="eastAsia" w:ascii="黑体" w:hAnsi="Times New Roman" w:eastAsia="黑体"/>
          <w:kern w:val="0"/>
          <w:szCs w:val="20"/>
        </w:rPr>
        <w:t>.1</w:t>
      </w:r>
      <w:r>
        <w:rPr>
          <w:rFonts w:hint="eastAsia"/>
        </w:rPr>
        <w:t>　</w:t>
      </w:r>
      <w:r>
        <w:rPr>
          <w:rFonts w:hint="eastAsia" w:ascii="黑体" w:hAnsi="Times New Roman" w:eastAsia="黑体"/>
          <w:kern w:val="0"/>
          <w:szCs w:val="20"/>
        </w:rPr>
        <w:t>重复性</w:t>
      </w:r>
      <w:bookmarkEnd w:id="26"/>
    </w:p>
    <w:p>
      <w:pPr>
        <w:pStyle w:val="24"/>
        <w:ind w:firstLine="420"/>
        <w:rPr>
          <w:rFonts w:hint="eastAsia" w:ascii="黑体" w:hAnsi="黑体" w:eastAsia="黑体" w:cs="黑体"/>
          <w:kern w:val="2"/>
          <w:sz w:val="21"/>
          <w:szCs w:val="21"/>
          <w:lang w:val="en-US" w:bidi="ar-SA"/>
        </w:rPr>
      </w:pPr>
      <w:r>
        <w:rPr>
          <w:rFonts w:hint="default" w:ascii="Times New Roman" w:hAnsi="Times New Roman" w:eastAsia="宋体" w:cs="Times New Roman"/>
        </w:rPr>
        <w:t>在同一实验室，由同一操作者使用相同设备，按照相同的测试方法，并在短时间内对同一试样相互独立进行测试，获得两次独立测试结果的绝对差值应不超过重复性限（r），超过重复性限（r）的情况不超过5%。重复性限（r）见表3，数据采用内插法或外延法获得。</w:t>
      </w:r>
    </w:p>
    <w:p>
      <w:pPr>
        <w:pStyle w:val="24"/>
        <w:keepNext w:val="0"/>
        <w:keepLines w:val="0"/>
        <w:pageBreakBefore w:val="0"/>
        <w:widowControl/>
        <w:kinsoku/>
        <w:wordWrap/>
        <w:overflowPunct/>
        <w:topLinePunct w:val="0"/>
        <w:autoSpaceDE w:val="0"/>
        <w:autoSpaceDN w:val="0"/>
        <w:bidi w:val="0"/>
        <w:adjustRightInd/>
        <w:snapToGrid/>
        <w:spacing w:after="95" w:afterLines="30"/>
        <w:ind w:left="0" w:leftChars="0" w:firstLine="0" w:firstLineChars="0"/>
        <w:jc w:val="center"/>
        <w:textAlignment w:val="auto"/>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表 3</w:t>
      </w:r>
      <w:r>
        <w:rPr>
          <w:rFonts w:hint="eastAsia" w:ascii="黑体" w:hAnsi="黑体" w:eastAsia="黑体" w:cs="黑体"/>
          <w:kern w:val="2"/>
          <w:sz w:val="21"/>
          <w:szCs w:val="21"/>
          <w:lang w:val="en-US" w:eastAsia="zh-CN" w:bidi="ar-SA"/>
        </w:rPr>
        <w:t xml:space="preserve"> </w:t>
      </w:r>
      <w:r>
        <w:rPr>
          <w:rFonts w:hint="eastAsia" w:ascii="黑体" w:hAnsi="黑体" w:eastAsia="黑体" w:cs="黑体"/>
          <w:kern w:val="2"/>
          <w:sz w:val="21"/>
          <w:szCs w:val="21"/>
          <w:lang w:val="en-US" w:bidi="ar-SA"/>
        </w:rPr>
        <w:t>重复性限（r）</w:t>
      </w:r>
    </w:p>
    <w:tbl>
      <w:tblPr>
        <w:tblStyle w:val="11"/>
        <w:tblW w:w="907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5"/>
        <w:gridCol w:w="1531"/>
        <w:gridCol w:w="1573"/>
        <w:gridCol w:w="1639"/>
        <w:gridCol w:w="1503"/>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组分</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ω/%</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r /%</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组分</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ω/%</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Mo</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22.72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Ca</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31.48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0.67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44.28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0.98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55.73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3.82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Cu</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0.012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WO</w:t>
            </w:r>
            <w:r>
              <w:rPr>
                <w:rFonts w:hint="default" w:ascii="Times New Roman" w:hAnsi="Times New Roman" w:eastAsia="宋体" w:cs="Times New Roman"/>
                <w:i w:val="0"/>
                <w:iCs w:val="0"/>
                <w:color w:val="000000"/>
                <w:kern w:val="0"/>
                <w:sz w:val="18"/>
                <w:szCs w:val="18"/>
                <w:u w:val="none"/>
                <w:vertAlign w:val="subscript"/>
                <w:lang w:val="en-US" w:eastAsia="zh-CN" w:bidi="ar"/>
              </w:rPr>
              <w:t>3</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0.105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0.096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0.938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0.776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4.897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1.878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0.023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SiO</w:t>
            </w:r>
            <w:r>
              <w:rPr>
                <w:rFonts w:hint="default" w:ascii="Times New Roman" w:hAnsi="Times New Roman" w:eastAsia="宋体" w:cs="Times New Roman"/>
                <w:i w:val="0"/>
                <w:iCs w:val="0"/>
                <w:color w:val="000000"/>
                <w:kern w:val="0"/>
                <w:sz w:val="18"/>
                <w:szCs w:val="18"/>
                <w:u w:val="none"/>
                <w:vertAlign w:val="subscript"/>
                <w:lang w:val="en-US" w:eastAsia="zh-CN" w:bidi="ar"/>
              </w:rPr>
              <w:t>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1.17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0.950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8.95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4.735 </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14.81 </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 </w:t>
            </w:r>
          </w:p>
        </w:tc>
      </w:tr>
    </w:tbl>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outlineLvl w:val="1"/>
        <w:rPr>
          <w:rFonts w:ascii="黑体" w:hAnsi="Times New Roman" w:eastAsia="黑体"/>
          <w:kern w:val="0"/>
          <w:szCs w:val="20"/>
        </w:rPr>
      </w:pPr>
      <w:bookmarkStart w:id="27" w:name="_Toc27136"/>
      <w:r>
        <w:rPr>
          <w:rFonts w:hint="eastAsia" w:ascii="黑体" w:hAnsi="Times New Roman" w:eastAsia="黑体"/>
          <w:kern w:val="0"/>
          <w:szCs w:val="20"/>
          <w:lang w:val="en-US" w:eastAsia="zh-CN"/>
        </w:rPr>
        <w:t>10</w:t>
      </w:r>
      <w:r>
        <w:rPr>
          <w:rFonts w:hint="eastAsia" w:ascii="黑体" w:hAnsi="Times New Roman" w:eastAsia="黑体"/>
          <w:kern w:val="0"/>
          <w:szCs w:val="20"/>
        </w:rPr>
        <w:t>.2</w:t>
      </w:r>
      <w:r>
        <w:rPr>
          <w:rFonts w:hint="eastAsia"/>
        </w:rPr>
        <w:t>　</w:t>
      </w:r>
      <w:r>
        <w:rPr>
          <w:rFonts w:hint="eastAsia" w:ascii="黑体" w:hAnsi="Times New Roman" w:eastAsia="黑体"/>
          <w:kern w:val="0"/>
          <w:szCs w:val="20"/>
        </w:rPr>
        <w:t>再现性</w:t>
      </w:r>
      <w:bookmarkEnd w:id="27"/>
    </w:p>
    <w:p>
      <w:pPr>
        <w:adjustRightInd/>
        <w:spacing w:line="240" w:lineRule="auto"/>
        <w:ind w:firstLine="420" w:firstLineChars="200"/>
        <w:rPr>
          <w:rFonts w:hint="default" w:ascii="Times New Roman" w:hAnsi="Times New Roman" w:eastAsia="宋体" w:cs="Times New Roman"/>
        </w:rPr>
      </w:pPr>
      <w:r>
        <w:rPr>
          <w:rFonts w:hint="default" w:ascii="Times New Roman" w:hAnsi="Times New Roman" w:eastAsia="宋体" w:cs="Times New Roman"/>
        </w:rPr>
        <w:t>在不同实验室，由不同操作者使用不同设备，按照相同的测试方法，对同一试样相互独立测试，获得的两次独立测试结果的平均值的绝对差值应不超过再现性限（R），超过再现性限（R）的情况应不超过5%。再现性限（R）按表4，数据采用内插法或外延法获得。</w:t>
      </w:r>
    </w:p>
    <w:p>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表 4 再现性限（R）</w:t>
      </w:r>
    </w:p>
    <w:tbl>
      <w:tblPr>
        <w:tblStyle w:val="11"/>
        <w:tblW w:w="907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2"/>
        <w:gridCol w:w="1310"/>
        <w:gridCol w:w="1903"/>
        <w:gridCol w:w="1322"/>
        <w:gridCol w:w="1311"/>
        <w:gridCol w:w="1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组分</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ω/%</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R/%</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组分</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ω/%</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Mo</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0.2</w:t>
            </w:r>
            <w:r>
              <w:rPr>
                <w:rFonts w:hint="eastAsia" w:ascii="Times New Roman" w:hAnsi="Times New Roman" w:eastAsia="宋体" w:cs="Times New Roman"/>
                <w:i w:val="0"/>
                <w:iCs w:val="0"/>
                <w:color w:val="000000"/>
                <w:kern w:val="0"/>
                <w:sz w:val="18"/>
                <w:szCs w:val="18"/>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Ca</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31.48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44.28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0.2</w:t>
            </w:r>
            <w:r>
              <w:rPr>
                <w:rFonts w:hint="eastAsia" w:ascii="Times New Roman" w:hAnsi="Times New Roman" w:eastAsia="宋体" w:cs="Times New Roman"/>
                <w:i w:val="0"/>
                <w:iCs w:val="0"/>
                <w:color w:val="000000"/>
                <w:kern w:val="0"/>
                <w:sz w:val="18"/>
                <w:szCs w:val="18"/>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0.98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55.73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w:t>
            </w:r>
            <w:r>
              <w:rPr>
                <w:rFonts w:hint="eastAsia" w:ascii="Times New Roman" w:hAnsi="Times New Roman" w:eastAsia="宋体" w:cs="Times New Roman"/>
                <w:i w:val="0"/>
                <w:iCs w:val="0"/>
                <w:color w:val="000000"/>
                <w:kern w:val="0"/>
                <w:sz w:val="18"/>
                <w:szCs w:val="18"/>
                <w:u w:val="none"/>
                <w:lang w:val="en-US" w:eastAsia="zh-CN" w:bidi="ar"/>
              </w:rPr>
              <w:t>7</w:t>
            </w: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3.82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Cu</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0.012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WO</w:t>
            </w:r>
            <w:r>
              <w:rPr>
                <w:rFonts w:hint="default" w:ascii="Times New Roman" w:hAnsi="Times New Roman" w:eastAsia="宋体" w:cs="Times New Roman"/>
                <w:i w:val="0"/>
                <w:iCs w:val="0"/>
                <w:color w:val="000000"/>
                <w:kern w:val="0"/>
                <w:sz w:val="18"/>
                <w:szCs w:val="18"/>
                <w:u w:val="none"/>
                <w:vertAlign w:val="subscript"/>
                <w:lang w:val="en-US" w:eastAsia="zh-CN" w:bidi="ar"/>
              </w:rPr>
              <w:t>3</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0.018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0.105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0.096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0.938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0.776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4.897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0.119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1.878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0.023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0.004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SiO</w:t>
            </w:r>
            <w:r>
              <w:rPr>
                <w:rFonts w:hint="default" w:ascii="Times New Roman" w:hAnsi="Times New Roman" w:eastAsia="宋体" w:cs="Times New Roman"/>
                <w:i w:val="0"/>
                <w:iCs w:val="0"/>
                <w:color w:val="000000"/>
                <w:kern w:val="0"/>
                <w:sz w:val="18"/>
                <w:szCs w:val="18"/>
                <w:u w:val="none"/>
                <w:vertAlign w:val="subscript"/>
                <w:lang w:val="en-US" w:eastAsia="zh-CN" w:bidi="ar"/>
              </w:rPr>
              <w:t>2</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0.23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0.120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0.010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1.17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0.950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0.068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8.95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4.735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0.179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14.81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0.13 </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color w:val="auto"/>
          <w:sz w:val="21"/>
          <w:szCs w:val="21"/>
          <w:lang w:val="en-US" w:eastAsia="zh-CN"/>
        </w:rPr>
      </w:pPr>
      <w:bookmarkStart w:id="28" w:name="_Toc13648"/>
      <w:r>
        <w:rPr>
          <w:rFonts w:hint="eastAsia" w:ascii="黑体" w:hAnsi="黑体" w:eastAsia="黑体" w:cs="黑体"/>
          <w:color w:val="auto"/>
          <w:sz w:val="21"/>
          <w:szCs w:val="21"/>
          <w:lang w:val="en-US" w:eastAsia="zh-CN"/>
        </w:rPr>
        <w:t>11　</w:t>
      </w:r>
      <w:bookmarkStart w:id="29" w:name="BookMark8"/>
      <w:r>
        <w:rPr>
          <w:rFonts w:hint="eastAsia" w:ascii="黑体" w:hAnsi="黑体" w:eastAsia="黑体" w:cs="黑体"/>
          <w:color w:val="auto"/>
          <w:sz w:val="21"/>
          <w:szCs w:val="21"/>
          <w:lang w:val="en-US" w:eastAsia="zh-CN"/>
        </w:rPr>
        <w:t>试验报告</w:t>
      </w:r>
      <w:bookmarkEnd w:id="28"/>
    </w:p>
    <w:p>
      <w:pPr>
        <w:adjustRightInd/>
        <w:spacing w:line="240" w:lineRule="auto"/>
        <w:ind w:firstLine="420" w:firstLineChars="200"/>
        <w:rPr>
          <w:rFonts w:ascii="Times New Roman" w:hAnsi="Times New Roman" w:cs="Courier New"/>
          <w:color w:val="auto"/>
        </w:rPr>
      </w:pPr>
      <w:r>
        <w:rPr>
          <w:rFonts w:hint="eastAsia" w:ascii="Times New Roman" w:hAnsi="Times New Roman" w:cs="Courier New"/>
          <w:color w:val="auto"/>
          <w:lang w:val="en-US" w:eastAsia="zh-CN"/>
        </w:rPr>
        <w:t>试</w:t>
      </w:r>
      <w:r>
        <w:rPr>
          <w:rFonts w:hint="eastAsia" w:ascii="Times New Roman" w:hAnsi="Times New Roman" w:cs="Courier New"/>
          <w:color w:val="auto"/>
        </w:rPr>
        <w:t>验报告应包括下列信息：</w:t>
      </w:r>
    </w:p>
    <w:p>
      <w:pPr>
        <w:adjustRightInd/>
        <w:spacing w:line="240" w:lineRule="auto"/>
        <w:ind w:firstLine="420" w:firstLineChars="200"/>
        <w:rPr>
          <w:rFonts w:ascii="Times New Roman" w:hAnsi="Times New Roman" w:cs="Courier New"/>
          <w:color w:val="auto"/>
        </w:rPr>
      </w:pPr>
      <w:r>
        <w:rPr>
          <w:rFonts w:hint="eastAsia" w:ascii="Times New Roman" w:hAnsi="Times New Roman" w:cs="Courier New"/>
          <w:color w:val="auto"/>
        </w:rPr>
        <w:t>a）测试实验室名称和地址；</w:t>
      </w:r>
    </w:p>
    <w:p>
      <w:pPr>
        <w:adjustRightInd/>
        <w:spacing w:line="240" w:lineRule="auto"/>
        <w:ind w:firstLine="420" w:firstLineChars="200"/>
        <w:rPr>
          <w:rFonts w:ascii="Times New Roman" w:hAnsi="Times New Roman" w:cs="Courier New"/>
        </w:rPr>
      </w:pPr>
      <w:r>
        <w:rPr>
          <w:rFonts w:hint="eastAsia" w:ascii="Times New Roman" w:hAnsi="Times New Roman" w:cs="Courier New"/>
          <w:color w:val="auto"/>
        </w:rPr>
        <w:t>b）</w:t>
      </w:r>
      <w:r>
        <w:rPr>
          <w:rFonts w:hint="eastAsia" w:ascii="Times New Roman" w:hAnsi="Times New Roman" w:cs="Courier New"/>
          <w:color w:val="auto"/>
          <w:lang w:val="en-US" w:eastAsia="zh-CN"/>
        </w:rPr>
        <w:t>试</w:t>
      </w:r>
      <w:r>
        <w:rPr>
          <w:rFonts w:hint="eastAsia" w:ascii="Times New Roman" w:hAnsi="Times New Roman" w:cs="Courier New"/>
          <w:color w:val="auto"/>
        </w:rPr>
        <w:t>验</w:t>
      </w:r>
      <w:r>
        <w:rPr>
          <w:rFonts w:hint="eastAsia" w:ascii="Times New Roman" w:hAnsi="Times New Roman" w:cs="Courier New"/>
        </w:rPr>
        <w:t>报告发布日期；</w:t>
      </w:r>
    </w:p>
    <w:p>
      <w:pPr>
        <w:adjustRightInd/>
        <w:spacing w:line="240" w:lineRule="auto"/>
        <w:ind w:firstLine="420" w:firstLineChars="200"/>
        <w:rPr>
          <w:rFonts w:ascii="Times New Roman" w:hAnsi="Times New Roman" w:cs="Courier New"/>
        </w:rPr>
      </w:pPr>
      <w:r>
        <w:rPr>
          <w:rFonts w:hint="eastAsia" w:ascii="Times New Roman" w:hAnsi="Times New Roman" w:cs="Courier New"/>
        </w:rPr>
        <w:t>c）试样本身必要的详细说明；</w:t>
      </w:r>
    </w:p>
    <w:p>
      <w:pPr>
        <w:adjustRightInd/>
        <w:spacing w:line="240" w:lineRule="auto"/>
        <w:ind w:firstLine="420" w:firstLineChars="200"/>
        <w:rPr>
          <w:rFonts w:ascii="Times New Roman" w:hAnsi="Times New Roman" w:cs="Courier New"/>
        </w:rPr>
      </w:pPr>
      <w:r>
        <w:rPr>
          <w:rFonts w:hint="eastAsia" w:ascii="Times New Roman" w:hAnsi="Times New Roman" w:cs="Courier New"/>
        </w:rPr>
        <w:t>d）分析结果；</w:t>
      </w:r>
    </w:p>
    <w:p>
      <w:pPr>
        <w:adjustRightInd/>
        <w:spacing w:line="240" w:lineRule="auto"/>
        <w:ind w:firstLine="420" w:firstLineChars="200"/>
        <w:rPr>
          <w:rFonts w:hint="eastAsia" w:ascii="Times New Roman" w:hAnsi="Times New Roman" w:cs="Courier New" w:eastAsiaTheme="minorEastAsia"/>
          <w:lang w:eastAsia="zh-CN"/>
        </w:rPr>
      </w:pPr>
      <w:r>
        <w:rPr>
          <w:rFonts w:hint="eastAsia" w:ascii="Times New Roman" w:hAnsi="Times New Roman" w:cs="Courier New"/>
        </w:rPr>
        <w:t>e）结果的测定次数</w:t>
      </w:r>
      <w:r>
        <w:rPr>
          <w:rFonts w:hint="eastAsia" w:ascii="Times New Roman" w:hAnsi="Times New Roman" w:cs="Courier New"/>
          <w:lang w:eastAsia="zh-CN"/>
        </w:rPr>
        <w:t>；</w:t>
      </w:r>
    </w:p>
    <w:p>
      <w:pPr>
        <w:adjustRightInd/>
        <w:spacing w:line="240" w:lineRule="auto"/>
        <w:ind w:firstLine="420" w:firstLineChars="200"/>
        <w:rPr>
          <w:rFonts w:hint="eastAsia" w:ascii="Times New Roman" w:hAnsi="Times New Roman" w:cs="Courier New"/>
        </w:rPr>
      </w:pPr>
      <w:r>
        <w:rPr>
          <w:rFonts w:hint="eastAsia" w:ascii="Times New Roman" w:hAnsi="Times New Roman" w:cs="Courier New"/>
        </w:rPr>
        <w:t>f）测定过程中存在的任何异常特性和本文中没有规定的可能对试样或标准样品分析结果产生影响的任何操作。</w:t>
      </w:r>
      <w:bookmarkStart w:id="30" w:name="_Toc364"/>
    </w:p>
    <w:p>
      <w:pPr>
        <w:adjustRightInd/>
        <w:spacing w:line="240" w:lineRule="auto"/>
        <w:ind w:firstLine="420" w:firstLineChars="200"/>
        <w:jc w:val="center"/>
        <w:rPr>
          <w:rFonts w:hint="eastAsia"/>
          <w:lang w:val="en-US" w:eastAsia="zh-CN"/>
        </w:rPr>
      </w:pPr>
      <w:r>
        <w:rPr>
          <w:rFonts w:hint="eastAsia"/>
        </w:rPr>
        <w:drawing>
          <wp:inline distT="0" distB="0" distL="0" distR="0">
            <wp:extent cx="1493520" cy="142875"/>
            <wp:effectExtent l="0" t="0" r="0" b="9525"/>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6">
                      <a:extLst>
                        <a:ext uri="{28A0092B-C50C-407E-A947-70E740481C1C}">
                          <a14:useLocalDpi xmlns:a14="http://schemas.microsoft.com/office/drawing/2010/main" val="0"/>
                        </a:ext>
                      </a:extLst>
                    </a:blip>
                    <a:stretch>
                      <a:fillRect/>
                    </a:stretch>
                  </pic:blipFill>
                  <pic:spPr>
                    <a:xfrm>
                      <a:off x="0" y="0"/>
                      <a:ext cx="1493520" cy="142875"/>
                    </a:xfrm>
                    <a:prstGeom prst="rect">
                      <a:avLst/>
                    </a:prstGeom>
                  </pic:spPr>
                </pic:pic>
              </a:graphicData>
            </a:graphic>
          </wp:inline>
        </w:drawing>
      </w:r>
      <w:bookmarkEnd w:id="29"/>
      <w:bookmarkEnd w:id="30"/>
    </w:p>
    <w:sectPr>
      <w:footerReference r:id="rId9" w:type="default"/>
      <w:footerReference r:id="rId10" w:type="even"/>
      <w:pgSz w:w="11906" w:h="16838"/>
      <w:pgMar w:top="567" w:right="1418" w:bottom="850" w:left="1418" w:header="851" w:footer="119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cs="Times New Roman"/>
      </w:rPr>
    </w:pPr>
    <w:sdt>
      <w:sdtPr>
        <w:id w:val="-1887406795"/>
        <w:docPartObj>
          <w:docPartGallery w:val="autotext"/>
        </w:docPartObj>
      </w:sdtPr>
      <w:sdtEndPr>
        <w:rPr>
          <w:rFonts w:ascii="Times New Roman" w:hAnsi="Times New Roman" w:cs="Times New Roman"/>
        </w:rPr>
      </w:sdtEndPr>
      <w:sdtContent>
        <w:r>
          <w:rPr>
            <w:rFonts w:hint="eastAsia" w:ascii="Times New Roman" w:hAnsi="Times New Roman" w:cs="Times New Roman"/>
            <w:lang w:eastAsia="zh-CN"/>
          </w:rPr>
          <w:t>Ⅰ</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wordWrap w:val="0"/>
      <w:rPr>
        <w:rFonts w:hint="default" w:eastAsiaTheme="minorEastAsia"/>
        <w:lang w:val="en-US" w:eastAsia="zh-CN"/>
      </w:rPr>
    </w:pPr>
    <w:r>
      <w:rPr>
        <w:rFonts w:hint="eastAsia"/>
        <w:lang w:val="en-US" w:eastAsia="zh-CN"/>
      </w:rPr>
      <w:t>T/HNNMIA XX-202X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val="0"/>
      <w:wordWrap/>
      <w:overflowPunct w:val="0"/>
      <w:topLinePunct w:val="0"/>
      <w:autoSpaceDE w:val="0"/>
      <w:autoSpaceDN w:val="0"/>
      <w:bidi w:val="0"/>
      <w:adjustRightInd/>
      <w:snapToGrid w:val="0"/>
      <w:spacing w:line="280" w:lineRule="exact"/>
      <w:jc w:val="right"/>
      <w:textAlignment w:val="auto"/>
      <w:rPr>
        <w:rFonts w:hint="default" w:eastAsia="黑体"/>
        <w:sz w:val="21"/>
        <w:szCs w:val="21"/>
        <w:lang w:val="en-US" w:eastAsia="zh-CN"/>
      </w:rPr>
    </w:pPr>
    <w:r>
      <w:rPr>
        <w:rFonts w:ascii="黑体" w:hAnsi="黑体" w:eastAsia="黑体"/>
        <w:sz w:val="21"/>
        <w:szCs w:val="21"/>
      </w:rPr>
      <w:t xml:space="preserve">T/HNNMIA </w:t>
    </w:r>
    <w:r>
      <w:rPr>
        <w:rFonts w:hint="eastAsia" w:ascii="黑体" w:hAnsi="黑体" w:eastAsia="黑体"/>
        <w:sz w:val="21"/>
        <w:szCs w:val="21"/>
      </w:rPr>
      <w:t>XX</w:t>
    </w:r>
    <w:r>
      <w:rPr>
        <w:rFonts w:ascii="黑体" w:hAnsi="黑体" w:eastAsia="黑体"/>
        <w:sz w:val="21"/>
        <w:szCs w:val="21"/>
      </w:rPr>
      <w:t>-202</w:t>
    </w:r>
    <w:r>
      <w:rPr>
        <w:rFonts w:hint="eastAsia" w:ascii="黑体" w:hAnsi="黑体" w:eastAsia="黑体"/>
        <w:sz w:val="21"/>
        <w:szCs w:val="21"/>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val="0"/>
      <w:wordWrap/>
      <w:overflowPunct w:val="0"/>
      <w:topLinePunct w:val="0"/>
      <w:autoSpaceDE w:val="0"/>
      <w:autoSpaceDN w:val="0"/>
      <w:bidi w:val="0"/>
      <w:adjustRightInd/>
      <w:snapToGrid w:val="0"/>
      <w:spacing w:line="280" w:lineRule="exact"/>
      <w:jc w:val="right"/>
      <w:textAlignment w:val="auto"/>
      <w:rPr>
        <w:rFonts w:hint="default"/>
        <w:sz w:val="21"/>
        <w:szCs w:val="21"/>
        <w:lang w:val="en-US" w:eastAsia="zh-CN"/>
      </w:rPr>
    </w:pPr>
    <w:r>
      <w:rPr>
        <w:rFonts w:ascii="黑体" w:hAnsi="黑体" w:eastAsia="黑体"/>
        <w:sz w:val="21"/>
        <w:szCs w:val="21"/>
      </w:rPr>
      <w:t xml:space="preserve">T/HNNMIA </w:t>
    </w:r>
    <w:r>
      <w:rPr>
        <w:rFonts w:hint="eastAsia" w:ascii="黑体" w:hAnsi="黑体" w:eastAsia="黑体"/>
        <w:sz w:val="21"/>
        <w:szCs w:val="21"/>
      </w:rPr>
      <w:t>XX</w:t>
    </w:r>
    <w:r>
      <w:rPr>
        <w:rFonts w:ascii="黑体" w:hAnsi="黑体" w:eastAsia="黑体"/>
        <w:sz w:val="21"/>
        <w:szCs w:val="21"/>
      </w:rPr>
      <w:t>-202</w:t>
    </w:r>
    <w:r>
      <w:rPr>
        <w:rFonts w:hint="eastAsia" w:ascii="黑体" w:hAnsi="黑体" w:eastAsia="黑体"/>
        <w:sz w:val="21"/>
        <w:szCs w:val="21"/>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23"/>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F7A21A8"/>
    <w:multiLevelType w:val="singleLevel"/>
    <w:tmpl w:val="1F7A21A8"/>
    <w:lvl w:ilvl="0" w:tentative="0">
      <w:start w:val="4"/>
      <w:numFmt w:val="decimal"/>
      <w:suff w:val="nothing"/>
      <w:lvlText w:val="%1　"/>
      <w:lvlJc w:val="left"/>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MWQ3NGUxYTA3NjkwMjYzMjgzMjFiZTMwYzU0OWEifQ=="/>
  </w:docVars>
  <w:rsids>
    <w:rsidRoot w:val="000235F6"/>
    <w:rsid w:val="00006AB3"/>
    <w:rsid w:val="000235F6"/>
    <w:rsid w:val="0009037F"/>
    <w:rsid w:val="000C1D64"/>
    <w:rsid w:val="000C6DAF"/>
    <w:rsid w:val="000D3A8C"/>
    <w:rsid w:val="001349D0"/>
    <w:rsid w:val="00153BFC"/>
    <w:rsid w:val="001872BC"/>
    <w:rsid w:val="001D423F"/>
    <w:rsid w:val="002255E2"/>
    <w:rsid w:val="002853C5"/>
    <w:rsid w:val="002960AE"/>
    <w:rsid w:val="002C3F89"/>
    <w:rsid w:val="002D5C18"/>
    <w:rsid w:val="002E2ED1"/>
    <w:rsid w:val="002F2DFB"/>
    <w:rsid w:val="002F5409"/>
    <w:rsid w:val="00350A1D"/>
    <w:rsid w:val="003652B3"/>
    <w:rsid w:val="00397D9E"/>
    <w:rsid w:val="003C27A2"/>
    <w:rsid w:val="003F2F0C"/>
    <w:rsid w:val="00400242"/>
    <w:rsid w:val="00484F0E"/>
    <w:rsid w:val="004B1447"/>
    <w:rsid w:val="004E0823"/>
    <w:rsid w:val="004E2316"/>
    <w:rsid w:val="004E575B"/>
    <w:rsid w:val="005139DF"/>
    <w:rsid w:val="00520183"/>
    <w:rsid w:val="00536B7B"/>
    <w:rsid w:val="00562898"/>
    <w:rsid w:val="005648F2"/>
    <w:rsid w:val="0059368F"/>
    <w:rsid w:val="005A0D8C"/>
    <w:rsid w:val="005B1E24"/>
    <w:rsid w:val="005B4615"/>
    <w:rsid w:val="005C73BF"/>
    <w:rsid w:val="005E3B73"/>
    <w:rsid w:val="005E589E"/>
    <w:rsid w:val="005F15E4"/>
    <w:rsid w:val="0060011B"/>
    <w:rsid w:val="006117ED"/>
    <w:rsid w:val="00615EA1"/>
    <w:rsid w:val="00693395"/>
    <w:rsid w:val="006B0C00"/>
    <w:rsid w:val="006F4247"/>
    <w:rsid w:val="0072399E"/>
    <w:rsid w:val="00725EA0"/>
    <w:rsid w:val="007C09C6"/>
    <w:rsid w:val="007E3986"/>
    <w:rsid w:val="007E5CA7"/>
    <w:rsid w:val="007E6172"/>
    <w:rsid w:val="007F4B5D"/>
    <w:rsid w:val="008360CC"/>
    <w:rsid w:val="00841C87"/>
    <w:rsid w:val="008540CC"/>
    <w:rsid w:val="00872E4B"/>
    <w:rsid w:val="00882300"/>
    <w:rsid w:val="00893199"/>
    <w:rsid w:val="00894F26"/>
    <w:rsid w:val="00896777"/>
    <w:rsid w:val="008A2C18"/>
    <w:rsid w:val="008A4A6A"/>
    <w:rsid w:val="008D31C0"/>
    <w:rsid w:val="008D6E0F"/>
    <w:rsid w:val="00902EF7"/>
    <w:rsid w:val="0090344E"/>
    <w:rsid w:val="00905697"/>
    <w:rsid w:val="009217FF"/>
    <w:rsid w:val="009224FE"/>
    <w:rsid w:val="00953E76"/>
    <w:rsid w:val="009549E1"/>
    <w:rsid w:val="0096716E"/>
    <w:rsid w:val="009755A9"/>
    <w:rsid w:val="009927F1"/>
    <w:rsid w:val="009A1463"/>
    <w:rsid w:val="009A17AF"/>
    <w:rsid w:val="009C2CDD"/>
    <w:rsid w:val="009D2563"/>
    <w:rsid w:val="009D3792"/>
    <w:rsid w:val="009F67BC"/>
    <w:rsid w:val="009F6CAF"/>
    <w:rsid w:val="00A10B37"/>
    <w:rsid w:val="00A2697B"/>
    <w:rsid w:val="00A347AA"/>
    <w:rsid w:val="00A57B36"/>
    <w:rsid w:val="00A824F0"/>
    <w:rsid w:val="00A936BB"/>
    <w:rsid w:val="00AE1340"/>
    <w:rsid w:val="00AF535D"/>
    <w:rsid w:val="00B02092"/>
    <w:rsid w:val="00B43B1F"/>
    <w:rsid w:val="00B47333"/>
    <w:rsid w:val="00B85DE6"/>
    <w:rsid w:val="00B93938"/>
    <w:rsid w:val="00BB15CD"/>
    <w:rsid w:val="00BB1603"/>
    <w:rsid w:val="00BD134C"/>
    <w:rsid w:val="00BE2BDB"/>
    <w:rsid w:val="00C13588"/>
    <w:rsid w:val="00C15EA1"/>
    <w:rsid w:val="00C212AD"/>
    <w:rsid w:val="00C507FD"/>
    <w:rsid w:val="00C57A89"/>
    <w:rsid w:val="00C60F39"/>
    <w:rsid w:val="00C61EA6"/>
    <w:rsid w:val="00C67599"/>
    <w:rsid w:val="00C71675"/>
    <w:rsid w:val="00CA0A5F"/>
    <w:rsid w:val="00CB41B7"/>
    <w:rsid w:val="00CB7268"/>
    <w:rsid w:val="00CE0579"/>
    <w:rsid w:val="00CF28CD"/>
    <w:rsid w:val="00D12544"/>
    <w:rsid w:val="00D615F9"/>
    <w:rsid w:val="00D90C41"/>
    <w:rsid w:val="00DF09BA"/>
    <w:rsid w:val="00E40714"/>
    <w:rsid w:val="00EA32EA"/>
    <w:rsid w:val="00ED6D9F"/>
    <w:rsid w:val="00F04732"/>
    <w:rsid w:val="00F12748"/>
    <w:rsid w:val="00F62444"/>
    <w:rsid w:val="00F75268"/>
    <w:rsid w:val="00F96D30"/>
    <w:rsid w:val="00FA04FA"/>
    <w:rsid w:val="00FE203E"/>
    <w:rsid w:val="00FF5A0A"/>
    <w:rsid w:val="014B08FF"/>
    <w:rsid w:val="016519C1"/>
    <w:rsid w:val="016A4B4D"/>
    <w:rsid w:val="01F36FCC"/>
    <w:rsid w:val="027A5940"/>
    <w:rsid w:val="03190CB5"/>
    <w:rsid w:val="034A70C0"/>
    <w:rsid w:val="035360C6"/>
    <w:rsid w:val="036D7445"/>
    <w:rsid w:val="037F7C5F"/>
    <w:rsid w:val="044D5BF3"/>
    <w:rsid w:val="04987145"/>
    <w:rsid w:val="04AA43F8"/>
    <w:rsid w:val="056106F1"/>
    <w:rsid w:val="062653AC"/>
    <w:rsid w:val="06CB2470"/>
    <w:rsid w:val="073267E9"/>
    <w:rsid w:val="08A166C6"/>
    <w:rsid w:val="08B84ACC"/>
    <w:rsid w:val="09976DD7"/>
    <w:rsid w:val="0A762E91"/>
    <w:rsid w:val="0ACC2AB1"/>
    <w:rsid w:val="0AE6709D"/>
    <w:rsid w:val="0C801DA5"/>
    <w:rsid w:val="0D0F4ED6"/>
    <w:rsid w:val="0DF447F8"/>
    <w:rsid w:val="0DFE11A9"/>
    <w:rsid w:val="0EF1329C"/>
    <w:rsid w:val="0F196732"/>
    <w:rsid w:val="0F7B6853"/>
    <w:rsid w:val="0FAB0EE6"/>
    <w:rsid w:val="0FEC3DE3"/>
    <w:rsid w:val="1102547E"/>
    <w:rsid w:val="110411F6"/>
    <w:rsid w:val="11356B11"/>
    <w:rsid w:val="11DB182B"/>
    <w:rsid w:val="11F4440A"/>
    <w:rsid w:val="123C49C0"/>
    <w:rsid w:val="12704669"/>
    <w:rsid w:val="12C863A0"/>
    <w:rsid w:val="13D50C28"/>
    <w:rsid w:val="13E65F8D"/>
    <w:rsid w:val="13EE5846"/>
    <w:rsid w:val="14720225"/>
    <w:rsid w:val="15637431"/>
    <w:rsid w:val="15AE1730"/>
    <w:rsid w:val="15E6711C"/>
    <w:rsid w:val="15F52782"/>
    <w:rsid w:val="16CC1D99"/>
    <w:rsid w:val="16E96798"/>
    <w:rsid w:val="16F50155"/>
    <w:rsid w:val="17E82372"/>
    <w:rsid w:val="17E92EF4"/>
    <w:rsid w:val="180D6028"/>
    <w:rsid w:val="182A0E16"/>
    <w:rsid w:val="1846277C"/>
    <w:rsid w:val="18607150"/>
    <w:rsid w:val="18CB12CC"/>
    <w:rsid w:val="19DB686C"/>
    <w:rsid w:val="1A530347"/>
    <w:rsid w:val="1A68717F"/>
    <w:rsid w:val="1AD4587E"/>
    <w:rsid w:val="1B520DB0"/>
    <w:rsid w:val="1B79458F"/>
    <w:rsid w:val="1BA62EAA"/>
    <w:rsid w:val="1BB43819"/>
    <w:rsid w:val="1BF02C2E"/>
    <w:rsid w:val="1C444B9D"/>
    <w:rsid w:val="1C4F52EF"/>
    <w:rsid w:val="1CD26475"/>
    <w:rsid w:val="1D772185"/>
    <w:rsid w:val="1DDB0FBD"/>
    <w:rsid w:val="1E2A1B70"/>
    <w:rsid w:val="1E944CFC"/>
    <w:rsid w:val="1E996EA5"/>
    <w:rsid w:val="1F6F36FC"/>
    <w:rsid w:val="1F9C1F08"/>
    <w:rsid w:val="1FF836E7"/>
    <w:rsid w:val="20887022"/>
    <w:rsid w:val="20BC0C07"/>
    <w:rsid w:val="20DF30E6"/>
    <w:rsid w:val="210923FF"/>
    <w:rsid w:val="22035074"/>
    <w:rsid w:val="22F34C27"/>
    <w:rsid w:val="2403682E"/>
    <w:rsid w:val="2405034D"/>
    <w:rsid w:val="25A4590A"/>
    <w:rsid w:val="26013AFE"/>
    <w:rsid w:val="26696072"/>
    <w:rsid w:val="270A3FE0"/>
    <w:rsid w:val="278D75DC"/>
    <w:rsid w:val="279F35CF"/>
    <w:rsid w:val="28073FFF"/>
    <w:rsid w:val="28697739"/>
    <w:rsid w:val="295773B4"/>
    <w:rsid w:val="29EC0359"/>
    <w:rsid w:val="29F51284"/>
    <w:rsid w:val="2B2A1401"/>
    <w:rsid w:val="2B5446D0"/>
    <w:rsid w:val="2B852ADC"/>
    <w:rsid w:val="2BBD4024"/>
    <w:rsid w:val="2C794F9B"/>
    <w:rsid w:val="2C7E155F"/>
    <w:rsid w:val="2D00473C"/>
    <w:rsid w:val="2D2449E9"/>
    <w:rsid w:val="2D517119"/>
    <w:rsid w:val="2D7C1B52"/>
    <w:rsid w:val="2DC84F02"/>
    <w:rsid w:val="2DF31EF7"/>
    <w:rsid w:val="2EAE40F8"/>
    <w:rsid w:val="2F1E4F39"/>
    <w:rsid w:val="2F9432ED"/>
    <w:rsid w:val="2F963509"/>
    <w:rsid w:val="2FFC3D04"/>
    <w:rsid w:val="30B4734F"/>
    <w:rsid w:val="30ED10FB"/>
    <w:rsid w:val="31456F95"/>
    <w:rsid w:val="31A73E05"/>
    <w:rsid w:val="320A7897"/>
    <w:rsid w:val="32401CE0"/>
    <w:rsid w:val="32786EF6"/>
    <w:rsid w:val="32EA3BB0"/>
    <w:rsid w:val="32FA5B5D"/>
    <w:rsid w:val="3381627F"/>
    <w:rsid w:val="3434509F"/>
    <w:rsid w:val="35284C04"/>
    <w:rsid w:val="35A41DB0"/>
    <w:rsid w:val="35FE5F55"/>
    <w:rsid w:val="36A430B3"/>
    <w:rsid w:val="36D668E1"/>
    <w:rsid w:val="37590B61"/>
    <w:rsid w:val="380359D2"/>
    <w:rsid w:val="381E22EE"/>
    <w:rsid w:val="39332DC5"/>
    <w:rsid w:val="393F7E74"/>
    <w:rsid w:val="396E2E01"/>
    <w:rsid w:val="397851BF"/>
    <w:rsid w:val="397856B5"/>
    <w:rsid w:val="39BF365D"/>
    <w:rsid w:val="39D32C64"/>
    <w:rsid w:val="3A150206"/>
    <w:rsid w:val="3AA52853"/>
    <w:rsid w:val="3B1B0D67"/>
    <w:rsid w:val="3B2E0A9A"/>
    <w:rsid w:val="3B6C511E"/>
    <w:rsid w:val="3C7E335B"/>
    <w:rsid w:val="3CD218F9"/>
    <w:rsid w:val="3D1A3AF9"/>
    <w:rsid w:val="3D7E6758"/>
    <w:rsid w:val="3DA9265A"/>
    <w:rsid w:val="3DE412BC"/>
    <w:rsid w:val="3E811382"/>
    <w:rsid w:val="3F8F762D"/>
    <w:rsid w:val="3FA27361"/>
    <w:rsid w:val="3FAB407D"/>
    <w:rsid w:val="407F58F4"/>
    <w:rsid w:val="4084115C"/>
    <w:rsid w:val="40945721"/>
    <w:rsid w:val="41230975"/>
    <w:rsid w:val="42A15FF5"/>
    <w:rsid w:val="42D261AF"/>
    <w:rsid w:val="42F36125"/>
    <w:rsid w:val="43AC0AA1"/>
    <w:rsid w:val="43AD2778"/>
    <w:rsid w:val="43E903FB"/>
    <w:rsid w:val="442F1FE8"/>
    <w:rsid w:val="44652597"/>
    <w:rsid w:val="449737AA"/>
    <w:rsid w:val="44D34460"/>
    <w:rsid w:val="44FC2616"/>
    <w:rsid w:val="450265C9"/>
    <w:rsid w:val="4588349D"/>
    <w:rsid w:val="45AC718B"/>
    <w:rsid w:val="45AF0A29"/>
    <w:rsid w:val="45B003B7"/>
    <w:rsid w:val="45F621B4"/>
    <w:rsid w:val="46F506BE"/>
    <w:rsid w:val="48DA400F"/>
    <w:rsid w:val="48F52DAA"/>
    <w:rsid w:val="49027ABA"/>
    <w:rsid w:val="4A377B98"/>
    <w:rsid w:val="4A722025"/>
    <w:rsid w:val="4AD25A32"/>
    <w:rsid w:val="4B842010"/>
    <w:rsid w:val="4C157606"/>
    <w:rsid w:val="4C2555A1"/>
    <w:rsid w:val="4D6068BC"/>
    <w:rsid w:val="4E0E5F10"/>
    <w:rsid w:val="4F3162E9"/>
    <w:rsid w:val="4F4D525C"/>
    <w:rsid w:val="4F5803FD"/>
    <w:rsid w:val="4F6159F2"/>
    <w:rsid w:val="4F734876"/>
    <w:rsid w:val="4F7A3E56"/>
    <w:rsid w:val="4F824AB9"/>
    <w:rsid w:val="4FD572DE"/>
    <w:rsid w:val="5060304C"/>
    <w:rsid w:val="507B686B"/>
    <w:rsid w:val="50F47C38"/>
    <w:rsid w:val="51606F67"/>
    <w:rsid w:val="51D3577E"/>
    <w:rsid w:val="51FB0B52"/>
    <w:rsid w:val="5251778F"/>
    <w:rsid w:val="525D48FE"/>
    <w:rsid w:val="52C5363A"/>
    <w:rsid w:val="52F65EE9"/>
    <w:rsid w:val="52FD00D2"/>
    <w:rsid w:val="538A14D4"/>
    <w:rsid w:val="53C764D9"/>
    <w:rsid w:val="543C179B"/>
    <w:rsid w:val="55061CE8"/>
    <w:rsid w:val="55AB3CA5"/>
    <w:rsid w:val="55B20F06"/>
    <w:rsid w:val="56002BDB"/>
    <w:rsid w:val="569E667C"/>
    <w:rsid w:val="57203535"/>
    <w:rsid w:val="572172AD"/>
    <w:rsid w:val="574B16C9"/>
    <w:rsid w:val="577613A7"/>
    <w:rsid w:val="57B1418D"/>
    <w:rsid w:val="57FB365A"/>
    <w:rsid w:val="58C63E11"/>
    <w:rsid w:val="595606C3"/>
    <w:rsid w:val="596B480F"/>
    <w:rsid w:val="597D4C6F"/>
    <w:rsid w:val="59C74E49"/>
    <w:rsid w:val="59E60DB5"/>
    <w:rsid w:val="59EC390A"/>
    <w:rsid w:val="5A4205FA"/>
    <w:rsid w:val="5AC474BB"/>
    <w:rsid w:val="5B350353"/>
    <w:rsid w:val="5B4D241F"/>
    <w:rsid w:val="5B9B5880"/>
    <w:rsid w:val="5CBD605E"/>
    <w:rsid w:val="5D494E68"/>
    <w:rsid w:val="5DB524FD"/>
    <w:rsid w:val="5E212F85"/>
    <w:rsid w:val="5E8B1BDC"/>
    <w:rsid w:val="5F8144F7"/>
    <w:rsid w:val="5FD749AD"/>
    <w:rsid w:val="5FDD1413"/>
    <w:rsid w:val="60AB49B2"/>
    <w:rsid w:val="61116F3C"/>
    <w:rsid w:val="619C7C5C"/>
    <w:rsid w:val="61DA69D6"/>
    <w:rsid w:val="61EA6C19"/>
    <w:rsid w:val="61F92012"/>
    <w:rsid w:val="621953B6"/>
    <w:rsid w:val="621C2B4B"/>
    <w:rsid w:val="624A3B5C"/>
    <w:rsid w:val="631A52DC"/>
    <w:rsid w:val="63222C0D"/>
    <w:rsid w:val="634B5450"/>
    <w:rsid w:val="63BD3EBA"/>
    <w:rsid w:val="64456E36"/>
    <w:rsid w:val="64494CFA"/>
    <w:rsid w:val="650F4BE9"/>
    <w:rsid w:val="6558449E"/>
    <w:rsid w:val="660A1E26"/>
    <w:rsid w:val="666276A1"/>
    <w:rsid w:val="669730E8"/>
    <w:rsid w:val="67807121"/>
    <w:rsid w:val="67F70B8D"/>
    <w:rsid w:val="688158C5"/>
    <w:rsid w:val="68C06926"/>
    <w:rsid w:val="68F14D31"/>
    <w:rsid w:val="69E421A3"/>
    <w:rsid w:val="6A61631A"/>
    <w:rsid w:val="6A837C0B"/>
    <w:rsid w:val="6AB26742"/>
    <w:rsid w:val="6AD06524"/>
    <w:rsid w:val="6AE340BF"/>
    <w:rsid w:val="6AEF52A0"/>
    <w:rsid w:val="6AFB5005"/>
    <w:rsid w:val="6B113469"/>
    <w:rsid w:val="6B2A4E9E"/>
    <w:rsid w:val="6B4214C7"/>
    <w:rsid w:val="6C0052CA"/>
    <w:rsid w:val="6C702411"/>
    <w:rsid w:val="6CB32733"/>
    <w:rsid w:val="6D1B6092"/>
    <w:rsid w:val="6D390A55"/>
    <w:rsid w:val="6DD474BA"/>
    <w:rsid w:val="6E393E69"/>
    <w:rsid w:val="6E7D2BC3"/>
    <w:rsid w:val="6E8E6B7E"/>
    <w:rsid w:val="6EDC1377"/>
    <w:rsid w:val="6F1B2B08"/>
    <w:rsid w:val="6F8166E3"/>
    <w:rsid w:val="6FF13869"/>
    <w:rsid w:val="71153587"/>
    <w:rsid w:val="712C4753"/>
    <w:rsid w:val="71F70DC3"/>
    <w:rsid w:val="72516841"/>
    <w:rsid w:val="727D5888"/>
    <w:rsid w:val="739E7864"/>
    <w:rsid w:val="73BA1059"/>
    <w:rsid w:val="73D66FCF"/>
    <w:rsid w:val="73D74B24"/>
    <w:rsid w:val="740F6E0E"/>
    <w:rsid w:val="7461008F"/>
    <w:rsid w:val="74AA1AE1"/>
    <w:rsid w:val="74B24B20"/>
    <w:rsid w:val="74D01B4D"/>
    <w:rsid w:val="757A0BAC"/>
    <w:rsid w:val="760C2A17"/>
    <w:rsid w:val="76165DD7"/>
    <w:rsid w:val="765B0477"/>
    <w:rsid w:val="76610637"/>
    <w:rsid w:val="76940A01"/>
    <w:rsid w:val="772D2B12"/>
    <w:rsid w:val="776C7C79"/>
    <w:rsid w:val="784A12D5"/>
    <w:rsid w:val="787A3ED4"/>
    <w:rsid w:val="788608C3"/>
    <w:rsid w:val="789F1FDF"/>
    <w:rsid w:val="78AC47D1"/>
    <w:rsid w:val="78DF4BA6"/>
    <w:rsid w:val="79A13C0A"/>
    <w:rsid w:val="7A4E3666"/>
    <w:rsid w:val="7A876157"/>
    <w:rsid w:val="7AAB39B8"/>
    <w:rsid w:val="7BB9370C"/>
    <w:rsid w:val="7C624113"/>
    <w:rsid w:val="7CD95DB0"/>
    <w:rsid w:val="7D1D3EEF"/>
    <w:rsid w:val="7DF16D70"/>
    <w:rsid w:val="7F2A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1"/>
      <w:szCs w:val="21"/>
    </w:rPr>
  </w:style>
  <w:style w:type="paragraph" w:styleId="4">
    <w:name w:val="toc 3"/>
    <w:basedOn w:val="1"/>
    <w:next w:val="1"/>
    <w:semiHidden/>
    <w:unhideWhenUsed/>
    <w:qFormat/>
    <w:uiPriority w:val="39"/>
    <w:pPr>
      <w:ind w:left="840" w:leftChars="400"/>
    </w:pPr>
  </w:style>
  <w:style w:type="paragraph" w:styleId="5">
    <w:name w:val="Plain Text"/>
    <w:basedOn w:val="1"/>
    <w:qFormat/>
    <w:uiPriority w:val="0"/>
    <w:pPr>
      <w:autoSpaceDE/>
      <w:autoSpaceDN/>
      <w:jc w:val="both"/>
    </w:pPr>
    <w:rPr>
      <w:rFonts w:hAnsi="Courier New" w:cs="Courier New"/>
      <w:kern w:val="2"/>
      <w:sz w:val="21"/>
      <w:szCs w:val="21"/>
      <w:lang w:val="en-US" w:bidi="ar-SA"/>
    </w:r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semiHidden/>
    <w:unhideWhenUsed/>
    <w:qFormat/>
    <w:uiPriority w:val="39"/>
    <w:pPr>
      <w:ind w:left="420" w:left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页眉 Char"/>
    <w:basedOn w:val="13"/>
    <w:link w:val="8"/>
    <w:qFormat/>
    <w:uiPriority w:val="99"/>
    <w:rPr>
      <w:sz w:val="18"/>
      <w:szCs w:val="18"/>
    </w:rPr>
  </w:style>
  <w:style w:type="character" w:customStyle="1" w:styleId="17">
    <w:name w:val="页脚 Char"/>
    <w:basedOn w:val="13"/>
    <w:link w:val="7"/>
    <w:qFormat/>
    <w:uiPriority w:val="99"/>
    <w:rPr>
      <w:sz w:val="18"/>
      <w:szCs w:val="18"/>
    </w:rPr>
  </w:style>
  <w:style w:type="character" w:customStyle="1" w:styleId="18">
    <w:name w:val="标题 1 Char"/>
    <w:basedOn w:val="13"/>
    <w:link w:val="2"/>
    <w:qFormat/>
    <w:uiPriority w:val="9"/>
    <w:rPr>
      <w:b/>
      <w:bCs/>
      <w:kern w:val="44"/>
      <w:sz w:val="44"/>
      <w:szCs w:val="44"/>
    </w:rPr>
  </w:style>
  <w:style w:type="paragraph" w:customStyle="1" w:styleId="1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0">
    <w:name w:val="批注框文本 Char"/>
    <w:basedOn w:val="13"/>
    <w:link w:val="6"/>
    <w:semiHidden/>
    <w:qFormat/>
    <w:uiPriority w:val="99"/>
    <w:rPr>
      <w:sz w:val="18"/>
      <w:szCs w:val="18"/>
    </w:rPr>
  </w:style>
  <w:style w:type="paragraph" w:customStyle="1" w:styleId="2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标准文件_前言、引言标题"/>
    <w:next w:val="1"/>
    <w:qFormat/>
    <w:uiPriority w:val="0"/>
    <w:pPr>
      <w:widowControl/>
      <w:numPr>
        <w:ilvl w:val="0"/>
        <w:numId w:val="1"/>
      </w:numPr>
      <w:shd w:val="clear" w:color="FFFFFF" w:fill="FFFFFF"/>
      <w:autoSpaceDE/>
      <w:autoSpaceDN/>
      <w:spacing w:after="150" w:afterLines="150"/>
      <w:ind w:left="0" w:firstLine="0"/>
      <w:jc w:val="center"/>
      <w:outlineLvl w:val="0"/>
    </w:pPr>
    <w:rPr>
      <w:rFonts w:ascii="黑体" w:hAnsi="Times New Roman" w:eastAsia="黑体" w:cs="Times New Roman"/>
      <w:sz w:val="32"/>
      <w:szCs w:val="20"/>
      <w:lang w:val="en-US" w:eastAsia="zh-CN" w:bidi="ar-SA"/>
    </w:rPr>
  </w:style>
  <w:style w:type="paragraph" w:customStyle="1" w:styleId="24">
    <w:name w:val="标准文件_段"/>
    <w:qFormat/>
    <w:uiPriority w:val="0"/>
    <w:pPr>
      <w:widowControl/>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25">
    <w:name w:val="标准文件_页眉奇数页"/>
    <w:next w:val="1"/>
    <w:qFormat/>
    <w:uiPriority w:val="0"/>
    <w:pPr>
      <w:widowControl/>
      <w:tabs>
        <w:tab w:val="center" w:pos="4154"/>
        <w:tab w:val="right" w:pos="8306"/>
      </w:tabs>
      <w:autoSpaceDE/>
      <w:autoSpaceDN/>
      <w:spacing w:after="120"/>
      <w:jc w:val="right"/>
    </w:pPr>
    <w:rPr>
      <w:rFonts w:ascii="黑体" w:hAnsi="宋体" w:eastAsia="黑体" w:cs="Times New Roman"/>
      <w:sz w:val="21"/>
      <w:szCs w:val="20"/>
      <w:lang w:val="en-US" w:eastAsia="zh-CN" w:bidi="ar-SA"/>
    </w:rPr>
  </w:style>
  <w:style w:type="paragraph" w:customStyle="1" w:styleId="26">
    <w:name w:val="标准文件_页脚奇数页"/>
    <w:qFormat/>
    <w:uiPriority w:val="0"/>
    <w:pPr>
      <w:widowControl/>
      <w:autoSpaceDE/>
      <w:autoSpaceDN/>
      <w:ind w:right="227"/>
      <w:jc w:val="right"/>
    </w:pPr>
    <w:rPr>
      <w:rFonts w:ascii="宋体" w:hAnsi="Times New Roman" w:eastAsia="宋体" w:cs="Times New Roman"/>
      <w:sz w:val="18"/>
      <w:szCs w:val="20"/>
      <w:lang w:val="en-US" w:eastAsia="zh-CN" w:bidi="ar-SA"/>
    </w:rPr>
  </w:style>
  <w:style w:type="paragraph" w:customStyle="1" w:styleId="27">
    <w:name w:val="标准文件_章标题"/>
    <w:next w:val="24"/>
    <w:qFormat/>
    <w:uiPriority w:val="0"/>
    <w:pPr>
      <w:widowControl/>
      <w:autoSpaceDE/>
      <w:autoSpaceDN/>
      <w:spacing w:before="100" w:beforeLines="100" w:after="100" w:afterLines="100"/>
      <w:jc w:val="both"/>
      <w:outlineLvl w:val="0"/>
    </w:pPr>
    <w:rPr>
      <w:rFonts w:ascii="黑体" w:hAnsi="Times New Roman" w:eastAsia="黑体" w:cs="Times New Roman"/>
      <w:sz w:val="21"/>
      <w:szCs w:val="20"/>
      <w:lang w:val="en-US" w:eastAsia="zh-CN" w:bidi="ar-SA"/>
    </w:rPr>
  </w:style>
  <w:style w:type="paragraph" w:customStyle="1" w:styleId="28">
    <w:name w:val="标准文件_二级条标题"/>
    <w:next w:val="24"/>
    <w:qFormat/>
    <w:uiPriority w:val="0"/>
    <w:pPr>
      <w:widowControl w:val="0"/>
      <w:autoSpaceDE/>
      <w:autoSpaceDN/>
      <w:spacing w:before="50" w:beforeLines="50" w:after="50" w:afterLines="50"/>
      <w:jc w:val="both"/>
      <w:outlineLvl w:val="2"/>
    </w:pPr>
    <w:rPr>
      <w:rFonts w:ascii="黑体" w:hAnsi="Times New Roman" w:eastAsia="黑体" w:cs="Times New Roman"/>
      <w:sz w:val="21"/>
      <w:szCs w:val="20"/>
      <w:lang w:val="en-US" w:eastAsia="zh-CN" w:bidi="ar-SA"/>
    </w:rPr>
  </w:style>
  <w:style w:type="character" w:customStyle="1" w:styleId="29">
    <w:name w:val="font11"/>
    <w:basedOn w:val="13"/>
    <w:qFormat/>
    <w:uiPriority w:val="0"/>
    <w:rPr>
      <w:rFonts w:hint="eastAsia" w:ascii="宋体" w:hAnsi="宋体" w:eastAsia="宋体" w:cs="宋体"/>
      <w:color w:val="000000"/>
      <w:sz w:val="18"/>
      <w:szCs w:val="18"/>
      <w:u w:val="none"/>
    </w:rPr>
  </w:style>
  <w:style w:type="character" w:customStyle="1" w:styleId="30">
    <w:name w:val="font51"/>
    <w:basedOn w:val="13"/>
    <w:qFormat/>
    <w:uiPriority w:val="0"/>
    <w:rPr>
      <w:rFonts w:hint="default" w:ascii="Times New Roman" w:hAnsi="Times New Roman" w:cs="Times New Roman"/>
      <w:color w:val="000000"/>
      <w:sz w:val="21"/>
      <w:szCs w:val="21"/>
      <w:u w:val="none"/>
    </w:rPr>
  </w:style>
  <w:style w:type="character" w:customStyle="1" w:styleId="31">
    <w:name w:val="font31"/>
    <w:basedOn w:val="13"/>
    <w:qFormat/>
    <w:uiPriority w:val="0"/>
    <w:rPr>
      <w:rFonts w:hint="default" w:ascii="Times New Roman" w:hAnsi="Times New Roman" w:cs="Times New Roman"/>
      <w:color w:val="000000"/>
      <w:sz w:val="18"/>
      <w:szCs w:val="18"/>
      <w:u w:val="none"/>
    </w:rPr>
  </w:style>
  <w:style w:type="character" w:customStyle="1" w:styleId="32">
    <w:name w:val="font61"/>
    <w:basedOn w:val="13"/>
    <w:qFormat/>
    <w:uiPriority w:val="0"/>
    <w:rPr>
      <w:rFonts w:hint="default" w:ascii="Times New Roman" w:hAnsi="Times New Roman" w:cs="Times New Roman"/>
      <w:color w:val="000000"/>
      <w:sz w:val="18"/>
      <w:szCs w:val="18"/>
      <w:u w:val="none"/>
      <w:vertAlign w:val="subscript"/>
    </w:rPr>
  </w:style>
  <w:style w:type="character" w:customStyle="1" w:styleId="33">
    <w:name w:val="font21"/>
    <w:basedOn w:val="13"/>
    <w:qFormat/>
    <w:uiPriority w:val="0"/>
    <w:rPr>
      <w:rFonts w:hint="default" w:ascii="Times New Roman" w:hAnsi="Times New Roman" w:cs="Times New Roman"/>
      <w:color w:val="000000"/>
      <w:sz w:val="18"/>
      <w:szCs w:val="18"/>
      <w:u w:val="none"/>
    </w:rPr>
  </w:style>
  <w:style w:type="character" w:customStyle="1" w:styleId="34">
    <w:name w:val="font41"/>
    <w:basedOn w:val="13"/>
    <w:qFormat/>
    <w:uiPriority w:val="0"/>
    <w:rPr>
      <w:rFonts w:hint="eastAsia" w:ascii="宋体" w:hAnsi="宋体" w:eastAsia="宋体" w:cs="宋体"/>
      <w:color w:val="000000"/>
      <w:sz w:val="24"/>
      <w:szCs w:val="24"/>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8e21f76-2c3e-4b7d-a207-523a6c910e31}"/>
        <w:style w:val=""/>
        <w:category>
          <w:name w:val="常规"/>
          <w:gallery w:val="placeholder"/>
        </w:category>
        <w:types>
          <w:type w:val="bbPlcHdr"/>
        </w:types>
        <w:behaviors>
          <w:behavior w:val="content"/>
        </w:behaviors>
        <w:description w:val=""/>
        <w:guid w:val="{38e21f76-2c3e-4b7d-a207-523a6c910e31}"/>
      </w:docPartPr>
      <w:docPartBody>
        <w:p>
          <w:pPr>
            <w:pStyle w:val="2"/>
          </w:pPr>
          <w:r>
            <w:rPr>
              <w:rStyle w:val="3"/>
              <w:rFonts w:hint="eastAsia"/>
            </w:rPr>
            <w:t>单击或点击此处输入文字。</w:t>
          </w:r>
        </w:p>
      </w:docPartBody>
    </w:docPart>
    <w:docPart>
      <w:docPartPr>
        <w:name w:val="{06958d4d-7d5c-46b8-abc5-2d4a0971d2af}"/>
        <w:style w:val=""/>
        <w:category>
          <w:name w:val="常规"/>
          <w:gallery w:val="placeholder"/>
        </w:category>
        <w:types>
          <w:type w:val="bbPlcHdr"/>
        </w:types>
        <w:behaviors>
          <w:behavior w:val="content"/>
        </w:behaviors>
        <w:description w:val=""/>
        <w:guid w:val="{06958d4d-7d5c-46b8-abc5-2d4a0971d2af}"/>
      </w:docPartPr>
      <w:docPartBody>
        <w:p>
          <w:pPr>
            <w:pStyle w:val="4"/>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atentStyles>
  <w:style w:type="character" w:default="1" w:styleId="1">
    <w:name w:val="Default Paragraph Font"/>
    <w:semiHidden/>
    <w:unhideWhenUsed/>
    <w:qFormat/>
    <w:uiPriority w:val="1"/>
  </w:style>
  <w:style w:type="paragraph" w:customStyle="1" w:styleId="2">
    <w:name w:val="7C47A68A64B94D559101A1CEDAB628C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3">
    <w:name w:val="占位符文本1"/>
    <w:basedOn w:val="1"/>
    <w:semiHidden/>
    <w:qFormat/>
    <w:uiPriority w:val="99"/>
    <w:rPr>
      <w:color w:val="808080"/>
    </w:rPr>
  </w:style>
  <w:style w:type="paragraph" w:customStyle="1" w:styleId="4">
    <w:name w:val="FA601FE525954C8285EC498C8AB2D22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65569-1A57-4503-8595-1F82AEC9CB4F}">
  <ds:schemaRefs/>
</ds:datastoreItem>
</file>

<file path=docProps/app.xml><?xml version="1.0" encoding="utf-8"?>
<Properties xmlns="http://schemas.openxmlformats.org/officeDocument/2006/extended-properties" xmlns:vt="http://schemas.openxmlformats.org/officeDocument/2006/docPropsVTypes">
  <Template>Normal</Template>
  <Company>rilm.com.cn</Company>
  <Pages>8</Pages>
  <Words>2635</Words>
  <Characters>3654</Characters>
  <Lines>28</Lines>
  <Paragraphs>8</Paragraphs>
  <TotalTime>27</TotalTime>
  <ScaleCrop>false</ScaleCrop>
  <LinksUpToDate>false</LinksUpToDate>
  <CharactersWithSpaces>3966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2021-12-08T09:02:00Z</dcterms:created>
  <dc:creator>内网信息</dc:creator>
  <cp:lastModifiedBy>张晓奇</cp:lastModifiedBy>
  <dcterms:modified xsi:type="dcterms:W3CDTF">2023-10-27T02:16:07Z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23E61C16AA444BA49CE94E2DA66FA134</vt:lpwstr>
  </property>
</Properties>
</file>